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36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3"/>
      </w:tblGrid>
      <w:tr w14:paraId="155AAB5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3" w:type="dxa"/>
          </w:tcPr>
          <w:p w14:paraId="562C9FD0">
            <w:pPr>
              <w:spacing w:line="276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粘接检验工艺规程</w:t>
            </w:r>
          </w:p>
        </w:tc>
      </w:tr>
      <w:tr w14:paraId="73D7DC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7" w:hRule="atLeast"/>
          <w:jc w:val="center"/>
        </w:trPr>
        <w:tc>
          <w:tcPr>
            <w:tcW w:w="9363" w:type="dxa"/>
          </w:tcPr>
          <w:p w14:paraId="22718B93">
            <w:pPr>
              <w:spacing w:line="480" w:lineRule="auto"/>
              <w:jc w:val="left"/>
              <w:rPr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目的：</w:t>
            </w:r>
            <w:r>
              <w:rPr>
                <w:rFonts w:hint="eastAsia" w:ascii="宋体" w:hAnsi="宋体" w:cs="宋体"/>
                <w:szCs w:val="21"/>
              </w:rPr>
              <w:t>对粘接好的产品进行检验，保证粘接工序质量满足产品要求，重要特性正确无误</w:t>
            </w:r>
            <w:r>
              <w:rPr>
                <w:rFonts w:hint="eastAsia"/>
                <w:szCs w:val="21"/>
              </w:rPr>
              <w:t>。</w:t>
            </w:r>
          </w:p>
          <w:p w14:paraId="156BCB17">
            <w:pPr>
              <w:spacing w:line="360" w:lineRule="auto"/>
              <w:ind w:left="368" w:hanging="367" w:hangingChars="175"/>
              <w:rPr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工作环境：</w:t>
            </w:r>
            <w:r>
              <w:rPr>
                <w:rFonts w:hint="eastAsia" w:asciiTheme="majorEastAsia" w:hAnsiTheme="majorEastAsia" w:eastAsiaTheme="majorEastAsia" w:cstheme="majorEastAsia"/>
                <w:szCs w:val="21"/>
              </w:rPr>
              <w:t>常温、常湿，洁净作业区。</w:t>
            </w:r>
          </w:p>
          <w:p w14:paraId="59029233">
            <w:pPr>
              <w:overflowPunct w:val="0"/>
              <w:spacing w:line="360" w:lineRule="auto"/>
              <w:ind w:left="945" w:hanging="945" w:hangingChars="450"/>
              <w:rPr>
                <w:rFonts w:ascii="黑体" w:hAnsi="黑体" w:eastAsia="黑体" w:cs="Arial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使用设备</w:t>
            </w:r>
            <w:r>
              <w:rPr>
                <w:rFonts w:hint="eastAsia" w:ascii="黑体" w:hAnsi="黑体" w:eastAsia="黑体" w:cs="Arial"/>
              </w:rPr>
              <w:t>清单：</w:t>
            </w:r>
          </w:p>
          <w:p w14:paraId="3475F08C">
            <w:pPr>
              <w:overflowPunct w:val="0"/>
              <w:ind w:left="945" w:hanging="945" w:hangingChars="450"/>
              <w:jc w:val="center"/>
              <w:rPr>
                <w:rFonts w:cs="宋体" w:asciiTheme="minorEastAsia" w:hAnsiTheme="minorEastAsia"/>
                <w:kern w:val="0"/>
                <w:szCs w:val="21"/>
              </w:rPr>
            </w:pPr>
            <w:r>
              <w:rPr>
                <w:rFonts w:hint="eastAsia" w:cs="Arial" w:asciiTheme="minorEastAsia" w:hAnsiTheme="minorEastAsia"/>
              </w:rPr>
              <w:t>表1 设备工装清单</w:t>
            </w:r>
          </w:p>
          <w:tbl>
            <w:tblPr>
              <w:tblStyle w:val="6"/>
              <w:tblW w:w="4047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2856"/>
              <w:gridCol w:w="2100"/>
              <w:gridCol w:w="1725"/>
            </w:tblGrid>
            <w:tr w14:paraId="76AFB0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7" w:hRule="atLeast"/>
                <w:jc w:val="center"/>
              </w:trPr>
              <w:tc>
                <w:tcPr>
                  <w:tcW w:w="483" w:type="pct"/>
                  <w:vAlign w:val="center"/>
                </w:tcPr>
                <w:p w14:paraId="0EB49E28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931" w:type="pct"/>
                  <w:vAlign w:val="center"/>
                </w:tcPr>
                <w:p w14:paraId="3588225C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工装名称</w:t>
                  </w:r>
                </w:p>
              </w:tc>
              <w:tc>
                <w:tcPr>
                  <w:tcW w:w="1420" w:type="pct"/>
                  <w:vAlign w:val="center"/>
                </w:tcPr>
                <w:p w14:paraId="22748E3D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编号</w:t>
                  </w:r>
                </w:p>
              </w:tc>
              <w:tc>
                <w:tcPr>
                  <w:tcW w:w="1166" w:type="pct"/>
                  <w:vAlign w:val="center"/>
                </w:tcPr>
                <w:p w14:paraId="1F024AEC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b/>
                      <w:sz w:val="18"/>
                      <w:szCs w:val="18"/>
                    </w:rPr>
                    <w:t>备 注</w:t>
                  </w:r>
                </w:p>
              </w:tc>
            </w:tr>
            <w:tr w14:paraId="405B10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7" w:hRule="atLeast"/>
                <w:jc w:val="center"/>
              </w:trPr>
              <w:tc>
                <w:tcPr>
                  <w:tcW w:w="483" w:type="pct"/>
                  <w:vAlign w:val="center"/>
                </w:tcPr>
                <w:p w14:paraId="0598A767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931" w:type="pct"/>
                </w:tcPr>
                <w:p w14:paraId="5B0ADB80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/>
                      <w:kern w:val="0"/>
                      <w:sz w:val="18"/>
                      <w:szCs w:val="18"/>
                    </w:rPr>
                    <w:t>体式显微镜</w:t>
                  </w:r>
                </w:p>
              </w:tc>
              <w:tc>
                <w:tcPr>
                  <w:tcW w:w="1420" w:type="pct"/>
                </w:tcPr>
                <w:p w14:paraId="4FDFBA1E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  <w:t>SZM45</w:t>
                  </w:r>
                </w:p>
              </w:tc>
              <w:tc>
                <w:tcPr>
                  <w:tcW w:w="1166" w:type="pct"/>
                  <w:vAlign w:val="center"/>
                </w:tcPr>
                <w:p w14:paraId="2FF427EA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b/>
                      <w:sz w:val="18"/>
                      <w:szCs w:val="18"/>
                    </w:rPr>
                  </w:pPr>
                </w:p>
              </w:tc>
            </w:tr>
            <w:tr w14:paraId="690CF1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7" w:hRule="atLeast"/>
                <w:jc w:val="center"/>
              </w:trPr>
              <w:tc>
                <w:tcPr>
                  <w:tcW w:w="483" w:type="pct"/>
                  <w:vAlign w:val="center"/>
                </w:tcPr>
                <w:p w14:paraId="330D27E4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931" w:type="pct"/>
                  <w:vAlign w:val="center"/>
                </w:tcPr>
                <w:p w14:paraId="7A65CACD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磁性判定工装-正向</w:t>
                  </w:r>
                </w:p>
              </w:tc>
              <w:tc>
                <w:tcPr>
                  <w:tcW w:w="1420" w:type="pct"/>
                  <w:vAlign w:val="center"/>
                </w:tcPr>
                <w:p w14:paraId="7B4C469C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ZL</w:t>
                  </w:r>
                  <w:r>
                    <w:rPr>
                      <w:rFonts w:ascii="宋体" w:cs="Arial"/>
                      <w:sz w:val="18"/>
                      <w:szCs w:val="18"/>
                    </w:rPr>
                    <w:t>GZ-ZJ-02</w:t>
                  </w:r>
                  <w:r>
                    <w:rPr>
                      <w:rFonts w:hint="eastAsia" w:ascii="宋体" w:cs="Arial"/>
                      <w:sz w:val="18"/>
                      <w:szCs w:val="18"/>
                    </w:rPr>
                    <w:t>9</w:t>
                  </w:r>
                  <w:r>
                    <w:rPr>
                      <w:rFonts w:ascii="宋体" w:cs="Arial"/>
                      <w:sz w:val="18"/>
                      <w:szCs w:val="18"/>
                    </w:rPr>
                    <w:t>-</w:t>
                  </w:r>
                  <w:r>
                    <w:rPr>
                      <w:rFonts w:hint="eastAsia" w:ascii="宋体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66" w:type="pct"/>
                  <w:vAlign w:val="center"/>
                </w:tcPr>
                <w:p w14:paraId="16F4BDE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磁体正向</w:t>
                  </w:r>
                </w:p>
              </w:tc>
            </w:tr>
            <w:tr w14:paraId="735A0F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83" w:type="pct"/>
                  <w:vAlign w:val="center"/>
                </w:tcPr>
                <w:p w14:paraId="0AD47AE5">
                  <w:pPr>
                    <w:spacing w:line="276" w:lineRule="auto"/>
                    <w:jc w:val="center"/>
                    <w:rPr>
                      <w:rFonts w:cs="黑体" w:asciiTheme="minorEastAsia" w:hAnsiTheme="minorEastAsia"/>
                      <w:sz w:val="18"/>
                      <w:szCs w:val="18"/>
                    </w:rPr>
                  </w:pPr>
                  <w:r>
                    <w:rPr>
                      <w:rFonts w:hint="eastAsia" w:cs="黑体" w:asciiTheme="minorEastAsia" w:hAnsiTheme="minorEastAsi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931" w:type="pct"/>
                  <w:vAlign w:val="center"/>
                </w:tcPr>
                <w:p w14:paraId="22FC9A6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磁性判定工装-反向</w:t>
                  </w:r>
                </w:p>
              </w:tc>
              <w:tc>
                <w:tcPr>
                  <w:tcW w:w="1420" w:type="pct"/>
                  <w:vAlign w:val="center"/>
                </w:tcPr>
                <w:p w14:paraId="02FC005A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ZL</w:t>
                  </w:r>
                  <w:r>
                    <w:rPr>
                      <w:rFonts w:ascii="宋体" w:cs="Arial"/>
                      <w:sz w:val="18"/>
                      <w:szCs w:val="18"/>
                    </w:rPr>
                    <w:t>GZ-ZJ-02</w:t>
                  </w:r>
                  <w:r>
                    <w:rPr>
                      <w:rFonts w:hint="eastAsia" w:ascii="宋体" w:cs="Arial"/>
                      <w:sz w:val="18"/>
                      <w:szCs w:val="18"/>
                    </w:rPr>
                    <w:t>9</w:t>
                  </w:r>
                  <w:r>
                    <w:rPr>
                      <w:rFonts w:ascii="宋体" w:cs="Arial"/>
                      <w:sz w:val="18"/>
                      <w:szCs w:val="18"/>
                    </w:rPr>
                    <w:t>-</w:t>
                  </w:r>
                  <w:r>
                    <w:rPr>
                      <w:rFonts w:hint="eastAsia" w:ascii="宋体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66" w:type="pct"/>
                  <w:vAlign w:val="center"/>
                </w:tcPr>
                <w:p w14:paraId="37CAF1B1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磁体反向</w:t>
                  </w:r>
                </w:p>
              </w:tc>
            </w:tr>
            <w:tr w14:paraId="3F941C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83" w:type="pct"/>
                  <w:vAlign w:val="center"/>
                </w:tcPr>
                <w:p w14:paraId="52D5D815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931" w:type="pct"/>
                  <w:vAlign w:val="center"/>
                </w:tcPr>
                <w:p w14:paraId="28EB93CD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数显推拉力计</w:t>
                  </w:r>
                </w:p>
              </w:tc>
              <w:tc>
                <w:tcPr>
                  <w:tcW w:w="1420" w:type="pct"/>
                  <w:vAlign w:val="center"/>
                </w:tcPr>
                <w:p w14:paraId="692D936B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  <w:r>
                    <w:rPr>
                      <w:rFonts w:hint="eastAsia" w:ascii="宋体" w:cs="Arial"/>
                      <w:sz w:val="18"/>
                      <w:szCs w:val="18"/>
                    </w:rPr>
                    <w:t>(0</w:t>
                  </w:r>
                  <w:r>
                    <w:rPr>
                      <w:rFonts w:cs="Arial" w:asciiTheme="majorHAnsi" w:hAnsiTheme="majorHAnsi"/>
                      <w:sz w:val="18"/>
                      <w:szCs w:val="18"/>
                    </w:rPr>
                    <w:t>~</w:t>
                  </w:r>
                  <w:r>
                    <w:rPr>
                      <w:rFonts w:hint="eastAsia" w:ascii="宋体" w:cs="Arial"/>
                      <w:sz w:val="18"/>
                      <w:szCs w:val="18"/>
                    </w:rPr>
                    <w:t>1000)N</w:t>
                  </w:r>
                </w:p>
              </w:tc>
              <w:tc>
                <w:tcPr>
                  <w:tcW w:w="1166" w:type="pct"/>
                  <w:vAlign w:val="center"/>
                </w:tcPr>
                <w:p w14:paraId="0411D091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ascii="宋体" w:cs="Arial"/>
                      <w:sz w:val="18"/>
                      <w:szCs w:val="18"/>
                    </w:rPr>
                  </w:pPr>
                </w:p>
              </w:tc>
            </w:tr>
          </w:tbl>
          <w:p w14:paraId="693525FB">
            <w:pPr>
              <w:spacing w:line="360" w:lineRule="auto"/>
              <w:rPr>
                <w:rFonts w:ascii="黑体" w:hAnsi="黑体" w:eastAsia="黑体"/>
              </w:rPr>
            </w:pPr>
          </w:p>
          <w:p w14:paraId="2F0FF0D9">
            <w:pPr>
              <w:spacing w:line="360" w:lineRule="auto"/>
              <w:ind w:firstLine="210" w:firstLineChars="100"/>
              <w:rPr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首件检验数量：1只。按以下 “1 粘接方向检验”和 “2外观检验”实施首件检验。</w:t>
            </w:r>
          </w:p>
          <w:p w14:paraId="60DDE5AE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1 粘接方向检验</w:t>
            </w:r>
          </w:p>
          <w:p w14:paraId="06A3B44C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1.1检验器具：正、反向磁性判定工装。</w:t>
            </w:r>
          </w:p>
          <w:p w14:paraId="36663F89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1.2抽样方案：按照GJB179A-96抽样方案，一般检查水平，Ⅱ级 AQL=1.5进行抽检。</w:t>
            </w:r>
          </w:p>
          <w:p w14:paraId="0731A371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1.3检验方法：</w:t>
            </w:r>
          </w:p>
          <w:p w14:paraId="5BAD3F97"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1）参考微带环行隔离器装配图，用手持正向磁性判定工装从上往下靠近（磁体面朝下）磁体正向粘接部件，检查两块永磁体的相互作用力。</w:t>
            </w:r>
          </w:p>
          <w:p w14:paraId="274B9013"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2）参考微带环行隔离器装配图，用手持反向磁性判定工装从上往下靠近（磁体面朝下）磁体反向粘接部件，检查两块永磁体的相互作用力。</w:t>
            </w:r>
          </w:p>
          <w:p w14:paraId="36D70053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1.4检验技术要求：</w:t>
            </w:r>
          </w:p>
          <w:p w14:paraId="60A0232A">
            <w:pPr>
              <w:spacing w:line="360" w:lineRule="auto"/>
              <w:jc w:val="left"/>
              <w:rPr>
                <w:rFonts w:ascii="黑体" w:hAnsi="黑体" w:eastAsia="黑体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两块永磁体相互排斥为合格，相互吸引为不合格。</w:t>
            </w:r>
          </w:p>
          <w:p w14:paraId="39A8AD11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>2 外观检验</w:t>
            </w:r>
          </w:p>
          <w:p w14:paraId="2A6DC63D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2.1检验器具：体式显微镜。</w:t>
            </w:r>
          </w:p>
          <w:p w14:paraId="5A1F75E3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</w:t>
            </w:r>
            <w:r>
              <w:rPr>
                <w:rFonts w:hint="eastAsia"/>
                <w:szCs w:val="21"/>
              </w:rPr>
              <w:t>抽样方案</w:t>
            </w:r>
            <w:r>
              <w:rPr>
                <w:rFonts w:hint="eastAsia" w:ascii="宋体" w:hAnsi="宋体" w:cs="宋体"/>
                <w:szCs w:val="21"/>
              </w:rPr>
              <w:t>：全数检验。</w:t>
            </w:r>
          </w:p>
          <w:p w14:paraId="5F540054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2.3</w:t>
            </w:r>
            <w:r>
              <w:rPr>
                <w:rFonts w:hint="eastAsia" w:asciiTheme="minorEastAsia" w:hAnsiTheme="minorEastAsia"/>
                <w:szCs w:val="21"/>
              </w:rPr>
              <w:t>检查方法：使用10倍</w:t>
            </w:r>
            <w:r>
              <w:rPr>
                <w:rFonts w:hint="eastAsia" w:ascii="宋体" w:hAnsi="宋体" w:cs="宋体"/>
                <w:szCs w:val="21"/>
              </w:rPr>
              <w:t>体式</w:t>
            </w:r>
            <w:r>
              <w:rPr>
                <w:rFonts w:hint="eastAsia" w:asciiTheme="minorEastAsia" w:hAnsiTheme="minorEastAsia"/>
                <w:szCs w:val="21"/>
              </w:rPr>
              <w:t>显微镜目测检验。</w:t>
            </w:r>
          </w:p>
          <w:p w14:paraId="19F8AF6A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2.4检验技术要求：</w:t>
            </w:r>
          </w:p>
          <w:p w14:paraId="0C4A5461">
            <w:pPr>
              <w:spacing w:line="360" w:lineRule="auto"/>
              <w:ind w:firstLine="420" w:firstLineChars="200"/>
              <w:jc w:val="left"/>
              <w:rPr>
                <w:rFonts w:ascii="宋体" w:hAnsi="宋体" w:cs="Arial"/>
              </w:rPr>
            </w:pPr>
            <w:r>
              <w:rPr>
                <w:rFonts w:hint="eastAsia" w:ascii="宋体" w:hAnsi="宋体" w:cs="宋体"/>
                <w:szCs w:val="21"/>
              </w:rPr>
              <w:t>1）固化前：逐一进行外观检查，检查</w:t>
            </w:r>
            <w:r>
              <w:rPr>
                <w:rFonts w:hint="eastAsia" w:ascii="宋体" w:hAnsi="宋体" w:cs="Arial"/>
              </w:rPr>
              <w:t>微电路基片与</w:t>
            </w:r>
            <w:r>
              <w:rPr>
                <w:rFonts w:hint="eastAsia" w:ascii="宋体" w:hAnsi="宋体" w:cs="宋体"/>
                <w:szCs w:val="21"/>
              </w:rPr>
              <w:t>永</w:t>
            </w:r>
            <w:r>
              <w:rPr>
                <w:rFonts w:hint="eastAsia" w:ascii="宋体" w:hAnsi="宋体" w:cs="Arial"/>
              </w:rPr>
              <w:t>磁体部件粘接处应无移位、漏粘、断胶及有多余物等现象。</w:t>
            </w:r>
          </w:p>
          <w:p w14:paraId="7512F172">
            <w:pPr>
              <w:spacing w:line="360" w:lineRule="auto"/>
              <w:ind w:firstLine="420" w:firstLine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2）固化后：检查</w:t>
            </w:r>
            <w:r>
              <w:rPr>
                <w:rFonts w:hint="eastAsia" w:ascii="宋体" w:hAnsi="宋体" w:cs="Arial"/>
              </w:rPr>
              <w:t>粘接剂</w:t>
            </w:r>
            <w:r>
              <w:rPr>
                <w:rFonts w:hint="eastAsia" w:ascii="宋体" w:hAnsi="宋体" w:cs="宋体"/>
                <w:szCs w:val="21"/>
              </w:rPr>
              <w:t>表面无多余物，粘接剂内无金属多余物包裹，端口键合0.5mm区域内无粘接剂残留。</w:t>
            </w:r>
          </w:p>
          <w:p w14:paraId="0C097140">
            <w:pPr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>3 外形尺寸检验</w:t>
            </w:r>
          </w:p>
          <w:p w14:paraId="166C7F40">
            <w:pPr>
              <w:spacing w:line="440" w:lineRule="exact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 检验器具：游标卡尺；</w:t>
            </w:r>
          </w:p>
          <w:p w14:paraId="4FB53B47">
            <w:pPr>
              <w:spacing w:line="440" w:lineRule="exact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 抽样方案：按照GJB179A-96抽样方案，一般水平，Ⅱ级 AQL=1.5；</w:t>
            </w:r>
          </w:p>
          <w:p w14:paraId="0DC0F596">
            <w:pPr>
              <w:spacing w:line="440" w:lineRule="exact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3.3 </w:t>
            </w:r>
            <w:r>
              <w:rPr>
                <w:rFonts w:hint="eastAsia" w:asciiTheme="minorEastAsia" w:hAnsiTheme="minorEastAsia"/>
                <w:szCs w:val="21"/>
              </w:rPr>
              <w:t>检查方法：</w:t>
            </w:r>
            <w:r>
              <w:rPr>
                <w:rFonts w:hint="eastAsia" w:ascii="宋体" w:hAnsi="宋体" w:cs="宋体"/>
                <w:szCs w:val="21"/>
              </w:rPr>
              <w:t>用游标卡尺测量产品的总高尺寸；</w:t>
            </w:r>
          </w:p>
          <w:p w14:paraId="24ADE5F3">
            <w:pPr>
              <w:spacing w:line="440" w:lineRule="exact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3.4 检验技术要求：产品外形尺寸满足微带产品装配图的要求。</w:t>
            </w:r>
          </w:p>
          <w:p w14:paraId="1972EA3C">
            <w:pPr>
              <w:spacing w:line="440" w:lineRule="exac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4 剪切力测试</w:t>
            </w:r>
          </w:p>
          <w:p w14:paraId="3C66C8A8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4.1检查器具：(0</w:t>
            </w:r>
            <w:r>
              <w:rPr>
                <w:rFonts w:cs="宋体" w:asciiTheme="majorHAnsi" w:hAnsiTheme="majorHAnsi"/>
                <w:szCs w:val="21"/>
              </w:rPr>
              <w:t>~</w:t>
            </w:r>
            <w:r>
              <w:rPr>
                <w:rFonts w:hint="eastAsia" w:ascii="宋体" w:hAnsi="宋体" w:cs="宋体"/>
                <w:szCs w:val="21"/>
              </w:rPr>
              <w:t>1000)N</w:t>
            </w:r>
            <w:r>
              <w:rPr>
                <w:rFonts w:hint="eastAsia" w:ascii="宋体" w:hAnsi="宋体" w:eastAsia="宋体" w:cs="宋体"/>
                <w:szCs w:val="21"/>
              </w:rPr>
              <w:t>数显</w:t>
            </w:r>
            <w:r>
              <w:rPr>
                <w:rFonts w:hint="eastAsia" w:asciiTheme="minorEastAsia" w:hAnsiTheme="minorEastAsia"/>
                <w:szCs w:val="21"/>
              </w:rPr>
              <w:t>推拉力计；</w:t>
            </w:r>
          </w:p>
          <w:p w14:paraId="390FC88F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4.2</w:t>
            </w:r>
            <w:r>
              <w:rPr>
                <w:rFonts w:hint="eastAsia"/>
                <w:szCs w:val="21"/>
              </w:rPr>
              <w:t>抽样方案：</w:t>
            </w:r>
          </w:p>
          <w:p w14:paraId="5D0B3996">
            <w:pPr>
              <w:spacing w:line="360" w:lineRule="auto"/>
              <w:ind w:firstLine="420" w:firstLine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试验样品</w:t>
            </w:r>
            <w:r>
              <w:rPr>
                <w:rFonts w:hint="eastAsia"/>
                <w:szCs w:val="21"/>
              </w:rPr>
              <w:t>按</w:t>
            </w:r>
            <w:r>
              <w:rPr>
                <w:rFonts w:hint="eastAsia" w:ascii="宋体" w:hAnsi="宋体" w:cs="宋体"/>
                <w:szCs w:val="21"/>
              </w:rPr>
              <w:t>表2的规定在筛选后进行抽样,可采用同批次生产的外观、性能参数不合格的产品。</w:t>
            </w:r>
          </w:p>
          <w:p w14:paraId="40A3917B">
            <w:pPr>
              <w:widowControl/>
              <w:spacing w:line="276" w:lineRule="auto"/>
              <w:jc w:val="center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表2 抽样方案</w:t>
            </w:r>
          </w:p>
          <w:tbl>
            <w:tblPr>
              <w:tblStyle w:val="6"/>
              <w:tblW w:w="5701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37"/>
              <w:gridCol w:w="2727"/>
              <w:gridCol w:w="2137"/>
            </w:tblGrid>
            <w:tr w14:paraId="7400B6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23" w:hRule="atLeast"/>
                <w:jc w:val="center"/>
              </w:trPr>
              <w:tc>
                <w:tcPr>
                  <w:tcW w:w="837" w:type="dxa"/>
                  <w:shd w:val="clear" w:color="auto" w:fill="auto"/>
                  <w:noWrap/>
                  <w:vAlign w:val="center"/>
                </w:tcPr>
                <w:p w14:paraId="55693B5B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2727" w:type="dxa"/>
                  <w:shd w:val="clear" w:color="auto" w:fill="auto"/>
                  <w:noWrap/>
                  <w:vAlign w:val="center"/>
                </w:tcPr>
                <w:p w14:paraId="77853600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生产批量（只）</w:t>
                  </w:r>
                </w:p>
              </w:tc>
              <w:tc>
                <w:tcPr>
                  <w:tcW w:w="2137" w:type="dxa"/>
                  <w:shd w:val="clear" w:color="auto" w:fill="auto"/>
                  <w:noWrap/>
                  <w:vAlign w:val="center"/>
                </w:tcPr>
                <w:p w14:paraId="5600DFA5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产品抽检数量（只）</w:t>
                  </w:r>
                </w:p>
              </w:tc>
            </w:tr>
            <w:tr w14:paraId="58064D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1" w:hRule="atLeast"/>
                <w:jc w:val="center"/>
              </w:trPr>
              <w:tc>
                <w:tcPr>
                  <w:tcW w:w="837" w:type="dxa"/>
                  <w:shd w:val="clear" w:color="auto" w:fill="auto"/>
                  <w:noWrap/>
                  <w:vAlign w:val="center"/>
                </w:tcPr>
                <w:p w14:paraId="15D7B86E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727" w:type="dxa"/>
                  <w:shd w:val="clear" w:color="auto" w:fill="auto"/>
                  <w:noWrap/>
                  <w:vAlign w:val="center"/>
                </w:tcPr>
                <w:p w14:paraId="40E8151A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≤50</w:t>
                  </w:r>
                </w:p>
              </w:tc>
              <w:tc>
                <w:tcPr>
                  <w:tcW w:w="2137" w:type="dxa"/>
                  <w:shd w:val="clear" w:color="auto" w:fill="auto"/>
                  <w:noWrap/>
                  <w:vAlign w:val="center"/>
                </w:tcPr>
                <w:p w14:paraId="635C249B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0</w:t>
                  </w:r>
                </w:p>
              </w:tc>
            </w:tr>
            <w:tr w14:paraId="013B7F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3" w:hRule="atLeast"/>
                <w:jc w:val="center"/>
              </w:trPr>
              <w:tc>
                <w:tcPr>
                  <w:tcW w:w="837" w:type="dxa"/>
                  <w:shd w:val="clear" w:color="auto" w:fill="auto"/>
                  <w:noWrap/>
                  <w:vAlign w:val="center"/>
                </w:tcPr>
                <w:p w14:paraId="4BC1F7DE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727" w:type="dxa"/>
                  <w:shd w:val="clear" w:color="auto" w:fill="auto"/>
                  <w:noWrap/>
                  <w:vAlign w:val="center"/>
                </w:tcPr>
                <w:p w14:paraId="426DB141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51～200</w:t>
                  </w:r>
                </w:p>
              </w:tc>
              <w:tc>
                <w:tcPr>
                  <w:tcW w:w="2137" w:type="dxa"/>
                  <w:shd w:val="clear" w:color="auto" w:fill="auto"/>
                  <w:noWrap/>
                  <w:vAlign w:val="center"/>
                </w:tcPr>
                <w:p w14:paraId="13FA5EE2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1</w:t>
                  </w:r>
                </w:p>
              </w:tc>
            </w:tr>
            <w:tr w14:paraId="7F26E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0" w:hRule="atLeast"/>
                <w:jc w:val="center"/>
              </w:trPr>
              <w:tc>
                <w:tcPr>
                  <w:tcW w:w="837" w:type="dxa"/>
                  <w:shd w:val="clear" w:color="auto" w:fill="auto"/>
                  <w:noWrap/>
                  <w:vAlign w:val="center"/>
                </w:tcPr>
                <w:p w14:paraId="226629F6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727" w:type="dxa"/>
                  <w:shd w:val="clear" w:color="auto" w:fill="auto"/>
                  <w:noWrap/>
                  <w:vAlign w:val="center"/>
                </w:tcPr>
                <w:p w14:paraId="772DCA96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201～500</w:t>
                  </w:r>
                </w:p>
              </w:tc>
              <w:tc>
                <w:tcPr>
                  <w:tcW w:w="2137" w:type="dxa"/>
                  <w:shd w:val="clear" w:color="auto" w:fill="auto"/>
                  <w:noWrap/>
                  <w:vAlign w:val="center"/>
                </w:tcPr>
                <w:p w14:paraId="6FD25011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2</w:t>
                  </w:r>
                </w:p>
              </w:tc>
            </w:tr>
            <w:tr w14:paraId="3C7F9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" w:hRule="atLeast"/>
                <w:jc w:val="center"/>
              </w:trPr>
              <w:tc>
                <w:tcPr>
                  <w:tcW w:w="837" w:type="dxa"/>
                  <w:shd w:val="clear" w:color="auto" w:fill="auto"/>
                  <w:noWrap/>
                  <w:vAlign w:val="center"/>
                </w:tcPr>
                <w:p w14:paraId="05C52F04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727" w:type="dxa"/>
                  <w:shd w:val="clear" w:color="auto" w:fill="auto"/>
                  <w:noWrap/>
                  <w:vAlign w:val="center"/>
                </w:tcPr>
                <w:p w14:paraId="79AC7714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501～1000</w:t>
                  </w:r>
                </w:p>
              </w:tc>
              <w:tc>
                <w:tcPr>
                  <w:tcW w:w="2137" w:type="dxa"/>
                  <w:shd w:val="clear" w:color="auto" w:fill="auto"/>
                  <w:noWrap/>
                  <w:vAlign w:val="center"/>
                </w:tcPr>
                <w:p w14:paraId="18118D09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3</w:t>
                  </w:r>
                </w:p>
              </w:tc>
            </w:tr>
            <w:tr w14:paraId="62A8C4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" w:hRule="atLeast"/>
                <w:jc w:val="center"/>
              </w:trPr>
              <w:tc>
                <w:tcPr>
                  <w:tcW w:w="837" w:type="dxa"/>
                  <w:shd w:val="clear" w:color="auto" w:fill="auto"/>
                  <w:noWrap/>
                  <w:vAlign w:val="center"/>
                </w:tcPr>
                <w:p w14:paraId="43EDE838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727" w:type="dxa"/>
                  <w:shd w:val="clear" w:color="auto" w:fill="auto"/>
                  <w:noWrap/>
                  <w:vAlign w:val="center"/>
                </w:tcPr>
                <w:p w14:paraId="091947FF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≥1001</w:t>
                  </w:r>
                </w:p>
              </w:tc>
              <w:tc>
                <w:tcPr>
                  <w:tcW w:w="2137" w:type="dxa"/>
                  <w:shd w:val="clear" w:color="auto" w:fill="auto"/>
                  <w:noWrap/>
                  <w:vAlign w:val="center"/>
                </w:tcPr>
                <w:p w14:paraId="0375732C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4</w:t>
                  </w:r>
                </w:p>
              </w:tc>
            </w:tr>
          </w:tbl>
          <w:p w14:paraId="5C0E4398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4.3判定标准：</w:t>
            </w:r>
          </w:p>
          <w:p w14:paraId="403D915B">
            <w:pPr>
              <w:widowControl/>
              <w:spacing w:line="276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     剪切力试验是检测“磁体+陶瓷片+微电路基片”之间的粘接强度，为破坏性试验，试验样品不作为交付产品。判定标准详</w:t>
            </w:r>
            <w:r>
              <w:rPr>
                <w:rFonts w:hint="eastAsia"/>
                <w:szCs w:val="21"/>
              </w:rPr>
              <w:t>见</w:t>
            </w:r>
            <w:r>
              <w:rPr>
                <w:rFonts w:hint="eastAsia" w:ascii="宋体" w:hAnsi="宋体" w:cs="宋体"/>
                <w:szCs w:val="21"/>
              </w:rPr>
              <w:t>表3。</w:t>
            </w:r>
          </w:p>
          <w:p w14:paraId="53FC8B3D">
            <w:pPr>
              <w:widowControl/>
              <w:jc w:val="center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表3 </w:t>
            </w:r>
            <w:r>
              <w:rPr>
                <w:rFonts w:hint="eastAsia" w:ascii="宋体" w:hAnsi="宋体" w:cs="宋体"/>
                <w:szCs w:val="21"/>
              </w:rPr>
              <w:t>使用及判定标准</w:t>
            </w:r>
          </w:p>
          <w:tbl>
            <w:tblPr>
              <w:tblStyle w:val="6"/>
              <w:tblW w:w="6987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37"/>
              <w:gridCol w:w="1712"/>
              <w:gridCol w:w="1453"/>
              <w:gridCol w:w="1234"/>
              <w:gridCol w:w="1951"/>
            </w:tblGrid>
            <w:tr w14:paraId="7F06EA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9" w:hRule="atLeast"/>
                <w:jc w:val="center"/>
              </w:trPr>
              <w:tc>
                <w:tcPr>
                  <w:tcW w:w="63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7BB7059F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712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0F67AD48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磁体规格（mm)</w:t>
                  </w:r>
                </w:p>
              </w:tc>
              <w:tc>
                <w:tcPr>
                  <w:tcW w:w="1453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5CE335CC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剪切力（N）</w:t>
                  </w:r>
                </w:p>
              </w:tc>
              <w:tc>
                <w:tcPr>
                  <w:tcW w:w="1234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118F8879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判定标准</w:t>
                  </w:r>
                </w:p>
              </w:tc>
              <w:tc>
                <w:tcPr>
                  <w:tcW w:w="1951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2F049E2C">
                  <w:pPr>
                    <w:widowControl/>
                    <w:spacing w:line="276" w:lineRule="auto"/>
                    <w:jc w:val="center"/>
                    <w:rPr>
                      <w:rFonts w:cs="宋体" w:asciiTheme="minorEastAsia" w:hAnsiTheme="minorEastAsia"/>
                      <w:b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cs="宋体" w:asciiTheme="minorEastAsia" w:hAnsiTheme="minorEastAsia"/>
                      <w:b/>
                      <w:kern w:val="0"/>
                      <w:sz w:val="18"/>
                      <w:szCs w:val="18"/>
                    </w:rPr>
                    <w:t>使用标准</w:t>
                  </w:r>
                </w:p>
              </w:tc>
            </w:tr>
            <w:tr w14:paraId="1A3E610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" w:hRule="atLeast"/>
                <w:jc w:val="center"/>
              </w:trPr>
              <w:tc>
                <w:tcPr>
                  <w:tcW w:w="6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6D54C21C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0DC9EE5E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Ø1.5</w:t>
                  </w:r>
                </w:p>
              </w:tc>
              <w:tc>
                <w:tcPr>
                  <w:tcW w:w="145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6FB4FF88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≥30</w:t>
                  </w: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622925E4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合格</w:t>
                  </w:r>
                </w:p>
              </w:tc>
              <w:tc>
                <w:tcPr>
                  <w:tcW w:w="1951" w:type="dxa"/>
                  <w:vMerge w:val="restart"/>
                  <w:tcBorders>
                    <w:top w:val="nil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01A02E82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GJB 548B-2005；</w:t>
                  </w:r>
                </w:p>
                <w:p w14:paraId="2FA0E9FA">
                  <w:pPr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方法2019.2</w:t>
                  </w:r>
                </w:p>
              </w:tc>
            </w:tr>
            <w:tr w14:paraId="3FE650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" w:hRule="atLeast"/>
                <w:jc w:val="center"/>
              </w:trPr>
              <w:tc>
                <w:tcPr>
                  <w:tcW w:w="6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6CFFB90A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237E41AB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Ø2.0</w:t>
                  </w:r>
                </w:p>
              </w:tc>
              <w:tc>
                <w:tcPr>
                  <w:tcW w:w="145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1D0D9AE3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≥50</w:t>
                  </w: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4DE92E8E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合格</w:t>
                  </w:r>
                </w:p>
              </w:tc>
              <w:tc>
                <w:tcPr>
                  <w:tcW w:w="1951" w:type="dxa"/>
                  <w:vMerge w:val="continue"/>
                  <w:tcBorders>
                    <w:top w:val="nil"/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2CBDD9F4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</w:p>
              </w:tc>
            </w:tr>
            <w:tr w14:paraId="57B1131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" w:hRule="atLeast"/>
                <w:jc w:val="center"/>
              </w:trPr>
              <w:tc>
                <w:tcPr>
                  <w:tcW w:w="6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7D08DB0B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586CBB88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Ø2.5</w:t>
                  </w:r>
                </w:p>
              </w:tc>
              <w:tc>
                <w:tcPr>
                  <w:tcW w:w="145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0169AE24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≥80</w:t>
                  </w: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7009C4F2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合格</w:t>
                  </w:r>
                </w:p>
              </w:tc>
              <w:tc>
                <w:tcPr>
                  <w:tcW w:w="1951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 w14:paraId="5AF8F5AA">
                  <w:pPr>
                    <w:widowControl/>
                    <w:spacing w:line="360" w:lineRule="auto"/>
                    <w:jc w:val="center"/>
                    <w:rPr>
                      <w:rFonts w:ascii="宋体" w:hAnsi="宋体" w:eastAsia="宋体" w:cs="宋体"/>
                      <w:color w:val="000000"/>
                      <w:kern w:val="0"/>
                      <w:sz w:val="20"/>
                      <w:szCs w:val="20"/>
                    </w:rPr>
                  </w:pPr>
                </w:p>
              </w:tc>
            </w:tr>
            <w:tr w14:paraId="73AF31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  <w:jc w:val="center"/>
              </w:trPr>
              <w:tc>
                <w:tcPr>
                  <w:tcW w:w="6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1598733E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38C28746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Ø3.0</w:t>
                  </w:r>
                </w:p>
              </w:tc>
              <w:tc>
                <w:tcPr>
                  <w:tcW w:w="145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42FDFCAC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≥100</w:t>
                  </w: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510170EF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合格</w:t>
                  </w:r>
                </w:p>
              </w:tc>
              <w:tc>
                <w:tcPr>
                  <w:tcW w:w="1951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5DCF920B">
                  <w:pPr>
                    <w:widowControl/>
                    <w:spacing w:line="360" w:lineRule="auto"/>
                    <w:jc w:val="left"/>
                    <w:rPr>
                      <w:rFonts w:ascii="宋体" w:hAnsi="宋体" w:eastAsia="宋体" w:cs="宋体"/>
                      <w:color w:val="000000"/>
                      <w:kern w:val="0"/>
                      <w:sz w:val="16"/>
                      <w:szCs w:val="16"/>
                    </w:rPr>
                  </w:pPr>
                </w:p>
              </w:tc>
            </w:tr>
            <w:tr w14:paraId="096506F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9" w:hRule="atLeast"/>
                <w:jc w:val="center"/>
              </w:trPr>
              <w:tc>
                <w:tcPr>
                  <w:tcW w:w="6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7921FAD7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1BFD43A4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Ø3.5</w:t>
                  </w:r>
                </w:p>
              </w:tc>
              <w:tc>
                <w:tcPr>
                  <w:tcW w:w="145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62AEC4AA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≥150</w:t>
                  </w: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719BE871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合格</w:t>
                  </w:r>
                </w:p>
              </w:tc>
              <w:tc>
                <w:tcPr>
                  <w:tcW w:w="1951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250D3D27">
                  <w:pPr>
                    <w:widowControl/>
                    <w:spacing w:line="360" w:lineRule="auto"/>
                    <w:jc w:val="left"/>
                    <w:rPr>
                      <w:rFonts w:ascii="宋体" w:hAnsi="宋体" w:eastAsia="宋体" w:cs="宋体"/>
                      <w:color w:val="000000"/>
                      <w:kern w:val="0"/>
                      <w:sz w:val="16"/>
                      <w:szCs w:val="16"/>
                    </w:rPr>
                  </w:pPr>
                </w:p>
              </w:tc>
            </w:tr>
            <w:tr w14:paraId="27F69CB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8" w:hRule="atLeast"/>
                <w:jc w:val="center"/>
              </w:trPr>
              <w:tc>
                <w:tcPr>
                  <w:tcW w:w="6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51F29A9A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06949B93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Ø4.0</w:t>
                  </w:r>
                </w:p>
              </w:tc>
              <w:tc>
                <w:tcPr>
                  <w:tcW w:w="145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6075566E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≥200</w:t>
                  </w: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452F6073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合格</w:t>
                  </w:r>
                </w:p>
              </w:tc>
              <w:tc>
                <w:tcPr>
                  <w:tcW w:w="1951" w:type="dxa"/>
                  <w:vMerge w:val="continue"/>
                  <w:tcBorders>
                    <w:left w:val="single" w:color="auto" w:sz="4" w:space="0"/>
                    <w:right w:val="single" w:color="auto" w:sz="4" w:space="0"/>
                  </w:tcBorders>
                  <w:vAlign w:val="center"/>
                </w:tcPr>
                <w:p w14:paraId="19A378EC">
                  <w:pPr>
                    <w:widowControl/>
                    <w:spacing w:line="360" w:lineRule="auto"/>
                    <w:jc w:val="left"/>
                    <w:rPr>
                      <w:rFonts w:ascii="宋体" w:hAnsi="宋体" w:eastAsia="宋体" w:cs="宋体"/>
                      <w:color w:val="000000"/>
                      <w:kern w:val="0"/>
                      <w:sz w:val="16"/>
                      <w:szCs w:val="16"/>
                    </w:rPr>
                  </w:pPr>
                </w:p>
              </w:tc>
            </w:tr>
            <w:tr w14:paraId="0A5EBD3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" w:hRule="atLeast"/>
                <w:jc w:val="center"/>
              </w:trPr>
              <w:tc>
                <w:tcPr>
                  <w:tcW w:w="637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06C85C7C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71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2A83BE87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&gt;Ø4.0</w:t>
                  </w:r>
                </w:p>
              </w:tc>
              <w:tc>
                <w:tcPr>
                  <w:tcW w:w="1453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2A285C69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&gt;250</w:t>
                  </w: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noWrap/>
                  <w:vAlign w:val="center"/>
                </w:tcPr>
                <w:p w14:paraId="1A063D8C">
                  <w:pPr>
                    <w:widowControl/>
                    <w:spacing w:line="276" w:lineRule="auto"/>
                    <w:jc w:val="center"/>
                    <w:rPr>
                      <w:rFonts w:ascii="宋体" w:hAnsi="宋体" w:eastAsia="宋体" w:cs="宋体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18"/>
                      <w:szCs w:val="18"/>
                    </w:rPr>
                    <w:t>合格</w:t>
                  </w:r>
                </w:p>
              </w:tc>
              <w:tc>
                <w:tcPr>
                  <w:tcW w:w="195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 w14:paraId="0B5E34E5">
                  <w:pPr>
                    <w:widowControl/>
                    <w:spacing w:line="360" w:lineRule="auto"/>
                    <w:jc w:val="left"/>
                    <w:rPr>
                      <w:rFonts w:ascii="宋体" w:hAnsi="宋体" w:eastAsia="宋体" w:cs="宋体"/>
                      <w:color w:val="000000"/>
                      <w:kern w:val="0"/>
                      <w:sz w:val="16"/>
                      <w:szCs w:val="16"/>
                    </w:rPr>
                  </w:pPr>
                </w:p>
              </w:tc>
            </w:tr>
          </w:tbl>
          <w:p w14:paraId="2C626B79">
            <w:pPr>
              <w:spacing w:line="440" w:lineRule="exact"/>
              <w:jc w:val="left"/>
              <w:rPr>
                <w:rFonts w:ascii="黑体" w:hAnsi="黑体" w:eastAsia="黑体" w:cs="宋体"/>
                <w:b/>
                <w:szCs w:val="21"/>
              </w:rPr>
            </w:pPr>
            <w:bookmarkStart w:id="0" w:name="_GoBack"/>
            <w:bookmarkEnd w:id="0"/>
          </w:p>
        </w:tc>
      </w:tr>
    </w:tbl>
    <w:p w14:paraId="1FCE9DCF">
      <w:pPr>
        <w:spacing w:line="20" w:lineRule="exact"/>
      </w:pPr>
    </w:p>
    <w:sectPr>
      <w:footerReference r:id="rId3" w:type="default"/>
      <w:pgSz w:w="11906" w:h="16838"/>
      <w:pgMar w:top="1276" w:right="1418" w:bottom="1276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17203"/>
      <w:docPartObj>
        <w:docPartGallery w:val="autotext"/>
      </w:docPartObj>
    </w:sdtPr>
    <w:sdtEndPr>
      <w:rPr>
        <w:rFonts w:asciiTheme="minorEastAsia" w:hAnsiTheme="minorEastAsia"/>
        <w:sz w:val="21"/>
        <w:szCs w:val="21"/>
      </w:rPr>
    </w:sdtEndPr>
    <w:sdtContent>
      <w:sdt>
        <w:sdtPr>
          <w:id w:val="30217204"/>
          <w:docPartObj>
            <w:docPartGallery w:val="autotext"/>
          </w:docPartObj>
        </w:sdtPr>
        <w:sdtEndPr>
          <w:rPr>
            <w:rFonts w:asciiTheme="minorEastAsia" w:hAnsiTheme="minorEastAsia"/>
            <w:sz w:val="21"/>
            <w:szCs w:val="21"/>
          </w:rPr>
        </w:sdtEndPr>
        <w:sdtContent>
          <w:p w14:paraId="2CA4AF3F">
            <w:pPr>
              <w:pStyle w:val="4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第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PAGE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  <w:r>
              <w:rPr>
                <w:rFonts w:hint="eastAsia" w:asciiTheme="minorEastAsia" w:hAnsiTheme="minorEastAsia"/>
                <w:sz w:val="21"/>
                <w:szCs w:val="21"/>
                <w:lang w:val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val="zh-CN"/>
              </w:rPr>
              <w:t xml:space="preserve">共 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NUMPAGES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hiN2EwOGJjN2I1MTA5OWRjYmNjOTRkYTY1ZTBkNzEifQ=="/>
  </w:docVars>
  <w:rsids>
    <w:rsidRoot w:val="00DC715C"/>
    <w:rsid w:val="00003051"/>
    <w:rsid w:val="0001446F"/>
    <w:rsid w:val="00015DAF"/>
    <w:rsid w:val="00020487"/>
    <w:rsid w:val="000258BE"/>
    <w:rsid w:val="0003095F"/>
    <w:rsid w:val="00061843"/>
    <w:rsid w:val="00062088"/>
    <w:rsid w:val="0007419B"/>
    <w:rsid w:val="0007505C"/>
    <w:rsid w:val="00075AC0"/>
    <w:rsid w:val="000829D3"/>
    <w:rsid w:val="00083759"/>
    <w:rsid w:val="00085C8F"/>
    <w:rsid w:val="000861AD"/>
    <w:rsid w:val="00086514"/>
    <w:rsid w:val="0009224A"/>
    <w:rsid w:val="000A17C9"/>
    <w:rsid w:val="000A27C3"/>
    <w:rsid w:val="000D3596"/>
    <w:rsid w:val="000E2AAA"/>
    <w:rsid w:val="000E47FC"/>
    <w:rsid w:val="000E5102"/>
    <w:rsid w:val="000F511E"/>
    <w:rsid w:val="001033DE"/>
    <w:rsid w:val="00147064"/>
    <w:rsid w:val="00152198"/>
    <w:rsid w:val="00191912"/>
    <w:rsid w:val="00195F95"/>
    <w:rsid w:val="0019666B"/>
    <w:rsid w:val="001A440B"/>
    <w:rsid w:val="001C15CC"/>
    <w:rsid w:val="001C726F"/>
    <w:rsid w:val="001D38CE"/>
    <w:rsid w:val="001E0C71"/>
    <w:rsid w:val="001E3A89"/>
    <w:rsid w:val="001F05B4"/>
    <w:rsid w:val="00202E26"/>
    <w:rsid w:val="0021031F"/>
    <w:rsid w:val="0021119F"/>
    <w:rsid w:val="00215820"/>
    <w:rsid w:val="002167E3"/>
    <w:rsid w:val="00231838"/>
    <w:rsid w:val="00241911"/>
    <w:rsid w:val="00275936"/>
    <w:rsid w:val="00280CD2"/>
    <w:rsid w:val="0029464E"/>
    <w:rsid w:val="00296A9A"/>
    <w:rsid w:val="002E2C0A"/>
    <w:rsid w:val="002F0712"/>
    <w:rsid w:val="002F3079"/>
    <w:rsid w:val="00310A09"/>
    <w:rsid w:val="00315DD3"/>
    <w:rsid w:val="00336465"/>
    <w:rsid w:val="00340E2B"/>
    <w:rsid w:val="00344153"/>
    <w:rsid w:val="0034666E"/>
    <w:rsid w:val="00354F66"/>
    <w:rsid w:val="003613AA"/>
    <w:rsid w:val="003624D3"/>
    <w:rsid w:val="00371A79"/>
    <w:rsid w:val="00373896"/>
    <w:rsid w:val="00377F3C"/>
    <w:rsid w:val="003852A6"/>
    <w:rsid w:val="00390CC1"/>
    <w:rsid w:val="003B08C8"/>
    <w:rsid w:val="003C5DAB"/>
    <w:rsid w:val="003E1DE8"/>
    <w:rsid w:val="003F6CCD"/>
    <w:rsid w:val="00403DEA"/>
    <w:rsid w:val="0042264C"/>
    <w:rsid w:val="0043188A"/>
    <w:rsid w:val="00440D99"/>
    <w:rsid w:val="004414AB"/>
    <w:rsid w:val="00442893"/>
    <w:rsid w:val="00464E83"/>
    <w:rsid w:val="0046664F"/>
    <w:rsid w:val="00467279"/>
    <w:rsid w:val="00482E97"/>
    <w:rsid w:val="00483174"/>
    <w:rsid w:val="0049753A"/>
    <w:rsid w:val="004A4E4B"/>
    <w:rsid w:val="004A551C"/>
    <w:rsid w:val="004A729B"/>
    <w:rsid w:val="004B5B0E"/>
    <w:rsid w:val="004B63ED"/>
    <w:rsid w:val="004C32E6"/>
    <w:rsid w:val="004C6E3A"/>
    <w:rsid w:val="004D046E"/>
    <w:rsid w:val="004D3B54"/>
    <w:rsid w:val="004E7783"/>
    <w:rsid w:val="004F47FE"/>
    <w:rsid w:val="004F6D28"/>
    <w:rsid w:val="00505634"/>
    <w:rsid w:val="0051005C"/>
    <w:rsid w:val="00513F56"/>
    <w:rsid w:val="005179CF"/>
    <w:rsid w:val="00561321"/>
    <w:rsid w:val="00563BD6"/>
    <w:rsid w:val="005755AF"/>
    <w:rsid w:val="00580AD6"/>
    <w:rsid w:val="00585073"/>
    <w:rsid w:val="005919D1"/>
    <w:rsid w:val="005A4CAB"/>
    <w:rsid w:val="005B671F"/>
    <w:rsid w:val="005C43AE"/>
    <w:rsid w:val="005D38CA"/>
    <w:rsid w:val="005D6411"/>
    <w:rsid w:val="005E1FE6"/>
    <w:rsid w:val="005E26A1"/>
    <w:rsid w:val="005E6B93"/>
    <w:rsid w:val="005F5D01"/>
    <w:rsid w:val="00611F35"/>
    <w:rsid w:val="0061565B"/>
    <w:rsid w:val="00617350"/>
    <w:rsid w:val="00626234"/>
    <w:rsid w:val="006316F1"/>
    <w:rsid w:val="00641856"/>
    <w:rsid w:val="006421FA"/>
    <w:rsid w:val="00660BF8"/>
    <w:rsid w:val="00664436"/>
    <w:rsid w:val="006644D1"/>
    <w:rsid w:val="006652CA"/>
    <w:rsid w:val="0068093F"/>
    <w:rsid w:val="00680A66"/>
    <w:rsid w:val="006856C8"/>
    <w:rsid w:val="00685C56"/>
    <w:rsid w:val="006907EA"/>
    <w:rsid w:val="006C6664"/>
    <w:rsid w:val="006D3CA9"/>
    <w:rsid w:val="006D5D8E"/>
    <w:rsid w:val="006D7006"/>
    <w:rsid w:val="006E73DF"/>
    <w:rsid w:val="006F2783"/>
    <w:rsid w:val="006F4A29"/>
    <w:rsid w:val="00727BD4"/>
    <w:rsid w:val="0073018A"/>
    <w:rsid w:val="00731EF4"/>
    <w:rsid w:val="00736E87"/>
    <w:rsid w:val="00737F53"/>
    <w:rsid w:val="00752BDD"/>
    <w:rsid w:val="00756964"/>
    <w:rsid w:val="00764455"/>
    <w:rsid w:val="00773A4B"/>
    <w:rsid w:val="00773B54"/>
    <w:rsid w:val="0078286A"/>
    <w:rsid w:val="007A4779"/>
    <w:rsid w:val="007A4CA2"/>
    <w:rsid w:val="007A5872"/>
    <w:rsid w:val="007B7A34"/>
    <w:rsid w:val="007C1B54"/>
    <w:rsid w:val="007C2BB5"/>
    <w:rsid w:val="007C66AC"/>
    <w:rsid w:val="007D7EB9"/>
    <w:rsid w:val="007F38AF"/>
    <w:rsid w:val="007F6960"/>
    <w:rsid w:val="007F6FB0"/>
    <w:rsid w:val="008069BE"/>
    <w:rsid w:val="0082600C"/>
    <w:rsid w:val="00846A74"/>
    <w:rsid w:val="0084734D"/>
    <w:rsid w:val="00851D78"/>
    <w:rsid w:val="0085203B"/>
    <w:rsid w:val="00897352"/>
    <w:rsid w:val="008A6D22"/>
    <w:rsid w:val="008C1CD4"/>
    <w:rsid w:val="008C5453"/>
    <w:rsid w:val="008C631D"/>
    <w:rsid w:val="008D3476"/>
    <w:rsid w:val="008D534E"/>
    <w:rsid w:val="008D60C2"/>
    <w:rsid w:val="008D636D"/>
    <w:rsid w:val="008D65A4"/>
    <w:rsid w:val="008E736E"/>
    <w:rsid w:val="008F1AA9"/>
    <w:rsid w:val="00901027"/>
    <w:rsid w:val="009014CF"/>
    <w:rsid w:val="00905800"/>
    <w:rsid w:val="00917ED4"/>
    <w:rsid w:val="00927DDD"/>
    <w:rsid w:val="00935432"/>
    <w:rsid w:val="009516A3"/>
    <w:rsid w:val="00952B50"/>
    <w:rsid w:val="00954268"/>
    <w:rsid w:val="00954627"/>
    <w:rsid w:val="00954D64"/>
    <w:rsid w:val="0095681F"/>
    <w:rsid w:val="00961CA8"/>
    <w:rsid w:val="009734F7"/>
    <w:rsid w:val="00974C9E"/>
    <w:rsid w:val="009776FA"/>
    <w:rsid w:val="009817A9"/>
    <w:rsid w:val="009934C8"/>
    <w:rsid w:val="0099637D"/>
    <w:rsid w:val="00997A77"/>
    <w:rsid w:val="009A6C41"/>
    <w:rsid w:val="009B05DD"/>
    <w:rsid w:val="009D4793"/>
    <w:rsid w:val="009D59C8"/>
    <w:rsid w:val="009D60F9"/>
    <w:rsid w:val="009E7A93"/>
    <w:rsid w:val="00A004FB"/>
    <w:rsid w:val="00A159E0"/>
    <w:rsid w:val="00A15E83"/>
    <w:rsid w:val="00A335E9"/>
    <w:rsid w:val="00A46941"/>
    <w:rsid w:val="00A54272"/>
    <w:rsid w:val="00A56B39"/>
    <w:rsid w:val="00A57AF4"/>
    <w:rsid w:val="00A640C9"/>
    <w:rsid w:val="00A669A5"/>
    <w:rsid w:val="00A66DD7"/>
    <w:rsid w:val="00A7327A"/>
    <w:rsid w:val="00A740D4"/>
    <w:rsid w:val="00A90B49"/>
    <w:rsid w:val="00AA6385"/>
    <w:rsid w:val="00AB3EB6"/>
    <w:rsid w:val="00AC4B3F"/>
    <w:rsid w:val="00AC5C21"/>
    <w:rsid w:val="00AD52A2"/>
    <w:rsid w:val="00AD792D"/>
    <w:rsid w:val="00AE1505"/>
    <w:rsid w:val="00AE5F44"/>
    <w:rsid w:val="00AE726D"/>
    <w:rsid w:val="00AF1988"/>
    <w:rsid w:val="00AF211C"/>
    <w:rsid w:val="00B05743"/>
    <w:rsid w:val="00B109D9"/>
    <w:rsid w:val="00B23BC4"/>
    <w:rsid w:val="00B42640"/>
    <w:rsid w:val="00B4689D"/>
    <w:rsid w:val="00B530AA"/>
    <w:rsid w:val="00B54786"/>
    <w:rsid w:val="00B6157D"/>
    <w:rsid w:val="00B6425A"/>
    <w:rsid w:val="00B758DB"/>
    <w:rsid w:val="00B82ECD"/>
    <w:rsid w:val="00B958EE"/>
    <w:rsid w:val="00BB4958"/>
    <w:rsid w:val="00BC7D1A"/>
    <w:rsid w:val="00BE1991"/>
    <w:rsid w:val="00BF0751"/>
    <w:rsid w:val="00BF7DB7"/>
    <w:rsid w:val="00C115B5"/>
    <w:rsid w:val="00C345C6"/>
    <w:rsid w:val="00C345CF"/>
    <w:rsid w:val="00C36D27"/>
    <w:rsid w:val="00C57CE3"/>
    <w:rsid w:val="00C6131A"/>
    <w:rsid w:val="00C6618F"/>
    <w:rsid w:val="00C734F8"/>
    <w:rsid w:val="00C862E1"/>
    <w:rsid w:val="00C90A4A"/>
    <w:rsid w:val="00C91661"/>
    <w:rsid w:val="00CB2ACE"/>
    <w:rsid w:val="00CC348A"/>
    <w:rsid w:val="00CC5BFC"/>
    <w:rsid w:val="00CE23A9"/>
    <w:rsid w:val="00CE263C"/>
    <w:rsid w:val="00CE4739"/>
    <w:rsid w:val="00D04EAB"/>
    <w:rsid w:val="00D10216"/>
    <w:rsid w:val="00D10AFC"/>
    <w:rsid w:val="00D12223"/>
    <w:rsid w:val="00D156EF"/>
    <w:rsid w:val="00D233F1"/>
    <w:rsid w:val="00D238DB"/>
    <w:rsid w:val="00D30497"/>
    <w:rsid w:val="00D32636"/>
    <w:rsid w:val="00D37EB8"/>
    <w:rsid w:val="00D4027D"/>
    <w:rsid w:val="00D43228"/>
    <w:rsid w:val="00D70CE7"/>
    <w:rsid w:val="00D9450D"/>
    <w:rsid w:val="00D96BFC"/>
    <w:rsid w:val="00DA0B1A"/>
    <w:rsid w:val="00DA7983"/>
    <w:rsid w:val="00DB1879"/>
    <w:rsid w:val="00DB1CAE"/>
    <w:rsid w:val="00DC715C"/>
    <w:rsid w:val="00DD2153"/>
    <w:rsid w:val="00DE5905"/>
    <w:rsid w:val="00DE761F"/>
    <w:rsid w:val="00DF1385"/>
    <w:rsid w:val="00E17CF1"/>
    <w:rsid w:val="00E21025"/>
    <w:rsid w:val="00E270B3"/>
    <w:rsid w:val="00E37DD5"/>
    <w:rsid w:val="00E40DBC"/>
    <w:rsid w:val="00E611F1"/>
    <w:rsid w:val="00E6305A"/>
    <w:rsid w:val="00E662B4"/>
    <w:rsid w:val="00E71EA8"/>
    <w:rsid w:val="00E966F0"/>
    <w:rsid w:val="00EC4AFA"/>
    <w:rsid w:val="00EC75C0"/>
    <w:rsid w:val="00ED1880"/>
    <w:rsid w:val="00ED20A9"/>
    <w:rsid w:val="00ED683A"/>
    <w:rsid w:val="00EE008F"/>
    <w:rsid w:val="00EE15B9"/>
    <w:rsid w:val="00EF11EB"/>
    <w:rsid w:val="00EF4174"/>
    <w:rsid w:val="00EF5143"/>
    <w:rsid w:val="00F14A98"/>
    <w:rsid w:val="00F16FAA"/>
    <w:rsid w:val="00F22570"/>
    <w:rsid w:val="00F52F88"/>
    <w:rsid w:val="00F548D9"/>
    <w:rsid w:val="00F60B03"/>
    <w:rsid w:val="00F629B8"/>
    <w:rsid w:val="00F66B1E"/>
    <w:rsid w:val="00F70636"/>
    <w:rsid w:val="00F824E7"/>
    <w:rsid w:val="00F91231"/>
    <w:rsid w:val="00FB3C56"/>
    <w:rsid w:val="00FB7407"/>
    <w:rsid w:val="00FD7E0E"/>
    <w:rsid w:val="00FE4BD4"/>
    <w:rsid w:val="00FF37B3"/>
    <w:rsid w:val="00FF6E98"/>
    <w:rsid w:val="00FF7225"/>
    <w:rsid w:val="00FF73DA"/>
    <w:rsid w:val="0D193138"/>
    <w:rsid w:val="2C821631"/>
    <w:rsid w:val="3BCC6E36"/>
    <w:rsid w:val="44B2118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0F34BC-DD73-4A2E-910A-D27613730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909</Words>
  <Characters>1085</Characters>
  <Lines>9</Lines>
  <Paragraphs>2</Paragraphs>
  <TotalTime>509</TotalTime>
  <ScaleCrop>false</ScaleCrop>
  <LinksUpToDate>false</LinksUpToDate>
  <CharactersWithSpaces>1112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2024-01-08T09:22:00Z</dcterms:created>
  <dc:creator>Windows 用户</dc:creator>
  <cp:lastModifiedBy>Easy</cp:lastModifiedBy>
  <cp:lastPrinted>2024-03-27T08:54:00Z</cp:lastPrinted>
  <dcterms:modified xsi:type="dcterms:W3CDTF">2025-04-16T13:17:50Z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8ADBB0CEE8DE49789AE3140D98FA5D10</vt:lpwstr>
  </property>
  <property fmtid="{D5CDD505-2E9C-101B-9397-08002B2CF9AE}" pid="4" name="KSOTemplateDocerSaveRecord">
    <vt:lpwstr>eyJoZGlkIjoiOTFiOTA3ZDg3MDllMTM0NGQwNTA5NmY5Y2U0NzNlNjQiLCJ1c2VySWQiOiIxNjc1ODMzNzM2In0=</vt:lpwstr>
  </property>
</Properties>
</file>