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363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3"/>
      </w:tblGrid>
      <w:tr w14:paraId="6A0B9CB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9363" w:type="dxa"/>
          </w:tcPr>
          <w:p w14:paraId="32C67B86">
            <w:pPr>
              <w:spacing w:line="276" w:lineRule="auto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返工返修工艺规程</w:t>
            </w:r>
          </w:p>
        </w:tc>
      </w:tr>
      <w:tr w14:paraId="3FE46B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7" w:hRule="atLeast"/>
          <w:jc w:val="center"/>
        </w:trPr>
        <w:tc>
          <w:tcPr>
            <w:tcW w:w="9363" w:type="dxa"/>
          </w:tcPr>
          <w:p w14:paraId="2C24FF3B">
            <w:pPr>
              <w:spacing w:line="360" w:lineRule="auto"/>
              <w:jc w:val="left"/>
              <w:rPr>
                <w:rFonts w:cs="宋体" w:asciiTheme="minorEastAsia" w:hAnsiTheme="minorEastAsia"/>
                <w:szCs w:val="21"/>
              </w:rPr>
            </w:pPr>
            <w:r>
              <w:rPr>
                <w:rFonts w:hint="eastAsia" w:ascii="黑体" w:hAnsi="黑体" w:eastAsia="黑体" w:cs="宋体"/>
                <w:szCs w:val="21"/>
              </w:rPr>
              <w:t>目的：</w:t>
            </w:r>
            <w:r>
              <w:rPr>
                <w:rFonts w:hint="eastAsia" w:cs="宋体" w:asciiTheme="minorEastAsia" w:hAnsiTheme="minorEastAsia"/>
                <w:szCs w:val="21"/>
              </w:rPr>
              <w:t>对在线生产的不合格产品，通过正常可行的返工返修工艺操作，保证返工返修产品的性能参数满足设计和顾客的要求。</w:t>
            </w:r>
          </w:p>
          <w:p w14:paraId="7DB152E8">
            <w:pPr>
              <w:spacing w:line="360" w:lineRule="auto"/>
              <w:ind w:left="420" w:hanging="420" w:hangingChars="2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黑体" w:hAnsi="黑体" w:eastAsia="黑体" w:cs="宋体"/>
                <w:szCs w:val="21"/>
              </w:rPr>
              <w:t>工作环境：</w:t>
            </w:r>
            <w:r>
              <w:rPr>
                <w:rFonts w:hint="eastAsia" w:ascii="宋体" w:hAnsi="宋体" w:cs="宋体"/>
                <w:kern w:val="0"/>
                <w:szCs w:val="21"/>
              </w:rPr>
              <w:t>温度为19</w:t>
            </w:r>
            <w:r>
              <w:rPr>
                <w:rFonts w:hint="eastAsia"/>
                <w:kern w:val="0"/>
              </w:rPr>
              <w:t>～</w:t>
            </w:r>
            <w:r>
              <w:rPr>
                <w:rFonts w:hint="eastAsia" w:ascii="宋体" w:hAnsi="宋体" w:cs="宋体"/>
                <w:kern w:val="0"/>
                <w:szCs w:val="21"/>
              </w:rPr>
              <w:t>27℃，湿度30%</w:t>
            </w:r>
            <w:r>
              <w:rPr>
                <w:rFonts w:hint="eastAsia"/>
                <w:kern w:val="0"/>
              </w:rPr>
              <w:t>～</w:t>
            </w:r>
            <w:r>
              <w:rPr>
                <w:rFonts w:hint="eastAsia" w:ascii="宋体" w:hAnsi="宋体" w:cs="宋体"/>
                <w:kern w:val="0"/>
                <w:szCs w:val="21"/>
              </w:rPr>
              <w:t>80%RH；</w:t>
            </w:r>
          </w:p>
          <w:p w14:paraId="7D99105C">
            <w:pPr>
              <w:spacing w:line="360" w:lineRule="auto"/>
              <w:ind w:left="420" w:hanging="420" w:hangingChars="200"/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黑体" w:hAnsi="黑体" w:eastAsia="黑体" w:cs="宋体"/>
                <w:szCs w:val="21"/>
              </w:rPr>
              <w:t>使用设备清单：</w:t>
            </w:r>
          </w:p>
          <w:p w14:paraId="6EEAA467">
            <w:pPr>
              <w:ind w:left="368" w:hanging="367" w:hangingChars="175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表1 工装设备清单</w:t>
            </w:r>
          </w:p>
          <w:tbl>
            <w:tblPr>
              <w:tblStyle w:val="7"/>
              <w:tblW w:w="4019" w:type="pct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5"/>
              <w:gridCol w:w="2626"/>
              <w:gridCol w:w="2202"/>
              <w:gridCol w:w="1711"/>
            </w:tblGrid>
            <w:tr w14:paraId="3031AF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0" w:hRule="atLeast"/>
                <w:jc w:val="center"/>
              </w:trPr>
              <w:tc>
                <w:tcPr>
                  <w:tcW w:w="548" w:type="pct"/>
                </w:tcPr>
                <w:p w14:paraId="0135ABB7">
                  <w:pPr>
                    <w:spacing w:line="276" w:lineRule="auto"/>
                    <w:jc w:val="center"/>
                    <w:rPr>
                      <w:rFonts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1788" w:type="pct"/>
                </w:tcPr>
                <w:p w14:paraId="487DDA7A">
                  <w:pPr>
                    <w:spacing w:line="276" w:lineRule="auto"/>
                    <w:jc w:val="center"/>
                    <w:rPr>
                      <w:rFonts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设备名称</w:t>
                  </w:r>
                </w:p>
              </w:tc>
              <w:tc>
                <w:tcPr>
                  <w:tcW w:w="1499" w:type="pct"/>
                </w:tcPr>
                <w:p w14:paraId="7E1B9E17">
                  <w:pPr>
                    <w:spacing w:line="276" w:lineRule="auto"/>
                    <w:jc w:val="center"/>
                    <w:rPr>
                      <w:rFonts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型号</w:t>
                  </w:r>
                </w:p>
              </w:tc>
              <w:tc>
                <w:tcPr>
                  <w:tcW w:w="1165" w:type="pct"/>
                </w:tcPr>
                <w:p w14:paraId="25081932">
                  <w:pPr>
                    <w:spacing w:line="276" w:lineRule="auto"/>
                    <w:jc w:val="center"/>
                    <w:rPr>
                      <w:rFonts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备注</w:t>
                  </w:r>
                </w:p>
              </w:tc>
            </w:tr>
            <w:tr w14:paraId="1A7594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0" w:hRule="atLeast"/>
                <w:jc w:val="center"/>
              </w:trPr>
              <w:tc>
                <w:tcPr>
                  <w:tcW w:w="548" w:type="pct"/>
                </w:tcPr>
                <w:p w14:paraId="42BD6CAC">
                  <w:pPr>
                    <w:spacing w:line="276" w:lineRule="auto"/>
                    <w:jc w:val="center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88" w:type="pct"/>
                  <w:vAlign w:val="center"/>
                </w:tcPr>
                <w:p w14:paraId="3F9AD791">
                  <w:pPr>
                    <w:spacing w:line="276" w:lineRule="auto"/>
                    <w:jc w:val="center"/>
                    <w:rPr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/>
                      <w:kern w:val="0"/>
                      <w:sz w:val="18"/>
                      <w:szCs w:val="18"/>
                    </w:rPr>
                    <w:t>恒温加</w:t>
                  </w:r>
                  <w:bookmarkStart w:id="0" w:name="_GoBack"/>
                  <w:bookmarkEnd w:id="0"/>
                  <w:r>
                    <w:rPr>
                      <w:rFonts w:hint="eastAsia"/>
                      <w:kern w:val="0"/>
                      <w:sz w:val="18"/>
                      <w:szCs w:val="18"/>
                    </w:rPr>
                    <w:t>热台</w:t>
                  </w:r>
                </w:p>
              </w:tc>
              <w:tc>
                <w:tcPr>
                  <w:tcW w:w="1499" w:type="pct"/>
                  <w:vAlign w:val="center"/>
                </w:tcPr>
                <w:p w14:paraId="5CE8D401">
                  <w:pPr>
                    <w:spacing w:line="276" w:lineRule="auto"/>
                    <w:jc w:val="center"/>
                    <w:rPr>
                      <w:kern w:val="0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/>
                      <w:kern w:val="0"/>
                      <w:sz w:val="18"/>
                      <w:szCs w:val="18"/>
                    </w:rPr>
                    <w:t>ET-100</w:t>
                  </w:r>
                </w:p>
              </w:tc>
              <w:tc>
                <w:tcPr>
                  <w:tcW w:w="1165" w:type="pct"/>
                </w:tcPr>
                <w:p w14:paraId="4513352E">
                  <w:pPr>
                    <w:spacing w:line="276" w:lineRule="auto"/>
                    <w:jc w:val="center"/>
                    <w:rPr>
                      <w:kern w:val="0"/>
                      <w:sz w:val="18"/>
                      <w:szCs w:val="18"/>
                    </w:rPr>
                  </w:pPr>
                </w:p>
              </w:tc>
            </w:tr>
            <w:tr w14:paraId="2C2CE6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0" w:hRule="atLeast"/>
                <w:jc w:val="center"/>
              </w:trPr>
              <w:tc>
                <w:tcPr>
                  <w:tcW w:w="548" w:type="pct"/>
                </w:tcPr>
                <w:p w14:paraId="0E92571F">
                  <w:pPr>
                    <w:spacing w:line="276" w:lineRule="auto"/>
                    <w:jc w:val="center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788" w:type="pct"/>
                </w:tcPr>
                <w:p w14:paraId="36866578">
                  <w:pPr>
                    <w:spacing w:line="276" w:lineRule="auto"/>
                    <w:jc w:val="center"/>
                    <w:rPr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/>
                      <w:kern w:val="0"/>
                      <w:sz w:val="18"/>
                      <w:szCs w:val="18"/>
                    </w:rPr>
                    <w:t>体式显微镜</w:t>
                  </w:r>
                </w:p>
              </w:tc>
              <w:tc>
                <w:tcPr>
                  <w:tcW w:w="1499" w:type="pct"/>
                </w:tcPr>
                <w:p w14:paraId="27F0E1F7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kern w:val="0"/>
                      <w:sz w:val="18"/>
                      <w:szCs w:val="18"/>
                    </w:rPr>
                  </w:pPr>
                  <w:r>
                    <w:rPr>
                      <w:rFonts w:asciiTheme="minorEastAsia" w:hAnsiTheme="minorEastAsia"/>
                      <w:kern w:val="0"/>
                      <w:sz w:val="18"/>
                      <w:szCs w:val="18"/>
                    </w:rPr>
                    <w:t>SZM45</w:t>
                  </w:r>
                </w:p>
              </w:tc>
              <w:tc>
                <w:tcPr>
                  <w:tcW w:w="1165" w:type="pct"/>
                </w:tcPr>
                <w:p w14:paraId="3CD1CC16">
                  <w:pPr>
                    <w:spacing w:line="276" w:lineRule="auto"/>
                    <w:jc w:val="center"/>
                    <w:rPr>
                      <w:kern w:val="0"/>
                      <w:sz w:val="18"/>
                      <w:szCs w:val="18"/>
                    </w:rPr>
                  </w:pPr>
                </w:p>
              </w:tc>
            </w:tr>
            <w:tr w14:paraId="603A1D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9" w:hRule="atLeast"/>
                <w:jc w:val="center"/>
              </w:trPr>
              <w:tc>
                <w:tcPr>
                  <w:tcW w:w="548" w:type="pct"/>
                </w:tcPr>
                <w:p w14:paraId="0E9504C9">
                  <w:pPr>
                    <w:spacing w:line="276" w:lineRule="auto"/>
                    <w:jc w:val="center"/>
                    <w:rPr>
                      <w:rFonts w:ascii="宋体" w:hAnsi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788" w:type="pct"/>
                </w:tcPr>
                <w:p w14:paraId="43F0A5D7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/>
                      <w:kern w:val="0"/>
                      <w:sz w:val="18"/>
                      <w:szCs w:val="18"/>
                    </w:rPr>
                    <w:t>焊接工装</w:t>
                  </w:r>
                </w:p>
              </w:tc>
              <w:tc>
                <w:tcPr>
                  <w:tcW w:w="1499" w:type="pct"/>
                </w:tcPr>
                <w:p w14:paraId="5E4E17EB">
                  <w:pPr>
                    <w:spacing w:line="276" w:lineRule="auto"/>
                    <w:jc w:val="center"/>
                    <w:rPr>
                      <w:rFonts w:asciiTheme="minorEastAsia" w:hAnsiTheme="minorEastAsia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Theme="minorEastAsia" w:hAnsiTheme="minorEastAsia"/>
                      <w:kern w:val="0"/>
                      <w:sz w:val="18"/>
                      <w:szCs w:val="18"/>
                    </w:rPr>
                    <w:t>产品配套焊接工装</w:t>
                  </w:r>
                </w:p>
              </w:tc>
              <w:tc>
                <w:tcPr>
                  <w:tcW w:w="1165" w:type="pct"/>
                </w:tcPr>
                <w:p w14:paraId="75DD69FC">
                  <w:pPr>
                    <w:spacing w:line="276" w:lineRule="auto"/>
                    <w:jc w:val="center"/>
                    <w:rPr>
                      <w:kern w:val="0"/>
                      <w:sz w:val="18"/>
                      <w:szCs w:val="18"/>
                    </w:rPr>
                  </w:pPr>
                </w:p>
              </w:tc>
            </w:tr>
          </w:tbl>
          <w:p w14:paraId="40381FB5">
            <w:pPr>
              <w:spacing w:line="360" w:lineRule="auto"/>
              <w:ind w:left="420" w:hanging="420" w:hangingChars="200"/>
              <w:jc w:val="left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黑体" w:hAnsi="黑体" w:eastAsia="黑体" w:cs="宋体"/>
                <w:szCs w:val="21"/>
              </w:rPr>
              <w:t>返工返修品来源：</w:t>
            </w:r>
            <w:r>
              <w:rPr>
                <w:rFonts w:hint="eastAsia" w:ascii="宋体" w:hAnsi="宋体" w:cs="宋体"/>
                <w:kern w:val="0"/>
                <w:szCs w:val="21"/>
              </w:rPr>
              <w:t>生产</w:t>
            </w:r>
            <w:r>
              <w:rPr>
                <w:rFonts w:hint="eastAsia" w:ascii="宋体" w:hAnsi="宋体" w:eastAsia="宋体" w:cs="宋体"/>
                <w:szCs w:val="21"/>
              </w:rPr>
              <w:t>过程、检验过程及顾客退货的不合格产品；</w:t>
            </w:r>
          </w:p>
          <w:p w14:paraId="31C61C0B">
            <w:pPr>
              <w:spacing w:line="360" w:lineRule="auto"/>
              <w:ind w:left="420" w:hanging="420" w:hangingChars="200"/>
              <w:jc w:val="left"/>
              <w:rPr>
                <w:rFonts w:ascii="黑体" w:hAnsi="黑体" w:eastAsia="黑体" w:cs="宋体"/>
                <w:szCs w:val="21"/>
              </w:rPr>
            </w:pPr>
            <w:r>
              <w:rPr>
                <w:rFonts w:hint="eastAsia" w:ascii="黑体" w:hAnsi="黑体" w:eastAsia="黑体" w:cs="宋体"/>
                <w:szCs w:val="21"/>
              </w:rPr>
              <w:t>返工返修品分类：</w:t>
            </w:r>
            <w:r>
              <w:rPr>
                <w:rFonts w:hint="eastAsia" w:ascii="宋体" w:hAnsi="宋体" w:eastAsia="宋体" w:cs="宋体"/>
                <w:szCs w:val="21"/>
              </w:rPr>
              <w:t>粘接类；焊接类。</w:t>
            </w:r>
          </w:p>
          <w:p w14:paraId="2854873F">
            <w:pPr>
              <w:overflowPunct w:val="0"/>
              <w:spacing w:line="360" w:lineRule="auto"/>
              <w:rPr>
                <w:rFonts w:ascii="黑体" w:hAnsi="黑体" w:eastAsia="黑体" w:cs="Arial"/>
              </w:rPr>
            </w:pPr>
            <w:r>
              <w:rPr>
                <w:rFonts w:hint="eastAsia" w:ascii="黑体" w:hAnsi="黑体" w:eastAsia="黑体" w:cs="Arial"/>
              </w:rPr>
              <w:t>1 粘接类不合格产品</w:t>
            </w:r>
            <w:r>
              <w:rPr>
                <w:rFonts w:hint="eastAsia" w:ascii="黑体" w:hAnsi="黑体" w:eastAsia="黑体" w:cs="宋体"/>
                <w:szCs w:val="21"/>
              </w:rPr>
              <w:t>返工返修</w:t>
            </w:r>
          </w:p>
          <w:p w14:paraId="575CB094">
            <w:pPr>
              <w:overflowPunct w:val="0"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1.1 </w:t>
            </w:r>
            <w:r>
              <w:rPr>
                <w:rFonts w:hint="eastAsia" w:cs="宋体" w:asciiTheme="minorEastAsia" w:hAnsiTheme="minorEastAsia"/>
                <w:szCs w:val="21"/>
              </w:rPr>
              <w:t>返工返修信息</w:t>
            </w:r>
            <w:r>
              <w:rPr>
                <w:rFonts w:hint="eastAsia" w:ascii="宋体" w:hAnsi="宋体" w:cs="宋体"/>
                <w:szCs w:val="21"/>
              </w:rPr>
              <w:t>：</w:t>
            </w:r>
          </w:p>
          <w:p w14:paraId="7F282E8D">
            <w:pPr>
              <w:overflowPunct w:val="0"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1.1.1 根据</w:t>
            </w:r>
            <w:r>
              <w:rPr>
                <w:rFonts w:hint="eastAsia" w:cs="宋体" w:asciiTheme="minorEastAsia" w:hAnsiTheme="minorEastAsia"/>
                <w:szCs w:val="21"/>
              </w:rPr>
              <w:t>返工返修品来源，填写《产品返工返修流程卡》，内容包括：返工返修品来源、产品规格型号、数量、生产批次、返工类型等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27F165A5">
            <w:pPr>
              <w:overflowPunct w:val="0"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1.1.2 将需要返工返修的产品单独隔离存放，并注明“待返工/待返修”。</w:t>
            </w:r>
          </w:p>
          <w:p w14:paraId="3F2893BF">
            <w:pPr>
              <w:overflowPunct w:val="0"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1.2 返工步骤：</w:t>
            </w:r>
          </w:p>
          <w:p w14:paraId="642D8117">
            <w:pPr>
              <w:overflowPunct w:val="0"/>
              <w:spacing w:line="360" w:lineRule="auto"/>
              <w:ind w:left="420" w:hanging="420" w:hangingChars="200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1.2.1参数设置：按表2</w:t>
            </w:r>
            <w:r>
              <w:rPr>
                <w:rFonts w:hint="eastAsia" w:ascii="宋体" w:hAnsi="宋体" w:cs="宋体"/>
                <w:kern w:val="0"/>
                <w:szCs w:val="21"/>
              </w:rPr>
              <w:t>设置恒温加热台温度</w:t>
            </w:r>
          </w:p>
          <w:p w14:paraId="0113149A">
            <w:pPr>
              <w:overflowPunct w:val="0"/>
              <w:spacing w:line="360" w:lineRule="auto"/>
              <w:ind w:left="420" w:hanging="420" w:hangingChars="20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表2 </w:t>
            </w:r>
            <w:r>
              <w:rPr>
                <w:rFonts w:hint="eastAsia" w:ascii="宋体" w:hAnsi="宋体" w:cs="宋体"/>
                <w:kern w:val="0"/>
                <w:szCs w:val="21"/>
              </w:rPr>
              <w:t>恒温加热台设置温度</w:t>
            </w:r>
          </w:p>
          <w:tbl>
            <w:tblPr>
              <w:tblStyle w:val="7"/>
              <w:tblW w:w="7512" w:type="dxa"/>
              <w:jc w:val="center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8"/>
              <w:gridCol w:w="1296"/>
              <w:gridCol w:w="1656"/>
              <w:gridCol w:w="846"/>
              <w:gridCol w:w="1300"/>
              <w:gridCol w:w="1656"/>
            </w:tblGrid>
            <w:tr w14:paraId="4D5B9C86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" w:hRule="atLeast"/>
                <w:jc w:val="center"/>
              </w:trPr>
              <w:tc>
                <w:tcPr>
                  <w:tcW w:w="758" w:type="dxa"/>
                </w:tcPr>
                <w:p w14:paraId="2F0E1920">
                  <w:pPr>
                    <w:spacing w:line="276" w:lineRule="auto"/>
                    <w:jc w:val="center"/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1296" w:type="dxa"/>
                  <w:vAlign w:val="center"/>
                </w:tcPr>
                <w:p w14:paraId="4F47EBD5">
                  <w:pPr>
                    <w:spacing w:line="276" w:lineRule="auto"/>
                    <w:jc w:val="center"/>
                    <w:rPr>
                      <w:rFonts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名称</w:t>
                  </w:r>
                </w:p>
              </w:tc>
              <w:tc>
                <w:tcPr>
                  <w:tcW w:w="1656" w:type="dxa"/>
                  <w:vAlign w:val="center"/>
                </w:tcPr>
                <w:p w14:paraId="76A4231B">
                  <w:pPr>
                    <w:spacing w:line="276" w:lineRule="auto"/>
                    <w:jc w:val="center"/>
                    <w:rPr>
                      <w:rFonts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成份</w:t>
                  </w:r>
                </w:p>
              </w:tc>
              <w:tc>
                <w:tcPr>
                  <w:tcW w:w="846" w:type="dxa"/>
                  <w:vAlign w:val="center"/>
                </w:tcPr>
                <w:p w14:paraId="7758AA46">
                  <w:pPr>
                    <w:spacing w:line="276" w:lineRule="auto"/>
                    <w:jc w:val="center"/>
                    <w:rPr>
                      <w:rFonts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熔点</w:t>
                  </w:r>
                </w:p>
              </w:tc>
              <w:tc>
                <w:tcPr>
                  <w:tcW w:w="1300" w:type="dxa"/>
                  <w:vAlign w:val="center"/>
                </w:tcPr>
                <w:p w14:paraId="6BB6C6D9">
                  <w:pPr>
                    <w:spacing w:line="276" w:lineRule="auto"/>
                    <w:jc w:val="center"/>
                    <w:rPr>
                      <w:rFonts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加热台温度</w:t>
                  </w:r>
                </w:p>
              </w:tc>
              <w:tc>
                <w:tcPr>
                  <w:tcW w:w="1656" w:type="dxa"/>
                  <w:vAlign w:val="center"/>
                </w:tcPr>
                <w:p w14:paraId="093A9E70">
                  <w:pPr>
                    <w:spacing w:line="276" w:lineRule="auto"/>
                    <w:jc w:val="center"/>
                    <w:rPr>
                      <w:rFonts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备注</w:t>
                  </w:r>
                </w:p>
              </w:tc>
            </w:tr>
            <w:tr w14:paraId="55A39067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4" w:hRule="atLeast"/>
                <w:jc w:val="center"/>
              </w:trPr>
              <w:tc>
                <w:tcPr>
                  <w:tcW w:w="758" w:type="dxa"/>
                </w:tcPr>
                <w:p w14:paraId="1477D0F2">
                  <w:pPr>
                    <w:spacing w:line="276" w:lineRule="auto"/>
                    <w:jc w:val="center"/>
                    <w:rPr>
                      <w:rFonts w:hint="eastAsia"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296" w:type="dxa"/>
                  <w:vAlign w:val="center"/>
                </w:tcPr>
                <w:p w14:paraId="01775182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锡银铜焊料</w:t>
                  </w:r>
                </w:p>
              </w:tc>
              <w:tc>
                <w:tcPr>
                  <w:tcW w:w="1656" w:type="dxa"/>
                  <w:vAlign w:val="center"/>
                </w:tcPr>
                <w:p w14:paraId="11DE514A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Sn96.5Ag3Cu0.5</w:t>
                  </w:r>
                </w:p>
              </w:tc>
              <w:tc>
                <w:tcPr>
                  <w:tcW w:w="846" w:type="dxa"/>
                  <w:vAlign w:val="center"/>
                </w:tcPr>
                <w:p w14:paraId="0B979AA3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217℃</w:t>
                  </w:r>
                </w:p>
              </w:tc>
              <w:tc>
                <w:tcPr>
                  <w:tcW w:w="1300" w:type="dxa"/>
                  <w:vAlign w:val="center"/>
                </w:tcPr>
                <w:p w14:paraId="13489A20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204±3℃</w:t>
                  </w:r>
                </w:p>
              </w:tc>
              <w:tc>
                <w:tcPr>
                  <w:tcW w:w="1656" w:type="dxa"/>
                  <w:vAlign w:val="center"/>
                </w:tcPr>
                <w:p w14:paraId="21A79EA4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保温3分钟可用</w:t>
                  </w:r>
                </w:p>
              </w:tc>
            </w:tr>
            <w:tr w14:paraId="3CB55DA1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6" w:hRule="atLeast"/>
                <w:jc w:val="center"/>
              </w:trPr>
              <w:tc>
                <w:tcPr>
                  <w:tcW w:w="758" w:type="dxa"/>
                </w:tcPr>
                <w:p w14:paraId="65EEB929">
                  <w:pPr>
                    <w:spacing w:line="276" w:lineRule="auto"/>
                    <w:jc w:val="center"/>
                    <w:rPr>
                      <w:rFonts w:hint="eastAsia"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296" w:type="dxa"/>
                  <w:vAlign w:val="center"/>
                </w:tcPr>
                <w:p w14:paraId="6B54D1EF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锡锑焊料</w:t>
                  </w:r>
                </w:p>
              </w:tc>
              <w:tc>
                <w:tcPr>
                  <w:tcW w:w="1656" w:type="dxa"/>
                  <w:vAlign w:val="center"/>
                </w:tcPr>
                <w:p w14:paraId="3993F736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Sn90Sb10</w:t>
                  </w:r>
                </w:p>
              </w:tc>
              <w:tc>
                <w:tcPr>
                  <w:tcW w:w="846" w:type="dxa"/>
                  <w:vAlign w:val="center"/>
                </w:tcPr>
                <w:p w14:paraId="1F2BAB98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240℃</w:t>
                  </w:r>
                </w:p>
              </w:tc>
              <w:tc>
                <w:tcPr>
                  <w:tcW w:w="1300" w:type="dxa"/>
                  <w:vAlign w:val="center"/>
                </w:tcPr>
                <w:p w14:paraId="76875C57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227±3℃</w:t>
                  </w:r>
                </w:p>
              </w:tc>
              <w:tc>
                <w:tcPr>
                  <w:tcW w:w="1656" w:type="dxa"/>
                  <w:vAlign w:val="center"/>
                </w:tcPr>
                <w:p w14:paraId="6A49AB37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保温3分钟可用</w:t>
                  </w:r>
                </w:p>
              </w:tc>
            </w:tr>
          </w:tbl>
          <w:p w14:paraId="236F83FF">
            <w:pPr>
              <w:overflowPunct w:val="0"/>
              <w:spacing w:line="360" w:lineRule="auto"/>
              <w:ind w:left="420" w:hanging="420" w:hangingChars="20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1.2.2拆除粘接磁体：将放有返工件的焊接工装，放在已升温待用的</w:t>
            </w:r>
            <w:r>
              <w:rPr>
                <w:rFonts w:hint="eastAsia" w:ascii="宋体" w:hAnsi="宋体" w:cs="宋体"/>
                <w:kern w:val="0"/>
                <w:szCs w:val="21"/>
              </w:rPr>
              <w:t>恒温加热台上预热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625C2561">
            <w:pPr>
              <w:overflowPunct w:val="0"/>
              <w:spacing w:line="360" w:lineRule="auto"/>
              <w:ind w:left="420" w:hanging="420" w:hangingChars="20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1.2.3</w:t>
            </w:r>
            <w:r>
              <w:rPr>
                <w:rFonts w:hint="eastAsia" w:ascii="宋体" w:hAnsi="宋体" w:cs="宋体"/>
                <w:kern w:val="0"/>
                <w:szCs w:val="21"/>
              </w:rPr>
              <w:t>预热</w:t>
            </w:r>
            <w:r>
              <w:rPr>
                <w:rFonts w:cs="宋体" w:asciiTheme="majorHAnsi" w:hAnsiTheme="majorHAnsi"/>
                <w:kern w:val="0"/>
                <w:szCs w:val="21"/>
              </w:rPr>
              <w:t>5~10</w:t>
            </w:r>
            <w:r>
              <w:rPr>
                <w:rFonts w:hint="eastAsia" w:ascii="宋体" w:hAnsi="宋体" w:cs="宋体"/>
                <w:kern w:val="0"/>
                <w:szCs w:val="21"/>
              </w:rPr>
              <w:t>秒后，用一只竹镊子将基片压住，另一只夹紧磁体，轻轻推移、搬动取下磁体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5307C068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1.2.4在</w:t>
            </w:r>
            <w:r>
              <w:rPr>
                <w:rFonts w:ascii="宋体" w:hAnsi="宋体" w:cs="宋体"/>
                <w:szCs w:val="21"/>
              </w:rPr>
              <w:t>10</w:t>
            </w:r>
            <w:r>
              <w:rPr>
                <w:rFonts w:hint="eastAsia" w:ascii="宋体" w:hAnsi="宋体" w:cs="宋体"/>
                <w:szCs w:val="21"/>
              </w:rPr>
              <w:t>倍显微镜下观察基片表面及微电路无明显损伤、划痕，用牙签轻轻去除残余粘接剂；</w:t>
            </w:r>
          </w:p>
          <w:p w14:paraId="1291D54F">
            <w:pPr>
              <w:overflowPunct w:val="0"/>
              <w:spacing w:line="360" w:lineRule="auto"/>
              <w:ind w:left="420" w:hanging="420" w:hangingChars="20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1.2.5送专检检查合格后，按正常粘接工艺进行生产。</w:t>
            </w:r>
          </w:p>
          <w:p w14:paraId="502F79B5">
            <w:pPr>
              <w:overflowPunct w:val="0"/>
              <w:spacing w:line="360" w:lineRule="auto"/>
              <w:rPr>
                <w:rFonts w:ascii="黑体" w:hAnsi="黑体" w:eastAsia="黑体" w:cs="宋体"/>
                <w:szCs w:val="21"/>
              </w:rPr>
            </w:pPr>
            <w:r>
              <w:rPr>
                <w:rFonts w:hint="eastAsia" w:ascii="黑体" w:hAnsi="黑体" w:eastAsia="黑体"/>
              </w:rPr>
              <w:t xml:space="preserve">2 </w:t>
            </w:r>
            <w:r>
              <w:rPr>
                <w:rFonts w:hint="eastAsia" w:ascii="黑体" w:hAnsi="黑体" w:eastAsia="黑体" w:cs="Arial"/>
              </w:rPr>
              <w:t>焊接类不合格产品</w:t>
            </w:r>
            <w:r>
              <w:rPr>
                <w:rFonts w:hint="eastAsia" w:ascii="黑体" w:hAnsi="黑体" w:eastAsia="黑体" w:cs="宋体"/>
                <w:szCs w:val="21"/>
              </w:rPr>
              <w:t>返工返修</w:t>
            </w:r>
          </w:p>
          <w:p w14:paraId="1F151541">
            <w:pPr>
              <w:overflowPunct w:val="0"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2.1</w:t>
            </w:r>
            <w:r>
              <w:rPr>
                <w:rFonts w:hint="eastAsia" w:cs="宋体" w:asciiTheme="minorEastAsia" w:hAnsiTheme="minorEastAsia"/>
                <w:szCs w:val="21"/>
              </w:rPr>
              <w:t>返工返修信息</w:t>
            </w:r>
            <w:r>
              <w:rPr>
                <w:rFonts w:hint="eastAsia" w:ascii="宋体" w:hAnsi="宋体" w:cs="宋体"/>
                <w:szCs w:val="21"/>
              </w:rPr>
              <w:t>：</w:t>
            </w:r>
          </w:p>
          <w:p w14:paraId="5FDF5F9D">
            <w:pPr>
              <w:spacing w:line="360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2.1.1根据</w:t>
            </w:r>
            <w:r>
              <w:rPr>
                <w:rFonts w:hint="eastAsia" w:cs="宋体" w:asciiTheme="minorEastAsia" w:hAnsiTheme="minorEastAsia"/>
                <w:szCs w:val="21"/>
              </w:rPr>
              <w:t>返工返修品来源，填写《产品返工返修流程卡》，内容包括：返工返修品来源、产品规格型号、数量、生产批次、返工类型等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75D956E8">
            <w:pPr>
              <w:spacing w:line="360" w:lineRule="auto"/>
              <w:ind w:left="420" w:hanging="420" w:hangingChars="200"/>
              <w:jc w:val="left"/>
              <w:rPr>
                <w:rFonts w:ascii="宋体" w:cs="Arial"/>
              </w:rPr>
            </w:pPr>
            <w:r>
              <w:rPr>
                <w:rFonts w:hint="eastAsia" w:ascii="宋体" w:hAnsi="宋体" w:cs="宋体"/>
                <w:szCs w:val="21"/>
              </w:rPr>
              <w:t>2.1.2将需要返工返修的产品单独隔离存放，并注明“待返工/待返修”。</w:t>
            </w:r>
          </w:p>
          <w:p w14:paraId="0382F8AF">
            <w:pPr>
              <w:spacing w:line="360" w:lineRule="auto"/>
              <w:ind w:left="420" w:hanging="420" w:hangingChars="200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cs="Arial"/>
              </w:rPr>
              <w:t>2.2</w:t>
            </w:r>
            <w:r>
              <w:rPr>
                <w:rFonts w:hint="eastAsia" w:ascii="宋体" w:hAnsi="宋体" w:cs="宋体"/>
                <w:szCs w:val="21"/>
              </w:rPr>
              <w:t>返工步骤：</w:t>
            </w:r>
          </w:p>
          <w:p w14:paraId="3C26CEDC">
            <w:pPr>
              <w:overflowPunct w:val="0"/>
              <w:spacing w:line="360" w:lineRule="auto"/>
              <w:ind w:left="420" w:hanging="420" w:hangingChars="200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cs="Arial"/>
              </w:rPr>
              <w:t>2.2.1</w:t>
            </w:r>
            <w:r>
              <w:rPr>
                <w:rFonts w:hint="eastAsia" w:ascii="宋体" w:hAnsi="宋体" w:cs="宋体"/>
                <w:szCs w:val="21"/>
              </w:rPr>
              <w:t>焊接拆除准备：按表3</w:t>
            </w:r>
            <w:r>
              <w:rPr>
                <w:rFonts w:hint="eastAsia" w:ascii="宋体" w:hAnsi="宋体" w:cs="宋体"/>
                <w:kern w:val="0"/>
                <w:szCs w:val="21"/>
              </w:rPr>
              <w:t>设置恒温加热台温度</w:t>
            </w:r>
          </w:p>
          <w:p w14:paraId="31F33A4F">
            <w:pPr>
              <w:overflowPunct w:val="0"/>
              <w:spacing w:line="360" w:lineRule="auto"/>
              <w:ind w:left="420" w:hanging="420" w:hangingChars="200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表3 </w:t>
            </w:r>
            <w:r>
              <w:rPr>
                <w:rFonts w:hint="eastAsia" w:ascii="宋体" w:hAnsi="宋体" w:cs="宋体"/>
                <w:kern w:val="0"/>
                <w:szCs w:val="21"/>
              </w:rPr>
              <w:t>恒温加热台设置温度</w:t>
            </w:r>
          </w:p>
          <w:tbl>
            <w:tblPr>
              <w:tblStyle w:val="7"/>
              <w:tblW w:w="0" w:type="auto"/>
              <w:jc w:val="center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8"/>
              <w:gridCol w:w="1296"/>
              <w:gridCol w:w="1656"/>
              <w:gridCol w:w="846"/>
              <w:gridCol w:w="1661"/>
              <w:gridCol w:w="1656"/>
            </w:tblGrid>
            <w:tr w14:paraId="537C674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  <w:jc w:val="center"/>
              </w:trPr>
              <w:tc>
                <w:tcPr>
                  <w:tcW w:w="758" w:type="dxa"/>
                </w:tcPr>
                <w:p w14:paraId="385161E2">
                  <w:pPr>
                    <w:spacing w:line="276" w:lineRule="auto"/>
                    <w:jc w:val="center"/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序号</w:t>
                  </w:r>
                </w:p>
              </w:tc>
              <w:tc>
                <w:tcPr>
                  <w:tcW w:w="1296" w:type="dxa"/>
                  <w:vAlign w:val="center"/>
                </w:tcPr>
                <w:p w14:paraId="68880CA7">
                  <w:pPr>
                    <w:spacing w:line="276" w:lineRule="auto"/>
                    <w:jc w:val="center"/>
                    <w:rPr>
                      <w:rFonts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名称</w:t>
                  </w:r>
                </w:p>
              </w:tc>
              <w:tc>
                <w:tcPr>
                  <w:tcW w:w="1656" w:type="dxa"/>
                  <w:vAlign w:val="center"/>
                </w:tcPr>
                <w:p w14:paraId="6E0E46A8">
                  <w:pPr>
                    <w:spacing w:line="276" w:lineRule="auto"/>
                    <w:jc w:val="center"/>
                    <w:rPr>
                      <w:rFonts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成份</w:t>
                  </w:r>
                </w:p>
              </w:tc>
              <w:tc>
                <w:tcPr>
                  <w:tcW w:w="846" w:type="dxa"/>
                  <w:vAlign w:val="center"/>
                </w:tcPr>
                <w:p w14:paraId="1ACCD4E7">
                  <w:pPr>
                    <w:spacing w:line="276" w:lineRule="auto"/>
                    <w:jc w:val="center"/>
                    <w:rPr>
                      <w:rFonts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熔点</w:t>
                  </w:r>
                </w:p>
              </w:tc>
              <w:tc>
                <w:tcPr>
                  <w:tcW w:w="1661" w:type="dxa"/>
                  <w:vAlign w:val="center"/>
                </w:tcPr>
                <w:p w14:paraId="76C237B0">
                  <w:pPr>
                    <w:spacing w:line="276" w:lineRule="auto"/>
                    <w:jc w:val="center"/>
                    <w:rPr>
                      <w:rFonts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加热台焊接温度</w:t>
                  </w:r>
                </w:p>
              </w:tc>
              <w:tc>
                <w:tcPr>
                  <w:tcW w:w="1656" w:type="dxa"/>
                  <w:vAlign w:val="center"/>
                </w:tcPr>
                <w:p w14:paraId="1BDE8CC2">
                  <w:pPr>
                    <w:spacing w:line="276" w:lineRule="auto"/>
                    <w:jc w:val="center"/>
                    <w:rPr>
                      <w:rFonts w:ascii="宋体" w:hAnsi="宋体" w:eastAsia="宋体"/>
                      <w:b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b/>
                      <w:sz w:val="18"/>
                      <w:szCs w:val="18"/>
                    </w:rPr>
                    <w:t>备注</w:t>
                  </w:r>
                </w:p>
              </w:tc>
            </w:tr>
            <w:tr w14:paraId="40101F38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  <w:jc w:val="center"/>
              </w:trPr>
              <w:tc>
                <w:tcPr>
                  <w:tcW w:w="758" w:type="dxa"/>
                </w:tcPr>
                <w:p w14:paraId="578DD699">
                  <w:pPr>
                    <w:spacing w:line="276" w:lineRule="auto"/>
                    <w:jc w:val="center"/>
                    <w:rPr>
                      <w:rFonts w:hint="eastAsia"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296" w:type="dxa"/>
                  <w:vAlign w:val="center"/>
                </w:tcPr>
                <w:p w14:paraId="5AE7F84E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锡银铜焊膏</w:t>
                  </w:r>
                </w:p>
              </w:tc>
              <w:tc>
                <w:tcPr>
                  <w:tcW w:w="1656" w:type="dxa"/>
                  <w:vAlign w:val="center"/>
                </w:tcPr>
                <w:p w14:paraId="6DB8CE6E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Sn96.5Ag3Cu0.5</w:t>
                  </w:r>
                </w:p>
              </w:tc>
              <w:tc>
                <w:tcPr>
                  <w:tcW w:w="846" w:type="dxa"/>
                  <w:vAlign w:val="center"/>
                </w:tcPr>
                <w:p w14:paraId="4A8780B0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217℃</w:t>
                  </w:r>
                </w:p>
              </w:tc>
              <w:tc>
                <w:tcPr>
                  <w:tcW w:w="1661" w:type="dxa"/>
                  <w:vAlign w:val="center"/>
                </w:tcPr>
                <w:p w14:paraId="7BA1925B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230±3℃</w:t>
                  </w:r>
                </w:p>
              </w:tc>
              <w:tc>
                <w:tcPr>
                  <w:tcW w:w="1656" w:type="dxa"/>
                  <w:vAlign w:val="center"/>
                </w:tcPr>
                <w:p w14:paraId="416E18F9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保温3分钟可用</w:t>
                  </w:r>
                </w:p>
              </w:tc>
            </w:tr>
            <w:tr w14:paraId="3974B4D9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5" w:hRule="atLeast"/>
                <w:jc w:val="center"/>
              </w:trPr>
              <w:tc>
                <w:tcPr>
                  <w:tcW w:w="758" w:type="dxa"/>
                </w:tcPr>
                <w:p w14:paraId="46AD45BD">
                  <w:pPr>
                    <w:spacing w:line="276" w:lineRule="auto"/>
                    <w:jc w:val="center"/>
                    <w:rPr>
                      <w:rFonts w:hint="eastAsia"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296" w:type="dxa"/>
                  <w:vAlign w:val="center"/>
                </w:tcPr>
                <w:p w14:paraId="79D9C7DE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锡锑焊膏</w:t>
                  </w:r>
                </w:p>
              </w:tc>
              <w:tc>
                <w:tcPr>
                  <w:tcW w:w="1656" w:type="dxa"/>
                  <w:vAlign w:val="center"/>
                </w:tcPr>
                <w:p w14:paraId="70291692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Sn90Sb10</w:t>
                  </w:r>
                </w:p>
              </w:tc>
              <w:tc>
                <w:tcPr>
                  <w:tcW w:w="846" w:type="dxa"/>
                  <w:vAlign w:val="center"/>
                </w:tcPr>
                <w:p w14:paraId="0564F853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240℃</w:t>
                  </w:r>
                </w:p>
              </w:tc>
              <w:tc>
                <w:tcPr>
                  <w:tcW w:w="1661" w:type="dxa"/>
                  <w:vAlign w:val="center"/>
                </w:tcPr>
                <w:p w14:paraId="440F7B0E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260±3℃</w:t>
                  </w:r>
                </w:p>
              </w:tc>
              <w:tc>
                <w:tcPr>
                  <w:tcW w:w="1656" w:type="dxa"/>
                  <w:vAlign w:val="center"/>
                </w:tcPr>
                <w:p w14:paraId="233C9406">
                  <w:pPr>
                    <w:spacing w:line="276" w:lineRule="auto"/>
                    <w:jc w:val="center"/>
                    <w:rPr>
                      <w:rFonts w:ascii="宋体" w:hAnsi="宋体" w:eastAsia="宋体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/>
                      <w:sz w:val="18"/>
                      <w:szCs w:val="18"/>
                    </w:rPr>
                    <w:t>保温3分钟可用</w:t>
                  </w:r>
                </w:p>
              </w:tc>
            </w:tr>
          </w:tbl>
          <w:p w14:paraId="6B57CBE7">
            <w:pPr>
              <w:overflowPunct w:val="0"/>
              <w:spacing w:line="360" w:lineRule="auto"/>
              <w:ind w:left="420" w:hanging="420" w:hangingChars="200"/>
              <w:rPr>
                <w:rFonts w:ascii="宋体" w:cs="Arial"/>
              </w:rPr>
            </w:pPr>
            <w:r>
              <w:rPr>
                <w:rFonts w:hint="eastAsia" w:ascii="宋体" w:cs="Arial"/>
              </w:rPr>
              <w:t>2.2.2</w:t>
            </w:r>
            <w:r>
              <w:rPr>
                <w:rFonts w:hint="eastAsia" w:ascii="宋体" w:hAnsi="宋体" w:cs="宋体"/>
                <w:szCs w:val="21"/>
              </w:rPr>
              <w:t>拆除焊接基片、底板：将放有返工件的焊接工装，放在已升温待用的</w:t>
            </w:r>
            <w:r>
              <w:rPr>
                <w:rFonts w:hint="eastAsia" w:ascii="宋体" w:hAnsi="宋体" w:cs="宋体"/>
                <w:kern w:val="0"/>
                <w:szCs w:val="21"/>
              </w:rPr>
              <w:t>恒温加热台上预热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40C77872">
            <w:pPr>
              <w:overflowPunct w:val="0"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cs="Arial"/>
              </w:rPr>
              <w:t>2.2.3</w:t>
            </w:r>
            <w:r>
              <w:rPr>
                <w:rFonts w:hint="eastAsia" w:ascii="宋体" w:hAnsi="宋体" w:cs="宋体"/>
                <w:kern w:val="0"/>
                <w:szCs w:val="21"/>
              </w:rPr>
              <w:t>预热</w:t>
            </w:r>
            <w:r>
              <w:rPr>
                <w:rFonts w:hint="eastAsia" w:cs="宋体" w:asciiTheme="majorHAnsi" w:hAnsiTheme="majorHAnsi"/>
                <w:kern w:val="0"/>
                <w:szCs w:val="21"/>
              </w:rPr>
              <w:t>3</w:t>
            </w:r>
            <w:r>
              <w:rPr>
                <w:rFonts w:cs="宋体" w:asciiTheme="majorHAnsi" w:hAnsiTheme="majorHAnsi"/>
                <w:kern w:val="0"/>
                <w:szCs w:val="21"/>
              </w:rPr>
              <w:t>~</w:t>
            </w:r>
            <w:r>
              <w:rPr>
                <w:rFonts w:hint="eastAsia" w:cs="宋体" w:asciiTheme="majorHAnsi" w:hAnsiTheme="majorHAnsi"/>
                <w:kern w:val="0"/>
                <w:szCs w:val="21"/>
              </w:rPr>
              <w:t>5</w:t>
            </w:r>
            <w:r>
              <w:rPr>
                <w:rFonts w:hint="eastAsia" w:ascii="宋体" w:hAnsi="宋体" w:cs="宋体"/>
                <w:kern w:val="0"/>
                <w:szCs w:val="21"/>
              </w:rPr>
              <w:t>秒后，一只手</w:t>
            </w:r>
            <w:r>
              <w:rPr>
                <w:rFonts w:hint="eastAsia" w:ascii="宋体" w:hAnsi="宋体" w:cs="宋体"/>
                <w:szCs w:val="21"/>
              </w:rPr>
              <w:t>用牙签头轻轻</w:t>
            </w:r>
            <w:r>
              <w:rPr>
                <w:rFonts w:hint="eastAsia" w:ascii="宋体" w:hAnsi="宋体" w:cs="宋体"/>
                <w:kern w:val="0"/>
                <w:szCs w:val="21"/>
              </w:rPr>
              <w:t>压住基片，轻轻推移到适当位置后，另一只手用金属镊子轻夹基片并滑出取下</w:t>
            </w:r>
            <w:r>
              <w:rPr>
                <w:rFonts w:hint="eastAsia" w:ascii="宋体" w:hAnsi="宋体" w:cs="宋体"/>
                <w:szCs w:val="21"/>
              </w:rPr>
              <w:t>；</w:t>
            </w:r>
          </w:p>
          <w:p w14:paraId="448E439B">
            <w:pPr>
              <w:overflowPunct w:val="0"/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2.2.4 将取下的基片和底板用吸锡带去除多余的焊锡，在</w:t>
            </w:r>
            <w:r>
              <w:rPr>
                <w:rFonts w:ascii="宋体" w:hAnsi="宋体" w:cs="宋体"/>
                <w:szCs w:val="21"/>
              </w:rPr>
              <w:t>10</w:t>
            </w:r>
            <w:r>
              <w:rPr>
                <w:rFonts w:hint="eastAsia" w:ascii="宋体" w:hAnsi="宋体" w:cs="宋体"/>
                <w:szCs w:val="21"/>
              </w:rPr>
              <w:t>倍显微镜下观察底板及基片表面、微电路应无明显破损、划痕；</w:t>
            </w:r>
          </w:p>
          <w:p w14:paraId="527BB144">
            <w:pPr>
              <w:overflowPunct w:val="0"/>
              <w:spacing w:line="360" w:lineRule="auto"/>
              <w:ind w:left="420" w:hanging="420" w:hangingChars="200"/>
            </w:pPr>
            <w:r>
              <w:rPr>
                <w:rFonts w:hint="eastAsia" w:ascii="宋体" w:hAnsi="宋体" w:cs="宋体"/>
                <w:szCs w:val="21"/>
              </w:rPr>
              <w:t>2.2.5送专检检查合格，按正常焊接工艺进行生产。</w:t>
            </w:r>
          </w:p>
          <w:p w14:paraId="3CA34CE6">
            <w:pPr>
              <w:spacing w:line="360" w:lineRule="auto"/>
              <w:rPr>
                <w:rFonts w:ascii="黑体" w:hAnsi="黑体" w:eastAsia="黑体" w:cs="Arial"/>
              </w:rPr>
            </w:pPr>
            <w:r>
              <w:rPr>
                <w:rFonts w:hint="eastAsia" w:ascii="黑体" w:hAnsi="黑体" w:eastAsia="黑体"/>
              </w:rPr>
              <w:t>3</w:t>
            </w:r>
            <w:r>
              <w:rPr>
                <w:rFonts w:hint="eastAsia" w:ascii="黑体" w:hAnsi="黑体" w:eastAsia="黑体" w:cs="宋体"/>
                <w:szCs w:val="21"/>
              </w:rPr>
              <w:t>返工返修</w:t>
            </w:r>
            <w:r>
              <w:rPr>
                <w:rFonts w:hint="eastAsia" w:ascii="黑体" w:hAnsi="黑体" w:eastAsia="黑体" w:cs="Arial"/>
              </w:rPr>
              <w:t>品处置</w:t>
            </w:r>
          </w:p>
          <w:p w14:paraId="76707800">
            <w:pPr>
              <w:overflowPunct w:val="0"/>
              <w:spacing w:line="360" w:lineRule="auto"/>
              <w:ind w:left="420" w:hanging="420" w:hangingChars="20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3.1返工产品经检验确认符合要求后，允许加入原来产品批次内，不需要额外标识；</w:t>
            </w:r>
          </w:p>
          <w:p w14:paraId="3CCEE9CA">
            <w:pPr>
              <w:overflowPunct w:val="0"/>
              <w:spacing w:line="360" w:lineRule="auto"/>
              <w:ind w:left="420" w:hanging="420" w:hangingChars="20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3.2返修产品经检验确认符合要求后，不允许加入到原有批次内，需单独编号和标识；</w:t>
            </w:r>
          </w:p>
          <w:p w14:paraId="0F8879F7">
            <w:pPr>
              <w:overflowPunct w:val="0"/>
              <w:spacing w:line="360" w:lineRule="auto"/>
              <w:ind w:left="420" w:hanging="420" w:hangingChars="20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3.3对返工返修时拆下的不满足生产工艺要求的零件，按相关规定进行处置封存。</w:t>
            </w:r>
          </w:p>
          <w:p w14:paraId="7B8DB24B">
            <w:pPr>
              <w:spacing w:line="360" w:lineRule="auto"/>
              <w:rPr>
                <w:rFonts w:ascii="黑体" w:hAnsi="黑体" w:eastAsia="黑体" w:cs="宋体"/>
                <w:szCs w:val="21"/>
              </w:rPr>
            </w:pPr>
            <w:r>
              <w:rPr>
                <w:rFonts w:hint="eastAsia" w:ascii="黑体" w:hAnsi="黑体" w:eastAsia="黑体"/>
              </w:rPr>
              <w:t>4</w:t>
            </w:r>
            <w:r>
              <w:rPr>
                <w:rFonts w:hint="eastAsia" w:ascii="黑体" w:hAnsi="黑体" w:eastAsia="黑体" w:cs="黑体"/>
                <w:szCs w:val="21"/>
              </w:rPr>
              <w:t>安全生产防护</w:t>
            </w:r>
          </w:p>
          <w:p w14:paraId="2470D9F4">
            <w:pPr>
              <w:spacing w:line="360" w:lineRule="auto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4.1 在返工</w:t>
            </w:r>
            <w:r>
              <w:rPr>
                <w:rFonts w:hint="eastAsia" w:ascii="宋体" w:hAnsi="宋体" w:cs="黑体"/>
                <w:szCs w:val="21"/>
              </w:rPr>
              <w:t>过程中，操作时不能用手直接接触产品，应戴防护指套；</w:t>
            </w:r>
          </w:p>
          <w:p w14:paraId="114F460B">
            <w:pPr>
              <w:spacing w:line="360" w:lineRule="auto"/>
              <w:rPr>
                <w:rFonts w:ascii="黑体" w:hAnsi="黑体" w:eastAsia="黑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4.2 在返工过程中，使用加热台时，应开启排气系统。</w:t>
            </w:r>
          </w:p>
        </w:tc>
      </w:tr>
    </w:tbl>
    <w:p w14:paraId="413D1266">
      <w:pPr>
        <w:spacing w:line="20" w:lineRule="exact"/>
      </w:pPr>
    </w:p>
    <w:sectPr>
      <w:footerReference r:id="rId3" w:type="default"/>
      <w:pgSz w:w="11906" w:h="16838"/>
      <w:pgMar w:top="1276" w:right="1418" w:bottom="1276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0217203"/>
      <w:docPartObj>
        <w:docPartGallery w:val="autotext"/>
      </w:docPartObj>
    </w:sdtPr>
    <w:sdtEndPr>
      <w:rPr>
        <w:rFonts w:asciiTheme="minorEastAsia" w:hAnsiTheme="minorEastAsia"/>
        <w:sz w:val="21"/>
        <w:szCs w:val="21"/>
      </w:rPr>
    </w:sdtEndPr>
    <w:sdtContent>
      <w:sdt>
        <w:sdtPr>
          <w:id w:val="30217204"/>
          <w:docPartObj>
            <w:docPartGallery w:val="autotext"/>
          </w:docPartObj>
        </w:sdtPr>
        <w:sdtEndPr>
          <w:rPr>
            <w:rFonts w:asciiTheme="minorEastAsia" w:hAnsiTheme="minorEastAsia"/>
            <w:sz w:val="21"/>
            <w:szCs w:val="21"/>
          </w:rPr>
        </w:sdtEndPr>
        <w:sdtContent>
          <w:p w14:paraId="1329ED5E">
            <w:pPr>
              <w:pStyle w:val="4"/>
              <w:jc w:val="center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第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begin"/>
            </w:r>
            <w:r>
              <w:rPr>
                <w:rFonts w:asciiTheme="minorEastAsia" w:hAnsiTheme="minorEastAsia"/>
                <w:sz w:val="21"/>
                <w:szCs w:val="21"/>
              </w:rPr>
              <w:instrText xml:space="preserve">PAGE</w:instrTex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separate"/>
            </w:r>
            <w:r>
              <w:rPr>
                <w:rFonts w:asciiTheme="minorEastAsia" w:hAnsiTheme="minorEastAsia"/>
                <w:sz w:val="21"/>
                <w:szCs w:val="21"/>
              </w:rPr>
              <w:t>2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end"/>
            </w:r>
            <w:r>
              <w:rPr>
                <w:rFonts w:asciiTheme="minorEastAsia" w:hAnsiTheme="minorEastAsia"/>
                <w:sz w:val="21"/>
                <w:szCs w:val="21"/>
              </w:rPr>
              <w:t>页</w:t>
            </w:r>
            <w:r>
              <w:rPr>
                <w:rFonts w:hint="eastAsia" w:asciiTheme="minorEastAsia" w:hAnsiTheme="minorEastAsia"/>
                <w:sz w:val="21"/>
                <w:szCs w:val="21"/>
                <w:lang w:val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  <w:lang w:val="zh-CN"/>
              </w:rPr>
              <w:t xml:space="preserve">共 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begin"/>
            </w:r>
            <w:r>
              <w:rPr>
                <w:rFonts w:asciiTheme="minorEastAsia" w:hAnsiTheme="minorEastAsia"/>
                <w:sz w:val="21"/>
                <w:szCs w:val="21"/>
              </w:rPr>
              <w:instrText xml:space="preserve">NUMPAGES</w:instrTex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separate"/>
            </w:r>
            <w:r>
              <w:rPr>
                <w:rFonts w:asciiTheme="minorEastAsia" w:hAnsiTheme="minorEastAsia"/>
                <w:sz w:val="21"/>
                <w:szCs w:val="21"/>
              </w:rPr>
              <w:t>2</w:t>
            </w:r>
            <w:r>
              <w:rPr>
                <w:rFonts w:asciiTheme="minorEastAsia" w:hAnsiTheme="minorEastAsia"/>
                <w:sz w:val="21"/>
                <w:szCs w:val="21"/>
              </w:rPr>
              <w:fldChar w:fldCharType="end"/>
            </w:r>
            <w:r>
              <w:rPr>
                <w:rFonts w:asciiTheme="minorEastAsia" w:hAnsiTheme="minorEastAsia"/>
                <w:sz w:val="21"/>
                <w:szCs w:val="21"/>
              </w:rPr>
              <w:t>页</w:t>
            </w:r>
          </w:p>
        </w:sdtContent>
      </w:sdt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C715C"/>
    <w:rsid w:val="00003051"/>
    <w:rsid w:val="0001446F"/>
    <w:rsid w:val="00020487"/>
    <w:rsid w:val="000258BE"/>
    <w:rsid w:val="0003095F"/>
    <w:rsid w:val="00062088"/>
    <w:rsid w:val="00064DDF"/>
    <w:rsid w:val="0007419B"/>
    <w:rsid w:val="000861AD"/>
    <w:rsid w:val="0009224A"/>
    <w:rsid w:val="000A17C9"/>
    <w:rsid w:val="000D3596"/>
    <w:rsid w:val="000E2AAA"/>
    <w:rsid w:val="000E47FC"/>
    <w:rsid w:val="000E5102"/>
    <w:rsid w:val="000F511E"/>
    <w:rsid w:val="001033DE"/>
    <w:rsid w:val="00147064"/>
    <w:rsid w:val="00152198"/>
    <w:rsid w:val="00191912"/>
    <w:rsid w:val="00195F95"/>
    <w:rsid w:val="0019666B"/>
    <w:rsid w:val="001A440B"/>
    <w:rsid w:val="001B550B"/>
    <w:rsid w:val="001C15CC"/>
    <w:rsid w:val="001C726F"/>
    <w:rsid w:val="001D38CE"/>
    <w:rsid w:val="001E0C71"/>
    <w:rsid w:val="001E3A89"/>
    <w:rsid w:val="001F7388"/>
    <w:rsid w:val="00202E26"/>
    <w:rsid w:val="0021031F"/>
    <w:rsid w:val="0021119F"/>
    <w:rsid w:val="00215820"/>
    <w:rsid w:val="002167E3"/>
    <w:rsid w:val="00231838"/>
    <w:rsid w:val="00241911"/>
    <w:rsid w:val="00245912"/>
    <w:rsid w:val="00280A00"/>
    <w:rsid w:val="00280CD2"/>
    <w:rsid w:val="00296A9A"/>
    <w:rsid w:val="002C0ECE"/>
    <w:rsid w:val="002F0712"/>
    <w:rsid w:val="002F3079"/>
    <w:rsid w:val="00310A09"/>
    <w:rsid w:val="00315DD3"/>
    <w:rsid w:val="00336465"/>
    <w:rsid w:val="00340E2B"/>
    <w:rsid w:val="0034666E"/>
    <w:rsid w:val="00353CD5"/>
    <w:rsid w:val="00354F66"/>
    <w:rsid w:val="003613AA"/>
    <w:rsid w:val="003624D3"/>
    <w:rsid w:val="00371A79"/>
    <w:rsid w:val="00377F3C"/>
    <w:rsid w:val="003852A6"/>
    <w:rsid w:val="00390CC1"/>
    <w:rsid w:val="003A2707"/>
    <w:rsid w:val="003C5DAB"/>
    <w:rsid w:val="003E1DE8"/>
    <w:rsid w:val="003F6CCD"/>
    <w:rsid w:val="00403DEA"/>
    <w:rsid w:val="00405CE1"/>
    <w:rsid w:val="00420984"/>
    <w:rsid w:val="0042264C"/>
    <w:rsid w:val="004414AB"/>
    <w:rsid w:val="00442893"/>
    <w:rsid w:val="0046664F"/>
    <w:rsid w:val="00467279"/>
    <w:rsid w:val="00482E97"/>
    <w:rsid w:val="00483174"/>
    <w:rsid w:val="0049753A"/>
    <w:rsid w:val="004A4E4B"/>
    <w:rsid w:val="004A551C"/>
    <w:rsid w:val="004C32E6"/>
    <w:rsid w:val="004C6E3A"/>
    <w:rsid w:val="004D046E"/>
    <w:rsid w:val="004D3B54"/>
    <w:rsid w:val="004E7783"/>
    <w:rsid w:val="004F6D28"/>
    <w:rsid w:val="00505634"/>
    <w:rsid w:val="0051005C"/>
    <w:rsid w:val="00513F56"/>
    <w:rsid w:val="00523DF1"/>
    <w:rsid w:val="00537A4C"/>
    <w:rsid w:val="00542E7E"/>
    <w:rsid w:val="00561321"/>
    <w:rsid w:val="005755AF"/>
    <w:rsid w:val="00580AD6"/>
    <w:rsid w:val="00585073"/>
    <w:rsid w:val="005919D1"/>
    <w:rsid w:val="005B452F"/>
    <w:rsid w:val="005B671F"/>
    <w:rsid w:val="005C43AE"/>
    <w:rsid w:val="005D38CA"/>
    <w:rsid w:val="005D6411"/>
    <w:rsid w:val="005E26A1"/>
    <w:rsid w:val="005E6B93"/>
    <w:rsid w:val="005F45D3"/>
    <w:rsid w:val="005F5D01"/>
    <w:rsid w:val="00611F35"/>
    <w:rsid w:val="0061565B"/>
    <w:rsid w:val="00617350"/>
    <w:rsid w:val="00626234"/>
    <w:rsid w:val="006316F1"/>
    <w:rsid w:val="00636832"/>
    <w:rsid w:val="00660BF8"/>
    <w:rsid w:val="006644D1"/>
    <w:rsid w:val="006652CA"/>
    <w:rsid w:val="0068093F"/>
    <w:rsid w:val="00680A66"/>
    <w:rsid w:val="0068221B"/>
    <w:rsid w:val="00684D73"/>
    <w:rsid w:val="006856C8"/>
    <w:rsid w:val="006D3CA9"/>
    <w:rsid w:val="006D5D8E"/>
    <w:rsid w:val="006F2783"/>
    <w:rsid w:val="006F4A29"/>
    <w:rsid w:val="00727BD4"/>
    <w:rsid w:val="0073018A"/>
    <w:rsid w:val="00731EF4"/>
    <w:rsid w:val="00736E87"/>
    <w:rsid w:val="0075029B"/>
    <w:rsid w:val="00756964"/>
    <w:rsid w:val="00762B99"/>
    <w:rsid w:val="00764455"/>
    <w:rsid w:val="00773B54"/>
    <w:rsid w:val="0078286A"/>
    <w:rsid w:val="007A1E29"/>
    <w:rsid w:val="007A4779"/>
    <w:rsid w:val="007B5CC4"/>
    <w:rsid w:val="007B7A34"/>
    <w:rsid w:val="007C1B54"/>
    <w:rsid w:val="007C2BB5"/>
    <w:rsid w:val="007C66AC"/>
    <w:rsid w:val="007E3953"/>
    <w:rsid w:val="007F38AF"/>
    <w:rsid w:val="007F6960"/>
    <w:rsid w:val="007F6FB0"/>
    <w:rsid w:val="008069BE"/>
    <w:rsid w:val="0082600C"/>
    <w:rsid w:val="00846A74"/>
    <w:rsid w:val="0084734D"/>
    <w:rsid w:val="00851D78"/>
    <w:rsid w:val="0085203B"/>
    <w:rsid w:val="00856936"/>
    <w:rsid w:val="00860679"/>
    <w:rsid w:val="00866F79"/>
    <w:rsid w:val="0089141D"/>
    <w:rsid w:val="00897352"/>
    <w:rsid w:val="008C1CD4"/>
    <w:rsid w:val="008C5453"/>
    <w:rsid w:val="008C631D"/>
    <w:rsid w:val="008D3476"/>
    <w:rsid w:val="008D534E"/>
    <w:rsid w:val="008D60C2"/>
    <w:rsid w:val="008D636D"/>
    <w:rsid w:val="00901027"/>
    <w:rsid w:val="009014CF"/>
    <w:rsid w:val="00905800"/>
    <w:rsid w:val="00917ED4"/>
    <w:rsid w:val="00927DDD"/>
    <w:rsid w:val="00935432"/>
    <w:rsid w:val="009516A3"/>
    <w:rsid w:val="00952B50"/>
    <w:rsid w:val="00954268"/>
    <w:rsid w:val="00954D64"/>
    <w:rsid w:val="009734F7"/>
    <w:rsid w:val="00974C9E"/>
    <w:rsid w:val="009776FA"/>
    <w:rsid w:val="009817A9"/>
    <w:rsid w:val="009934C8"/>
    <w:rsid w:val="00997A77"/>
    <w:rsid w:val="009A6C41"/>
    <w:rsid w:val="009A73F7"/>
    <w:rsid w:val="009B05DD"/>
    <w:rsid w:val="009B75B0"/>
    <w:rsid w:val="009D4793"/>
    <w:rsid w:val="009D59C8"/>
    <w:rsid w:val="009E1292"/>
    <w:rsid w:val="009E7A93"/>
    <w:rsid w:val="00A004FB"/>
    <w:rsid w:val="00A13067"/>
    <w:rsid w:val="00A159E0"/>
    <w:rsid w:val="00A335E9"/>
    <w:rsid w:val="00A339E3"/>
    <w:rsid w:val="00A46941"/>
    <w:rsid w:val="00A53A68"/>
    <w:rsid w:val="00A54272"/>
    <w:rsid w:val="00A56B39"/>
    <w:rsid w:val="00A640C9"/>
    <w:rsid w:val="00A652E4"/>
    <w:rsid w:val="00A66DD7"/>
    <w:rsid w:val="00A67A6F"/>
    <w:rsid w:val="00A7327A"/>
    <w:rsid w:val="00A740D4"/>
    <w:rsid w:val="00A83A8F"/>
    <w:rsid w:val="00A90404"/>
    <w:rsid w:val="00AB3EB6"/>
    <w:rsid w:val="00AC4B3F"/>
    <w:rsid w:val="00AC5841"/>
    <w:rsid w:val="00AC5C21"/>
    <w:rsid w:val="00AD52A2"/>
    <w:rsid w:val="00AE1505"/>
    <w:rsid w:val="00AE5F44"/>
    <w:rsid w:val="00AF1988"/>
    <w:rsid w:val="00B05743"/>
    <w:rsid w:val="00B109D9"/>
    <w:rsid w:val="00B23BC4"/>
    <w:rsid w:val="00B4651E"/>
    <w:rsid w:val="00B4689D"/>
    <w:rsid w:val="00B530AA"/>
    <w:rsid w:val="00B54786"/>
    <w:rsid w:val="00B6157D"/>
    <w:rsid w:val="00B6425A"/>
    <w:rsid w:val="00B758DB"/>
    <w:rsid w:val="00B80248"/>
    <w:rsid w:val="00BB4958"/>
    <w:rsid w:val="00BC6580"/>
    <w:rsid w:val="00BC7D1A"/>
    <w:rsid w:val="00BF0751"/>
    <w:rsid w:val="00BF7489"/>
    <w:rsid w:val="00BF7DB7"/>
    <w:rsid w:val="00C115B5"/>
    <w:rsid w:val="00C345C6"/>
    <w:rsid w:val="00C345CF"/>
    <w:rsid w:val="00C45197"/>
    <w:rsid w:val="00C57CE3"/>
    <w:rsid w:val="00C6131A"/>
    <w:rsid w:val="00C734F8"/>
    <w:rsid w:val="00C862E1"/>
    <w:rsid w:val="00C90A4A"/>
    <w:rsid w:val="00C91661"/>
    <w:rsid w:val="00CA45DE"/>
    <w:rsid w:val="00CB2ACE"/>
    <w:rsid w:val="00CC348A"/>
    <w:rsid w:val="00CC5BFC"/>
    <w:rsid w:val="00CE1FB0"/>
    <w:rsid w:val="00CE263C"/>
    <w:rsid w:val="00CE4739"/>
    <w:rsid w:val="00D03142"/>
    <w:rsid w:val="00D04EAB"/>
    <w:rsid w:val="00D10216"/>
    <w:rsid w:val="00D10AFC"/>
    <w:rsid w:val="00D12223"/>
    <w:rsid w:val="00D156EF"/>
    <w:rsid w:val="00D233F1"/>
    <w:rsid w:val="00D238DB"/>
    <w:rsid w:val="00D37EB8"/>
    <w:rsid w:val="00D4027D"/>
    <w:rsid w:val="00D43228"/>
    <w:rsid w:val="00D502CB"/>
    <w:rsid w:val="00D96BFC"/>
    <w:rsid w:val="00DA0B1A"/>
    <w:rsid w:val="00DA7983"/>
    <w:rsid w:val="00DB1879"/>
    <w:rsid w:val="00DB7815"/>
    <w:rsid w:val="00DC715C"/>
    <w:rsid w:val="00DD7A4A"/>
    <w:rsid w:val="00DE5905"/>
    <w:rsid w:val="00DE761F"/>
    <w:rsid w:val="00DF1385"/>
    <w:rsid w:val="00E02CAC"/>
    <w:rsid w:val="00E17CF1"/>
    <w:rsid w:val="00E21025"/>
    <w:rsid w:val="00E3359B"/>
    <w:rsid w:val="00E37DD5"/>
    <w:rsid w:val="00E40DBC"/>
    <w:rsid w:val="00E611F1"/>
    <w:rsid w:val="00E6305A"/>
    <w:rsid w:val="00E66850"/>
    <w:rsid w:val="00E71EA8"/>
    <w:rsid w:val="00E966F0"/>
    <w:rsid w:val="00EC4AFA"/>
    <w:rsid w:val="00EC75C0"/>
    <w:rsid w:val="00ED1880"/>
    <w:rsid w:val="00EE008F"/>
    <w:rsid w:val="00EF11EB"/>
    <w:rsid w:val="00EF2F06"/>
    <w:rsid w:val="00EF3510"/>
    <w:rsid w:val="00EF4174"/>
    <w:rsid w:val="00EF5143"/>
    <w:rsid w:val="00EF7282"/>
    <w:rsid w:val="00F012EE"/>
    <w:rsid w:val="00F14A98"/>
    <w:rsid w:val="00F16FAA"/>
    <w:rsid w:val="00F21185"/>
    <w:rsid w:val="00F22570"/>
    <w:rsid w:val="00F52F88"/>
    <w:rsid w:val="00F53C78"/>
    <w:rsid w:val="00F564DD"/>
    <w:rsid w:val="00F60B03"/>
    <w:rsid w:val="00F629B8"/>
    <w:rsid w:val="00F824E7"/>
    <w:rsid w:val="00F91231"/>
    <w:rsid w:val="00FB0A6B"/>
    <w:rsid w:val="00FB3C56"/>
    <w:rsid w:val="00FB7407"/>
    <w:rsid w:val="00FD7E0E"/>
    <w:rsid w:val="00FF37B3"/>
    <w:rsid w:val="00FF6E98"/>
    <w:rsid w:val="00FF7225"/>
    <w:rsid w:val="00FF73DA"/>
    <w:rsid w:val="00FF7AB4"/>
    <w:rsid w:val="40D40CBC"/>
    <w:rsid w:val="44B43A65"/>
    <w:rsid w:val="5A926EF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批注框文本 Char"/>
    <w:basedOn w:val="8"/>
    <w:link w:val="3"/>
    <w:semiHidden/>
    <w:uiPriority w:val="99"/>
    <w:rPr>
      <w:sz w:val="18"/>
      <w:szCs w:val="18"/>
    </w:rPr>
  </w:style>
  <w:style w:type="character" w:customStyle="1" w:styleId="10">
    <w:name w:val="页眉 Char"/>
    <w:basedOn w:val="8"/>
    <w:link w:val="5"/>
    <w:semiHidden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0F34BC-DD73-4A2E-910A-D27613730F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1087</Words>
  <Characters>1241</Characters>
  <Lines>10</Lines>
  <Paragraphs>2</Paragraphs>
  <TotalTime>31</TotalTime>
  <ScaleCrop>false</ScaleCrop>
  <LinksUpToDate>false</LinksUpToDate>
  <CharactersWithSpaces>1253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2024-01-15T02:20:00Z</dcterms:created>
  <dc:creator>Windows 用户</dc:creator>
  <cp:lastModifiedBy>Easy</cp:lastModifiedBy>
  <cp:lastPrinted>2024-01-09T06:04:00Z</cp:lastPrinted>
  <dcterms:modified xsi:type="dcterms:W3CDTF">2025-04-16T13:20:52Z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eyJoZGlkIjoiOTFiOTA3ZDg3MDllMTM0NGQwNTA5NmY5Y2U0NzNlNjQiLCJ1c2VySWQiOiIxNjc1ODMzNzM2In0=</vt:lpwstr>
  </property>
  <property fmtid="{D5CDD505-2E9C-101B-9397-08002B2CF9AE}" pid="3" name="KSOProductBuildVer">
    <vt:lpwstr>2052-12.1.0.20784</vt:lpwstr>
  </property>
  <property fmtid="{D5CDD505-2E9C-101B-9397-08002B2CF9AE}" pid="4" name="ICV">
    <vt:lpwstr>26A44E647BBD4BDC8C7DB033D42887B8_12</vt:lpwstr>
  </property>
</Properties>
</file>