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740133">
      <w:pPr>
        <w:pStyle w:val="StyleArial20ptBoldItalicCenteredBefore144ptTop"/>
      </w:pPr>
    </w:p>
    <w:p w:rsidR="00740133" w:rsidRPr="00457734" w:rsidRDefault="00AA440A" w:rsidP="00740133">
      <w:pPr>
        <w:pStyle w:val="BodyText3"/>
      </w:pPr>
      <w:proofErr w:type="spellStart"/>
      <w:r>
        <w:t>Ikasan</w:t>
      </w:r>
      <w:proofErr w:type="spellEnd"/>
      <w:r>
        <w:t xml:space="preserve">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F22586">
        <w:rPr>
          <w:rFonts w:ascii="Arial Narrow" w:hAnsi="Arial Narrow" w:cs="Arial"/>
          <w:color w:val="800000"/>
          <w:sz w:val="16"/>
          <w:szCs w:val="16"/>
        </w:rPr>
        <w:t>0</w:t>
      </w:r>
      <w:r w:rsidR="007215A1">
        <w:rPr>
          <w:rFonts w:ascii="Arial Narrow" w:hAnsi="Arial Narrow" w:cs="Arial"/>
          <w:color w:val="800000"/>
          <w:sz w:val="16"/>
          <w:szCs w:val="16"/>
        </w:rPr>
        <w:t>.</w:t>
      </w:r>
      <w:r w:rsidR="00F22586">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CB4815"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CB4815">
        <w:rPr>
          <w:noProof/>
        </w:rPr>
        <w:t>1</w:t>
      </w:r>
      <w:r w:rsidR="00CB4815">
        <w:rPr>
          <w:rFonts w:asciiTheme="minorHAnsi" w:eastAsiaTheme="minorEastAsia" w:hAnsiTheme="minorHAnsi" w:cstheme="minorBidi"/>
          <w:b w:val="0"/>
          <w:noProof/>
          <w:sz w:val="22"/>
          <w:szCs w:val="22"/>
        </w:rPr>
        <w:tab/>
      </w:r>
      <w:r w:rsidR="00CB4815">
        <w:rPr>
          <w:noProof/>
        </w:rPr>
        <w:t>Introduction</w:t>
      </w:r>
      <w:r w:rsidR="00CB4815">
        <w:rPr>
          <w:noProof/>
        </w:rPr>
        <w:tab/>
      </w:r>
      <w:r w:rsidR="00CB4815">
        <w:rPr>
          <w:noProof/>
        </w:rPr>
        <w:fldChar w:fldCharType="begin"/>
      </w:r>
      <w:r w:rsidR="00CB4815">
        <w:rPr>
          <w:noProof/>
        </w:rPr>
        <w:instrText xml:space="preserve"> PAGEREF _Toc431144261 \h </w:instrText>
      </w:r>
      <w:r w:rsidR="00CB4815">
        <w:rPr>
          <w:noProof/>
        </w:rPr>
      </w:r>
      <w:r w:rsidR="00CB4815">
        <w:rPr>
          <w:noProof/>
        </w:rPr>
        <w:fldChar w:fldCharType="separate"/>
      </w:r>
      <w:r w:rsidR="00CB4815">
        <w:rPr>
          <w:noProof/>
        </w:rPr>
        <w:t>4</w:t>
      </w:r>
      <w:r w:rsidR="00CB4815">
        <w:rPr>
          <w:noProof/>
        </w:rPr>
        <w:fldChar w:fldCharType="end"/>
      </w:r>
    </w:p>
    <w:p w:rsidR="00CB4815" w:rsidRDefault="00CB4815">
      <w:pPr>
        <w:pStyle w:val="TOC2"/>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About</w:t>
      </w:r>
      <w:r>
        <w:rPr>
          <w:noProof/>
        </w:rPr>
        <w:tab/>
      </w:r>
      <w:r>
        <w:rPr>
          <w:noProof/>
        </w:rPr>
        <w:fldChar w:fldCharType="begin"/>
      </w:r>
      <w:r>
        <w:rPr>
          <w:noProof/>
        </w:rPr>
        <w:instrText xml:space="preserve"> PAGEREF _Toc431144262 \h </w:instrText>
      </w:r>
      <w:r>
        <w:rPr>
          <w:noProof/>
        </w:rPr>
      </w:r>
      <w:r>
        <w:rPr>
          <w:noProof/>
        </w:rPr>
        <w:fldChar w:fldCharType="separate"/>
      </w:r>
      <w:r>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_Toc431144263 \h </w:instrText>
      </w:r>
      <w:r>
        <w:rPr>
          <w:noProof/>
        </w:rPr>
      </w:r>
      <w:r>
        <w:rPr>
          <w:noProof/>
        </w:rPr>
        <w:fldChar w:fldCharType="separate"/>
      </w:r>
      <w:r>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How to Use This Guide</w:t>
      </w:r>
      <w:r>
        <w:rPr>
          <w:noProof/>
        </w:rPr>
        <w:tab/>
      </w:r>
      <w:r>
        <w:rPr>
          <w:noProof/>
        </w:rPr>
        <w:fldChar w:fldCharType="begin"/>
      </w:r>
      <w:r>
        <w:rPr>
          <w:noProof/>
        </w:rPr>
        <w:instrText xml:space="preserve"> PAGEREF _Toc431144264 \h </w:instrText>
      </w:r>
      <w:r>
        <w:rPr>
          <w:noProof/>
        </w:rPr>
      </w:r>
      <w:r>
        <w:rPr>
          <w:noProof/>
        </w:rPr>
        <w:fldChar w:fldCharType="separate"/>
      </w:r>
      <w:r>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_Toc431144265 \h </w:instrText>
      </w:r>
      <w:r>
        <w:rPr>
          <w:noProof/>
        </w:rPr>
      </w:r>
      <w:r>
        <w:rPr>
          <w:noProof/>
        </w:rPr>
        <w:fldChar w:fldCharType="separate"/>
      </w:r>
      <w:r>
        <w:rPr>
          <w:noProof/>
        </w:rPr>
        <w:t>4</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Accessing the Ikasan Dashboard</w:t>
      </w:r>
      <w:r>
        <w:rPr>
          <w:noProof/>
        </w:rPr>
        <w:tab/>
      </w:r>
      <w:r>
        <w:rPr>
          <w:noProof/>
        </w:rPr>
        <w:fldChar w:fldCharType="begin"/>
      </w:r>
      <w:r>
        <w:rPr>
          <w:noProof/>
        </w:rPr>
        <w:instrText xml:space="preserve"> PAGEREF _Toc431144266 \h </w:instrText>
      </w:r>
      <w:r>
        <w:rPr>
          <w:noProof/>
        </w:rPr>
      </w:r>
      <w:r>
        <w:rPr>
          <w:noProof/>
        </w:rPr>
        <w:fldChar w:fldCharType="separate"/>
      </w:r>
      <w:r>
        <w:rPr>
          <w:noProof/>
        </w:rPr>
        <w:t>5</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Platform Setup</w:t>
      </w:r>
      <w:r>
        <w:rPr>
          <w:noProof/>
        </w:rPr>
        <w:tab/>
      </w:r>
      <w:r>
        <w:rPr>
          <w:noProof/>
        </w:rPr>
        <w:fldChar w:fldCharType="begin"/>
      </w:r>
      <w:r>
        <w:rPr>
          <w:noProof/>
        </w:rPr>
        <w:instrText xml:space="preserve"> PAGEREF _Toc431144267 \h </w:instrText>
      </w:r>
      <w:r>
        <w:rPr>
          <w:noProof/>
        </w:rPr>
      </w:r>
      <w:r>
        <w:rPr>
          <w:noProof/>
        </w:rPr>
        <w:fldChar w:fldCharType="separate"/>
      </w:r>
      <w:r>
        <w:rPr>
          <w:noProof/>
        </w:rPr>
        <w:t>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_Toc431144268 \h </w:instrText>
      </w:r>
      <w:r>
        <w:rPr>
          <w:noProof/>
        </w:rPr>
      </w:r>
      <w:r>
        <w:rPr>
          <w:noProof/>
        </w:rPr>
        <w:fldChar w:fldCharType="separate"/>
      </w:r>
      <w:r>
        <w:rPr>
          <w:noProof/>
        </w:rPr>
        <w:t>10</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_Toc431144269 \h </w:instrText>
      </w:r>
      <w:r>
        <w:rPr>
          <w:noProof/>
        </w:rPr>
      </w:r>
      <w:r>
        <w:rPr>
          <w:noProof/>
        </w:rPr>
        <w:fldChar w:fldCharType="separate"/>
      </w:r>
      <w:r>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_Toc431144270 \h </w:instrText>
      </w:r>
      <w:r>
        <w:rPr>
          <w:noProof/>
        </w:rPr>
      </w:r>
      <w:r>
        <w:rPr>
          <w:noProof/>
        </w:rPr>
        <w:fldChar w:fldCharType="separate"/>
      </w:r>
      <w:r>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_Toc431144271 \h </w:instrText>
      </w:r>
      <w:r>
        <w:rPr>
          <w:noProof/>
        </w:rPr>
      </w:r>
      <w:r>
        <w:rPr>
          <w:noProof/>
        </w:rPr>
        <w:fldChar w:fldCharType="separate"/>
      </w:r>
      <w:r>
        <w:rPr>
          <w:noProof/>
        </w:rPr>
        <w:t>12</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_Toc431144272 \h </w:instrText>
      </w:r>
      <w:r>
        <w:rPr>
          <w:noProof/>
        </w:rPr>
      </w:r>
      <w:r>
        <w:rPr>
          <w:noProof/>
        </w:rPr>
        <w:fldChar w:fldCharType="separate"/>
      </w:r>
      <w:r>
        <w:rPr>
          <w:noProof/>
        </w:rPr>
        <w:t>13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_Toc431144273 \h </w:instrText>
      </w:r>
      <w:r>
        <w:rPr>
          <w:noProof/>
        </w:rPr>
      </w:r>
      <w:r>
        <w:rPr>
          <w:noProof/>
        </w:rPr>
        <w:fldChar w:fldCharType="separate"/>
      </w:r>
      <w:r>
        <w:rPr>
          <w:noProof/>
        </w:rPr>
        <w:t>13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Topology Tree</w:t>
      </w:r>
      <w:r>
        <w:rPr>
          <w:noProof/>
        </w:rPr>
        <w:tab/>
      </w:r>
      <w:r>
        <w:rPr>
          <w:noProof/>
        </w:rPr>
        <w:fldChar w:fldCharType="begin"/>
      </w:r>
      <w:r>
        <w:rPr>
          <w:noProof/>
        </w:rPr>
        <w:instrText xml:space="preserve"> PAGEREF _Toc431144274 \h </w:instrText>
      </w:r>
      <w:r>
        <w:rPr>
          <w:noProof/>
        </w:rPr>
      </w:r>
      <w:r>
        <w:rPr>
          <w:noProof/>
        </w:rPr>
        <w:fldChar w:fldCharType="separate"/>
      </w:r>
      <w:r>
        <w:rPr>
          <w:noProof/>
        </w:rPr>
        <w:t>15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Populating the Topology Tree</w:t>
      </w:r>
      <w:r>
        <w:rPr>
          <w:noProof/>
        </w:rPr>
        <w:tab/>
      </w:r>
      <w:r>
        <w:rPr>
          <w:noProof/>
        </w:rPr>
        <w:fldChar w:fldCharType="begin"/>
      </w:r>
      <w:r>
        <w:rPr>
          <w:noProof/>
        </w:rPr>
        <w:instrText xml:space="preserve"> PAGEREF _Toc431144275 \h </w:instrText>
      </w:r>
      <w:r>
        <w:rPr>
          <w:noProof/>
        </w:rPr>
      </w:r>
      <w:r>
        <w:rPr>
          <w:noProof/>
        </w:rPr>
        <w:fldChar w:fldCharType="separate"/>
      </w:r>
      <w:r>
        <w:rPr>
          <w:noProof/>
        </w:rPr>
        <w:t>17</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_Toc431144276 \h </w:instrText>
      </w:r>
      <w:r>
        <w:rPr>
          <w:noProof/>
        </w:rPr>
      </w:r>
      <w:r>
        <w:rPr>
          <w:noProof/>
        </w:rPr>
        <w:fldChar w:fldCharType="separate"/>
      </w:r>
      <w:r>
        <w:rPr>
          <w:noProof/>
        </w:rPr>
        <w:t>18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6.1.1.3</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_Toc431144277 \h </w:instrText>
      </w:r>
      <w:r>
        <w:rPr>
          <w:noProof/>
        </w:rPr>
      </w:r>
      <w:r>
        <w:rPr>
          <w:noProof/>
        </w:rPr>
        <w:fldChar w:fldCharType="separate"/>
      </w:r>
      <w:r>
        <w:rPr>
          <w:noProof/>
        </w:rPr>
        <w:t>20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6.1.1.4</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_Toc431144278 \h </w:instrText>
      </w:r>
      <w:r>
        <w:rPr>
          <w:noProof/>
        </w:rPr>
      </w:r>
      <w:r>
        <w:rPr>
          <w:noProof/>
        </w:rPr>
        <w:fldChar w:fldCharType="separate"/>
      </w:r>
      <w:r>
        <w:rPr>
          <w:noProof/>
        </w:rPr>
        <w:t>21</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6.1.1.5</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_Toc431144279 \h </w:instrText>
      </w:r>
      <w:r>
        <w:rPr>
          <w:noProof/>
        </w:rPr>
      </w:r>
      <w:r>
        <w:rPr>
          <w:noProof/>
        </w:rPr>
        <w:fldChar w:fldCharType="separate"/>
      </w:r>
      <w:r>
        <w:rPr>
          <w:noProof/>
        </w:rPr>
        <w:t>24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_Toc431144280 \h </w:instrText>
      </w:r>
      <w:r>
        <w:rPr>
          <w:noProof/>
        </w:rPr>
      </w:r>
      <w:r>
        <w:rPr>
          <w:noProof/>
        </w:rPr>
        <w:fldChar w:fldCharType="separate"/>
      </w:r>
      <w:r>
        <w:rPr>
          <w:noProof/>
        </w:rPr>
        <w:t>26</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6.1.2.1</w:t>
      </w:r>
      <w:r>
        <w:rPr>
          <w:rFonts w:asciiTheme="minorHAnsi" w:eastAsiaTheme="minorEastAsia" w:hAnsiTheme="minorHAnsi" w:cstheme="minorBidi"/>
          <w:noProof/>
          <w:szCs w:val="22"/>
        </w:rPr>
        <w:tab/>
      </w:r>
      <w:r>
        <w:rPr>
          <w:noProof/>
        </w:rPr>
        <w:t>Creating a New Business Stream</w:t>
      </w:r>
      <w:r>
        <w:rPr>
          <w:noProof/>
        </w:rPr>
        <w:tab/>
      </w:r>
      <w:r>
        <w:rPr>
          <w:noProof/>
        </w:rPr>
        <w:fldChar w:fldCharType="begin"/>
      </w:r>
      <w:r>
        <w:rPr>
          <w:noProof/>
        </w:rPr>
        <w:instrText xml:space="preserve"> PAGEREF _Toc431144281 \h </w:instrText>
      </w:r>
      <w:r>
        <w:rPr>
          <w:noProof/>
        </w:rPr>
      </w:r>
      <w:r>
        <w:rPr>
          <w:noProof/>
        </w:rPr>
        <w:fldChar w:fldCharType="separate"/>
      </w:r>
      <w:r>
        <w:rPr>
          <w:noProof/>
        </w:rPr>
        <w:t>26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_Toc431144282 \h </w:instrText>
      </w:r>
      <w:r>
        <w:rPr>
          <w:noProof/>
        </w:rPr>
      </w:r>
      <w:r>
        <w:rPr>
          <w:noProof/>
        </w:rPr>
        <w:fldChar w:fldCharType="separate"/>
      </w:r>
      <w:r>
        <w:rPr>
          <w:noProof/>
        </w:rPr>
        <w:t>28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6.1.3.1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_Toc431144283 \h </w:instrText>
      </w:r>
      <w:r>
        <w:rPr>
          <w:noProof/>
        </w:rPr>
      </w:r>
      <w:r>
        <w:rPr>
          <w:noProof/>
        </w:rPr>
        <w:fldChar w:fldCharType="separate"/>
      </w:r>
      <w:r>
        <w:rPr>
          <w:noProof/>
        </w:rPr>
        <w:t>29</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_Toc431144284 \h </w:instrText>
      </w:r>
      <w:r>
        <w:rPr>
          <w:noProof/>
        </w:rPr>
      </w:r>
      <w:r>
        <w:rPr>
          <w:noProof/>
        </w:rPr>
        <w:fldChar w:fldCharType="separate"/>
      </w:r>
      <w:r>
        <w:rPr>
          <w:noProof/>
        </w:rPr>
        <w:t>30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6.1.4.1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_Toc431144285 \h </w:instrText>
      </w:r>
      <w:r>
        <w:rPr>
          <w:noProof/>
        </w:rPr>
      </w:r>
      <w:r>
        <w:rPr>
          <w:noProof/>
        </w:rPr>
        <w:fldChar w:fldCharType="separate"/>
      </w:r>
      <w:r>
        <w:rPr>
          <w:noProof/>
        </w:rPr>
        <w:t>31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6.1.5</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_Toc431144286 \h </w:instrText>
      </w:r>
      <w:r>
        <w:rPr>
          <w:noProof/>
        </w:rPr>
      </w:r>
      <w:r>
        <w:rPr>
          <w:noProof/>
        </w:rPr>
        <w:fldChar w:fldCharType="separate"/>
      </w:r>
      <w:r>
        <w:rPr>
          <w:noProof/>
        </w:rPr>
        <w:t>32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6.1.5.1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_Toc431144287 \h </w:instrText>
      </w:r>
      <w:r>
        <w:rPr>
          <w:noProof/>
        </w:rPr>
      </w:r>
      <w:r>
        <w:rPr>
          <w:noProof/>
        </w:rPr>
        <w:fldChar w:fldCharType="separate"/>
      </w:r>
      <w:r>
        <w:rPr>
          <w:noProof/>
        </w:rPr>
        <w:t>33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6.1.6</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_Toc431144288 \h </w:instrText>
      </w:r>
      <w:r>
        <w:rPr>
          <w:noProof/>
        </w:rPr>
      </w:r>
      <w:r>
        <w:rPr>
          <w:noProof/>
        </w:rPr>
        <w:fldChar w:fldCharType="separate"/>
      </w:r>
      <w:r>
        <w:rPr>
          <w:noProof/>
        </w:rPr>
        <w:t>35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6.1.6.1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_Toc431144289 \h </w:instrText>
      </w:r>
      <w:r>
        <w:rPr>
          <w:noProof/>
        </w:rPr>
      </w:r>
      <w:r>
        <w:rPr>
          <w:noProof/>
        </w:rPr>
        <w:fldChar w:fldCharType="separate"/>
      </w:r>
      <w:r>
        <w:rPr>
          <w:noProof/>
        </w:rPr>
        <w:t>36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6.1.7</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_Toc431144290 \h </w:instrText>
      </w:r>
      <w:r>
        <w:rPr>
          <w:noProof/>
        </w:rPr>
      </w:r>
      <w:r>
        <w:rPr>
          <w:noProof/>
        </w:rPr>
        <w:fldChar w:fldCharType="separate"/>
      </w:r>
      <w:r>
        <w:rPr>
          <w:noProof/>
        </w:rPr>
        <w:t>37</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6.1.8</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_Toc431144291 \h </w:instrText>
      </w:r>
      <w:r>
        <w:rPr>
          <w:noProof/>
        </w:rPr>
      </w:r>
      <w:r>
        <w:rPr>
          <w:noProof/>
        </w:rPr>
        <w:fldChar w:fldCharType="separate"/>
      </w:r>
      <w:r>
        <w:rPr>
          <w:noProof/>
        </w:rPr>
        <w:t>38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6.1.8.1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_Toc431144292 \h </w:instrText>
      </w:r>
      <w:r>
        <w:rPr>
          <w:noProof/>
        </w:rPr>
      </w:r>
      <w:r>
        <w:rPr>
          <w:noProof/>
        </w:rPr>
        <w:fldChar w:fldCharType="separate"/>
      </w:r>
      <w:r>
        <w:rPr>
          <w:noProof/>
        </w:rPr>
        <w:t>39</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Mapping View</w:t>
      </w:r>
      <w:r>
        <w:rPr>
          <w:noProof/>
        </w:rPr>
        <w:tab/>
      </w:r>
      <w:r>
        <w:rPr>
          <w:noProof/>
        </w:rPr>
        <w:fldChar w:fldCharType="begin"/>
      </w:r>
      <w:r>
        <w:rPr>
          <w:noProof/>
        </w:rPr>
        <w:instrText xml:space="preserve"> PAGEREF _Toc431144293 \h </w:instrText>
      </w:r>
      <w:r>
        <w:rPr>
          <w:noProof/>
        </w:rPr>
      </w:r>
      <w:r>
        <w:rPr>
          <w:noProof/>
        </w:rPr>
        <w:fldChar w:fldCharType="separate"/>
      </w:r>
      <w:r>
        <w:rPr>
          <w:noProof/>
        </w:rPr>
        <w:t>41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Mapping Actions</w:t>
      </w:r>
      <w:r>
        <w:rPr>
          <w:noProof/>
        </w:rPr>
        <w:tab/>
      </w:r>
      <w:r>
        <w:rPr>
          <w:noProof/>
        </w:rPr>
        <w:fldChar w:fldCharType="begin"/>
      </w:r>
      <w:r>
        <w:rPr>
          <w:noProof/>
        </w:rPr>
        <w:instrText xml:space="preserve"> PAGEREF _Toc431144294 \h </w:instrText>
      </w:r>
      <w:r>
        <w:rPr>
          <w:noProof/>
        </w:rPr>
      </w:r>
      <w:r>
        <w:rPr>
          <w:noProof/>
        </w:rPr>
        <w:fldChar w:fldCharType="separate"/>
      </w:r>
      <w:r>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6.2.1.1</w:t>
      </w:r>
      <w:r>
        <w:rPr>
          <w:rFonts w:asciiTheme="minorHAnsi" w:eastAsiaTheme="minorEastAsia" w:hAnsiTheme="minorHAnsi" w:cstheme="minorBidi"/>
          <w:noProof/>
          <w:szCs w:val="22"/>
        </w:rPr>
        <w:tab/>
      </w:r>
      <w:r>
        <w:rPr>
          <w:noProof/>
        </w:rPr>
        <w:t>Creating a New Mapping Client</w:t>
      </w:r>
      <w:r>
        <w:rPr>
          <w:noProof/>
        </w:rPr>
        <w:tab/>
      </w:r>
      <w:r>
        <w:rPr>
          <w:noProof/>
        </w:rPr>
        <w:fldChar w:fldCharType="begin"/>
      </w:r>
      <w:r>
        <w:rPr>
          <w:noProof/>
        </w:rPr>
        <w:instrText xml:space="preserve"> PAGEREF _Toc431144295 \h </w:instrText>
      </w:r>
      <w:r>
        <w:rPr>
          <w:noProof/>
        </w:rPr>
      </w:r>
      <w:r>
        <w:rPr>
          <w:noProof/>
        </w:rPr>
        <w:fldChar w:fldCharType="separate"/>
      </w:r>
      <w:r>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_Toc431144296 \h </w:instrText>
      </w:r>
      <w:r>
        <w:rPr>
          <w:noProof/>
        </w:rPr>
      </w:r>
      <w:r>
        <w:rPr>
          <w:noProof/>
        </w:rPr>
        <w:fldChar w:fldCharType="separate"/>
      </w:r>
      <w:r>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_Toc431144297 \h </w:instrText>
      </w:r>
      <w:r>
        <w:rPr>
          <w:noProof/>
        </w:rPr>
      </w:r>
      <w:r>
        <w:rPr>
          <w:noProof/>
        </w:rPr>
        <w:fldChar w:fldCharType="separate"/>
      </w:r>
      <w:r>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6.2.1.4</w:t>
      </w:r>
      <w:r>
        <w:rPr>
          <w:rFonts w:asciiTheme="minorHAnsi" w:eastAsiaTheme="minorEastAsia" w:hAnsiTheme="minorHAnsi" w:cstheme="minorBidi"/>
          <w:noProof/>
          <w:szCs w:val="22"/>
        </w:rPr>
        <w:tab/>
      </w:r>
      <w:r>
        <w:rPr>
          <w:noProof/>
        </w:rPr>
        <w:t>Creating a New Mapping</w:t>
      </w:r>
      <w:r>
        <w:rPr>
          <w:noProof/>
        </w:rPr>
        <w:tab/>
      </w:r>
      <w:r>
        <w:rPr>
          <w:noProof/>
        </w:rPr>
        <w:fldChar w:fldCharType="begin"/>
      </w:r>
      <w:r>
        <w:rPr>
          <w:noProof/>
        </w:rPr>
        <w:instrText xml:space="preserve"> PAGEREF _Toc431144298 \h </w:instrText>
      </w:r>
      <w:r>
        <w:rPr>
          <w:noProof/>
        </w:rPr>
      </w:r>
      <w:r>
        <w:rPr>
          <w:noProof/>
        </w:rPr>
        <w:fldChar w:fldCharType="separate"/>
      </w:r>
      <w:r>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6.2.1.5</w:t>
      </w:r>
      <w:r>
        <w:rPr>
          <w:rFonts w:asciiTheme="minorHAnsi" w:eastAsiaTheme="minorEastAsia" w:hAnsiTheme="minorHAnsi" w:cstheme="minorBidi"/>
          <w:noProof/>
          <w:szCs w:val="22"/>
        </w:rPr>
        <w:tab/>
      </w:r>
      <w:r>
        <w:rPr>
          <w:noProof/>
        </w:rPr>
        <w:t>Importing a Mapping Configuration</w:t>
      </w:r>
      <w:r>
        <w:rPr>
          <w:noProof/>
        </w:rPr>
        <w:tab/>
      </w:r>
      <w:r>
        <w:rPr>
          <w:noProof/>
        </w:rPr>
        <w:fldChar w:fldCharType="begin"/>
      </w:r>
      <w:r>
        <w:rPr>
          <w:noProof/>
        </w:rPr>
        <w:instrText xml:space="preserve"> PAGEREF _Toc431144299 \h </w:instrText>
      </w:r>
      <w:r>
        <w:rPr>
          <w:noProof/>
        </w:rPr>
      </w:r>
      <w:r>
        <w:rPr>
          <w:noProof/>
        </w:rPr>
        <w:fldChar w:fldCharType="separate"/>
      </w:r>
      <w:r>
        <w:rPr>
          <w:noProof/>
        </w:rPr>
        <w:t>44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_Toc431144300 \h </w:instrText>
      </w:r>
      <w:r>
        <w:rPr>
          <w:noProof/>
        </w:rPr>
      </w:r>
      <w:r>
        <w:rPr>
          <w:noProof/>
        </w:rPr>
        <w:fldChar w:fldCharType="separate"/>
      </w:r>
      <w:r>
        <w:rPr>
          <w:noProof/>
        </w:rPr>
        <w:t>45</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6.2.3</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_Toc431144301 \h </w:instrText>
      </w:r>
      <w:r>
        <w:rPr>
          <w:noProof/>
        </w:rPr>
      </w:r>
      <w:r>
        <w:rPr>
          <w:noProof/>
        </w:rPr>
        <w:fldChar w:fldCharType="separate"/>
      </w:r>
      <w:r>
        <w:rPr>
          <w:noProof/>
        </w:rPr>
        <w:t>46</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_Toc431144302 \h </w:instrText>
      </w:r>
      <w:r>
        <w:rPr>
          <w:noProof/>
        </w:rPr>
      </w:r>
      <w:r>
        <w:rPr>
          <w:noProof/>
        </w:rPr>
        <w:fldChar w:fldCharType="separate"/>
      </w:r>
      <w:r>
        <w:rPr>
          <w:noProof/>
        </w:rPr>
        <w:t>48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_Toc431144303 \h </w:instrText>
      </w:r>
      <w:r>
        <w:rPr>
          <w:noProof/>
        </w:rPr>
      </w:r>
      <w:r>
        <w:rPr>
          <w:noProof/>
        </w:rPr>
        <w:fldChar w:fldCharType="separate"/>
      </w:r>
      <w:r>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lastRenderedPageBreak/>
        <w:t>7.1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_Toc431144304 \h </w:instrText>
      </w:r>
      <w:r>
        <w:rPr>
          <w:noProof/>
        </w:rPr>
      </w:r>
      <w:r>
        <w:rPr>
          <w:noProof/>
        </w:rPr>
        <w:fldChar w:fldCharType="separate"/>
      </w:r>
      <w:r>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_Toc431144305 \h </w:instrText>
      </w:r>
      <w:r>
        <w:rPr>
          <w:noProof/>
        </w:rPr>
      </w:r>
      <w:r>
        <w:rPr>
          <w:noProof/>
        </w:rPr>
        <w:fldChar w:fldCharType="separate"/>
      </w:r>
      <w:r>
        <w:rPr>
          <w:noProof/>
        </w:rPr>
        <w:t>51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Role Administration</w:t>
      </w:r>
      <w:r>
        <w:rPr>
          <w:noProof/>
        </w:rPr>
        <w:tab/>
      </w:r>
      <w:r>
        <w:rPr>
          <w:noProof/>
        </w:rPr>
        <w:fldChar w:fldCharType="begin"/>
      </w:r>
      <w:r>
        <w:rPr>
          <w:noProof/>
        </w:rPr>
        <w:instrText xml:space="preserve"> PAGEREF _Toc431144306 \h </w:instrText>
      </w:r>
      <w:r>
        <w:rPr>
          <w:noProof/>
        </w:rPr>
      </w:r>
      <w:r>
        <w:rPr>
          <w:noProof/>
        </w:rPr>
        <w:fldChar w:fldCharType="separate"/>
      </w:r>
      <w:r>
        <w:rPr>
          <w:noProof/>
        </w:rPr>
        <w:t>52</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_Toc431144307 \h </w:instrText>
      </w:r>
      <w:r>
        <w:rPr>
          <w:noProof/>
        </w:rPr>
      </w:r>
      <w:r>
        <w:rPr>
          <w:noProof/>
        </w:rPr>
        <w:fldChar w:fldCharType="separate"/>
      </w:r>
      <w:r>
        <w:rPr>
          <w:noProof/>
        </w:rPr>
        <w:t>53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_Toc431144308 \h </w:instrText>
      </w:r>
      <w:r>
        <w:rPr>
          <w:noProof/>
        </w:rPr>
      </w:r>
      <w:r>
        <w:rPr>
          <w:noProof/>
        </w:rPr>
        <w:fldChar w:fldCharType="separate"/>
      </w:r>
      <w:r>
        <w:rPr>
          <w:noProof/>
        </w:rPr>
        <w:t>54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_Toc431144309 \h </w:instrText>
      </w:r>
      <w:r>
        <w:rPr>
          <w:noProof/>
        </w:rPr>
      </w:r>
      <w:r>
        <w:rPr>
          <w:noProof/>
        </w:rPr>
        <w:fldChar w:fldCharType="separate"/>
      </w:r>
      <w:r>
        <w:rPr>
          <w:noProof/>
        </w:rPr>
        <w:t>56</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1" w:name="_Toc398882581"/>
      <w:bookmarkStart w:id="2" w:name="_Toc431144261"/>
      <w:bookmarkEnd w:id="0"/>
      <w:r>
        <w:lastRenderedPageBreak/>
        <w:t>Introduction</w:t>
      </w:r>
      <w:bookmarkEnd w:id="1"/>
      <w:bookmarkEnd w:id="2"/>
    </w:p>
    <w:p w:rsidR="00EB4A72" w:rsidRDefault="00EB4A72" w:rsidP="00EB4A72">
      <w:pPr>
        <w:pStyle w:val="Heading2"/>
      </w:pPr>
      <w:bookmarkStart w:id="3" w:name="_Toc398882582"/>
      <w:bookmarkStart w:id="4" w:name="_Toc431144262"/>
      <w:r>
        <w:t>About</w:t>
      </w:r>
      <w:bookmarkEnd w:id="3"/>
      <w:bookmarkEnd w:id="4"/>
    </w:p>
    <w:p w:rsidR="00EB4A72" w:rsidRPr="004F6EB0" w:rsidRDefault="00EB4A72" w:rsidP="004637D1">
      <w:pPr>
        <w:pStyle w:val="BodyText"/>
        <w:spacing w:line="360" w:lineRule="auto"/>
        <w:rPr>
          <w:b/>
        </w:rPr>
      </w:pPr>
      <w:r>
        <w:t xml:space="preserve">This document provides a user guide for the </w:t>
      </w:r>
      <w:proofErr w:type="spellStart"/>
      <w:r>
        <w:t>Ikasan</w:t>
      </w:r>
      <w:proofErr w:type="spellEnd"/>
      <w:r>
        <w:t xml:space="preserve"> Dashboard. This is part of the documentation suite for the </w:t>
      </w:r>
      <w:proofErr w:type="spellStart"/>
      <w:r>
        <w:t>Ikasan</w:t>
      </w:r>
      <w:proofErr w:type="spellEnd"/>
      <w:r>
        <w:t xml:space="preserve"> Enterprise Integration Platform.</w:t>
      </w:r>
    </w:p>
    <w:p w:rsidR="00EB4A72" w:rsidRPr="00751345" w:rsidRDefault="00EB4A72" w:rsidP="004637D1">
      <w:pPr>
        <w:pStyle w:val="BodyText"/>
        <w:spacing w:line="360" w:lineRule="auto"/>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4637D1">
      <w:pPr>
        <w:pStyle w:val="Heading2"/>
        <w:spacing w:line="360" w:lineRule="auto"/>
      </w:pPr>
      <w:bookmarkStart w:id="5" w:name="_Toc398882583"/>
      <w:bookmarkStart w:id="6" w:name="_Toc431144263"/>
      <w:r>
        <w:t>Audience</w:t>
      </w:r>
      <w:bookmarkEnd w:id="5"/>
      <w:bookmarkEnd w:id="6"/>
    </w:p>
    <w:p w:rsidR="00EB4A72" w:rsidRPr="00751345" w:rsidRDefault="00EB4A72" w:rsidP="004637D1">
      <w:pPr>
        <w:pStyle w:val="BodyText"/>
        <w:spacing w:line="360" w:lineRule="auto"/>
      </w:pPr>
      <w:r>
        <w:t xml:space="preserve">This guide is targeted at users wishing to track and view business events flowing over one or more </w:t>
      </w:r>
      <w:proofErr w:type="spellStart"/>
      <w:r>
        <w:t>Ikasan</w:t>
      </w:r>
      <w:proofErr w:type="spellEnd"/>
      <w:r>
        <w:t xml:space="preserve"> integration modules as well as </w:t>
      </w:r>
      <w:proofErr w:type="spellStart"/>
      <w:r>
        <w:t>Ikasan</w:t>
      </w:r>
      <w:proofErr w:type="spellEnd"/>
      <w:r>
        <w:t xml:space="preserve"> associated services.</w:t>
      </w:r>
    </w:p>
    <w:p w:rsidR="00EB4A72" w:rsidRDefault="00EB4A72" w:rsidP="004637D1">
      <w:pPr>
        <w:pStyle w:val="Heading2"/>
        <w:spacing w:line="360" w:lineRule="auto"/>
      </w:pPr>
      <w:bookmarkStart w:id="7" w:name="_Toc114055833"/>
      <w:bookmarkStart w:id="8" w:name="_Toc398882584"/>
      <w:bookmarkStart w:id="9" w:name="_Toc431144264"/>
      <w:r>
        <w:t>How to Use This Guide</w:t>
      </w:r>
      <w:bookmarkEnd w:id="7"/>
      <w:bookmarkEnd w:id="8"/>
      <w:bookmarkEnd w:id="9"/>
    </w:p>
    <w:p w:rsidR="00EB4A72" w:rsidRDefault="00EB4A72" w:rsidP="004637D1">
      <w:pPr>
        <w:pStyle w:val="BodyText"/>
        <w:spacing w:line="360" w:lineRule="auto"/>
      </w:pPr>
      <w:r>
        <w:t xml:space="preserve">This guide provides a reference that can be read front to back or dipped into as required for </w:t>
      </w:r>
      <w:r w:rsidR="00792E9E">
        <w:t xml:space="preserve">the operation of the </w:t>
      </w:r>
      <w:proofErr w:type="spellStart"/>
      <w:r w:rsidR="00792E9E">
        <w:t>Ikasan</w:t>
      </w:r>
      <w:proofErr w:type="spellEnd"/>
      <w:r w:rsidR="00792E9E">
        <w:t xml:space="preserve"> Dashboard</w:t>
      </w:r>
      <w:r>
        <w:t>.</w:t>
      </w:r>
    </w:p>
    <w:p w:rsidR="00EB4A72" w:rsidRDefault="00EB4A72" w:rsidP="004637D1">
      <w:pPr>
        <w:pStyle w:val="Heading2"/>
        <w:spacing w:line="360" w:lineRule="auto"/>
      </w:pPr>
      <w:bookmarkStart w:id="10" w:name="_Toc398882585"/>
      <w:bookmarkStart w:id="11" w:name="_Toc431144265"/>
      <w:r>
        <w:t>Overview</w:t>
      </w:r>
      <w:bookmarkEnd w:id="10"/>
      <w:bookmarkEnd w:id="11"/>
    </w:p>
    <w:p w:rsidR="00EB4A72" w:rsidRDefault="00EB4A72" w:rsidP="004637D1">
      <w:pPr>
        <w:pStyle w:val="BodyText"/>
        <w:spacing w:line="360" w:lineRule="auto"/>
      </w:pPr>
      <w:r>
        <w:t xml:space="preserve">The </w:t>
      </w:r>
      <w:proofErr w:type="spellStart"/>
      <w:r>
        <w:t>Ikasan</w:t>
      </w:r>
      <w:proofErr w:type="spellEnd"/>
      <w:r>
        <w:t xml:space="preserve"> User Console provides a web front end for searching and tracking events passing through </w:t>
      </w:r>
      <w:proofErr w:type="spellStart"/>
      <w:r>
        <w:t>Ikasan</w:t>
      </w:r>
      <w:proofErr w:type="spellEnd"/>
      <w:r>
        <w:t xml:space="preserve"> Integration Modules. </w:t>
      </w:r>
    </w:p>
    <w:p w:rsidR="00EB4A72" w:rsidRDefault="00EB4A72" w:rsidP="004637D1">
      <w:pPr>
        <w:pStyle w:val="BodyText"/>
        <w:spacing w:line="360" w:lineRule="auto"/>
      </w:pPr>
      <w:r>
        <w:t>This guide covers the user operation</w:t>
      </w:r>
      <w:r w:rsidR="004637D1">
        <w:t>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proofErr w:type="spellStart"/>
      <w:r>
        <w:t>Ikasan</w:t>
      </w:r>
      <w:proofErr w:type="spellEnd"/>
      <w:r>
        <w:t xml:space="preserve">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12" w:name="_Toc398882586"/>
      <w:bookmarkStart w:id="13" w:name="_Toc431144266"/>
      <w:r>
        <w:lastRenderedPageBreak/>
        <w:t xml:space="preserve">Accessing the </w:t>
      </w:r>
      <w:proofErr w:type="spellStart"/>
      <w:r>
        <w:t>Ikasan</w:t>
      </w:r>
      <w:proofErr w:type="spellEnd"/>
      <w:r>
        <w:t xml:space="preserve"> </w:t>
      </w:r>
      <w:bookmarkEnd w:id="12"/>
      <w:r>
        <w:t>Dashboard</w:t>
      </w:r>
      <w:bookmarkEnd w:id="13"/>
    </w:p>
    <w:p w:rsidR="00EB4A72" w:rsidRDefault="00EB4A72" w:rsidP="005B50AA">
      <w:pPr>
        <w:pStyle w:val="BodyText"/>
        <w:spacing w:line="360" w:lineRule="auto"/>
      </w:pPr>
      <w:r>
        <w:t xml:space="preserve">The </w:t>
      </w:r>
      <w:proofErr w:type="spellStart"/>
      <w:r>
        <w:t>Ikasan</w:t>
      </w:r>
      <w:proofErr w:type="spellEnd"/>
      <w:r>
        <w:t xml:space="preserve"> Dashboard is bound to the </w:t>
      </w:r>
      <w:r w:rsidRPr="007C39DE">
        <w:t xml:space="preserve">root context </w:t>
      </w:r>
      <w:r>
        <w:t>of “</w:t>
      </w:r>
      <w:proofErr w:type="spellStart"/>
      <w:r>
        <w:t>ikasan</w:t>
      </w:r>
      <w:proofErr w:type="spellEnd"/>
      <w:r>
        <w:t>-dashboard” at runtime</w:t>
      </w:r>
      <w:r w:rsidRPr="007C39DE">
        <w:t xml:space="preserve">. </w:t>
      </w:r>
      <w:r w:rsidR="005B50AA">
        <w:t>In order</w:t>
      </w:r>
      <w:r>
        <w:t xml:space="preserve"> </w:t>
      </w:r>
      <w:r w:rsidRPr="007C39DE">
        <w:t xml:space="preserve">to access the </w:t>
      </w:r>
      <w:proofErr w:type="spellStart"/>
      <w:r w:rsidRPr="007C39DE">
        <w:t>Ikasan</w:t>
      </w:r>
      <w:proofErr w:type="spellEnd"/>
      <w:r w:rsidRPr="007C39DE">
        <w:t xml:space="preserve"> </w:t>
      </w:r>
      <w:r>
        <w:t xml:space="preserve">User </w:t>
      </w:r>
      <w:r w:rsidRPr="007C39DE">
        <w:t xml:space="preserve">Console deployed to server </w:t>
      </w:r>
      <w:r>
        <w:t>“</w:t>
      </w:r>
      <w:r w:rsidRPr="00B41810">
        <w:rPr>
          <w:i/>
        </w:rPr>
        <w:t>foo</w:t>
      </w:r>
      <w:r>
        <w:t>”</w:t>
      </w:r>
      <w:r w:rsidRPr="007C39DE">
        <w:t xml:space="preserve"> (assuming default port 8080) you would open a web browser specifying the URL</w:t>
      </w:r>
      <w:r w:rsidR="005B50AA">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2794B588" wp14:editId="0F04F116">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 xml:space="preserve">ted with the login dialog in which the </w:t>
      </w:r>
      <w:proofErr w:type="spellStart"/>
      <w:r w:rsidR="00F442AC">
        <w:t>Ikasan</w:t>
      </w:r>
      <w:proofErr w:type="spellEnd"/>
      <w:r w:rsidR="00F442AC">
        <w:t xml:space="preserve"> dashboard credentials are entered.</w:t>
      </w:r>
    </w:p>
    <w:p w:rsidR="005B50AA" w:rsidRDefault="005B50AA" w:rsidP="005B50AA">
      <w:r>
        <w:rPr>
          <w:noProof/>
        </w:rPr>
        <w:lastRenderedPageBreak/>
        <w:drawing>
          <wp:inline distT="0" distB="0" distL="0" distR="0" wp14:anchorId="4BA181D4" wp14:editId="0DFE7BA2">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76D9B29E" wp14:editId="18A63D27">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invalid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14:anchorId="3C84CE45" wp14:editId="4DEA0362">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 xml:space="preserve">However it is also possible that this is the first time that the dashboard is being accessed in which case you will be required to follow the setup steps outlined in section 3 of this document. If you receive the message below then proceed with the </w:t>
      </w:r>
      <w:proofErr w:type="spellStart"/>
      <w:r>
        <w:t>Ikasan</w:t>
      </w:r>
      <w:proofErr w:type="spellEnd"/>
      <w:r>
        <w:t xml:space="preserve"> setup</w:t>
      </w:r>
      <w:r w:rsidR="00F72CCE">
        <w:t xml:space="preserve"> outlined in section 3</w:t>
      </w:r>
      <w:r>
        <w:t>.</w:t>
      </w:r>
    </w:p>
    <w:p w:rsidR="005B50AA" w:rsidRPr="004F6EB0" w:rsidRDefault="005B50AA" w:rsidP="005B50AA">
      <w:r>
        <w:rPr>
          <w:noProof/>
        </w:rPr>
        <w:drawing>
          <wp:inline distT="0" distB="0" distL="0" distR="0" wp14:anchorId="2590AA09" wp14:editId="39D7D02B">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bookmarkStart w:id="14" w:name="_Toc431144267"/>
      <w:r>
        <w:lastRenderedPageBreak/>
        <w:t>Platform Setup</w:t>
      </w:r>
      <w:bookmarkEnd w:id="14"/>
    </w:p>
    <w:p w:rsidR="00EB4A72" w:rsidRDefault="00EB4A72" w:rsidP="000C7BDC">
      <w:pPr>
        <w:pStyle w:val="BodyText"/>
        <w:spacing w:line="360" w:lineRule="auto"/>
      </w:pPr>
      <w:r>
        <w:t xml:space="preserve">If you are setting up </w:t>
      </w:r>
      <w:proofErr w:type="spellStart"/>
      <w:r>
        <w:t>Ikasan</w:t>
      </w:r>
      <w:proofErr w:type="spellEnd"/>
      <w:r>
        <w:t xml:space="preserve">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w:t>
      </w:r>
      <w:proofErr w:type="spellStart"/>
      <w:r>
        <w:t>Ikasan</w:t>
      </w:r>
      <w:proofErr w:type="spellEnd"/>
      <w:r>
        <w:t xml:space="preserve"> database and press the create button. </w:t>
      </w:r>
    </w:p>
    <w:p w:rsidR="0011384B" w:rsidRDefault="00B65F61" w:rsidP="0011384B">
      <w:pPr>
        <w:rPr>
          <w:noProof/>
        </w:rPr>
      </w:pPr>
      <w:r>
        <w:rPr>
          <w:noProof/>
        </w:rPr>
        <w:drawing>
          <wp:inline distT="0" distB="0" distL="0" distR="0" wp14:anchorId="2759E49A" wp14:editId="3EA3BFC3">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F332BC" w:rsidRDefault="00F332BC">
      <w:pPr>
        <w:rPr>
          <w:noProof/>
        </w:rPr>
      </w:pPr>
      <w:r>
        <w:rPr>
          <w:noProof/>
        </w:rPr>
        <w:br w:type="page"/>
      </w:r>
    </w:p>
    <w:p w:rsidR="0011384B" w:rsidRDefault="00F332BC" w:rsidP="00F332BC">
      <w:pPr>
        <w:pStyle w:val="BodyText"/>
        <w:spacing w:line="360" w:lineRule="auto"/>
        <w:rPr>
          <w:noProof/>
        </w:rPr>
      </w:pPr>
      <w:r>
        <w:lastRenderedPageBreak/>
        <w:t xml:space="preserve">You will then be presented with a dialog in which you must enter the ‘admin’ user password that will be used during the initial setup. </w:t>
      </w:r>
    </w:p>
    <w:p w:rsidR="0011384B" w:rsidRDefault="00F332BC" w:rsidP="00687CD9">
      <w:pPr>
        <w:rPr>
          <w:noProof/>
        </w:rPr>
      </w:pPr>
      <w:r>
        <w:rPr>
          <w:noProof/>
        </w:rPr>
        <w:drawing>
          <wp:inline distT="0" distB="0" distL="0" distR="0" wp14:anchorId="2B00712F" wp14:editId="4B02EDA4">
            <wp:extent cx="461772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246120"/>
                    </a:xfrm>
                    <a:prstGeom prst="rect">
                      <a:avLst/>
                    </a:prstGeom>
                    <a:noFill/>
                    <a:ln>
                      <a:noFill/>
                    </a:ln>
                  </pic:spPr>
                </pic:pic>
              </a:graphicData>
            </a:graphic>
          </wp:inline>
        </w:drawing>
      </w:r>
      <w:r w:rsidR="00FC191D">
        <w:rPr>
          <w:noProof/>
        </w:rPr>
        <w:tab/>
      </w:r>
      <w:r w:rsidR="00FC191D">
        <w:rPr>
          <w:noProof/>
        </w:rPr>
        <w:tab/>
      </w:r>
    </w:p>
    <w:p w:rsidR="0011384B" w:rsidRDefault="0011384B" w:rsidP="0011384B">
      <w:pPr>
        <w:rPr>
          <w:noProof/>
        </w:rPr>
      </w:pPr>
    </w:p>
    <w:p w:rsidR="00F332BC" w:rsidRDefault="00F332BC" w:rsidP="00F332BC">
      <w:pPr>
        <w:pStyle w:val="BodyText"/>
        <w:spacing w:line="360" w:lineRule="auto"/>
      </w:pPr>
      <w:r>
        <w:t>Once you have entered the user password press the save button. This action will then perform the task of creating the required database tables and populating the database with the data required for the dashboard to become operational. Once this is complete you will successfully be able to log into the application as described above. The credentials for the initial login are username ‘admin’ along with the password entered for the administration user in the setup step.</w:t>
      </w:r>
    </w:p>
    <w:p w:rsidR="002D4A03" w:rsidRPr="00EB4A72" w:rsidRDefault="002D4A03" w:rsidP="00F332BC">
      <w:pPr>
        <w:pStyle w:val="BodyText"/>
        <w:spacing w:line="360" w:lineRule="auto"/>
      </w:pPr>
      <w:r>
        <w:t xml:space="preserve">The next logical step in setting up the application in an enterprise context is to setup a user directory (LDAP) and synchronise this application with this directory. The </w:t>
      </w:r>
      <w:hyperlink w:anchor="_Managing_User_Directories" w:history="1">
        <w:r w:rsidRPr="002D4A03">
          <w:rPr>
            <w:rStyle w:val="Hyperlink"/>
          </w:rPr>
          <w:t>Managing User Directories</w:t>
        </w:r>
      </w:hyperlink>
      <w:r>
        <w:t xml:space="preserve"> section of this document outlines the steps required to do this in more detail. </w:t>
      </w:r>
      <w:r w:rsidR="00344A5A">
        <w:t>However the dashboard is now fully operational for the admin user that has been created.</w:t>
      </w:r>
    </w:p>
    <w:p w:rsidR="00F332BC" w:rsidRDefault="00F332BC" w:rsidP="0011384B">
      <w:pPr>
        <w:rPr>
          <w:noProof/>
        </w:rPr>
      </w:pPr>
    </w:p>
    <w:p w:rsidR="0011384B" w:rsidRDefault="0011384B" w:rsidP="0011384B">
      <w:pPr>
        <w:pStyle w:val="Heading1"/>
        <w:rPr>
          <w:noProof/>
        </w:rPr>
      </w:pPr>
      <w:bookmarkStart w:id="15" w:name="_Toc431144268"/>
      <w:r>
        <w:rPr>
          <w:noProof/>
        </w:rPr>
        <w:lastRenderedPageBreak/>
        <w:t>Menu Navigation</w:t>
      </w:r>
      <w:bookmarkEnd w:id="15"/>
    </w:p>
    <w:p w:rsidR="002D4A03" w:rsidRDefault="002D4A03" w:rsidP="0084176F">
      <w:pPr>
        <w:pStyle w:val="BodyText"/>
        <w:spacing w:line="360" w:lineRule="auto"/>
      </w:pPr>
      <w:r>
        <w:t>Once logged in a menu will appear on the left hand side of the screen. The menu options that are available to a user are dependent upon the role of the user within the application. The image below shows all menu options that are available within the application. The following sections of this document will describe each functional area in more detail. Each can be accessed by clicking on the appropriate link in the menu below.</w:t>
      </w:r>
    </w:p>
    <w:p w:rsidR="0084176F" w:rsidRPr="002D4A03" w:rsidRDefault="0084176F" w:rsidP="0084176F">
      <w:pPr>
        <w:pStyle w:val="BodyText"/>
        <w:spacing w:line="360" w:lineRule="auto"/>
      </w:pPr>
      <w:r>
        <w:t xml:space="preserve">The last login time for the currently logged in user is displayed at the top of the menu. </w:t>
      </w:r>
    </w:p>
    <w:p w:rsidR="0011384B" w:rsidRDefault="00B65F61" w:rsidP="0011384B">
      <w:pPr>
        <w:rPr>
          <w:noProof/>
        </w:rPr>
      </w:pPr>
      <w:r>
        <w:rPr>
          <w:noProof/>
        </w:rPr>
        <w:drawing>
          <wp:inline distT="0" distB="0" distL="0" distR="0" wp14:anchorId="4A63970D" wp14:editId="69A6ABD5">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6" w:name="_Toc431144269"/>
      <w:r>
        <w:rPr>
          <w:noProof/>
        </w:rPr>
        <w:lastRenderedPageBreak/>
        <w:t>General</w:t>
      </w:r>
      <w:bookmarkEnd w:id="16"/>
    </w:p>
    <w:p w:rsidR="001537B7" w:rsidRDefault="001537B7" w:rsidP="001537B7">
      <w:pPr>
        <w:pStyle w:val="Heading2"/>
      </w:pPr>
      <w:bookmarkStart w:id="17" w:name="_Toc431144270"/>
      <w:r>
        <w:t>User Profile</w:t>
      </w:r>
      <w:bookmarkEnd w:id="17"/>
    </w:p>
    <w:p w:rsidR="0084176F" w:rsidRDefault="0084176F" w:rsidP="00B479C4">
      <w:pPr>
        <w:pStyle w:val="BodyText"/>
        <w:spacing w:line="360" w:lineRule="auto"/>
      </w:pPr>
      <w:r>
        <w:t>The User Profile screen is purely an informational screen providing details of the currently logged in user. It displays the following information:</w:t>
      </w:r>
    </w:p>
    <w:p w:rsidR="0084176F" w:rsidRDefault="0084176F" w:rsidP="00B479C4">
      <w:pPr>
        <w:pStyle w:val="BodyText"/>
        <w:numPr>
          <w:ilvl w:val="0"/>
          <w:numId w:val="27"/>
        </w:numPr>
        <w:spacing w:line="360" w:lineRule="auto"/>
      </w:pPr>
      <w:r>
        <w:t>General user in formation such as name department and email address are shown in the form at the top left of the screen.</w:t>
      </w:r>
    </w:p>
    <w:p w:rsidR="0084176F" w:rsidRDefault="0084176F" w:rsidP="00B479C4">
      <w:pPr>
        <w:pStyle w:val="BodyText"/>
        <w:numPr>
          <w:ilvl w:val="0"/>
          <w:numId w:val="27"/>
        </w:numPr>
        <w:spacing w:line="360" w:lineRule="auto"/>
      </w:pPr>
      <w:r>
        <w:t xml:space="preserve">The ‘Role’ table displays all roles that the current user has. The roles are managed within the context if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‘Groups’ table displays all the groups that this user is a member. These groups are sourced from the LDAP repository and are not managed from within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‘Dashboard Activity’ table displays information about the current </w:t>
      </w:r>
      <w:r w:rsidR="00B479C4">
        <w:t xml:space="preserve">user’s previous access times for the </w:t>
      </w:r>
      <w:proofErr w:type="spellStart"/>
      <w:r w:rsidR="00B479C4">
        <w:t>Ikasan</w:t>
      </w:r>
      <w:proofErr w:type="spellEnd"/>
      <w:r w:rsidR="00B479C4">
        <w:t xml:space="preserve"> dashboard.</w:t>
      </w:r>
    </w:p>
    <w:p w:rsidR="00B479C4" w:rsidRPr="0084176F" w:rsidRDefault="00B479C4" w:rsidP="00B479C4">
      <w:pPr>
        <w:pStyle w:val="BodyText"/>
        <w:numPr>
          <w:ilvl w:val="0"/>
          <w:numId w:val="27"/>
        </w:numPr>
        <w:spacing w:line="360" w:lineRule="auto"/>
      </w:pPr>
      <w:r>
        <w:t>The ‘User Security Changes’ table provides an audit trail of all changes to this current users security permissions.</w:t>
      </w:r>
    </w:p>
    <w:p w:rsidR="00682FCE" w:rsidRPr="00682FCE" w:rsidRDefault="00B65F61" w:rsidP="00682FCE">
      <w:r>
        <w:rPr>
          <w:noProof/>
        </w:rPr>
        <w:drawing>
          <wp:inline distT="0" distB="0" distL="0" distR="0" wp14:anchorId="3A1AE99D" wp14:editId="358100B5">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8" w:name="_Toc431144271"/>
      <w:r>
        <w:lastRenderedPageBreak/>
        <w:t>Dashboard</w:t>
      </w:r>
      <w:bookmarkEnd w:id="18"/>
    </w:p>
    <w:p w:rsidR="00B479C4" w:rsidRPr="00B479C4" w:rsidRDefault="00B479C4" w:rsidP="00B479C4">
      <w:pPr>
        <w:pStyle w:val="BodyText"/>
      </w:pPr>
      <w:r>
        <w:t>The ‘Dashboard’ screen is a work in progress. The intention is that this screen will provide a relevant view based on the users profile.</w:t>
      </w:r>
    </w:p>
    <w:p w:rsidR="00682FCE" w:rsidRPr="00682FCE" w:rsidRDefault="00B65F61" w:rsidP="00682FCE">
      <w:r>
        <w:rPr>
          <w:noProof/>
        </w:rPr>
        <w:drawing>
          <wp:inline distT="0" distB="0" distL="0" distR="0" wp14:anchorId="3104DCF9" wp14:editId="229DFF4C">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19" w:name="_Toc431144272"/>
      <w:r>
        <w:rPr>
          <w:noProof/>
        </w:rPr>
        <w:lastRenderedPageBreak/>
        <w:t>Services</w:t>
      </w:r>
      <w:bookmarkEnd w:id="19"/>
    </w:p>
    <w:p w:rsidR="0011384B" w:rsidRDefault="0011384B" w:rsidP="001537B7">
      <w:pPr>
        <w:pStyle w:val="Heading2"/>
        <w:rPr>
          <w:noProof/>
        </w:rPr>
      </w:pPr>
      <w:bookmarkStart w:id="20" w:name="_Toc431144273"/>
      <w:r>
        <w:rPr>
          <w:noProof/>
        </w:rPr>
        <w:t>Topology View</w:t>
      </w:r>
      <w:bookmarkEnd w:id="20"/>
    </w:p>
    <w:p w:rsidR="00B479C4" w:rsidRDefault="00B479C4" w:rsidP="009F2F8C">
      <w:pPr>
        <w:pStyle w:val="BodyText"/>
        <w:spacing w:line="360" w:lineRule="auto"/>
      </w:pPr>
      <w:r>
        <w:t xml:space="preserve">The ‘Topology View’ </w:t>
      </w:r>
      <w:r w:rsidR="004F2FA9">
        <w:t>exposes a view onto the underlying integration elements that form the Enterprise Service Bus.</w:t>
      </w:r>
      <w:r w:rsidR="00D23580">
        <w:t xml:space="preserve"> These users ability to access individual tabs is driven by the roles that the user has.</w:t>
      </w:r>
      <w:r w:rsidR="004F2FA9">
        <w:t xml:space="preserve"> It provides the following functional areas:</w:t>
      </w:r>
    </w:p>
    <w:p w:rsidR="004F2FA9" w:rsidRDefault="009D2857" w:rsidP="009F2F8C">
      <w:pPr>
        <w:pStyle w:val="BodyText"/>
        <w:numPr>
          <w:ilvl w:val="0"/>
          <w:numId w:val="28"/>
        </w:numPr>
        <w:spacing w:line="360" w:lineRule="auto"/>
      </w:pPr>
      <w:hyperlink w:anchor="_Topology_Tree" w:history="1">
        <w:r w:rsidR="004F2FA9" w:rsidRPr="009F2F8C">
          <w:rPr>
            <w:rStyle w:val="Hyperlink"/>
            <w:b/>
          </w:rPr>
          <w:t>Topology Tree</w:t>
        </w:r>
        <w:r w:rsidR="004F2FA9" w:rsidRPr="009F2F8C">
          <w:rPr>
            <w:rStyle w:val="Hyperlink"/>
          </w:rPr>
          <w:t>.</w:t>
        </w:r>
      </w:hyperlink>
      <w:r w:rsidR="004F2FA9">
        <w:t xml:space="preserve"> The topology tree provides a hierarchical view on all the server</w:t>
      </w:r>
      <w:r w:rsidR="000E0557">
        <w:t>s</w:t>
      </w:r>
      <w:r w:rsidR="004F2FA9">
        <w:t>, integration module, flow</w:t>
      </w:r>
      <w:r w:rsidR="000E0557">
        <w:t>,</w:t>
      </w:r>
      <w:r w:rsidR="004F2FA9">
        <w:t xml:space="preserve"> and component elements and provides functionality to allow for the control and administration of these elements.</w:t>
      </w:r>
    </w:p>
    <w:p w:rsidR="004F2FA9" w:rsidRPr="004F2FA9" w:rsidRDefault="009D2857" w:rsidP="009F2F8C">
      <w:pPr>
        <w:pStyle w:val="BodyText"/>
        <w:numPr>
          <w:ilvl w:val="0"/>
          <w:numId w:val="28"/>
        </w:numPr>
        <w:spacing w:line="360" w:lineRule="auto"/>
        <w:rPr>
          <w:b/>
        </w:rPr>
      </w:pPr>
      <w:hyperlink w:anchor="_Business_Stream_Tab" w:history="1">
        <w:r w:rsidR="004F2FA9" w:rsidRPr="009F2F8C">
          <w:rPr>
            <w:rStyle w:val="Hyperlink"/>
            <w:b/>
          </w:rPr>
          <w:t>Business Stream Tab.</w:t>
        </w:r>
      </w:hyperlink>
      <w:r w:rsidR="004F2FA9">
        <w:rPr>
          <w:b/>
        </w:rPr>
        <w:t xml:space="preserve"> </w:t>
      </w:r>
      <w:r w:rsidR="004F2FA9" w:rsidRPr="004F2FA9">
        <w:t>The</w:t>
      </w:r>
      <w:r w:rsidR="004F2FA9">
        <w:t xml:space="preserve"> business stream tab allows users to create new business streams and association relevant flows with a business stream.</w:t>
      </w:r>
    </w:p>
    <w:p w:rsidR="004F2FA9" w:rsidRPr="00FA4FAE" w:rsidRDefault="009D2857" w:rsidP="009F2F8C">
      <w:pPr>
        <w:pStyle w:val="BodyText"/>
        <w:numPr>
          <w:ilvl w:val="0"/>
          <w:numId w:val="28"/>
        </w:numPr>
        <w:spacing w:line="360" w:lineRule="auto"/>
        <w:rPr>
          <w:b/>
        </w:rPr>
      </w:pPr>
      <w:hyperlink w:anchor="_Wiretap_Tab" w:history="1">
        <w:r w:rsidR="004F2FA9" w:rsidRPr="00191844">
          <w:rPr>
            <w:rStyle w:val="Hyperlink"/>
            <w:b/>
          </w:rPr>
          <w:t>Wiretaps Tab.</w:t>
        </w:r>
      </w:hyperlink>
      <w:r w:rsidR="004F2FA9">
        <w:rPr>
          <w:b/>
        </w:rPr>
        <w:t xml:space="preserve"> </w:t>
      </w:r>
      <w:r w:rsidR="004F2FA9" w:rsidRPr="004F2FA9">
        <w:t>The wiretaps tab</w:t>
      </w:r>
      <w:r w:rsidR="004F2FA9">
        <w:t xml:space="preserve"> allows a user to search for data that has flowed through the ESB, which has been wiretapped at relevant points within a flow. T</w:t>
      </w:r>
      <w:r w:rsidR="00FA4FAE">
        <w:t>he tab provides the ability to filter the results based on criteria defined by the user.</w:t>
      </w:r>
      <w:r w:rsidR="00D23580">
        <w:t xml:space="preserve"> Users can drill down on details on wiretapped events. </w:t>
      </w:r>
      <w:r w:rsidR="004F2FA9">
        <w:t xml:space="preserve">   </w:t>
      </w:r>
    </w:p>
    <w:p w:rsidR="00D23580" w:rsidRPr="00FA4FAE" w:rsidRDefault="009D2857" w:rsidP="009F2F8C">
      <w:pPr>
        <w:pStyle w:val="BodyText"/>
        <w:numPr>
          <w:ilvl w:val="0"/>
          <w:numId w:val="28"/>
        </w:numPr>
        <w:spacing w:line="360" w:lineRule="auto"/>
        <w:rPr>
          <w:b/>
        </w:rPr>
      </w:pPr>
      <w:hyperlink w:anchor="_Errors_Tab" w:history="1">
        <w:r w:rsidR="00FA4FAE" w:rsidRPr="00191844">
          <w:rPr>
            <w:rStyle w:val="Hyperlink"/>
            <w:b/>
          </w:rPr>
          <w:t>Errors Tab.</w:t>
        </w:r>
      </w:hyperlink>
      <w:r w:rsidR="00FA4FAE">
        <w:rPr>
          <w:b/>
        </w:rPr>
        <w:t xml:space="preserve"> </w:t>
      </w:r>
      <w:r w:rsidR="00D23580">
        <w:t>The errors tab exposes errors that have occurred within the ESB. These errors can be filtered based on criteria defined by the user. Users can drill down on details of the error.</w:t>
      </w:r>
    </w:p>
    <w:p w:rsidR="00CE074E" w:rsidRPr="00CE074E" w:rsidRDefault="009D2857" w:rsidP="009F2F8C">
      <w:pPr>
        <w:pStyle w:val="BodyText"/>
        <w:numPr>
          <w:ilvl w:val="0"/>
          <w:numId w:val="28"/>
        </w:numPr>
        <w:spacing w:line="360" w:lineRule="auto"/>
        <w:rPr>
          <w:b/>
        </w:rPr>
      </w:pPr>
      <w:hyperlink w:anchor="_Exclusions_Tab" w:history="1">
        <w:r w:rsidR="00D23580" w:rsidRPr="00191844">
          <w:rPr>
            <w:rStyle w:val="Hyperlink"/>
            <w:b/>
          </w:rPr>
          <w:t>Exclusions Tab.</w:t>
        </w:r>
      </w:hyperlink>
      <w:r w:rsidR="00D23580">
        <w:rPr>
          <w:b/>
        </w:rPr>
        <w:t xml:space="preserve"> </w:t>
      </w:r>
      <w:r w:rsidR="00D23580">
        <w:t xml:space="preserve">The exclusions tab provides </w:t>
      </w:r>
      <w:r w:rsidR="00CE074E">
        <w:t>the user with access to events that have been excluded by the ESB. Exclusions typically occur when a business exception has occurred, for example due to missing reference data. Business exceptions are distinctly separate to technical exceptions which are normally transient. For technical exceptions, the ESB will attempt to self-recover and as such events do not need to be excluded because once the underlying issue is resolved, the data will flow as normal. Whereas business exceptions are excluded which allows for the root cause to be remediated, for example reference data fixed, and the data subsequently resubmitted into the ESB to flow to its intended destination. This tab allows the user to drill down into details of the excluded data, the error that caused it and provides functionality to allow them to action the exclusion.</w:t>
      </w:r>
    </w:p>
    <w:p w:rsidR="00191844" w:rsidRPr="00191844" w:rsidRDefault="009D2857" w:rsidP="009F2F8C">
      <w:pPr>
        <w:pStyle w:val="BodyText"/>
        <w:numPr>
          <w:ilvl w:val="0"/>
          <w:numId w:val="28"/>
        </w:numPr>
        <w:spacing w:line="360" w:lineRule="auto"/>
        <w:rPr>
          <w:b/>
        </w:rPr>
      </w:pPr>
      <w:hyperlink w:anchor="_Actioned_Exclusions_Tab" w:history="1">
        <w:r w:rsidR="00CE074E" w:rsidRPr="00191844">
          <w:rPr>
            <w:rStyle w:val="Hyperlink"/>
            <w:b/>
          </w:rPr>
          <w:t>Actioned Exclusions Tab.</w:t>
        </w:r>
      </w:hyperlink>
      <w:r w:rsidR="00CE074E">
        <w:t xml:space="preserve"> </w:t>
      </w:r>
      <w:r w:rsidR="00CE074E" w:rsidRPr="00CE074E">
        <w:t>The actioned</w:t>
      </w:r>
      <w:r w:rsidR="00CE074E">
        <w:t xml:space="preserve"> exclusion tab provides an audit view of exclusions that have been </w:t>
      </w:r>
      <w:r w:rsidR="00191844">
        <w:t>actioned.</w:t>
      </w:r>
    </w:p>
    <w:p w:rsidR="00FA4FAE" w:rsidRPr="00191844" w:rsidRDefault="009D2857" w:rsidP="009F2F8C">
      <w:pPr>
        <w:pStyle w:val="BodyText"/>
        <w:numPr>
          <w:ilvl w:val="0"/>
          <w:numId w:val="28"/>
        </w:numPr>
        <w:spacing w:line="360" w:lineRule="auto"/>
        <w:rPr>
          <w:b/>
        </w:rPr>
      </w:pPr>
      <w:hyperlink w:anchor="_Systems_Events_Tab" w:history="1">
        <w:r w:rsidR="00191844" w:rsidRPr="00191844">
          <w:rPr>
            <w:rStyle w:val="Hyperlink"/>
            <w:b/>
          </w:rPr>
          <w:t>System Event Tab.</w:t>
        </w:r>
      </w:hyperlink>
      <w:r w:rsidR="00CE074E">
        <w:t xml:space="preserve"> </w:t>
      </w:r>
      <w:r w:rsidR="00191844">
        <w:t xml:space="preserve">The system event tab provides a view on system level events that have occurred within the ESB. These events include flow </w:t>
      </w:r>
      <w:proofErr w:type="spellStart"/>
      <w:r w:rsidR="00191844">
        <w:t>startup</w:t>
      </w:r>
      <w:proofErr w:type="spellEnd"/>
      <w:r w:rsidR="00191844">
        <w:t xml:space="preserve"> control events, mapping changes, dashboard and module access, and user security permission changes to name a few.</w:t>
      </w:r>
    </w:p>
    <w:p w:rsidR="00191844" w:rsidRPr="00191844" w:rsidRDefault="009D2857" w:rsidP="009F2F8C">
      <w:pPr>
        <w:pStyle w:val="BodyText"/>
        <w:numPr>
          <w:ilvl w:val="0"/>
          <w:numId w:val="28"/>
        </w:numPr>
        <w:spacing w:line="360" w:lineRule="auto"/>
        <w:rPr>
          <w:b/>
        </w:rPr>
      </w:pPr>
      <w:hyperlink w:anchor="_Categorised_Errors_Tab" w:history="1">
        <w:r w:rsidR="00191844" w:rsidRPr="00191844">
          <w:rPr>
            <w:rStyle w:val="Hyperlink"/>
            <w:b/>
          </w:rPr>
          <w:t>Categorised Errors Tab.</w:t>
        </w:r>
      </w:hyperlink>
      <w:r w:rsidR="00191844">
        <w:rPr>
          <w:b/>
        </w:rPr>
        <w:t xml:space="preserve"> </w:t>
      </w:r>
      <w:r w:rsidR="00191844">
        <w:t>The categorised errors tab provides a view on all errors that have been deemed categorised errors</w:t>
      </w:r>
      <w:r w:rsidR="009F2F8C">
        <w:t>. The user can drill down on details and action if applicable.</w:t>
      </w:r>
    </w:p>
    <w:p w:rsidR="00191844" w:rsidRPr="004F2FA9" w:rsidRDefault="00191844" w:rsidP="00191844">
      <w:pPr>
        <w:pStyle w:val="BodyText"/>
        <w:rPr>
          <w:b/>
        </w:rPr>
      </w:pPr>
    </w:p>
    <w:p w:rsidR="0011384B" w:rsidRDefault="00B65F61" w:rsidP="0011384B">
      <w:pPr>
        <w:rPr>
          <w:noProof/>
        </w:rPr>
      </w:pPr>
      <w:r>
        <w:rPr>
          <w:noProof/>
        </w:rPr>
        <w:drawing>
          <wp:inline distT="0" distB="0" distL="0" distR="0" wp14:anchorId="2257BAFD" wp14:editId="1AAD2E1D">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9F2F8C">
      <w:pPr>
        <w:pStyle w:val="Heading3"/>
        <w:rPr>
          <w:noProof/>
        </w:rPr>
      </w:pPr>
      <w:r>
        <w:rPr>
          <w:noProof/>
        </w:rPr>
        <w:br w:type="page"/>
      </w:r>
      <w:bookmarkStart w:id="21" w:name="_Topology_Tree"/>
      <w:bookmarkStart w:id="22" w:name="_Toc431144274"/>
      <w:bookmarkEnd w:id="21"/>
      <w:r w:rsidR="00191844">
        <w:rPr>
          <w:noProof/>
        </w:rPr>
        <w:lastRenderedPageBreak/>
        <w:t>Topology Tree</w:t>
      </w:r>
      <w:bookmarkEnd w:id="22"/>
    </w:p>
    <w:p w:rsidR="000E0557" w:rsidRDefault="000E0557" w:rsidP="000E0557">
      <w:pPr>
        <w:pStyle w:val="BodyText"/>
        <w:spacing w:line="360" w:lineRule="auto"/>
      </w:pPr>
      <w:r>
        <w:t>The topology tree provides a hierarchical view on all the servers, integration module, flow, and component elements and provides functionality to allow for the control and administration of these elements. The following functionality is available within the tree</w:t>
      </w:r>
      <w:r w:rsidR="00110E8A">
        <w:t xml:space="preserve"> (dependant on the permissions you have within the application)</w:t>
      </w:r>
      <w:r>
        <w:t>:</w:t>
      </w:r>
    </w:p>
    <w:p w:rsidR="00A668E8" w:rsidRDefault="00A668E8" w:rsidP="000E0557">
      <w:pPr>
        <w:pStyle w:val="BodyText"/>
        <w:spacing w:line="360" w:lineRule="auto"/>
      </w:pPr>
      <w:r>
        <w:t>ESB wide functionality:</w:t>
      </w:r>
    </w:p>
    <w:p w:rsidR="00A668E8" w:rsidRDefault="009D2857" w:rsidP="00A668E8">
      <w:pPr>
        <w:pStyle w:val="BodyText"/>
        <w:numPr>
          <w:ilvl w:val="0"/>
          <w:numId w:val="32"/>
        </w:numPr>
        <w:spacing w:line="360" w:lineRule="auto"/>
      </w:pPr>
      <w:hyperlink w:anchor="_Adding_a_New" w:history="1">
        <w:r w:rsidR="00A668E8" w:rsidRPr="00A668E8">
          <w:rPr>
            <w:rStyle w:val="Hyperlink"/>
          </w:rPr>
          <w:t>Add a new server.</w:t>
        </w:r>
      </w:hyperlink>
    </w:p>
    <w:p w:rsidR="00A668E8" w:rsidRDefault="00110E8A" w:rsidP="00A668E8">
      <w:pPr>
        <w:pStyle w:val="BodyText"/>
        <w:numPr>
          <w:ilvl w:val="0"/>
          <w:numId w:val="32"/>
        </w:numPr>
        <w:spacing w:line="360" w:lineRule="auto"/>
      </w:pPr>
      <w:r>
        <w:t>Discover new modules.</w:t>
      </w:r>
    </w:p>
    <w:p w:rsidR="000E0557" w:rsidRDefault="000E0557" w:rsidP="000E0557">
      <w:pPr>
        <w:pStyle w:val="BodyText"/>
        <w:spacing w:line="360" w:lineRule="auto"/>
      </w:pPr>
      <w:r>
        <w:t>At the server level:</w:t>
      </w:r>
    </w:p>
    <w:p w:rsidR="000E0557" w:rsidRDefault="000E0557" w:rsidP="000E0557">
      <w:pPr>
        <w:pStyle w:val="BodyText"/>
        <w:numPr>
          <w:ilvl w:val="0"/>
          <w:numId w:val="29"/>
        </w:numPr>
        <w:spacing w:line="360" w:lineRule="auto"/>
      </w:pPr>
      <w:r>
        <w:t>The ability to view details of the server. (Not currently implemented)</w:t>
      </w:r>
    </w:p>
    <w:p w:rsidR="000E0557" w:rsidRDefault="009D2857"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870E5D" w:rsidRDefault="00870E5D" w:rsidP="000E0557">
      <w:pPr>
        <w:pStyle w:val="BodyText"/>
        <w:numPr>
          <w:ilvl w:val="0"/>
          <w:numId w:val="29"/>
        </w:numPr>
        <w:spacing w:line="360" w:lineRule="auto"/>
      </w:pPr>
      <w:r>
        <w:t>Edit server details.</w:t>
      </w:r>
    </w:p>
    <w:p w:rsidR="000E0557" w:rsidRDefault="000E0557" w:rsidP="000E0557">
      <w:pPr>
        <w:pStyle w:val="BodyText"/>
        <w:spacing w:line="360" w:lineRule="auto"/>
      </w:pPr>
      <w:r>
        <w:t>At the module level:</w:t>
      </w:r>
    </w:p>
    <w:p w:rsidR="000E0557" w:rsidRDefault="000E0557" w:rsidP="000E0557">
      <w:pPr>
        <w:pStyle w:val="BodyText"/>
        <w:numPr>
          <w:ilvl w:val="0"/>
          <w:numId w:val="29"/>
        </w:numPr>
        <w:spacing w:line="360" w:lineRule="auto"/>
      </w:pPr>
      <w:r>
        <w:t>The ability to view details of the module. (Not currently implemented)</w:t>
      </w:r>
    </w:p>
    <w:p w:rsidR="000E0557" w:rsidRDefault="000E0557" w:rsidP="000E0557">
      <w:pPr>
        <w:pStyle w:val="BodyText"/>
        <w:numPr>
          <w:ilvl w:val="0"/>
          <w:numId w:val="29"/>
        </w:numPr>
        <w:spacing w:line="360" w:lineRule="auto"/>
      </w:pPr>
      <w:r>
        <w:t>The ability to view the module diagram. (Not currently implemented)</w:t>
      </w:r>
    </w:p>
    <w:p w:rsidR="000E0557" w:rsidRDefault="009D2857"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A668E8" w:rsidRDefault="00A668E8" w:rsidP="00A668E8">
      <w:pPr>
        <w:pStyle w:val="BodyText"/>
        <w:spacing w:line="360" w:lineRule="auto"/>
      </w:pPr>
      <w:r>
        <w:t>At the flow level:</w:t>
      </w:r>
    </w:p>
    <w:p w:rsidR="00A668E8" w:rsidRDefault="00A668E8" w:rsidP="00A668E8">
      <w:pPr>
        <w:pStyle w:val="BodyText"/>
        <w:numPr>
          <w:ilvl w:val="0"/>
          <w:numId w:val="31"/>
        </w:numPr>
        <w:spacing w:line="360" w:lineRule="auto"/>
      </w:pPr>
      <w:r>
        <w:t>The ability to control the flow (Start, Stop, Pause, Resume).</w:t>
      </w:r>
    </w:p>
    <w:p w:rsidR="00A668E8" w:rsidRDefault="009D2857" w:rsidP="00A668E8">
      <w:pPr>
        <w:pStyle w:val="BodyText"/>
        <w:numPr>
          <w:ilvl w:val="0"/>
          <w:numId w:val="31"/>
        </w:numPr>
        <w:spacing w:line="360" w:lineRule="auto"/>
      </w:pPr>
      <w:hyperlink w:anchor="_Start_up_Control" w:history="1">
        <w:r w:rsidR="00A668E8" w:rsidRPr="00A668E8">
          <w:rPr>
            <w:rStyle w:val="Hyperlink"/>
          </w:rPr>
          <w:t>The ability to configure the start-up type.</w:t>
        </w:r>
      </w:hyperlink>
    </w:p>
    <w:p w:rsidR="00A668E8" w:rsidRDefault="009D2857"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pPr>
      <w:r>
        <w:t>At the component level:</w:t>
      </w:r>
    </w:p>
    <w:p w:rsidR="00A668E8" w:rsidRDefault="009D2857" w:rsidP="00A668E8">
      <w:pPr>
        <w:pStyle w:val="BodyText"/>
        <w:numPr>
          <w:ilvl w:val="0"/>
          <w:numId w:val="29"/>
        </w:numPr>
        <w:spacing w:line="360" w:lineRule="auto"/>
      </w:pPr>
      <w:hyperlink w:anchor="_Component_Configuration" w:history="1">
        <w:r w:rsidR="00A668E8" w:rsidRPr="00A668E8">
          <w:rPr>
            <w:rStyle w:val="Hyperlink"/>
          </w:rPr>
          <w:t>The ability to configure a component.</w:t>
        </w:r>
      </w:hyperlink>
    </w:p>
    <w:p w:rsidR="00A668E8" w:rsidRDefault="009D2857" w:rsidP="00A668E8">
      <w:pPr>
        <w:pStyle w:val="BodyText"/>
        <w:numPr>
          <w:ilvl w:val="0"/>
          <w:numId w:val="29"/>
        </w:numPr>
        <w:spacing w:line="360" w:lineRule="auto"/>
      </w:pPr>
      <w:hyperlink w:anchor="_Wiretap_Configuration" w:history="1">
        <w:r w:rsidR="00A668E8" w:rsidRPr="00A668E8">
          <w:rPr>
            <w:rStyle w:val="Hyperlink"/>
          </w:rPr>
          <w:t>The ability to add a wiretap to a component</w:t>
        </w:r>
      </w:hyperlink>
      <w:r w:rsidR="00A668E8">
        <w:t>.</w:t>
      </w:r>
    </w:p>
    <w:p w:rsidR="00A668E8" w:rsidRDefault="009D2857"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ind w:left="1571"/>
      </w:pPr>
    </w:p>
    <w:p w:rsidR="000E0557" w:rsidRDefault="00B65AE9" w:rsidP="00B65AE9">
      <w:pPr>
        <w:pStyle w:val="BodyText"/>
        <w:spacing w:line="360" w:lineRule="auto"/>
      </w:pPr>
      <w:r>
        <w:t>There are a number of icons in the topology tree which represent the following:</w:t>
      </w:r>
    </w:p>
    <w:p w:rsidR="00870E5D" w:rsidRDefault="00B65AE9" w:rsidP="00870E5D">
      <w:pPr>
        <w:pStyle w:val="BodyText"/>
        <w:numPr>
          <w:ilvl w:val="0"/>
          <w:numId w:val="40"/>
        </w:numPr>
        <w:spacing w:line="360" w:lineRule="auto"/>
      </w:pPr>
      <w:r>
        <w:rPr>
          <w:noProof/>
        </w:rPr>
        <w:drawing>
          <wp:inline distT="0" distB="0" distL="0" distR="0" wp14:anchorId="00CEDCD7" wp14:editId="1AFAD077">
            <wp:extent cx="277091" cy="277091"/>
            <wp:effectExtent l="0" t="0" r="8890" b="8890"/>
            <wp:docPr id="59" name="Picture 59" descr="https://vaadin.com/download/vaadin-icons/p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vaadin.com/download/vaadin-icons/png/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091" cy="277091"/>
                    </a:xfrm>
                    <a:prstGeom prst="rect">
                      <a:avLst/>
                    </a:prstGeom>
                    <a:noFill/>
                    <a:ln>
                      <a:noFill/>
                    </a:ln>
                  </pic:spPr>
                </pic:pic>
              </a:graphicData>
            </a:graphic>
          </wp:inline>
        </w:drawing>
      </w:r>
      <w:r w:rsidR="00870E5D">
        <w:t xml:space="preserve">Represents a server to which </w:t>
      </w:r>
      <w:proofErr w:type="spellStart"/>
      <w:r w:rsidR="00870E5D">
        <w:t>Ikasan</w:t>
      </w:r>
      <w:proofErr w:type="spellEnd"/>
      <w:r w:rsidR="00870E5D">
        <w:t xml:space="preserve"> modules are deployed.</w:t>
      </w:r>
    </w:p>
    <w:p w:rsidR="00870E5D" w:rsidRDefault="00B65AE9" w:rsidP="00870E5D">
      <w:pPr>
        <w:pStyle w:val="BodyText"/>
        <w:numPr>
          <w:ilvl w:val="0"/>
          <w:numId w:val="40"/>
        </w:numPr>
        <w:spacing w:line="360" w:lineRule="auto"/>
      </w:pPr>
      <w:r w:rsidRPr="00B65AE9">
        <w:lastRenderedPageBreak/>
        <w:t xml:space="preserve"> </w:t>
      </w:r>
      <w:r>
        <w:rPr>
          <w:noProof/>
        </w:rPr>
        <w:drawing>
          <wp:inline distT="0" distB="0" distL="0" distR="0" wp14:anchorId="231C2D17" wp14:editId="0AFA91C1">
            <wp:extent cx="249381" cy="249381"/>
            <wp:effectExtent l="0" t="0" r="0" b="0"/>
            <wp:docPr id="60" name="Picture 60"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rsidR="00870E5D">
        <w:t xml:space="preserve"> Represents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sidRPr="00B65AE9">
        <w:t xml:space="preserve"> </w:t>
      </w:r>
      <w:r>
        <w:rPr>
          <w:noProof/>
        </w:rPr>
        <w:drawing>
          <wp:inline distT="0" distB="0" distL="0" distR="0" wp14:anchorId="49B65265" wp14:editId="7283D480">
            <wp:extent cx="249381" cy="249381"/>
            <wp:effectExtent l="0" t="0" r="0" b="0"/>
            <wp:docPr id="61" name="Picture 61"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rsidR="00870E5D">
        <w:t xml:space="preserve"> Represents a flow within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Pr>
          <w:noProof/>
        </w:rPr>
        <w:drawing>
          <wp:inline distT="0" distB="0" distL="0" distR="0" wp14:anchorId="467C38FF" wp14:editId="26A36A47">
            <wp:extent cx="255494" cy="255494"/>
            <wp:effectExtent l="0" t="0" r="0" b="0"/>
            <wp:docPr id="62" name="Picture 62"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 be configured.</w:t>
      </w:r>
    </w:p>
    <w:p w:rsidR="000E0557" w:rsidRDefault="00B65AE9" w:rsidP="00110E8A">
      <w:pPr>
        <w:pStyle w:val="BodyText"/>
        <w:numPr>
          <w:ilvl w:val="0"/>
          <w:numId w:val="40"/>
        </w:numPr>
        <w:spacing w:line="360" w:lineRule="auto"/>
      </w:pPr>
      <w:r>
        <w:rPr>
          <w:noProof/>
        </w:rPr>
        <w:drawing>
          <wp:inline distT="0" distB="0" distL="0" distR="0" wp14:anchorId="6630DEE3" wp14:editId="7BE39409">
            <wp:extent cx="255494" cy="255494"/>
            <wp:effectExtent l="0" t="0" r="0" b="0"/>
            <wp:docPr id="63" name="Picture 63"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cannot be configured.</w:t>
      </w:r>
      <w:r w:rsidR="000E0557">
        <w:rPr>
          <w:noProof/>
        </w:rPr>
        <w:drawing>
          <wp:inline distT="0" distB="0" distL="0" distR="0" wp14:anchorId="64B31AD9" wp14:editId="4619E128">
            <wp:extent cx="3020291" cy="6834217"/>
            <wp:effectExtent l="0" t="0" r="889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083" cy="6838273"/>
                    </a:xfrm>
                    <a:prstGeom prst="rect">
                      <a:avLst/>
                    </a:prstGeom>
                    <a:noFill/>
                    <a:ln>
                      <a:noFill/>
                    </a:ln>
                  </pic:spPr>
                </pic:pic>
              </a:graphicData>
            </a:graphic>
          </wp:inline>
        </w:drawing>
      </w:r>
    </w:p>
    <w:p w:rsidR="00110E8A" w:rsidRDefault="00110E8A" w:rsidP="00110E8A"/>
    <w:p w:rsidR="001F0E43" w:rsidRDefault="001F0E43" w:rsidP="001F0E43">
      <w:pPr>
        <w:pStyle w:val="Heading4"/>
        <w:rPr>
          <w:noProof/>
        </w:rPr>
      </w:pPr>
      <w:bookmarkStart w:id="23" w:name="_Categorised_Errors"/>
      <w:bookmarkStart w:id="24" w:name="_Toc431144275"/>
      <w:bookmarkEnd w:id="23"/>
      <w:r>
        <w:rPr>
          <w:noProof/>
        </w:rPr>
        <w:t>Populating the Topology Tree</w:t>
      </w:r>
      <w:bookmarkEnd w:id="24"/>
      <w:r>
        <w:rPr>
          <w:noProof/>
        </w:rPr>
        <w:t xml:space="preserve"> </w:t>
      </w:r>
    </w:p>
    <w:p w:rsidR="001F0E43" w:rsidRPr="001F0E43" w:rsidRDefault="001F0E43" w:rsidP="00B2425F">
      <w:pPr>
        <w:pStyle w:val="BodyText"/>
        <w:spacing w:line="360" w:lineRule="auto"/>
      </w:pPr>
      <w:r>
        <w:t xml:space="preserve">When an </w:t>
      </w:r>
      <w:proofErr w:type="spellStart"/>
      <w:r>
        <w:t>Ikasan</w:t>
      </w:r>
      <w:proofErr w:type="spellEnd"/>
      <w:r>
        <w:t xml:space="preserve"> </w:t>
      </w:r>
      <w:r w:rsidR="00B2425F">
        <w:t>module is deployed to a server</w:t>
      </w:r>
      <w:r>
        <w:t>, the module updates the underlying data store with</w:t>
      </w:r>
      <w:r w:rsidR="00106B9D">
        <w:t xml:space="preserve"> details about itself.</w:t>
      </w:r>
      <w:r w:rsidR="00B2425F">
        <w:t xml:space="preserve"> The topology tree is then populated when the ‘Discover’ button is pressed, by inspecting the servers that have been configured within the Dashboard, </w:t>
      </w:r>
      <w:r w:rsidR="00C16FC7">
        <w:t xml:space="preserve">and </w:t>
      </w:r>
      <w:r w:rsidR="00B2425F">
        <w:t xml:space="preserve">attempting to discover modules that have registered themselves with the underlying data store. Once a module is discovered, </w:t>
      </w:r>
      <w:r w:rsidR="00C16FC7">
        <w:t xml:space="preserve">it describes itself, and </w:t>
      </w:r>
      <w:r w:rsidR="00B2425F">
        <w:t>all of its details are inserted into the underlying data store</w:t>
      </w:r>
      <w:r w:rsidR="00C16FC7">
        <w:t>. T</w:t>
      </w:r>
      <w:r w:rsidR="00B2425F">
        <w:t xml:space="preserve">he ‘Topology Tree’ is then refreshed by pressing the ‘Refresh’ button in order to display the newly discovered modules. The image below shows the buttons that perform these functions </w:t>
      </w:r>
      <w:r w:rsidR="00C16FC7">
        <w:t>which</w:t>
      </w:r>
      <w:r w:rsidR="00B2425F">
        <w:t xml:space="preserve"> can be found at the top of the topology tree.  </w:t>
      </w:r>
    </w:p>
    <w:p w:rsidR="001F0E43" w:rsidRDefault="001F0E43" w:rsidP="001F0E43">
      <w:pPr>
        <w:pStyle w:val="BodyText"/>
      </w:pPr>
      <w:r>
        <w:rPr>
          <w:noProof/>
        </w:rPr>
        <w:drawing>
          <wp:inline distT="0" distB="0" distL="0" distR="0" wp14:anchorId="69DF8BB4" wp14:editId="3FFF5FDE">
            <wp:extent cx="2541270" cy="11728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270" cy="1172845"/>
                    </a:xfrm>
                    <a:prstGeom prst="rect">
                      <a:avLst/>
                    </a:prstGeom>
                    <a:noFill/>
                    <a:ln>
                      <a:noFill/>
                    </a:ln>
                  </pic:spPr>
                </pic:pic>
              </a:graphicData>
            </a:graphic>
          </wp:inline>
        </w:drawing>
      </w:r>
    </w:p>
    <w:p w:rsidR="001F0E43" w:rsidRDefault="00384E6D" w:rsidP="00B2425F">
      <w:pPr>
        <w:pStyle w:val="BodyText"/>
        <w:spacing w:line="360" w:lineRule="auto"/>
        <w:rPr>
          <w:noProof/>
        </w:rPr>
      </w:pPr>
      <w:r>
        <w:t xml:space="preserve">Prior to initiating the ‘Discovery’ process a server or servers must be added to the </w:t>
      </w:r>
      <w:proofErr w:type="spellStart"/>
      <w:r>
        <w:t>Ikasan</w:t>
      </w:r>
      <w:proofErr w:type="spellEnd"/>
      <w:r>
        <w:t xml:space="preserve"> Dashboard</w:t>
      </w:r>
      <w:r w:rsidR="00B2425F">
        <w:t>.</w:t>
      </w:r>
      <w:r>
        <w:t xml:space="preserve"> </w:t>
      </w:r>
      <w:r w:rsidR="00C16FC7">
        <w:t>This is done by pressing the ‘New Server’ button. The ‘Server’ window will appear and the user is required to fill all fields for the server prior to pressing the ‘Save’</w:t>
      </w:r>
    </w:p>
    <w:p w:rsidR="001F0E43" w:rsidRDefault="00870BDF" w:rsidP="001F0E43">
      <w:r>
        <w:rPr>
          <w:noProof/>
        </w:rPr>
        <w:drawing>
          <wp:inline distT="0" distB="0" distL="0" distR="0" wp14:anchorId="430D9B91" wp14:editId="7C15F44C">
            <wp:extent cx="4502785" cy="272923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2785" cy="2729230"/>
                    </a:xfrm>
                    <a:prstGeom prst="rect">
                      <a:avLst/>
                    </a:prstGeom>
                    <a:noFill/>
                    <a:ln>
                      <a:noFill/>
                    </a:ln>
                  </pic:spPr>
                </pic:pic>
              </a:graphicData>
            </a:graphic>
          </wp:inline>
        </w:drawing>
      </w:r>
    </w:p>
    <w:p w:rsidR="0011384B" w:rsidRDefault="001F0E43" w:rsidP="001F0E43">
      <w:pPr>
        <w:pStyle w:val="Heading4"/>
        <w:rPr>
          <w:noProof/>
        </w:rPr>
      </w:pPr>
      <w:bookmarkStart w:id="25" w:name="_Business_Stream_Tab"/>
      <w:bookmarkEnd w:id="25"/>
      <w:r>
        <w:br w:type="page"/>
      </w:r>
      <w:bookmarkStart w:id="26" w:name="_Toc431144276"/>
      <w:r w:rsidR="0011384B">
        <w:rPr>
          <w:noProof/>
        </w:rPr>
        <w:lastRenderedPageBreak/>
        <w:t>Categorised Errors</w:t>
      </w:r>
      <w:bookmarkEnd w:id="26"/>
    </w:p>
    <w:p w:rsidR="008130F3" w:rsidRDefault="008130F3" w:rsidP="008130F3">
      <w:pPr>
        <w:pStyle w:val="BodyText"/>
        <w:spacing w:line="360" w:lineRule="auto"/>
      </w:pPr>
      <w:r>
        <w:t>A categorised error is a decoration of an underlying ESB error occurrence. It allows the user to provide a criticality as well as a user friendly error message for errors of a certain type, which caused a certain action at a certain location within the ESB.</w:t>
      </w:r>
      <w:r w:rsidR="00545012">
        <w:t xml:space="preserve"> These errors will then be displayed on the ‘</w:t>
      </w:r>
      <w:hyperlink w:anchor="_Categorised_Errors_Tab" w:history="1">
        <w:r w:rsidR="00545012" w:rsidRPr="00545012">
          <w:rPr>
            <w:rStyle w:val="Hyperlink"/>
          </w:rPr>
          <w:t>Categorised Errors Tab’</w:t>
        </w:r>
      </w:hyperlink>
      <w:r w:rsidR="00545012">
        <w:t xml:space="preserve"> where they can be filtered based on relevant criteria.</w:t>
      </w:r>
    </w:p>
    <w:p w:rsidR="008130F3" w:rsidRPr="008130F3" w:rsidRDefault="008130F3" w:rsidP="008130F3">
      <w:pPr>
        <w:pStyle w:val="BodyText"/>
        <w:spacing w:line="360" w:lineRule="auto"/>
      </w:pPr>
      <w:r>
        <w:t xml:space="preserve">In order to create a categorised error, select the location within the ESB where you want to categorise an error by expanding the dashboard topology tree. Right click on the node in the tree and select ‘Categorised Error’ from the menu that </w:t>
      </w:r>
      <w:r w:rsidR="00545012">
        <w:t>appears as seen in the image below</w:t>
      </w:r>
      <w:r>
        <w:t>.</w:t>
      </w:r>
    </w:p>
    <w:p w:rsidR="0011384B" w:rsidRDefault="0011384B" w:rsidP="0011384B"/>
    <w:p w:rsidR="0011384B" w:rsidRDefault="00B65F61" w:rsidP="0011384B">
      <w:pPr>
        <w:rPr>
          <w:noProof/>
        </w:rPr>
      </w:pPr>
      <w:r>
        <w:rPr>
          <w:noProof/>
        </w:rPr>
        <w:drawing>
          <wp:inline distT="0" distB="0" distL="0" distR="0" wp14:anchorId="7149F3A7" wp14:editId="3D154B06">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545012" w:rsidRDefault="00545012" w:rsidP="0011384B">
      <w:pPr>
        <w:rPr>
          <w:noProof/>
        </w:rPr>
      </w:pPr>
    </w:p>
    <w:p w:rsidR="0011384B" w:rsidRDefault="0011384B" w:rsidP="0011384B">
      <w:pPr>
        <w:rPr>
          <w:noProof/>
        </w:rPr>
      </w:pPr>
    </w:p>
    <w:p w:rsidR="00545012" w:rsidRDefault="00545012" w:rsidP="00545012">
      <w:pPr>
        <w:pStyle w:val="BodyText"/>
        <w:spacing w:line="360" w:lineRule="auto"/>
      </w:pPr>
      <w:r>
        <w:t>Once you have selected the ‘Categorise Error’ menu item, a window will appear. This window allows you to create, modify or delete categorised errors associated with the node. There are some basic rules for the creation of a ‘Categorised Error’.</w:t>
      </w:r>
    </w:p>
    <w:p w:rsidR="0011384B" w:rsidRDefault="00545012" w:rsidP="00A14077">
      <w:pPr>
        <w:pStyle w:val="BodyText"/>
        <w:numPr>
          <w:ilvl w:val="0"/>
          <w:numId w:val="33"/>
        </w:numPr>
        <w:spacing w:line="360" w:lineRule="auto"/>
      </w:pPr>
      <w:r>
        <w:t xml:space="preserve">For a given node (ESB </w:t>
      </w:r>
      <w:r w:rsidR="00A14077">
        <w:t>Element) within</w:t>
      </w:r>
      <w:r>
        <w:t xml:space="preserve"> the topology tree, the ‘Action’ / </w:t>
      </w:r>
      <w:r w:rsidR="00A14077">
        <w:t>‘Exception Class’ combination must be unique.</w:t>
      </w:r>
      <w:r>
        <w:t xml:space="preserve"> </w:t>
      </w:r>
    </w:p>
    <w:p w:rsidR="00903A9E" w:rsidRDefault="00A14077" w:rsidP="00903A9E">
      <w:pPr>
        <w:pStyle w:val="BodyText"/>
        <w:numPr>
          <w:ilvl w:val="0"/>
          <w:numId w:val="33"/>
        </w:numPr>
        <w:spacing w:line="360" w:lineRule="auto"/>
      </w:pPr>
      <w:r>
        <w:t xml:space="preserve">‘Categorised Errors’ are applied to the underlying error occurrence in a cascading manner from the most relevant to the least relevant configured ‘Categorised Error’. For example, of you have a ‘Categorised Error’ configured at the component level that is a direct match for the ‘Exception Class / Action’ combination, then this is the ‘Categorised Error’ that will be displayed in the ‘Categorised Error’ tab when searched. However, if there is no direct match at the component level, but there are ‘Categorised Errors’ configured at the flow, </w:t>
      </w:r>
      <w:r>
        <w:lastRenderedPageBreak/>
        <w:t>modu</w:t>
      </w:r>
      <w:r w:rsidR="00903A9E">
        <w:t>le or server level that match on the ‘Exception Class / Action’ combination, then this will be cause this error to be included in the results on the Categorised Error tab.</w:t>
      </w:r>
    </w:p>
    <w:p w:rsidR="00903A9E" w:rsidRDefault="00903A9E" w:rsidP="00903A9E">
      <w:pPr>
        <w:pStyle w:val="BodyText"/>
        <w:spacing w:line="360" w:lineRule="auto"/>
      </w:pPr>
      <w:r>
        <w:t>The use of the ‘Error Categorisation’ window is straight forward. The form at the top allows the following to be added:</w:t>
      </w:r>
    </w:p>
    <w:p w:rsidR="00903A9E" w:rsidRDefault="00903A9E" w:rsidP="00903A9E">
      <w:pPr>
        <w:pStyle w:val="BodyText"/>
        <w:numPr>
          <w:ilvl w:val="0"/>
          <w:numId w:val="34"/>
        </w:numPr>
        <w:spacing w:line="360" w:lineRule="auto"/>
      </w:pPr>
      <w:r w:rsidRPr="00903A9E">
        <w:rPr>
          <w:b/>
        </w:rPr>
        <w:t>Exception Class</w:t>
      </w:r>
      <w:r>
        <w:t xml:space="preserve"> – free form text containing the fully qualified java exception class to match on.</w:t>
      </w:r>
    </w:p>
    <w:p w:rsidR="00903A9E" w:rsidRDefault="00903A9E" w:rsidP="00903A9E">
      <w:pPr>
        <w:pStyle w:val="BodyText"/>
        <w:numPr>
          <w:ilvl w:val="0"/>
          <w:numId w:val="34"/>
        </w:numPr>
        <w:spacing w:line="360" w:lineRule="auto"/>
      </w:pPr>
      <w:r w:rsidRPr="00903A9E">
        <w:rPr>
          <w:b/>
        </w:rPr>
        <w:t>Action</w:t>
      </w:r>
      <w:r>
        <w:t xml:space="preserve"> – the action taken by </w:t>
      </w:r>
      <w:proofErr w:type="spellStart"/>
      <w:r>
        <w:t>Ikasan</w:t>
      </w:r>
      <w:proofErr w:type="spellEnd"/>
      <w:r>
        <w:t xml:space="preserve"> when the exception occurs.</w:t>
      </w:r>
    </w:p>
    <w:p w:rsidR="00903A9E" w:rsidRDefault="00903A9E" w:rsidP="00903A9E">
      <w:pPr>
        <w:pStyle w:val="BodyText"/>
        <w:numPr>
          <w:ilvl w:val="0"/>
          <w:numId w:val="34"/>
        </w:numPr>
        <w:spacing w:line="360" w:lineRule="auto"/>
      </w:pPr>
      <w:r w:rsidRPr="00903A9E">
        <w:rPr>
          <w:b/>
        </w:rPr>
        <w:t>Error Category</w:t>
      </w:r>
      <w:r>
        <w:t xml:space="preserve"> – how this particular error should be categorised.</w:t>
      </w:r>
    </w:p>
    <w:p w:rsidR="00903A9E" w:rsidRDefault="00903A9E" w:rsidP="00903A9E">
      <w:pPr>
        <w:pStyle w:val="BodyText"/>
        <w:numPr>
          <w:ilvl w:val="0"/>
          <w:numId w:val="34"/>
        </w:numPr>
        <w:spacing w:line="360" w:lineRule="auto"/>
      </w:pPr>
      <w:r w:rsidRPr="00903A9E">
        <w:rPr>
          <w:b/>
        </w:rPr>
        <w:t>Error message</w:t>
      </w:r>
      <w:r>
        <w:t xml:space="preserve"> - the user friendly error message that will be displayed with the categorised error. </w:t>
      </w:r>
    </w:p>
    <w:p w:rsidR="00903A9E" w:rsidRPr="00903A9E" w:rsidRDefault="00903A9E" w:rsidP="00903A9E">
      <w:pPr>
        <w:pStyle w:val="BodyText"/>
        <w:spacing w:line="360" w:lineRule="auto"/>
        <w:ind w:left="720"/>
      </w:pPr>
      <w:r>
        <w:t>Once the ‘Categorised Error’ is saved it will appear in the table of ‘Categorised Errors’ at the bottom of the window. Any of these can be selected and modified or deleted from this table.</w:t>
      </w:r>
    </w:p>
    <w:p w:rsidR="00A14077" w:rsidRDefault="00903A9E" w:rsidP="00903A9E">
      <w:pPr>
        <w:pStyle w:val="BodyText"/>
        <w:spacing w:line="360" w:lineRule="auto"/>
      </w:pPr>
      <w:r>
        <w:t xml:space="preserve"> </w:t>
      </w:r>
    </w:p>
    <w:p w:rsidR="0011384B" w:rsidRDefault="00B65F61" w:rsidP="0011384B">
      <w:pPr>
        <w:rPr>
          <w:noProof/>
        </w:rPr>
      </w:pPr>
      <w:r>
        <w:rPr>
          <w:noProof/>
        </w:rPr>
        <w:drawing>
          <wp:inline distT="0" distB="0" distL="0" distR="0" wp14:anchorId="74EBFAAC" wp14:editId="1BFC7BFE">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903A9E" w:rsidRDefault="00903A9E" w:rsidP="00903A9E">
      <w:pPr>
        <w:pStyle w:val="BodyText"/>
        <w:spacing w:line="360" w:lineRule="auto"/>
      </w:pPr>
      <w:bookmarkStart w:id="27" w:name="_Start_up_Control"/>
      <w:bookmarkEnd w:id="27"/>
    </w:p>
    <w:p w:rsidR="0011384B" w:rsidRDefault="0011384B" w:rsidP="009F2F8C">
      <w:pPr>
        <w:pStyle w:val="Heading4"/>
      </w:pPr>
      <w:r>
        <w:br w:type="page"/>
      </w:r>
      <w:bookmarkStart w:id="28" w:name="_Toc431144277"/>
      <w:r>
        <w:lastRenderedPageBreak/>
        <w:t>Start up Control</w:t>
      </w:r>
      <w:bookmarkEnd w:id="28"/>
    </w:p>
    <w:p w:rsidR="003D7A3D" w:rsidRDefault="003D7A3D" w:rsidP="003D7A3D">
      <w:pPr>
        <w:pStyle w:val="BodyText"/>
        <w:spacing w:line="360" w:lineRule="auto"/>
      </w:pPr>
      <w:r>
        <w:t xml:space="preserve">The start-up control functionality is available at the flow level within the ‘Topology Tree’. It can be accessed by right clicking on the relevant flow node in the topology </w:t>
      </w:r>
      <w:r w:rsidR="00F04EE8">
        <w:t xml:space="preserve">tree that </w:t>
      </w:r>
      <w:r>
        <w:t>you want to set the start-up control for. There are 3 settings for start-up control:</w:t>
      </w:r>
    </w:p>
    <w:p w:rsidR="003D7A3D" w:rsidRDefault="003D7A3D" w:rsidP="003D7A3D">
      <w:pPr>
        <w:pStyle w:val="BodyText"/>
        <w:numPr>
          <w:ilvl w:val="0"/>
          <w:numId w:val="35"/>
        </w:numPr>
        <w:spacing w:line="360" w:lineRule="auto"/>
      </w:pPr>
      <w:r>
        <w:t>Manual – when a server restarts, it relies on the user to manually restart the flow.</w:t>
      </w:r>
    </w:p>
    <w:p w:rsidR="003D7A3D" w:rsidRDefault="003D7A3D" w:rsidP="003D7A3D">
      <w:pPr>
        <w:pStyle w:val="BodyText"/>
        <w:numPr>
          <w:ilvl w:val="0"/>
          <w:numId w:val="35"/>
        </w:numPr>
        <w:spacing w:line="360" w:lineRule="auto"/>
      </w:pPr>
      <w:r>
        <w:t>Automatic – when a server restarts, the flow will be automatically restarted.</w:t>
      </w:r>
    </w:p>
    <w:p w:rsidR="003D7A3D" w:rsidRPr="003D7A3D" w:rsidRDefault="003D7A3D" w:rsidP="003D7A3D">
      <w:pPr>
        <w:pStyle w:val="BodyText"/>
        <w:numPr>
          <w:ilvl w:val="0"/>
          <w:numId w:val="35"/>
        </w:numPr>
        <w:spacing w:line="360" w:lineRule="auto"/>
      </w:pPr>
      <w:r>
        <w:t>Disabled – the flow is disabled and cannot be restarted.</w:t>
      </w:r>
    </w:p>
    <w:p w:rsidR="0011384B" w:rsidRDefault="00B65F61" w:rsidP="0011384B">
      <w:r>
        <w:rPr>
          <w:noProof/>
        </w:rPr>
        <w:drawing>
          <wp:inline distT="0" distB="0" distL="0" distR="0" wp14:anchorId="402D7B24" wp14:editId="2BD9F2F0">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F04EE8" w:rsidRDefault="00F04EE8" w:rsidP="0011384B"/>
    <w:p w:rsidR="00F04EE8" w:rsidRDefault="00F04EE8" w:rsidP="00F04EE8">
      <w:pPr>
        <w:pStyle w:val="BodyText"/>
        <w:spacing w:line="360" w:lineRule="auto"/>
      </w:pPr>
      <w:r>
        <w:t>Once selected the ‘</w:t>
      </w:r>
      <w:proofErr w:type="spellStart"/>
      <w:r>
        <w:t>Startup</w:t>
      </w:r>
      <w:proofErr w:type="spellEnd"/>
      <w:r>
        <w:t xml:space="preserve"> Control’ window will be displayed. The user can then select the appropriate </w:t>
      </w:r>
      <w:proofErr w:type="spellStart"/>
      <w:r>
        <w:t>startup</w:t>
      </w:r>
      <w:proofErr w:type="spellEnd"/>
      <w:r>
        <w:t xml:space="preserve"> type. A comment is mandatory when setting the </w:t>
      </w:r>
      <w:proofErr w:type="spellStart"/>
      <w:r>
        <w:t>startup</w:t>
      </w:r>
      <w:proofErr w:type="spellEnd"/>
      <w:r>
        <w:t xml:space="preserve"> type to ‘Disabled’.</w:t>
      </w:r>
    </w:p>
    <w:p w:rsidR="0011384B" w:rsidRDefault="00B65F61" w:rsidP="0011384B">
      <w:r>
        <w:rPr>
          <w:noProof/>
        </w:rPr>
        <w:drawing>
          <wp:inline distT="0" distB="0" distL="0" distR="0" wp14:anchorId="6349B960" wp14:editId="1E599010">
            <wp:extent cx="3738283" cy="2338292"/>
            <wp:effectExtent l="0" t="0" r="0" b="508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294" cy="2342052"/>
                    </a:xfrm>
                    <a:prstGeom prst="rect">
                      <a:avLst/>
                    </a:prstGeom>
                    <a:noFill/>
                    <a:ln>
                      <a:noFill/>
                    </a:ln>
                  </pic:spPr>
                </pic:pic>
              </a:graphicData>
            </a:graphic>
          </wp:inline>
        </w:drawing>
      </w:r>
    </w:p>
    <w:p w:rsidR="0011384B" w:rsidRDefault="0011384B" w:rsidP="0011384B"/>
    <w:p w:rsidR="0011384B" w:rsidRDefault="0011384B" w:rsidP="009F2F8C">
      <w:pPr>
        <w:pStyle w:val="Heading4"/>
      </w:pPr>
      <w:bookmarkStart w:id="29" w:name="_Component_Configuration"/>
      <w:bookmarkStart w:id="30" w:name="_Toc431144278"/>
      <w:bookmarkEnd w:id="29"/>
      <w:r>
        <w:t>Component Configuration</w:t>
      </w:r>
      <w:bookmarkEnd w:id="30"/>
    </w:p>
    <w:p w:rsidR="007E4357" w:rsidRDefault="007E4357" w:rsidP="007E4357">
      <w:pPr>
        <w:pStyle w:val="BodyText"/>
        <w:spacing w:line="360" w:lineRule="auto"/>
      </w:pPr>
      <w:r>
        <w:t xml:space="preserve">The component configuration functionality is available at the </w:t>
      </w:r>
      <w:r w:rsidR="008C0DFF">
        <w:t>component</w:t>
      </w:r>
      <w:r>
        <w:t xml:space="preserve"> level within the ‘Topology Tree’. It can be accessed by right clicking on the relevant component node in the topology tree that you want to create or modify the configuration for. </w:t>
      </w:r>
    </w:p>
    <w:p w:rsidR="00F96DD0" w:rsidRDefault="00F96DD0" w:rsidP="007E4357">
      <w:pPr>
        <w:pStyle w:val="BodyText"/>
        <w:spacing w:line="360" w:lineRule="auto"/>
      </w:pPr>
      <w:r>
        <w:t>Components in the topology tree are denoted by 2 different cog icons</w:t>
      </w:r>
    </w:p>
    <w:p w:rsidR="00F96DD0" w:rsidRDefault="00F96DD0" w:rsidP="00F96DD0">
      <w:pPr>
        <w:pStyle w:val="BodyText"/>
        <w:numPr>
          <w:ilvl w:val="0"/>
          <w:numId w:val="36"/>
        </w:numPr>
        <w:spacing w:line="360" w:lineRule="auto"/>
      </w:pPr>
      <w:r>
        <w:rPr>
          <w:noProof/>
        </w:rPr>
        <w:drawing>
          <wp:inline distT="0" distB="0" distL="0" distR="0" wp14:anchorId="6CF876C6" wp14:editId="12F17647">
            <wp:extent cx="255494" cy="255494"/>
            <wp:effectExtent l="0" t="0" r="0" b="0"/>
            <wp:docPr id="53" name="Picture 53"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t xml:space="preserve">  Denotes components that are configurable</w:t>
      </w:r>
      <w:r w:rsidR="008C0DFF">
        <w:t>, hence will have the ‘Configure’ menu option</w:t>
      </w:r>
      <w:r w:rsidR="00AA35AB">
        <w:t xml:space="preserve"> available</w:t>
      </w:r>
      <w:r w:rsidR="008C0DFF">
        <w:t xml:space="preserve"> when right mouse clicked on</w:t>
      </w:r>
      <w:r>
        <w:t>.</w:t>
      </w:r>
    </w:p>
    <w:p w:rsidR="007E4357" w:rsidRPr="007E4357" w:rsidRDefault="00F96DD0" w:rsidP="00F96DD0">
      <w:pPr>
        <w:pStyle w:val="BodyText"/>
        <w:numPr>
          <w:ilvl w:val="0"/>
          <w:numId w:val="36"/>
        </w:numPr>
        <w:spacing w:line="360" w:lineRule="auto"/>
      </w:pPr>
      <w:r>
        <w:rPr>
          <w:noProof/>
        </w:rPr>
        <w:drawing>
          <wp:inline distT="0" distB="0" distL="0" distR="0" wp14:anchorId="54534E4B" wp14:editId="1AEF7E8C">
            <wp:extent cx="255494" cy="255494"/>
            <wp:effectExtent l="0" t="0" r="0" b="0"/>
            <wp:docPr id="52" name="Picture 52"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t xml:space="preserve"> Denotes compo</w:t>
      </w:r>
      <w:r w:rsidR="008C0DFF">
        <w:t>nents that are not configurable and do not have the ‘Configure’ menu item available.</w:t>
      </w:r>
    </w:p>
    <w:p w:rsidR="0011384B" w:rsidRDefault="00B65F61" w:rsidP="0011384B">
      <w:r>
        <w:rPr>
          <w:noProof/>
        </w:rPr>
        <w:drawing>
          <wp:inline distT="0" distB="0" distL="0" distR="0" wp14:anchorId="70D67887" wp14:editId="6EDAD1AB">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AA35AB" w:rsidRDefault="00AA35AB" w:rsidP="0011384B"/>
    <w:p w:rsidR="0011384B" w:rsidRDefault="0011384B" w:rsidP="0011384B"/>
    <w:p w:rsidR="00F96DD0" w:rsidRDefault="00F96DD0" w:rsidP="00F96DD0">
      <w:pPr>
        <w:pStyle w:val="BodyText"/>
        <w:spacing w:line="360" w:lineRule="auto"/>
      </w:pPr>
      <w:r>
        <w:t>Once the ‘Configure’ menu item in the topology tree has been selected</w:t>
      </w:r>
      <w:r w:rsidR="008C0DFF">
        <w:t>, the ’Component Configuration’ window will appear. The action of opening the window is twofold.</w:t>
      </w:r>
    </w:p>
    <w:p w:rsidR="008C0DFF" w:rsidRDefault="008C0DFF" w:rsidP="008C0DFF">
      <w:pPr>
        <w:pStyle w:val="BodyText"/>
        <w:numPr>
          <w:ilvl w:val="0"/>
          <w:numId w:val="37"/>
        </w:numPr>
        <w:spacing w:line="360" w:lineRule="auto"/>
      </w:pPr>
      <w:r>
        <w:t>If the ‘Configuration’ does not yet exist, a new one will be created. Any default field vales that have been defined in the containing module will be set on the appropriate configuration parameter</w:t>
      </w:r>
      <w:r w:rsidR="00AA35AB">
        <w:t xml:space="preserve"> when the ‘Component Configuration’ window opens.</w:t>
      </w:r>
    </w:p>
    <w:p w:rsidR="008C0DFF" w:rsidRDefault="008C0DFF" w:rsidP="008C0DFF">
      <w:pPr>
        <w:pStyle w:val="BodyText"/>
        <w:numPr>
          <w:ilvl w:val="0"/>
          <w:numId w:val="37"/>
        </w:numPr>
        <w:spacing w:line="360" w:lineRule="auto"/>
      </w:pPr>
      <w:r>
        <w:t>If the ‘Configuration’ already exists then all values currently set on the configuration in the database will be used to populate the ‘Component Configuration’ window.</w:t>
      </w:r>
    </w:p>
    <w:p w:rsidR="008C0DFF" w:rsidRDefault="008C0DFF" w:rsidP="008C0DFF">
      <w:pPr>
        <w:pStyle w:val="BodyText"/>
        <w:spacing w:line="360" w:lineRule="auto"/>
        <w:ind w:left="1571"/>
      </w:pPr>
      <w:r>
        <w:t xml:space="preserve"> </w:t>
      </w:r>
    </w:p>
    <w:p w:rsidR="00F96DD0" w:rsidRDefault="00F96DD0" w:rsidP="0011384B"/>
    <w:p w:rsidR="00AA35AB" w:rsidRDefault="00AA35AB" w:rsidP="00AA35AB">
      <w:pPr>
        <w:pStyle w:val="BodyText"/>
        <w:spacing w:line="360" w:lineRule="auto"/>
      </w:pPr>
      <w:proofErr w:type="spellStart"/>
      <w:r>
        <w:t>Ikasan</w:t>
      </w:r>
      <w:proofErr w:type="spellEnd"/>
      <w:r>
        <w:t xml:space="preserve"> provides support for a number of different configuration parameter data types:</w:t>
      </w:r>
    </w:p>
    <w:p w:rsidR="00AA35AB" w:rsidRDefault="00AA35AB" w:rsidP="00AA35AB">
      <w:pPr>
        <w:pStyle w:val="BodyText"/>
        <w:numPr>
          <w:ilvl w:val="0"/>
          <w:numId w:val="38"/>
        </w:numPr>
        <w:spacing w:line="360" w:lineRule="auto"/>
      </w:pPr>
      <w:r>
        <w:t>Integer</w:t>
      </w:r>
    </w:p>
    <w:p w:rsidR="00AA35AB" w:rsidRDefault="00AA35AB" w:rsidP="00AA35AB">
      <w:pPr>
        <w:pStyle w:val="BodyText"/>
        <w:numPr>
          <w:ilvl w:val="0"/>
          <w:numId w:val="38"/>
        </w:numPr>
        <w:spacing w:line="360" w:lineRule="auto"/>
      </w:pPr>
      <w:r>
        <w:t>Boolean</w:t>
      </w:r>
    </w:p>
    <w:p w:rsidR="00AA35AB" w:rsidRDefault="00AA35AB" w:rsidP="00AA35AB">
      <w:pPr>
        <w:pStyle w:val="BodyText"/>
        <w:numPr>
          <w:ilvl w:val="0"/>
          <w:numId w:val="38"/>
        </w:numPr>
        <w:spacing w:line="360" w:lineRule="auto"/>
      </w:pPr>
      <w:r>
        <w:t>List of Strings</w:t>
      </w:r>
    </w:p>
    <w:p w:rsidR="00AA35AB" w:rsidRDefault="00AA35AB" w:rsidP="00AA35AB">
      <w:pPr>
        <w:pStyle w:val="BodyText"/>
        <w:numPr>
          <w:ilvl w:val="0"/>
          <w:numId w:val="38"/>
        </w:numPr>
        <w:spacing w:line="360" w:lineRule="auto"/>
      </w:pPr>
      <w:r>
        <w:t>Map of String key and value</w:t>
      </w:r>
    </w:p>
    <w:p w:rsidR="00AA35AB" w:rsidRDefault="00104A63" w:rsidP="00AA35AB">
      <w:pPr>
        <w:pStyle w:val="BodyText"/>
        <w:numPr>
          <w:ilvl w:val="0"/>
          <w:numId w:val="38"/>
        </w:numPr>
        <w:spacing w:line="360" w:lineRule="auto"/>
      </w:pPr>
      <w:r>
        <w:t>String</w:t>
      </w:r>
    </w:p>
    <w:p w:rsidR="00104A63" w:rsidRDefault="00104A63" w:rsidP="00AA35AB">
      <w:pPr>
        <w:pStyle w:val="BodyText"/>
        <w:numPr>
          <w:ilvl w:val="0"/>
          <w:numId w:val="38"/>
        </w:numPr>
        <w:spacing w:line="360" w:lineRule="auto"/>
      </w:pPr>
      <w:r>
        <w:t xml:space="preserve">Long </w:t>
      </w:r>
    </w:p>
    <w:p w:rsidR="00104A63" w:rsidRDefault="00104A63" w:rsidP="00AA35AB">
      <w:pPr>
        <w:pStyle w:val="BodyText"/>
        <w:numPr>
          <w:ilvl w:val="0"/>
          <w:numId w:val="38"/>
        </w:numPr>
        <w:spacing w:line="360" w:lineRule="auto"/>
      </w:pPr>
      <w:r>
        <w:t>Masked String</w:t>
      </w:r>
    </w:p>
    <w:p w:rsidR="00104A63" w:rsidRDefault="00104A63" w:rsidP="00104A63">
      <w:pPr>
        <w:pStyle w:val="BodyText"/>
        <w:spacing w:line="360" w:lineRule="auto"/>
      </w:pPr>
      <w:r>
        <w:t xml:space="preserve">These datatypes are defined on the underlying configuration object that has been </w:t>
      </w:r>
      <w:r w:rsidR="00932F0E">
        <w:t>created</w:t>
      </w:r>
      <w:r>
        <w:t xml:space="preserve"> with</w:t>
      </w:r>
      <w:r w:rsidR="00932F0E">
        <w:t>in</w:t>
      </w:r>
      <w:r>
        <w:t xml:space="preserve"> the associated </w:t>
      </w:r>
      <w:proofErr w:type="spellStart"/>
      <w:r>
        <w:t>Ikasan</w:t>
      </w:r>
      <w:proofErr w:type="spellEnd"/>
      <w:r>
        <w:t xml:space="preserve"> module. All form validation that occurs when a ‘Configuration’ is saved will validate against the relevant datatype and the user will be presented with an appropriate error message if the configuration parameter cannot be converted to the expected datatype. </w:t>
      </w:r>
    </w:p>
    <w:p w:rsidR="00AA35AB" w:rsidRDefault="00AA35AB" w:rsidP="0011384B"/>
    <w:p w:rsidR="0011384B" w:rsidRDefault="00AA35AB" w:rsidP="0011384B">
      <w:r>
        <w:rPr>
          <w:b/>
          <w:noProof/>
        </w:rPr>
        <w:drawing>
          <wp:inline distT="0" distB="0" distL="0" distR="0" wp14:anchorId="5BAA8C46" wp14:editId="38D43CB6">
            <wp:extent cx="612394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3940" cy="4114800"/>
                    </a:xfrm>
                    <a:prstGeom prst="rect">
                      <a:avLst/>
                    </a:prstGeom>
                    <a:noFill/>
                    <a:ln>
                      <a:noFill/>
                    </a:ln>
                  </pic:spPr>
                </pic:pic>
              </a:graphicData>
            </a:graphic>
          </wp:inline>
        </w:drawing>
      </w:r>
    </w:p>
    <w:p w:rsidR="00104A63" w:rsidRDefault="00104A63" w:rsidP="00104A63">
      <w:pPr>
        <w:pStyle w:val="BodyText"/>
        <w:spacing w:line="360" w:lineRule="auto"/>
      </w:pPr>
      <w:bookmarkStart w:id="31" w:name="_Wiretap_Configuration"/>
      <w:bookmarkEnd w:id="31"/>
      <w:r>
        <w:t xml:space="preserve">There are 2 actions that can be performed </w:t>
      </w:r>
      <w:r w:rsidR="00C24320">
        <w:t>on the ‘Component Configuration’ window:</w:t>
      </w:r>
    </w:p>
    <w:p w:rsidR="00C24320" w:rsidRPr="00C24320" w:rsidRDefault="00C24320" w:rsidP="00C24320">
      <w:pPr>
        <w:pStyle w:val="BodyText"/>
        <w:numPr>
          <w:ilvl w:val="0"/>
          <w:numId w:val="39"/>
        </w:numPr>
        <w:spacing w:line="360" w:lineRule="auto"/>
      </w:pPr>
      <w:r w:rsidRPr="00C24320">
        <w:rPr>
          <w:b/>
        </w:rPr>
        <w:lastRenderedPageBreak/>
        <w:t>Save</w:t>
      </w:r>
      <w:r>
        <w:t>. Will validate all datatypes that have been entered into the form with the expected underlying datatype</w:t>
      </w:r>
      <w:r w:rsidR="00792E9E">
        <w:t>s</w:t>
      </w:r>
      <w:r>
        <w:t xml:space="preserve">. Validation errors will be raised if any validation rules are violated, otherwise the configuration will be saved. </w:t>
      </w:r>
      <w:r>
        <w:rPr>
          <w:b/>
        </w:rPr>
        <w:t>NB It is important to note, newly configured configuration values will not take effect until the associated flow is restarted.</w:t>
      </w:r>
    </w:p>
    <w:p w:rsidR="00C24320" w:rsidRPr="00CC3FF4" w:rsidRDefault="00C24320" w:rsidP="00C24320">
      <w:pPr>
        <w:pStyle w:val="BodyText"/>
        <w:numPr>
          <w:ilvl w:val="0"/>
          <w:numId w:val="39"/>
        </w:numPr>
        <w:spacing w:line="360" w:lineRule="auto"/>
        <w:rPr>
          <w:b/>
        </w:rPr>
      </w:pPr>
      <w:r w:rsidRPr="00C24320">
        <w:rPr>
          <w:b/>
        </w:rPr>
        <w:t>Delete</w:t>
      </w:r>
      <w:r>
        <w:rPr>
          <w:b/>
        </w:rPr>
        <w:t xml:space="preserve">. </w:t>
      </w:r>
      <w:r>
        <w:t>This will delete the configuration from the underlying</w:t>
      </w:r>
      <w:r w:rsidR="00CC3FF4">
        <w:t xml:space="preserve"> data store.</w:t>
      </w:r>
    </w:p>
    <w:p w:rsidR="00CC3FF4" w:rsidRDefault="00CC3FF4" w:rsidP="00CC3FF4">
      <w:pPr>
        <w:pStyle w:val="Heading5"/>
        <w:numPr>
          <w:ilvl w:val="0"/>
          <w:numId w:val="0"/>
        </w:numPr>
        <w:ind w:left="1008"/>
      </w:pPr>
    </w:p>
    <w:p w:rsidR="00CC3FF4" w:rsidRDefault="00CC3FF4" w:rsidP="00CC3FF4">
      <w:pPr>
        <w:pStyle w:val="Heading5"/>
        <w:rPr>
          <w:b w:val="0"/>
        </w:rPr>
      </w:pPr>
      <w:r w:rsidRPr="00CC3FF4">
        <w:rPr>
          <w:b w:val="0"/>
        </w:rPr>
        <w:t>Managing Map Configuration Parameters</w:t>
      </w:r>
    </w:p>
    <w:p w:rsidR="008C0DFF" w:rsidRDefault="00CC3FF4" w:rsidP="00CC3FF4">
      <w:pPr>
        <w:pStyle w:val="BodyText"/>
        <w:spacing w:line="360" w:lineRule="auto"/>
      </w:pPr>
      <w:r>
        <w:t xml:space="preserve">Map datatypes can be used as configuration parameters. These are stored as a Map with keys which are String datatypes and values which are also String datatypes.  The image below shows a Map being managed from the ‘Component Configuration’ screen. To add a new key-value pair, click the ‘add’ link at the bottom of the existing key-value pairs. </w:t>
      </w:r>
      <w:r w:rsidR="001E3CC0">
        <w:t>To remove an</w:t>
      </w:r>
      <w:r>
        <w:t xml:space="preserve"> existing key-value pair</w:t>
      </w:r>
      <w:r w:rsidR="00792E9E">
        <w:t>,</w:t>
      </w:r>
      <w:r>
        <w:t xml:space="preserve"> click on the ‘remove’ link to the right of the key-value pair you wish to remove. The changes to the Map will not be applied to the underlying data store until the ‘save’ button of the ‘Component Configuration’ window is pressed.</w:t>
      </w:r>
    </w:p>
    <w:p w:rsidR="008C0DFF" w:rsidRDefault="008C0DFF" w:rsidP="008C0DFF">
      <w:r>
        <w:rPr>
          <w:noProof/>
        </w:rPr>
        <w:drawing>
          <wp:inline distT="0" distB="0" distL="0" distR="0" wp14:anchorId="4129DF72" wp14:editId="7E6DDD45">
            <wp:extent cx="6109970" cy="1496060"/>
            <wp:effectExtent l="0" t="0" r="508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1496060"/>
                    </a:xfrm>
                    <a:prstGeom prst="rect">
                      <a:avLst/>
                    </a:prstGeom>
                    <a:noFill/>
                    <a:ln>
                      <a:noFill/>
                    </a:ln>
                  </pic:spPr>
                </pic:pic>
              </a:graphicData>
            </a:graphic>
          </wp:inline>
        </w:drawing>
      </w:r>
    </w:p>
    <w:p w:rsidR="008C0DFF" w:rsidRDefault="008C0DFF" w:rsidP="008C0DFF"/>
    <w:p w:rsidR="001E3CC0" w:rsidRDefault="001E3CC0" w:rsidP="001E3CC0">
      <w:pPr>
        <w:pStyle w:val="Heading5"/>
        <w:rPr>
          <w:b w:val="0"/>
        </w:rPr>
      </w:pPr>
      <w:r w:rsidRPr="00CC3FF4">
        <w:rPr>
          <w:b w:val="0"/>
        </w:rPr>
        <w:t xml:space="preserve">Managing </w:t>
      </w:r>
      <w:r>
        <w:rPr>
          <w:b w:val="0"/>
        </w:rPr>
        <w:t>List</w:t>
      </w:r>
      <w:r w:rsidRPr="00CC3FF4">
        <w:rPr>
          <w:b w:val="0"/>
        </w:rPr>
        <w:t xml:space="preserve"> Configuration Parameters</w:t>
      </w:r>
    </w:p>
    <w:p w:rsidR="00CC3FF4" w:rsidRDefault="001E3CC0" w:rsidP="001E3CC0">
      <w:pPr>
        <w:pStyle w:val="BodyText"/>
        <w:spacing w:line="360" w:lineRule="auto"/>
      </w:pPr>
      <w:r>
        <w:t xml:space="preserve">List datatypes can be used as configuration parameters. These are stored </w:t>
      </w:r>
      <w:proofErr w:type="gramStart"/>
      <w:r>
        <w:t>as a List of String elements</w:t>
      </w:r>
      <w:proofErr w:type="gramEnd"/>
      <w:r>
        <w:t xml:space="preserve">. The image below shows a List being managed from the ‘Component Configuration’ screen. To add an element to the list, click the ‘add’ link at the bottom of the existing elements. To remove an existing element click on the ‘remove’ link to the right of the </w:t>
      </w:r>
      <w:r w:rsidR="00792E9E">
        <w:t>element you</w:t>
      </w:r>
      <w:r>
        <w:t xml:space="preserve"> wish to remove. The changes to the List will not be applied to the underlying data store until the ‘save’ button of the ‘Component Configuration’ window is pressed.</w:t>
      </w:r>
    </w:p>
    <w:p w:rsidR="008C0DFF" w:rsidRDefault="008C0DFF" w:rsidP="008C0DFF">
      <w:r>
        <w:rPr>
          <w:noProof/>
        </w:rPr>
        <w:drawing>
          <wp:inline distT="0" distB="0" distL="0" distR="0" wp14:anchorId="57CE9D7F" wp14:editId="2C7CED86">
            <wp:extent cx="6109970" cy="126047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1260475"/>
                    </a:xfrm>
                    <a:prstGeom prst="rect">
                      <a:avLst/>
                    </a:prstGeom>
                    <a:noFill/>
                    <a:ln>
                      <a:noFill/>
                    </a:ln>
                  </pic:spPr>
                </pic:pic>
              </a:graphicData>
            </a:graphic>
          </wp:inline>
        </w:drawing>
      </w:r>
    </w:p>
    <w:p w:rsidR="008C0DFF" w:rsidRDefault="008C0DFF" w:rsidP="008C0DFF"/>
    <w:p w:rsidR="008C0DFF" w:rsidRDefault="008C0DFF">
      <w:r>
        <w:br w:type="page"/>
      </w:r>
    </w:p>
    <w:p w:rsidR="0011384B" w:rsidRDefault="0011384B" w:rsidP="008C0DFF">
      <w:pPr>
        <w:pStyle w:val="Heading4"/>
      </w:pPr>
      <w:bookmarkStart w:id="32" w:name="_Wiretap_Configuration_1"/>
      <w:bookmarkStart w:id="33" w:name="_Toc431144279"/>
      <w:bookmarkEnd w:id="32"/>
      <w:r>
        <w:lastRenderedPageBreak/>
        <w:t>Wiretap Configuration</w:t>
      </w:r>
      <w:bookmarkEnd w:id="33"/>
    </w:p>
    <w:p w:rsidR="00932F0E" w:rsidRDefault="00932F0E" w:rsidP="00932F0E">
      <w:pPr>
        <w:pStyle w:val="BodyText"/>
        <w:spacing w:line="360" w:lineRule="auto"/>
      </w:pPr>
      <w:r>
        <w:t xml:space="preserve">The </w:t>
      </w:r>
      <w:proofErr w:type="spellStart"/>
      <w:r>
        <w:t>Ikasan</w:t>
      </w:r>
      <w:proofErr w:type="spellEnd"/>
      <w:r>
        <w:t xml:space="preserve"> framework supports the common EAI concept of wiretaps. A wiretap is a trigger that allows for data events that occur with the ESB to be captured in order to be search and viewed. They create a temporal trail of events flowing through the ESB and are an invaluable tool when supporting the ESB. This section explains the creation of wiretaps, while the </w:t>
      </w:r>
      <w:hyperlink w:anchor="_Wiretap_Tab" w:history="1">
        <w:r w:rsidRPr="00932F0E">
          <w:rPr>
            <w:rStyle w:val="Hyperlink"/>
          </w:rPr>
          <w:t>Wiretap Tab</w:t>
        </w:r>
      </w:hyperlink>
      <w:r>
        <w:t xml:space="preserve"> section has more details about searching for wiretapped events.</w:t>
      </w:r>
    </w:p>
    <w:p w:rsidR="00780FB8" w:rsidRDefault="00780FB8" w:rsidP="00932F0E">
      <w:pPr>
        <w:pStyle w:val="BodyText"/>
        <w:spacing w:line="360" w:lineRule="auto"/>
      </w:pPr>
      <w:r>
        <w:t xml:space="preserve">Wiretaps are configured at the component level. This is done by right clicking on the component you wish to wiretap and selecting the ‘Wiretap’ menu item. </w:t>
      </w:r>
    </w:p>
    <w:p w:rsidR="00780FB8" w:rsidRDefault="00932F0E" w:rsidP="00780FB8">
      <w:pPr>
        <w:pStyle w:val="BodyText"/>
        <w:spacing w:line="360" w:lineRule="auto"/>
      </w:pPr>
      <w:r>
        <w:rPr>
          <w:noProof/>
        </w:rPr>
        <w:drawing>
          <wp:inline distT="0" distB="0" distL="0" distR="0" wp14:anchorId="4FB10618" wp14:editId="5543AD72">
            <wp:extent cx="2200867" cy="2089038"/>
            <wp:effectExtent l="0" t="0" r="9525" b="6985"/>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0663" cy="2088845"/>
                    </a:xfrm>
                    <a:prstGeom prst="rect">
                      <a:avLst/>
                    </a:prstGeom>
                    <a:noFill/>
                    <a:ln>
                      <a:noFill/>
                    </a:ln>
                  </pic:spPr>
                </pic:pic>
              </a:graphicData>
            </a:graphic>
          </wp:inline>
        </w:drawing>
      </w:r>
    </w:p>
    <w:p w:rsidR="00780FB8" w:rsidRPr="00932F0E" w:rsidRDefault="00780FB8" w:rsidP="00780FB8">
      <w:pPr>
        <w:pStyle w:val="BodyText"/>
        <w:spacing w:line="360" w:lineRule="auto"/>
      </w:pPr>
      <w:r>
        <w:t>Once the ‘Wiretap’ menu item has been selected, the ‘Wiretap Configuration’ will appear as seen below.</w:t>
      </w:r>
    </w:p>
    <w:p w:rsidR="0011384B" w:rsidRDefault="00B65F61" w:rsidP="0011384B">
      <w:pPr>
        <w:rPr>
          <w:noProof/>
        </w:rPr>
      </w:pPr>
      <w:r>
        <w:rPr>
          <w:noProof/>
        </w:rPr>
        <w:drawing>
          <wp:inline distT="0" distB="0" distL="0" distR="0" wp14:anchorId="2061C961" wp14:editId="62775558">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780FB8" w:rsidRDefault="00780FB8" w:rsidP="0011384B">
      <w:pPr>
        <w:rPr>
          <w:noProof/>
        </w:rPr>
      </w:pPr>
    </w:p>
    <w:p w:rsidR="00780FB8" w:rsidRDefault="00B638FF" w:rsidP="00780FB8">
      <w:pPr>
        <w:pStyle w:val="BodyText"/>
        <w:spacing w:line="360" w:lineRule="auto"/>
      </w:pPr>
      <w:r>
        <w:t xml:space="preserve">The ‘Configuration Window’ will have the Module Name, Flow Name, and Component Name fields pre-populated based on the node in the topology tree from which with ‘Wiretap’ menu item was </w:t>
      </w:r>
      <w:r>
        <w:lastRenderedPageBreak/>
        <w:t>selected. In order to create a ‘Wiretap’ the user will be required to provide values for the following fields:</w:t>
      </w:r>
    </w:p>
    <w:p w:rsidR="00B638FF" w:rsidRDefault="00B638FF" w:rsidP="00B638FF">
      <w:pPr>
        <w:pStyle w:val="BodyText"/>
        <w:numPr>
          <w:ilvl w:val="0"/>
          <w:numId w:val="41"/>
        </w:numPr>
        <w:spacing w:line="360" w:lineRule="auto"/>
      </w:pPr>
      <w:r w:rsidRPr="00B638FF">
        <w:rPr>
          <w:b/>
        </w:rPr>
        <w:t>Relationship</w:t>
      </w:r>
      <w:r>
        <w:t>. The relationship determines when the trigger is fired. There are 2 choices. ‘Before’ which cause</w:t>
      </w:r>
      <w:r w:rsidR="00792E9E">
        <w:t>s</w:t>
      </w:r>
      <w:r>
        <w:t xml:space="preserve"> the wiretap trigger to be fired prior to the event being processed by the component being wiretapped. And ‘After’ which causes the wiretap trigger to be fired after the component has processed the event.</w:t>
      </w:r>
    </w:p>
    <w:p w:rsidR="00B638FF" w:rsidRDefault="00B638FF" w:rsidP="00B638FF">
      <w:pPr>
        <w:pStyle w:val="BodyText"/>
        <w:numPr>
          <w:ilvl w:val="0"/>
          <w:numId w:val="41"/>
        </w:numPr>
        <w:spacing w:line="360" w:lineRule="auto"/>
      </w:pPr>
      <w:r>
        <w:rPr>
          <w:b/>
        </w:rPr>
        <w:t>Job Type</w:t>
      </w:r>
      <w:r w:rsidRPr="00B638FF">
        <w:t>.</w:t>
      </w:r>
      <w:r>
        <w:t xml:space="preserve"> There are 2 job types. ‘Logging Job’ which </w:t>
      </w:r>
      <w:r w:rsidR="00BF1F1E">
        <w:t xml:space="preserve">when fired, writes details of the event to the log file that is associated with the </w:t>
      </w:r>
      <w:proofErr w:type="spellStart"/>
      <w:r w:rsidR="00BF1F1E">
        <w:t>Ikasan</w:t>
      </w:r>
      <w:proofErr w:type="spellEnd"/>
      <w:r w:rsidR="00BF1F1E">
        <w:t xml:space="preserve"> module that the component belongs to. ‘Wiretap Job’ which when fired, writes details of the event to the underlying data store which has been associated with </w:t>
      </w:r>
      <w:proofErr w:type="spellStart"/>
      <w:r w:rsidR="00BF1F1E">
        <w:t>Ikasan</w:t>
      </w:r>
      <w:proofErr w:type="spellEnd"/>
      <w:r w:rsidR="00BF1F1E">
        <w:t xml:space="preserve">. </w:t>
      </w:r>
      <w:r w:rsidR="00792E9E">
        <w:t xml:space="preserve">Wiretaps </w:t>
      </w:r>
      <w:r w:rsidR="00BF1F1E">
        <w:t>can</w:t>
      </w:r>
      <w:r w:rsidR="00792E9E">
        <w:t xml:space="preserve"> then</w:t>
      </w:r>
      <w:r w:rsidR="00BF1F1E">
        <w:t xml:space="preserve"> </w:t>
      </w:r>
      <w:proofErr w:type="gramStart"/>
      <w:r w:rsidR="00BF1F1E">
        <w:t>be</w:t>
      </w:r>
      <w:proofErr w:type="gramEnd"/>
      <w:r w:rsidR="00BF1F1E">
        <w:t xml:space="preserve"> search</w:t>
      </w:r>
      <w:r w:rsidR="00792E9E">
        <w:t>ed</w:t>
      </w:r>
      <w:r w:rsidR="00BF1F1E">
        <w:t xml:space="preserve"> and view via the </w:t>
      </w:r>
      <w:proofErr w:type="spellStart"/>
      <w:r w:rsidR="00BF1F1E">
        <w:t>Ikasan</w:t>
      </w:r>
      <w:proofErr w:type="spellEnd"/>
      <w:r w:rsidR="00BF1F1E">
        <w:t xml:space="preserve"> dashboard </w:t>
      </w:r>
      <w:r w:rsidR="00792E9E">
        <w:t>as</w:t>
      </w:r>
      <w:r w:rsidR="00BF1F1E">
        <w:t xml:space="preserve"> defined in section </w:t>
      </w:r>
      <w:hyperlink w:anchor="_Wiretap_Tab" w:history="1">
        <w:r w:rsidR="00BF1F1E" w:rsidRPr="00932F0E">
          <w:rPr>
            <w:rStyle w:val="Hyperlink"/>
          </w:rPr>
          <w:t>Wiretap Tab</w:t>
        </w:r>
      </w:hyperlink>
      <w:r w:rsidR="00BF1F1E">
        <w:t>.</w:t>
      </w:r>
    </w:p>
    <w:p w:rsidR="00BF1F1E" w:rsidRDefault="00BF1F1E" w:rsidP="00B638FF">
      <w:pPr>
        <w:pStyle w:val="BodyText"/>
        <w:numPr>
          <w:ilvl w:val="0"/>
          <w:numId w:val="41"/>
        </w:numPr>
        <w:spacing w:line="360" w:lineRule="auto"/>
      </w:pPr>
      <w:r>
        <w:rPr>
          <w:b/>
        </w:rPr>
        <w:t>Time to Live</w:t>
      </w:r>
      <w:r w:rsidRPr="00BF1F1E">
        <w:t>.</w:t>
      </w:r>
      <w:r>
        <w:t xml:space="preserve"> The ‘Time to Live’ field is only relevant for ‘Wiretap Jobs’. It is configured with the ‘Wiretap</w:t>
      </w:r>
      <w:r w:rsidR="00792E9E">
        <w:t xml:space="preserve"> Job</w:t>
      </w:r>
      <w:r>
        <w:t>’ to inform scheduled housekeeping processes to remove the wiretap after the ‘Time to Live’ has expired. This field is expecting a numerical value and is expressed as a time to live in seconds.</w:t>
      </w:r>
    </w:p>
    <w:p w:rsidR="00F93234" w:rsidRDefault="00F93234" w:rsidP="00F93234">
      <w:pPr>
        <w:pStyle w:val="BodyText"/>
        <w:spacing w:line="360" w:lineRule="auto"/>
      </w:pPr>
      <w:r>
        <w:rPr>
          <w:b/>
        </w:rPr>
        <w:t>Once the wiretap form has been completed, the save button will store the wiretap which will take immediate effect for all subsequent events received by the associated component</w:t>
      </w:r>
      <w:r w:rsidRPr="00F93234">
        <w:t>.</w:t>
      </w:r>
    </w:p>
    <w:p w:rsidR="00BF1F1E" w:rsidRPr="00F93234" w:rsidRDefault="00F93234" w:rsidP="00BF1F1E">
      <w:pPr>
        <w:pStyle w:val="BodyText"/>
        <w:spacing w:line="360" w:lineRule="auto"/>
      </w:pPr>
      <w:r w:rsidRPr="00F93234">
        <w:t xml:space="preserve">Once </w:t>
      </w:r>
      <w:r>
        <w:t>a ‘Wiretap’ has been save</w:t>
      </w:r>
      <w:r w:rsidR="00792E9E">
        <w:t>d</w:t>
      </w:r>
      <w:r>
        <w:t xml:space="preserve"> it will appear in the ‘Existing Wiretaps’ table at the bottom of the wiretaps window. This table provides a view on all the wiretaps that have been created for a component. Wiretaps can be deleted by clicking on the delete icon in the right hand column of this table.</w:t>
      </w:r>
    </w:p>
    <w:p w:rsidR="00792E9E" w:rsidRDefault="00792E9E">
      <w:pPr>
        <w:rPr>
          <w:noProof/>
        </w:rPr>
      </w:pPr>
      <w:r>
        <w:rPr>
          <w:noProof/>
        </w:rPr>
        <w:br w:type="page"/>
      </w:r>
    </w:p>
    <w:p w:rsidR="0011384B" w:rsidRDefault="0011384B" w:rsidP="0011384B">
      <w:pPr>
        <w:rPr>
          <w:noProof/>
        </w:rPr>
      </w:pPr>
    </w:p>
    <w:p w:rsidR="0011384B" w:rsidRDefault="0011384B" w:rsidP="001537B7">
      <w:pPr>
        <w:pStyle w:val="Heading3"/>
      </w:pPr>
      <w:bookmarkStart w:id="34" w:name="_Adding_a_New"/>
      <w:bookmarkStart w:id="35" w:name="_Toc431144280"/>
      <w:bookmarkEnd w:id="34"/>
      <w:r>
        <w:t>Business St</w:t>
      </w:r>
      <w:r w:rsidR="003161B4">
        <w:t>ream</w:t>
      </w:r>
      <w:r>
        <w:t xml:space="preserve"> Tab</w:t>
      </w:r>
      <w:bookmarkEnd w:id="35"/>
    </w:p>
    <w:p w:rsidR="0011384B" w:rsidRDefault="00384E6D" w:rsidP="00870BDF">
      <w:pPr>
        <w:pStyle w:val="BodyText"/>
        <w:spacing w:line="360" w:lineRule="auto"/>
      </w:pPr>
      <w:r>
        <w:t xml:space="preserve">A ‘Business Stream’ is a logical grouping of </w:t>
      </w:r>
      <w:proofErr w:type="spellStart"/>
      <w:r>
        <w:t>Ikasan</w:t>
      </w:r>
      <w:proofErr w:type="spellEnd"/>
      <w:r>
        <w:t xml:space="preserve"> flows that together form a view on the ESB that constitute</w:t>
      </w:r>
      <w:r w:rsidR="00870BDF">
        <w:t>s</w:t>
      </w:r>
      <w:r>
        <w:t xml:space="preserve"> a view that </w:t>
      </w:r>
      <w:r w:rsidR="00870BDF">
        <w:t>is</w:t>
      </w:r>
      <w:r>
        <w:t xml:space="preserve"> of interest to a set of users, whether business</w:t>
      </w:r>
      <w:r w:rsidR="00870BDF">
        <w:t xml:space="preserve"> users</w:t>
      </w:r>
      <w:r>
        <w:t xml:space="preserve"> or technical</w:t>
      </w:r>
      <w:r w:rsidR="00870BDF">
        <w:t xml:space="preserve"> users</w:t>
      </w:r>
      <w:r>
        <w:t xml:space="preserve">, who are required to have a more narrow or focused view of events, errors or exclusions that occur across the flows that the Business Stream encapsulates. </w:t>
      </w:r>
    </w:p>
    <w:p w:rsidR="00870BDF" w:rsidRDefault="00870BDF" w:rsidP="00870BDF">
      <w:pPr>
        <w:pStyle w:val="BodyText"/>
        <w:spacing w:line="360" w:lineRule="auto"/>
      </w:pPr>
      <w:r>
        <w:t>From the ‘Business Stream’ tab a user can create a new ‘Business Stream’, modify an existing ‘Business Stream’ or delete a ‘Business Stream’</w:t>
      </w:r>
    </w:p>
    <w:p w:rsidR="00870BDF" w:rsidRDefault="00870BDF" w:rsidP="00870BDF">
      <w:pPr>
        <w:pStyle w:val="Heading4"/>
      </w:pPr>
      <w:bookmarkStart w:id="36" w:name="_Toc431144281"/>
      <w:r>
        <w:t>Creating a New Business Stream</w:t>
      </w:r>
      <w:bookmarkEnd w:id="36"/>
    </w:p>
    <w:p w:rsidR="00870BDF" w:rsidRPr="00870BDF" w:rsidRDefault="00870BDF" w:rsidP="001149C1">
      <w:pPr>
        <w:pStyle w:val="BodyText"/>
        <w:spacing w:line="360" w:lineRule="auto"/>
      </w:pPr>
      <w:r>
        <w:t xml:space="preserve">In order to create a new ‘Business Stream’ </w:t>
      </w:r>
      <w:proofErr w:type="gramStart"/>
      <w:r w:rsidR="001149C1">
        <w:t>click</w:t>
      </w:r>
      <w:proofErr w:type="gramEnd"/>
      <w:r w:rsidR="001149C1">
        <w:t xml:space="preserve"> on </w:t>
      </w:r>
      <w:r>
        <w:t xml:space="preserve">the </w:t>
      </w:r>
      <w:r w:rsidR="001149C1">
        <w:rPr>
          <w:noProof/>
        </w:rPr>
        <w:drawing>
          <wp:inline distT="0" distB="0" distL="0" distR="0" wp14:anchorId="1711F946" wp14:editId="27949FEA">
            <wp:extent cx="221673" cy="221673"/>
            <wp:effectExtent l="0" t="0" r="6985" b="6985"/>
            <wp:docPr id="239" name="Picture 239"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73" cy="221673"/>
                    </a:xfrm>
                    <a:prstGeom prst="rect">
                      <a:avLst/>
                    </a:prstGeom>
                    <a:noFill/>
                    <a:ln>
                      <a:noFill/>
                    </a:ln>
                  </pic:spPr>
                </pic:pic>
              </a:graphicData>
            </a:graphic>
          </wp:inline>
        </w:drawing>
      </w:r>
      <w:r w:rsidR="001149C1">
        <w:t xml:space="preserve"> icon denoted by the New Business Stream label on the </w:t>
      </w:r>
      <w:r>
        <w:t>‘Business Stream Tab’</w:t>
      </w:r>
      <w:r w:rsidR="001149C1">
        <w:t>.</w:t>
      </w:r>
      <w:r>
        <w:t xml:space="preserve">  </w:t>
      </w:r>
    </w:p>
    <w:p w:rsidR="00870BDF" w:rsidRDefault="00870BDF" w:rsidP="00870BDF">
      <w:pPr>
        <w:pStyle w:val="BodyText"/>
        <w:spacing w:line="360" w:lineRule="auto"/>
        <w:rPr>
          <w:noProof/>
        </w:rPr>
      </w:pPr>
      <w:r>
        <w:rPr>
          <w:noProof/>
        </w:rPr>
        <w:drawing>
          <wp:inline distT="0" distB="0" distL="0" distR="0" wp14:anchorId="0BC7914D" wp14:editId="021E00C8">
            <wp:extent cx="2258291" cy="506963"/>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1" cy="511188"/>
                    </a:xfrm>
                    <a:prstGeom prst="rect">
                      <a:avLst/>
                    </a:prstGeom>
                    <a:noFill/>
                    <a:ln>
                      <a:noFill/>
                    </a:ln>
                  </pic:spPr>
                </pic:pic>
              </a:graphicData>
            </a:graphic>
          </wp:inline>
        </w:drawing>
      </w:r>
    </w:p>
    <w:p w:rsidR="001149C1" w:rsidRDefault="001149C1" w:rsidP="00870BDF">
      <w:pPr>
        <w:pStyle w:val="BodyText"/>
        <w:spacing w:line="360" w:lineRule="auto"/>
        <w:rPr>
          <w:noProof/>
        </w:rPr>
      </w:pPr>
      <w:r>
        <w:rPr>
          <w:noProof/>
        </w:rPr>
        <w:t>This will cause the ‘New Business Stream’ window to appear.</w:t>
      </w:r>
    </w:p>
    <w:p w:rsidR="001149C1" w:rsidRDefault="001149C1" w:rsidP="00870BDF">
      <w:pPr>
        <w:pStyle w:val="BodyText"/>
        <w:spacing w:line="360" w:lineRule="auto"/>
        <w:rPr>
          <w:noProof/>
        </w:rPr>
      </w:pPr>
      <w:r>
        <w:rPr>
          <w:noProof/>
        </w:rPr>
        <w:drawing>
          <wp:inline distT="0" distB="0" distL="0" distR="0" wp14:anchorId="5410A8E9" wp14:editId="1E2CCB97">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49C1" w:rsidRDefault="001149C1" w:rsidP="001149C1">
      <w:pPr>
        <w:pStyle w:val="BodyText"/>
        <w:spacing w:line="360" w:lineRule="auto"/>
      </w:pPr>
      <w:r>
        <w:t>In order to create a new ‘Business Stream’ a user must supply a Name and Description and press the ‘Save’ button.</w:t>
      </w:r>
    </w:p>
    <w:p w:rsidR="001149C1" w:rsidRDefault="001149C1" w:rsidP="001149C1">
      <w:pPr>
        <w:pStyle w:val="BodyText"/>
        <w:spacing w:line="360" w:lineRule="auto"/>
      </w:pPr>
      <w:r>
        <w:t>The new Business Stream will then appear in the Business Stream Combo as seen below:</w:t>
      </w:r>
    </w:p>
    <w:p w:rsidR="001149C1" w:rsidRDefault="001149C1" w:rsidP="001149C1">
      <w:pPr>
        <w:pStyle w:val="BodyText"/>
        <w:spacing w:line="360" w:lineRule="auto"/>
      </w:pPr>
      <w:r>
        <w:rPr>
          <w:noProof/>
        </w:rPr>
        <w:drawing>
          <wp:inline distT="0" distB="0" distL="0" distR="0" wp14:anchorId="378B1B46" wp14:editId="6EA227D7">
            <wp:extent cx="4678680" cy="350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1149C1" w:rsidRDefault="001017A5" w:rsidP="00870BDF">
      <w:pPr>
        <w:pStyle w:val="BodyText"/>
        <w:spacing w:line="360" w:lineRule="auto"/>
        <w:rPr>
          <w:noProof/>
        </w:rPr>
      </w:pPr>
      <w:r>
        <w:t xml:space="preserve">Once a ‘Business Stream’ has been created, is able to start adding flows to it by dragging with Modules </w:t>
      </w:r>
      <w:r>
        <w:rPr>
          <w:noProof/>
        </w:rPr>
        <w:drawing>
          <wp:inline distT="0" distB="0" distL="0" distR="0" wp14:anchorId="5DDF5405" wp14:editId="5BA739D4">
            <wp:extent cx="249381" cy="249381"/>
            <wp:effectExtent l="0" t="0" r="0" b="0"/>
            <wp:docPr id="245" name="Picture 245"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t xml:space="preserve">  or Flows</w:t>
      </w:r>
      <w:r w:rsidRPr="00B65AE9">
        <w:t xml:space="preserve"> </w:t>
      </w:r>
      <w:r>
        <w:rPr>
          <w:noProof/>
        </w:rPr>
        <w:drawing>
          <wp:inline distT="0" distB="0" distL="0" distR="0" wp14:anchorId="39625714" wp14:editId="0CB364AC">
            <wp:extent cx="249381" cy="249381"/>
            <wp:effectExtent l="0" t="0" r="0" b="0"/>
            <wp:docPr id="247" name="Picture 247"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t xml:space="preserve">  out of the ‘Topology Tree’ and dropping them into the table on the </w:t>
      </w:r>
      <w:r>
        <w:lastRenderedPageBreak/>
        <w:t xml:space="preserve">‘Business Stream Tab’. This will automatically </w:t>
      </w:r>
      <w:proofErr w:type="gramStart"/>
      <w:r>
        <w:t>persist</w:t>
      </w:r>
      <w:proofErr w:type="gramEnd"/>
      <w:r>
        <w:t xml:space="preserve"> the addition of these flows to the ‘Business Stream’ into the underlying data store.</w:t>
      </w:r>
    </w:p>
    <w:p w:rsidR="00870BDF" w:rsidRDefault="00870BDF" w:rsidP="00870BDF">
      <w:r>
        <w:rPr>
          <w:noProof/>
        </w:rPr>
        <w:drawing>
          <wp:inline distT="0" distB="0" distL="0" distR="0" wp14:anchorId="5929DC1F" wp14:editId="35EE6F99">
            <wp:extent cx="6118860" cy="50520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8860" cy="5052060"/>
                    </a:xfrm>
                    <a:prstGeom prst="rect">
                      <a:avLst/>
                    </a:prstGeom>
                    <a:noFill/>
                    <a:ln>
                      <a:noFill/>
                    </a:ln>
                  </pic:spPr>
                </pic:pic>
              </a:graphicData>
            </a:graphic>
          </wp:inline>
        </w:drawing>
      </w:r>
    </w:p>
    <w:p w:rsidR="0011384B" w:rsidRDefault="0011384B" w:rsidP="0011384B"/>
    <w:p w:rsidR="001017A5" w:rsidRDefault="001017A5" w:rsidP="001017A5">
      <w:pPr>
        <w:pStyle w:val="BodyText"/>
        <w:spacing w:line="360" w:lineRule="auto"/>
        <w:rPr>
          <w:noProof/>
        </w:rPr>
      </w:pPr>
      <w:r>
        <w:rPr>
          <w:noProof/>
        </w:rPr>
        <w:t xml:space="preserve">Individual flows can be removed form a ‘Business Stream’ by clicking on the trash can in the table row for the flow you wish to delete. Once again this action will automatically </w:t>
      </w:r>
      <w:r w:rsidR="0099710E">
        <w:rPr>
          <w:noProof/>
        </w:rPr>
        <w:t>cause the flow to be removed from the ‘Business Stream’ in the underlying data store.</w:t>
      </w:r>
    </w:p>
    <w:p w:rsidR="0099710E" w:rsidRDefault="0099710E" w:rsidP="0099710E">
      <w:pPr>
        <w:rPr>
          <w:noProof/>
        </w:rPr>
      </w:pPr>
      <w:r>
        <w:rPr>
          <w:noProof/>
        </w:rPr>
        <w:drawing>
          <wp:inline distT="0" distB="0" distL="0" distR="0" wp14:anchorId="173C0E5C" wp14:editId="75FFA7BA">
            <wp:extent cx="6109970" cy="290830"/>
            <wp:effectExtent l="0" t="0" r="508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9970" cy="290830"/>
                    </a:xfrm>
                    <a:prstGeom prst="rect">
                      <a:avLst/>
                    </a:prstGeom>
                    <a:noFill/>
                    <a:ln>
                      <a:noFill/>
                    </a:ln>
                  </pic:spPr>
                </pic:pic>
              </a:graphicData>
            </a:graphic>
          </wp:inline>
        </w:drawing>
      </w:r>
    </w:p>
    <w:p w:rsidR="0099710E" w:rsidRDefault="0099710E" w:rsidP="0099710E">
      <w:pPr>
        <w:rPr>
          <w:noProof/>
        </w:rPr>
      </w:pPr>
    </w:p>
    <w:p w:rsidR="0099710E" w:rsidRDefault="0099710E" w:rsidP="0099710E">
      <w:pPr>
        <w:pStyle w:val="BodyText"/>
        <w:spacing w:line="360" w:lineRule="auto"/>
        <w:rPr>
          <w:noProof/>
        </w:rPr>
      </w:pPr>
      <w:r>
        <w:rPr>
          <w:noProof/>
        </w:rPr>
        <w:t xml:space="preserve">Lastly a ‘Business Stream’ can be deleted completely by selecting the ‘Business Stream’ in the combo box and clicking the trash can to its right. </w:t>
      </w:r>
    </w:p>
    <w:p w:rsidR="0099710E" w:rsidRDefault="0099710E" w:rsidP="0099710E">
      <w:pPr>
        <w:rPr>
          <w:noProof/>
        </w:rPr>
      </w:pPr>
      <w:r>
        <w:rPr>
          <w:noProof/>
        </w:rPr>
        <w:drawing>
          <wp:inline distT="0" distB="0" distL="0" distR="0" wp14:anchorId="6BD26F46" wp14:editId="0303AF11">
            <wp:extent cx="4678680" cy="350520"/>
            <wp:effectExtent l="0" t="0" r="762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C16FC7" w:rsidRDefault="00C16FC7">
      <w:pPr>
        <w:rPr>
          <w:rFonts w:ascii="Arial" w:hAnsi="Arial"/>
          <w:b/>
          <w:kern w:val="28"/>
          <w:sz w:val="24"/>
        </w:rPr>
      </w:pPr>
      <w:bookmarkStart w:id="37" w:name="_Wiretap_Tab"/>
      <w:bookmarkEnd w:id="37"/>
      <w:r>
        <w:br w:type="page"/>
      </w:r>
    </w:p>
    <w:p w:rsidR="001017A5" w:rsidRDefault="001017A5" w:rsidP="001017A5">
      <w:pPr>
        <w:pStyle w:val="Heading3"/>
        <w:numPr>
          <w:ilvl w:val="0"/>
          <w:numId w:val="0"/>
        </w:numPr>
        <w:ind w:left="720" w:hanging="720"/>
      </w:pPr>
    </w:p>
    <w:p w:rsidR="0011384B" w:rsidRDefault="003161B4" w:rsidP="001017A5">
      <w:pPr>
        <w:pStyle w:val="Heading3"/>
      </w:pPr>
      <w:bookmarkStart w:id="38" w:name="_Toc431144282"/>
      <w:r>
        <w:t>Wiretap Tab</w:t>
      </w:r>
      <w:bookmarkEnd w:id="38"/>
    </w:p>
    <w:p w:rsidR="00C16FC7" w:rsidRDefault="00B900A8" w:rsidP="00C16FC7">
      <w:pPr>
        <w:pStyle w:val="BodyText"/>
        <w:spacing w:line="360" w:lineRule="auto"/>
      </w:pPr>
      <w:r>
        <w:t xml:space="preserve">The ‘Wiretaps Tab’ allows the user to search for and view all wiretaps that have been </w:t>
      </w:r>
      <w:hyperlink w:anchor="_Wiretap_Configuration_1" w:history="1">
        <w:r w:rsidRPr="00B900A8">
          <w:rPr>
            <w:rStyle w:val="Hyperlink"/>
          </w:rPr>
          <w:t>configured</w:t>
        </w:r>
      </w:hyperlink>
      <w:r>
        <w:t xml:space="preserve"> within the topology tree.</w:t>
      </w:r>
    </w:p>
    <w:p w:rsidR="00B900A8" w:rsidRPr="00C16FC7" w:rsidRDefault="00B900A8" w:rsidP="00C16FC7">
      <w:pPr>
        <w:pStyle w:val="BodyText"/>
        <w:spacing w:line="360" w:lineRule="auto"/>
      </w:pPr>
      <w:r>
        <w:t xml:space="preserve">The ‘Wiretap </w:t>
      </w:r>
      <w:r w:rsidR="00815880">
        <w:t>T</w:t>
      </w:r>
      <w:r>
        <w:t>ab</w:t>
      </w:r>
      <w:r w:rsidR="00815880">
        <w:t>’</w:t>
      </w:r>
      <w:r>
        <w:t xml:space="preserve"> consists of 2 main sections. The top section allows the user to provide filtering on the ‘Wiretap’ search. In order to filter the search ‘Modules’, ‘Flows’ and ‘Components’ can be dragged from the topology tree and dropped into their respective tables. It is also possible to narrow by the dat</w:t>
      </w:r>
      <w:r w:rsidR="00815880">
        <w:t>e</w:t>
      </w:r>
      <w:r>
        <w:t xml:space="preserve"> and time that the ‘Wiretap Event’ occurred and also search using the ‘Event id’ or ‘Payload Content’. Once the search filter has </w:t>
      </w:r>
      <w:r w:rsidR="007A2576">
        <w:t>been</w:t>
      </w:r>
      <w:r>
        <w:t xml:space="preserve"> defined the user can click the ‘Search’ button to perform the search</w:t>
      </w:r>
      <w:r w:rsidR="007A2576">
        <w:t xml:space="preserve"> and results will appear in the table below</w:t>
      </w:r>
      <w:r>
        <w:t xml:space="preserve">. The search filter can be cleared using the ‘Clear’ button. </w:t>
      </w:r>
    </w:p>
    <w:p w:rsidR="0011384B" w:rsidRDefault="00B65F61" w:rsidP="00C16FC7">
      <w:pPr>
        <w:rPr>
          <w:noProof/>
        </w:rPr>
      </w:pPr>
      <w:r>
        <w:rPr>
          <w:noProof/>
        </w:rPr>
        <w:drawing>
          <wp:inline distT="0" distB="0" distL="0" distR="0" wp14:anchorId="3F5FE289" wp14:editId="5C8286EC">
            <wp:extent cx="5278582" cy="5278582"/>
            <wp:effectExtent l="0" t="0" r="0"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144" cy="5271144"/>
                    </a:xfrm>
                    <a:prstGeom prst="rect">
                      <a:avLst/>
                    </a:prstGeom>
                    <a:noFill/>
                    <a:ln>
                      <a:noFill/>
                    </a:ln>
                  </pic:spPr>
                </pic:pic>
              </a:graphicData>
            </a:graphic>
          </wp:inline>
        </w:drawing>
      </w:r>
    </w:p>
    <w:p w:rsidR="007A2576" w:rsidRDefault="007A2576" w:rsidP="007A2576">
      <w:pPr>
        <w:pStyle w:val="BodyText"/>
        <w:spacing w:line="360" w:lineRule="auto"/>
      </w:pPr>
      <w:r>
        <w:t xml:space="preserve">The filter can be expanded and collapsed using the </w:t>
      </w:r>
      <w:r>
        <w:rPr>
          <w:noProof/>
        </w:rPr>
        <w:drawing>
          <wp:inline distT="0" distB="0" distL="0" distR="0" wp14:anchorId="167F04D2" wp14:editId="21E8B426">
            <wp:extent cx="922020" cy="27432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2020" cy="274320"/>
                    </a:xfrm>
                    <a:prstGeom prst="rect">
                      <a:avLst/>
                    </a:prstGeom>
                    <a:noFill/>
                    <a:ln>
                      <a:noFill/>
                    </a:ln>
                  </pic:spPr>
                </pic:pic>
              </a:graphicData>
            </a:graphic>
          </wp:inline>
        </w:drawing>
      </w:r>
      <w:r>
        <w:t>link at the top right of the screen.</w:t>
      </w:r>
    </w:p>
    <w:p w:rsidR="003161B4" w:rsidRDefault="003161B4" w:rsidP="007A2576">
      <w:pPr>
        <w:pStyle w:val="Heading4"/>
        <w:rPr>
          <w:noProof/>
        </w:rPr>
      </w:pPr>
      <w:r>
        <w:rPr>
          <w:noProof/>
        </w:rPr>
        <w:br w:type="page"/>
      </w:r>
      <w:bookmarkStart w:id="39" w:name="_Toc431144283"/>
      <w:r>
        <w:rPr>
          <w:noProof/>
        </w:rPr>
        <w:lastRenderedPageBreak/>
        <w:t>Wiretap Details Window</w:t>
      </w:r>
      <w:bookmarkEnd w:id="39"/>
    </w:p>
    <w:p w:rsidR="00CC7786" w:rsidRPr="00CC7786" w:rsidRDefault="00CC7786" w:rsidP="00CC7786">
      <w:pPr>
        <w:pStyle w:val="BodyText"/>
        <w:spacing w:line="360" w:lineRule="auto"/>
      </w:pPr>
      <w:r>
        <w:t>Once a ‘Wiretap’ search has been performed, it is possible to click on a row within the search results table. This will cause the ‘Wiretap Details’ window to open. The ‘Wiretap Details’ window provides further information regarding the ‘Wiretapped Event’ including the payload of the event.</w:t>
      </w:r>
    </w:p>
    <w:p w:rsidR="0011384B" w:rsidRDefault="00B65F61" w:rsidP="0011384B">
      <w:r>
        <w:rPr>
          <w:noProof/>
        </w:rPr>
        <w:drawing>
          <wp:inline distT="0" distB="0" distL="0" distR="0" wp14:anchorId="7753D0B2" wp14:editId="657A3406">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bookmarkStart w:id="40" w:name="_Errors_Tab"/>
      <w:bookmarkEnd w:id="40"/>
      <w:r>
        <w:br w:type="page"/>
      </w:r>
      <w:bookmarkStart w:id="41" w:name="_Toc431144284"/>
      <w:r>
        <w:lastRenderedPageBreak/>
        <w:t>Errors Tab</w:t>
      </w:r>
      <w:bookmarkEnd w:id="41"/>
    </w:p>
    <w:p w:rsidR="00CC7786" w:rsidRDefault="00CC7786" w:rsidP="00CC7786">
      <w:pPr>
        <w:pStyle w:val="BodyText"/>
        <w:spacing w:line="360" w:lineRule="auto"/>
      </w:pPr>
      <w:r>
        <w:t>The ‘</w:t>
      </w:r>
      <w:r w:rsidR="00815880">
        <w:t>Errors</w:t>
      </w:r>
      <w:r>
        <w:t xml:space="preserve"> Tab’ allows the user to search for and view all </w:t>
      </w:r>
      <w:r w:rsidR="00815880">
        <w:t>errors</w:t>
      </w:r>
      <w:r>
        <w:t xml:space="preserve"> that have </w:t>
      </w:r>
      <w:r w:rsidR="00815880">
        <w:t>occurred within the ESB.</w:t>
      </w:r>
    </w:p>
    <w:p w:rsidR="00CC7786" w:rsidRPr="00CC7786" w:rsidRDefault="00CC7786" w:rsidP="002E16E6">
      <w:pPr>
        <w:pStyle w:val="BodyText"/>
        <w:spacing w:line="360" w:lineRule="auto"/>
      </w:pPr>
      <w:r>
        <w:t>The ‘</w:t>
      </w:r>
      <w:r w:rsidR="00815880">
        <w:t>Errors Tab’</w:t>
      </w:r>
      <w:r>
        <w:t xml:space="preserve"> consists of 2 main sections. The top section allows the user to provide filtering on the ‘</w:t>
      </w:r>
      <w:r w:rsidR="00815880">
        <w:t>Errors</w:t>
      </w:r>
      <w:r>
        <w:t>’ search. In order to filter the search ‘Modules’, ‘Flows’ and ‘Components’ can be dragged from the topology tree and dropped into their respective tables. It is als</w:t>
      </w:r>
      <w:r w:rsidR="00815880">
        <w:t>o possible to narrow by the date</w:t>
      </w:r>
      <w:r>
        <w:t xml:space="preserve"> and time that the </w:t>
      </w:r>
      <w:r w:rsidR="00815880">
        <w:t xml:space="preserve">error occurred. </w:t>
      </w:r>
      <w:r>
        <w:t xml:space="preserve">Once the search filter has been defined the user can click the ‘Search’ button to perform the search and results will appear in the table below. The search filter can be cleared using the ‘Clear’ button. </w:t>
      </w:r>
    </w:p>
    <w:p w:rsidR="003161B4" w:rsidRDefault="002E16E6" w:rsidP="002E16E6">
      <w:pPr>
        <w:rPr>
          <w:noProof/>
        </w:rPr>
      </w:pPr>
      <w:r>
        <w:rPr>
          <w:noProof/>
        </w:rPr>
        <w:drawing>
          <wp:inline distT="0" distB="0" distL="0" distR="0" wp14:anchorId="1C2AB1A8" wp14:editId="2CEE4DF4">
            <wp:extent cx="4876800" cy="5748091"/>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984" cy="5748308"/>
                    </a:xfrm>
                    <a:prstGeom prst="rect">
                      <a:avLst/>
                    </a:prstGeom>
                    <a:noFill/>
                    <a:ln>
                      <a:noFill/>
                    </a:ln>
                  </pic:spPr>
                </pic:pic>
              </a:graphicData>
            </a:graphic>
          </wp:inline>
        </w:drawing>
      </w:r>
    </w:p>
    <w:p w:rsidR="002E16E6" w:rsidRDefault="003161B4" w:rsidP="00AA4643">
      <w:pPr>
        <w:pStyle w:val="Heading4"/>
        <w:rPr>
          <w:noProof/>
        </w:rPr>
      </w:pPr>
      <w:r>
        <w:rPr>
          <w:noProof/>
        </w:rPr>
        <w:br w:type="page"/>
      </w:r>
      <w:bookmarkStart w:id="42" w:name="_Toc431144285"/>
      <w:r>
        <w:rPr>
          <w:noProof/>
        </w:rPr>
        <w:lastRenderedPageBreak/>
        <w:t>Error Occurrence Details Window</w:t>
      </w:r>
      <w:bookmarkEnd w:id="42"/>
    </w:p>
    <w:p w:rsidR="002E16E6" w:rsidRDefault="002E16E6" w:rsidP="002E16E6">
      <w:pPr>
        <w:pStyle w:val="BodyText"/>
        <w:spacing w:line="360" w:lineRule="auto"/>
      </w:pPr>
      <w:r>
        <w:t>Once an ‘Error’ search has been performed, it is possible to click on a row within the search results table. This will cause the ‘Error Occurrence Details’ window to open. The ‘Error Occurrence Details’ window provides further information regarding the ‘Error’ including the payload of the error event along with the error message and a full java stack trace.</w:t>
      </w:r>
    </w:p>
    <w:p w:rsidR="002E16E6" w:rsidRPr="002E16E6" w:rsidRDefault="002E16E6" w:rsidP="002E16E6">
      <w:r>
        <w:rPr>
          <w:noProof/>
        </w:rPr>
        <w:drawing>
          <wp:inline distT="0" distB="0" distL="0" distR="0" wp14:anchorId="4D314DE6" wp14:editId="77865C99">
            <wp:extent cx="4904509" cy="3438653"/>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6660" cy="3440161"/>
                    </a:xfrm>
                    <a:prstGeom prst="rect">
                      <a:avLst/>
                    </a:prstGeom>
                    <a:noFill/>
                    <a:ln>
                      <a:noFill/>
                    </a:ln>
                  </pic:spPr>
                </pic:pic>
              </a:graphicData>
            </a:graphic>
          </wp:inline>
        </w:drawing>
      </w:r>
    </w:p>
    <w:p w:rsidR="003161B4" w:rsidRDefault="002E16E6" w:rsidP="002E16E6">
      <w:pPr>
        <w:rPr>
          <w:noProof/>
        </w:rPr>
      </w:pPr>
      <w:r>
        <w:rPr>
          <w:noProof/>
        </w:rPr>
        <w:drawing>
          <wp:inline distT="0" distB="0" distL="0" distR="0" wp14:anchorId="789B56EF" wp14:editId="7A630AAD">
            <wp:extent cx="5070764" cy="364362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5579" cy="3647084"/>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3161B4" w:rsidRDefault="003161B4" w:rsidP="001537B7">
      <w:pPr>
        <w:pStyle w:val="Heading3"/>
      </w:pPr>
      <w:bookmarkStart w:id="43" w:name="_Exclusions_Tab"/>
      <w:bookmarkStart w:id="44" w:name="_Toc431144286"/>
      <w:bookmarkEnd w:id="43"/>
      <w:r>
        <w:t>Exclusions Tab</w:t>
      </w:r>
      <w:bookmarkEnd w:id="44"/>
    </w:p>
    <w:p w:rsidR="00893B06" w:rsidRDefault="00893B06" w:rsidP="00893B06">
      <w:pPr>
        <w:pStyle w:val="BodyText"/>
        <w:spacing w:line="360" w:lineRule="auto"/>
      </w:pPr>
      <w:r>
        <w:t>The ‘Exclusions Tab’ allows the user to search for and view all exclusions that have occurred within the ESB.</w:t>
      </w:r>
    </w:p>
    <w:p w:rsidR="00893B06" w:rsidRPr="00893B06" w:rsidRDefault="00893B06" w:rsidP="00893B06">
      <w:pPr>
        <w:pStyle w:val="BodyText"/>
        <w:spacing w:line="360" w:lineRule="auto"/>
      </w:pPr>
      <w:r>
        <w:t xml:space="preserve">The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11384B" w:rsidRDefault="00B65F61" w:rsidP="0011384B">
      <w:r>
        <w:rPr>
          <w:noProof/>
        </w:rPr>
        <w:drawing>
          <wp:inline distT="0" distB="0" distL="0" distR="0" wp14:anchorId="449D98CA" wp14:editId="6CFB66A8">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45" w:name="_Toc431144287"/>
      <w:r>
        <w:lastRenderedPageBreak/>
        <w:t>Exclusion Event Details Window</w:t>
      </w:r>
      <w:bookmarkEnd w:id="45"/>
    </w:p>
    <w:p w:rsidR="008C30DB" w:rsidRDefault="008C30DB" w:rsidP="008C30DB">
      <w:pPr>
        <w:pStyle w:val="BodyText"/>
        <w:spacing w:line="360" w:lineRule="auto"/>
      </w:pPr>
      <w:r>
        <w:t>Once an ‘Exclusions’ search has been performed, it is possible to click on a row within the search results table. This will cause the ‘Exclusion Event Details’ window to open. The ‘Exclusion Event Details’ window provides further information regarding the ‘</w:t>
      </w:r>
      <w:proofErr w:type="spellStart"/>
      <w:r>
        <w:t>Exlusion</w:t>
      </w:r>
      <w:proofErr w:type="spellEnd"/>
      <w:r>
        <w:t>’ including the payload of the event along with the error details.</w:t>
      </w:r>
    </w:p>
    <w:p w:rsidR="008C30DB" w:rsidRDefault="008C30DB" w:rsidP="008C30DB">
      <w:pPr>
        <w:pStyle w:val="BodyText"/>
        <w:spacing w:line="360" w:lineRule="auto"/>
      </w:pPr>
      <w:r>
        <w:t>There are 2 actions that can be performed on an ‘Excluded Event’:</w:t>
      </w:r>
    </w:p>
    <w:p w:rsidR="008C30DB" w:rsidRDefault="008C30DB" w:rsidP="008C30DB">
      <w:pPr>
        <w:pStyle w:val="BodyText"/>
        <w:numPr>
          <w:ilvl w:val="0"/>
          <w:numId w:val="42"/>
        </w:numPr>
        <w:spacing w:line="360" w:lineRule="auto"/>
      </w:pPr>
      <w:r>
        <w:t xml:space="preserve">The user can choose to resubmit the ‘Excluded Event’. This will cause the event, in its original state, to be submitted back into the flow from which it was excluded. The action </w:t>
      </w:r>
      <w:proofErr w:type="gramStart"/>
      <w:r w:rsidR="002A410F">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w:t>
      </w:r>
    </w:p>
    <w:p w:rsidR="008C30DB" w:rsidRPr="008C30DB" w:rsidRDefault="009A7CE3" w:rsidP="008C30DB">
      <w:pPr>
        <w:pStyle w:val="BodyText"/>
        <w:numPr>
          <w:ilvl w:val="0"/>
          <w:numId w:val="42"/>
        </w:numPr>
        <w:spacing w:line="360" w:lineRule="auto"/>
      </w:pPr>
      <w:r>
        <w:t xml:space="preserve">The user can choose to ignore the ‘Excluded Event’. The action </w:t>
      </w:r>
      <w:proofErr w:type="gramStart"/>
      <w:r>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 who has been ignored.</w:t>
      </w:r>
    </w:p>
    <w:p w:rsidR="0011384B" w:rsidRDefault="00893B06" w:rsidP="0011384B">
      <w:r>
        <w:rPr>
          <w:noProof/>
        </w:rPr>
        <w:drawing>
          <wp:inline distT="0" distB="0" distL="0" distR="0" wp14:anchorId="039E1CBE" wp14:editId="63C1531A">
            <wp:extent cx="5845853" cy="4287928"/>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783" cy="4290077"/>
                    </a:xfrm>
                    <a:prstGeom prst="rect">
                      <a:avLst/>
                    </a:prstGeom>
                    <a:noFill/>
                    <a:ln>
                      <a:noFill/>
                    </a:ln>
                  </pic:spPr>
                </pic:pic>
              </a:graphicData>
            </a:graphic>
          </wp:inline>
        </w:drawing>
      </w:r>
    </w:p>
    <w:p w:rsidR="008C30DB" w:rsidRDefault="008C30DB" w:rsidP="0011384B"/>
    <w:p w:rsidR="008C30DB" w:rsidRDefault="008C30DB" w:rsidP="0011384B">
      <w:r>
        <w:rPr>
          <w:noProof/>
        </w:rPr>
        <w:lastRenderedPageBreak/>
        <w:drawing>
          <wp:inline distT="0" distB="0" distL="0" distR="0" wp14:anchorId="0A9E017D" wp14:editId="6AABC13E">
            <wp:extent cx="5934573" cy="4336472"/>
            <wp:effectExtent l="0" t="0" r="9525"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97" cy="4336635"/>
                    </a:xfrm>
                    <a:prstGeom prst="rect">
                      <a:avLst/>
                    </a:prstGeom>
                    <a:noFill/>
                    <a:ln>
                      <a:noFill/>
                    </a:ln>
                  </pic:spPr>
                </pic:pic>
              </a:graphicData>
            </a:graphic>
          </wp:inline>
        </w:drawing>
      </w:r>
    </w:p>
    <w:p w:rsidR="0011384B" w:rsidRDefault="0011384B" w:rsidP="0011384B"/>
    <w:p w:rsidR="00104613" w:rsidRDefault="00104613" w:rsidP="001537B7">
      <w:pPr>
        <w:pStyle w:val="Heading3"/>
      </w:pPr>
      <w:bookmarkStart w:id="46" w:name="_Actioned_Exclusions_Tab"/>
      <w:bookmarkEnd w:id="46"/>
      <w:r>
        <w:br w:type="page"/>
      </w:r>
      <w:bookmarkStart w:id="47" w:name="_Toc431144288"/>
      <w:r>
        <w:lastRenderedPageBreak/>
        <w:t>Actioned Exclusions Tab</w:t>
      </w:r>
      <w:bookmarkEnd w:id="47"/>
    </w:p>
    <w:p w:rsidR="009A7CE3" w:rsidRDefault="009A7CE3" w:rsidP="009A7CE3">
      <w:pPr>
        <w:pStyle w:val="BodyText"/>
        <w:spacing w:line="360" w:lineRule="auto"/>
      </w:pPr>
      <w:r>
        <w:t>The ‘Actioned Exclusions Tab’ allows the user to search for and view all actioned exclusions that have occurred within the ESB. An ‘Actioned Exclusion’ is an ‘Excluded Event’ that has either been resubmitted or ignored by a user.</w:t>
      </w:r>
    </w:p>
    <w:p w:rsidR="009A7CE3" w:rsidRPr="00893B06" w:rsidRDefault="009A7CE3" w:rsidP="009A7CE3">
      <w:pPr>
        <w:pStyle w:val="BodyText"/>
        <w:spacing w:line="360" w:lineRule="auto"/>
      </w:pPr>
      <w:r>
        <w:t xml:space="preserve">The ‘Actioned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9A7CE3" w:rsidRPr="009A7CE3" w:rsidRDefault="009A7CE3" w:rsidP="009A7CE3">
      <w:pPr>
        <w:pStyle w:val="BodyText"/>
      </w:pPr>
    </w:p>
    <w:p w:rsidR="00446487" w:rsidRDefault="00B65F61" w:rsidP="00104613">
      <w:pPr>
        <w:rPr>
          <w:noProof/>
        </w:rPr>
      </w:pPr>
      <w:r>
        <w:rPr>
          <w:noProof/>
        </w:rPr>
        <w:drawing>
          <wp:inline distT="0" distB="0" distL="0" distR="0" wp14:anchorId="5A216780" wp14:editId="4E8C7CA1">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rPr>
          <w:noProof/>
        </w:rPr>
      </w:pPr>
      <w:r>
        <w:rPr>
          <w:noProof/>
        </w:rPr>
        <w:br w:type="page"/>
      </w:r>
      <w:bookmarkStart w:id="48" w:name="_Toc431144289"/>
      <w:r>
        <w:rPr>
          <w:noProof/>
        </w:rPr>
        <w:lastRenderedPageBreak/>
        <w:t>Actioned Exclusion Event Details Window</w:t>
      </w:r>
      <w:bookmarkEnd w:id="48"/>
    </w:p>
    <w:p w:rsidR="0011384B" w:rsidRDefault="00EB7994" w:rsidP="00EB7994">
      <w:pPr>
        <w:pStyle w:val="BodyText"/>
        <w:spacing w:line="360" w:lineRule="auto"/>
      </w:pPr>
      <w:r>
        <w:t>Once an ‘Actioned Exclusions’ search has been performed, it is possible to click on a row within the search results table. This will cause the ‘Actioned Exclusion Event Details’ window to open. The ‘Actioned Exclusion Event Details’ window provides further information regarding the ‘Actioned Exclusion’ including the payload of the event along with the error details.</w:t>
      </w:r>
    </w:p>
    <w:p w:rsidR="00446487" w:rsidRPr="00446487" w:rsidRDefault="009A7CE3" w:rsidP="00446487">
      <w:pPr>
        <w:pStyle w:val="BodyText"/>
        <w:ind w:left="0"/>
      </w:pPr>
      <w:r>
        <w:rPr>
          <w:noProof/>
        </w:rPr>
        <w:drawing>
          <wp:inline distT="0" distB="0" distL="0" distR="0" wp14:anchorId="7E96123D" wp14:editId="5E46A1A0">
            <wp:extent cx="4696691" cy="3453364"/>
            <wp:effectExtent l="0" t="0" r="889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6869" cy="3453495"/>
                    </a:xfrm>
                    <a:prstGeom prst="rect">
                      <a:avLst/>
                    </a:prstGeom>
                    <a:noFill/>
                    <a:ln>
                      <a:noFill/>
                    </a:ln>
                  </pic:spPr>
                </pic:pic>
              </a:graphicData>
            </a:graphic>
          </wp:inline>
        </w:drawing>
      </w:r>
    </w:p>
    <w:p w:rsidR="0011384B" w:rsidRDefault="0011384B" w:rsidP="0011384B"/>
    <w:p w:rsidR="00446487" w:rsidRDefault="009A7CE3" w:rsidP="0011384B">
      <w:r>
        <w:rPr>
          <w:noProof/>
        </w:rPr>
        <w:drawing>
          <wp:inline distT="0" distB="0" distL="0" distR="0" wp14:anchorId="56B34D84" wp14:editId="37B1AB5A">
            <wp:extent cx="4696691" cy="3431935"/>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6691" cy="3431935"/>
                    </a:xfrm>
                    <a:prstGeom prst="rect">
                      <a:avLst/>
                    </a:prstGeom>
                    <a:noFill/>
                    <a:ln>
                      <a:noFill/>
                    </a:ln>
                  </pic:spPr>
                </pic:pic>
              </a:graphicData>
            </a:graphic>
          </wp:inline>
        </w:drawing>
      </w:r>
    </w:p>
    <w:p w:rsidR="00446487" w:rsidRDefault="00446487" w:rsidP="0011384B"/>
    <w:p w:rsidR="00446487" w:rsidRDefault="00446487" w:rsidP="001537B7">
      <w:pPr>
        <w:pStyle w:val="Heading3"/>
      </w:pPr>
      <w:bookmarkStart w:id="49" w:name="_Systems_Events_Tab"/>
      <w:bookmarkEnd w:id="49"/>
      <w:r>
        <w:br w:type="page"/>
      </w:r>
      <w:bookmarkStart w:id="50" w:name="_Toc431144290"/>
      <w:r>
        <w:lastRenderedPageBreak/>
        <w:t>Systems Events Tab</w:t>
      </w:r>
      <w:bookmarkEnd w:id="50"/>
    </w:p>
    <w:p w:rsidR="00463E29" w:rsidRDefault="00463E29" w:rsidP="00463E29">
      <w:pPr>
        <w:pStyle w:val="BodyText"/>
        <w:spacing w:line="360" w:lineRule="auto"/>
      </w:pPr>
      <w:r>
        <w:t>The ‘System Events Tab’ allows the user to search for and view all system events that have occurred within the ESB. The following system events can occur:</w:t>
      </w:r>
    </w:p>
    <w:p w:rsidR="00463E29" w:rsidRDefault="00463E29" w:rsidP="00463E29">
      <w:pPr>
        <w:pStyle w:val="BodyText"/>
        <w:numPr>
          <w:ilvl w:val="0"/>
          <w:numId w:val="43"/>
        </w:numPr>
        <w:spacing w:line="360" w:lineRule="auto"/>
      </w:pPr>
      <w:r>
        <w:t>A user starting or stopping a module.</w:t>
      </w:r>
    </w:p>
    <w:p w:rsidR="00463E29" w:rsidRDefault="00463E29" w:rsidP="00463E29">
      <w:pPr>
        <w:pStyle w:val="BodyText"/>
        <w:numPr>
          <w:ilvl w:val="0"/>
          <w:numId w:val="43"/>
        </w:numPr>
        <w:spacing w:line="360" w:lineRule="auto"/>
      </w:pPr>
      <w:r>
        <w:t>A user creating, updating or deleing a configuration.</w:t>
      </w:r>
    </w:p>
    <w:p w:rsidR="00463E29" w:rsidRDefault="00463E29" w:rsidP="00463E29">
      <w:pPr>
        <w:pStyle w:val="BodyText"/>
        <w:numPr>
          <w:ilvl w:val="0"/>
          <w:numId w:val="43"/>
        </w:numPr>
        <w:spacing w:line="360" w:lineRule="auto"/>
      </w:pPr>
      <w:r>
        <w:t>When a user’s security role changes.</w:t>
      </w:r>
    </w:p>
    <w:p w:rsidR="00463E29" w:rsidRDefault="00463E29" w:rsidP="00463E29">
      <w:pPr>
        <w:pStyle w:val="BodyText"/>
        <w:numPr>
          <w:ilvl w:val="0"/>
          <w:numId w:val="43"/>
        </w:numPr>
        <w:spacing w:line="360" w:lineRule="auto"/>
      </w:pPr>
      <w:r>
        <w:t>When a user logs in or out of the dashboard,</w:t>
      </w:r>
    </w:p>
    <w:p w:rsidR="00463E29" w:rsidRPr="00893B06" w:rsidRDefault="00463E29" w:rsidP="00463E29">
      <w:pPr>
        <w:pStyle w:val="BodyText"/>
        <w:numPr>
          <w:ilvl w:val="0"/>
          <w:numId w:val="43"/>
        </w:numPr>
        <w:spacing w:line="360" w:lineRule="auto"/>
      </w:pPr>
      <w:r>
        <w:t>When a user creates, modifies or deletes a ‘</w:t>
      </w:r>
      <w:hyperlink w:anchor="_Managing_a_Mapping" w:history="1">
        <w:r w:rsidRPr="00463E29">
          <w:rPr>
            <w:rStyle w:val="Hyperlink"/>
          </w:rPr>
          <w:t>Mapping Configuration’</w:t>
        </w:r>
      </w:hyperlink>
      <w:r>
        <w:t>.</w:t>
      </w:r>
    </w:p>
    <w:p w:rsidR="00463E29" w:rsidRPr="00463E29" w:rsidRDefault="00463E29" w:rsidP="00463E29">
      <w:pPr>
        <w:pStyle w:val="BodyText"/>
      </w:pPr>
    </w:p>
    <w:p w:rsidR="0011384B" w:rsidRDefault="00B65F61" w:rsidP="0011384B">
      <w:pPr>
        <w:rPr>
          <w:noProof/>
        </w:rPr>
      </w:pPr>
      <w:r>
        <w:rPr>
          <w:noProof/>
        </w:rPr>
        <w:drawing>
          <wp:inline distT="0" distB="0" distL="0" distR="0" wp14:anchorId="360772D6" wp14:editId="56CD5F19">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rPr>
          <w:noProof/>
        </w:rPr>
      </w:pPr>
      <w:bookmarkStart w:id="51" w:name="_Categorised_Errors_Tab"/>
      <w:bookmarkEnd w:id="51"/>
      <w:r>
        <w:rPr>
          <w:noProof/>
        </w:rPr>
        <w:br w:type="page"/>
      </w:r>
      <w:bookmarkStart w:id="52" w:name="_Toc431144291"/>
      <w:r>
        <w:rPr>
          <w:noProof/>
        </w:rPr>
        <w:lastRenderedPageBreak/>
        <w:t>Categorised Errors Tab</w:t>
      </w:r>
      <w:bookmarkEnd w:id="52"/>
    </w:p>
    <w:p w:rsidR="002A410F" w:rsidRDefault="002A410F" w:rsidP="002A410F">
      <w:pPr>
        <w:pStyle w:val="BodyText"/>
        <w:spacing w:line="360" w:lineRule="auto"/>
      </w:pPr>
      <w:r>
        <w:t>The ‘Categorised Errors Tab’ allows the user to search for and view all errors that have occurred within the ESB and that have a ‘</w:t>
      </w:r>
      <w:hyperlink w:anchor="_Business_Stream_Tab" w:history="1">
        <w:r w:rsidRPr="002A410F">
          <w:rPr>
            <w:rStyle w:val="Hyperlink"/>
          </w:rPr>
          <w:t>Categorised Error’</w:t>
        </w:r>
      </w:hyperlink>
      <w:r>
        <w:t xml:space="preserve"> associated with them.</w:t>
      </w:r>
    </w:p>
    <w:p w:rsidR="002A410F" w:rsidRPr="00CC7786" w:rsidRDefault="002A410F" w:rsidP="002A410F">
      <w:pPr>
        <w:pStyle w:val="BodyText"/>
        <w:spacing w:line="360" w:lineRule="auto"/>
      </w:pPr>
      <w:r>
        <w:t xml:space="preserve">The ‘Categorised Errors Tab’ consists of 2 main sections. The top section allows the user to provide filtering on the ‘Categorised Errors’ search. In order to filter the search ‘Modules’, ‘Flows’ and ‘Components’ can be dragged from the topology tree and dropped into their respective tables. It is also possible to narrow by the date and time that the error occurred. Once the search filter has been defined the user can click the ‘Search’ button to perform the search and results will appear in the table below. The results are colour coded based on the error category associated with them. The search filter can be cleared using the ‘Clear’ button. </w:t>
      </w:r>
    </w:p>
    <w:p w:rsidR="002A410F" w:rsidRPr="002A410F" w:rsidRDefault="002A410F" w:rsidP="002A410F">
      <w:pPr>
        <w:pStyle w:val="BodyText"/>
      </w:pPr>
    </w:p>
    <w:p w:rsidR="0011384B" w:rsidRDefault="00B65F61" w:rsidP="0011384B">
      <w:pPr>
        <w:rPr>
          <w:noProof/>
        </w:rPr>
      </w:pPr>
      <w:r>
        <w:rPr>
          <w:noProof/>
        </w:rPr>
        <w:drawing>
          <wp:inline distT="0" distB="0" distL="0" distR="0" wp14:anchorId="1FC61661" wp14:editId="0D5547FB">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rPr>
          <w:noProof/>
        </w:rPr>
      </w:pPr>
      <w:r>
        <w:rPr>
          <w:noProof/>
        </w:rPr>
        <w:br w:type="page"/>
      </w:r>
      <w:bookmarkStart w:id="53" w:name="_Toc431144292"/>
      <w:r>
        <w:rPr>
          <w:noProof/>
        </w:rPr>
        <w:lastRenderedPageBreak/>
        <w:t>Categorised Error Occurrence Details Window</w:t>
      </w:r>
      <w:bookmarkEnd w:id="53"/>
    </w:p>
    <w:p w:rsidR="002A410F" w:rsidRDefault="00A35042" w:rsidP="002A410F">
      <w:pPr>
        <w:pStyle w:val="BodyText"/>
        <w:spacing w:line="360" w:lineRule="auto"/>
      </w:pPr>
      <w:r>
        <w:t>Once a</w:t>
      </w:r>
      <w:r w:rsidR="002A410F">
        <w:t xml:space="preserve"> ‘</w:t>
      </w:r>
      <w:r>
        <w:t xml:space="preserve">Categorised </w:t>
      </w:r>
      <w:r w:rsidR="002A410F">
        <w:t>Error’ search has been performed, it is possible to click on a row within the search results table. This will cause the ‘</w:t>
      </w:r>
      <w:r>
        <w:t xml:space="preserve">Categorised </w:t>
      </w:r>
      <w:r w:rsidR="002A410F">
        <w:t>Error Occurrence Details’ window to open. The ‘</w:t>
      </w:r>
      <w:r>
        <w:t xml:space="preserve">Categorised </w:t>
      </w:r>
      <w:r w:rsidR="002A410F">
        <w:t>Error Occurrence Details’ window provides further information regarding the ‘Error’ including the payload of the error event along with the error message and a full java stack trace</w:t>
      </w:r>
      <w:r>
        <w:t xml:space="preserve"> and user friendly error message</w:t>
      </w:r>
      <w:r w:rsidR="002A410F">
        <w:t>.</w:t>
      </w:r>
    </w:p>
    <w:p w:rsidR="002A410F" w:rsidRPr="002A410F" w:rsidRDefault="002A410F" w:rsidP="002A410F">
      <w:pPr>
        <w:pStyle w:val="BodyText"/>
      </w:pPr>
    </w:p>
    <w:p w:rsidR="0011384B" w:rsidRDefault="002A410F" w:rsidP="0011384B">
      <w:r>
        <w:rPr>
          <w:noProof/>
        </w:rPr>
        <w:drawing>
          <wp:inline distT="0" distB="0" distL="0" distR="0" wp14:anchorId="1BB71944" wp14:editId="5A50F834">
            <wp:extent cx="4433455" cy="3108388"/>
            <wp:effectExtent l="0" t="0" r="571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944" cy="3105927"/>
                    </a:xfrm>
                    <a:prstGeom prst="rect">
                      <a:avLst/>
                    </a:prstGeom>
                    <a:noFill/>
                    <a:ln>
                      <a:noFill/>
                    </a:ln>
                  </pic:spPr>
                </pic:pic>
              </a:graphicData>
            </a:graphic>
          </wp:inline>
        </w:drawing>
      </w:r>
    </w:p>
    <w:p w:rsidR="00446487" w:rsidRDefault="00446487" w:rsidP="0011384B"/>
    <w:p w:rsidR="00446487" w:rsidRDefault="002A410F" w:rsidP="0011384B">
      <w:r>
        <w:rPr>
          <w:noProof/>
        </w:rPr>
        <w:drawing>
          <wp:inline distT="0" distB="0" distL="0" distR="0" wp14:anchorId="6F4ECD10" wp14:editId="3D1DC76A">
            <wp:extent cx="4335264" cy="3034145"/>
            <wp:effectExtent l="0" t="0" r="825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6668" cy="3035127"/>
                    </a:xfrm>
                    <a:prstGeom prst="rect">
                      <a:avLst/>
                    </a:prstGeom>
                    <a:noFill/>
                    <a:ln>
                      <a:noFill/>
                    </a:ln>
                  </pic:spPr>
                </pic:pic>
              </a:graphicData>
            </a:graphic>
          </wp:inline>
        </w:drawing>
      </w:r>
    </w:p>
    <w:p w:rsidR="00446487" w:rsidRDefault="00446487" w:rsidP="0011384B"/>
    <w:p w:rsidR="00446487" w:rsidRDefault="002A410F" w:rsidP="0011384B">
      <w:r>
        <w:rPr>
          <w:noProof/>
        </w:rPr>
        <w:lastRenderedPageBreak/>
        <w:drawing>
          <wp:inline distT="0" distB="0" distL="0" distR="0" wp14:anchorId="3A77F6DD" wp14:editId="27464F75">
            <wp:extent cx="4271098" cy="303414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1259" cy="3034259"/>
                    </a:xfrm>
                    <a:prstGeom prst="rect">
                      <a:avLst/>
                    </a:prstGeom>
                    <a:noFill/>
                    <a:ln>
                      <a:noFill/>
                    </a:ln>
                  </pic:spPr>
                </pic:pic>
              </a:graphicData>
            </a:graphic>
          </wp:inline>
        </w:drawing>
      </w:r>
    </w:p>
    <w:p w:rsidR="00AA4643" w:rsidRDefault="00AA4643" w:rsidP="001537B7">
      <w:pPr>
        <w:pStyle w:val="Heading2"/>
      </w:pPr>
      <w:r>
        <w:br w:type="page"/>
      </w:r>
      <w:bookmarkStart w:id="54" w:name="_Toc431144293"/>
      <w:r>
        <w:lastRenderedPageBreak/>
        <w:t>Mapping View</w:t>
      </w:r>
      <w:bookmarkEnd w:id="54"/>
    </w:p>
    <w:p w:rsidR="009D2857" w:rsidRDefault="009D2857" w:rsidP="009D2857">
      <w:pPr>
        <w:pStyle w:val="BodyText"/>
        <w:spacing w:line="360" w:lineRule="auto"/>
      </w:pPr>
      <w:r>
        <w:t xml:space="preserve">As part of the </w:t>
      </w:r>
      <w:proofErr w:type="spellStart"/>
      <w:r>
        <w:t>Ikasan</w:t>
      </w:r>
      <w:proofErr w:type="spellEnd"/>
      <w:r>
        <w:t xml:space="preserve"> offering, a Mapping Service is available. The Mapping Service is designed to allow data to be mapped from one context to another. For example, ‘System A’ might represent a product type or a user id in one format whereas ‘System B’ requires a different format. The Mapping Service can have a mapping set up in order to provide the translation form one domain to another. </w:t>
      </w:r>
    </w:p>
    <w:p w:rsidR="009D2857" w:rsidRDefault="009D2857" w:rsidP="009D2857">
      <w:pPr>
        <w:pStyle w:val="BodyText"/>
        <w:spacing w:line="360" w:lineRule="auto"/>
      </w:pPr>
      <w:r>
        <w:t>The Mapping</w:t>
      </w:r>
      <w:r w:rsidR="00B8665A">
        <w:t xml:space="preserve"> Service allows for a mapping whose cardinality is</w:t>
      </w:r>
      <w:r>
        <w:t xml:space="preserve"> many source values to one target value. Each individually configured mapping is uniquely identified by the following 4 fields: </w:t>
      </w:r>
    </w:p>
    <w:p w:rsidR="009D2857" w:rsidRPr="009D2857" w:rsidRDefault="009D2857" w:rsidP="009D2857">
      <w:pPr>
        <w:pStyle w:val="BodyText"/>
        <w:numPr>
          <w:ilvl w:val="0"/>
          <w:numId w:val="44"/>
        </w:numPr>
        <w:spacing w:line="360" w:lineRule="auto"/>
        <w:rPr>
          <w:b/>
        </w:rPr>
      </w:pPr>
      <w:r w:rsidRPr="009D2857">
        <w:rPr>
          <w:b/>
        </w:rPr>
        <w:t>Client</w:t>
      </w:r>
      <w:r>
        <w:rPr>
          <w:b/>
        </w:rPr>
        <w:t xml:space="preserve">. </w:t>
      </w:r>
      <w:r w:rsidRPr="009D2857">
        <w:t>The client of</w:t>
      </w:r>
      <w:r>
        <w:t xml:space="preserve"> the mapping service. </w:t>
      </w:r>
      <w:r w:rsidR="00B8665A">
        <w:t>Is entered as free form text.</w:t>
      </w:r>
    </w:p>
    <w:p w:rsidR="009D2857" w:rsidRPr="00B8665A" w:rsidRDefault="00B8665A" w:rsidP="009D2857">
      <w:pPr>
        <w:pStyle w:val="BodyText"/>
        <w:numPr>
          <w:ilvl w:val="0"/>
          <w:numId w:val="44"/>
        </w:numPr>
        <w:spacing w:line="360" w:lineRule="auto"/>
      </w:pPr>
      <w:r w:rsidRPr="00B8665A">
        <w:rPr>
          <w:b/>
        </w:rPr>
        <w:t>Type.</w:t>
      </w:r>
      <w:r>
        <w:rPr>
          <w:b/>
        </w:rPr>
        <w:t xml:space="preserve"> </w:t>
      </w:r>
      <w:r w:rsidRPr="00B8665A">
        <w:t xml:space="preserve">The type of the mapping, for example </w:t>
      </w:r>
      <w:r>
        <w:t>‘</w:t>
      </w:r>
      <w:r w:rsidRPr="00B8665A">
        <w:t>Product Type</w:t>
      </w:r>
      <w:r>
        <w:t>’</w:t>
      </w:r>
      <w:r w:rsidRPr="00B8665A">
        <w:t>. Is entered as free form text.</w:t>
      </w:r>
    </w:p>
    <w:p w:rsidR="009D2857" w:rsidRPr="00B8665A" w:rsidRDefault="00B8665A" w:rsidP="009D2857">
      <w:pPr>
        <w:pStyle w:val="BodyText"/>
        <w:numPr>
          <w:ilvl w:val="0"/>
          <w:numId w:val="44"/>
        </w:numPr>
        <w:spacing w:line="360" w:lineRule="auto"/>
        <w:rPr>
          <w:b/>
        </w:rPr>
      </w:pPr>
      <w:r w:rsidRPr="00B8665A">
        <w:rPr>
          <w:b/>
        </w:rPr>
        <w:t>S</w:t>
      </w:r>
      <w:r w:rsidR="009D2857" w:rsidRPr="00B8665A">
        <w:rPr>
          <w:b/>
        </w:rPr>
        <w:t>ource context</w:t>
      </w:r>
      <w:r>
        <w:rPr>
          <w:b/>
        </w:rPr>
        <w:t xml:space="preserve">. </w:t>
      </w:r>
      <w:r>
        <w:t>The context of the source of the data, for example ‘System A’. Is entered as free form text.</w:t>
      </w:r>
    </w:p>
    <w:p w:rsidR="0011384B" w:rsidRDefault="00B8665A" w:rsidP="0011384B">
      <w:pPr>
        <w:pStyle w:val="BodyText"/>
        <w:numPr>
          <w:ilvl w:val="0"/>
          <w:numId w:val="44"/>
        </w:numPr>
        <w:spacing w:line="360" w:lineRule="auto"/>
      </w:pPr>
      <w:r w:rsidRPr="00B8665A">
        <w:rPr>
          <w:b/>
        </w:rPr>
        <w:t>T</w:t>
      </w:r>
      <w:r w:rsidR="009D2857" w:rsidRPr="00B8665A">
        <w:rPr>
          <w:b/>
        </w:rPr>
        <w:t>arget context.</w:t>
      </w:r>
      <w:r w:rsidRPr="00B8665A">
        <w:t xml:space="preserve"> </w:t>
      </w:r>
      <w:r>
        <w:t>The context of the target of the data, for example ‘System B’. Is entered as free form text.</w:t>
      </w:r>
    </w:p>
    <w:p w:rsidR="00B8665A" w:rsidRPr="00B8665A" w:rsidRDefault="00B8665A" w:rsidP="00B8665A">
      <w:pPr>
        <w:pStyle w:val="BodyText"/>
        <w:spacing w:line="360" w:lineRule="auto"/>
      </w:pPr>
      <w:r w:rsidRPr="00B8665A">
        <w:t xml:space="preserve">The </w:t>
      </w:r>
      <w:proofErr w:type="spellStart"/>
      <w:r>
        <w:t>Ikasan</w:t>
      </w:r>
      <w:proofErr w:type="spellEnd"/>
      <w:r>
        <w:t xml:space="preserve"> Dashboard provides</w:t>
      </w:r>
      <w:r w:rsidR="00406048">
        <w:t xml:space="preserve"> functionality that allows for mappings to be administered.</w:t>
      </w:r>
    </w:p>
    <w:p w:rsidR="0011384B" w:rsidRDefault="00B65F61" w:rsidP="0011384B">
      <w:pPr>
        <w:rPr>
          <w:noProof/>
        </w:rPr>
      </w:pPr>
      <w:r>
        <w:rPr>
          <w:noProof/>
        </w:rPr>
        <w:drawing>
          <wp:inline distT="0" distB="0" distL="0" distR="0" wp14:anchorId="4F6306CE" wp14:editId="2508FBBB">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406048" w:rsidRDefault="00406048">
      <w:pPr>
        <w:rPr>
          <w:noProof/>
        </w:rPr>
      </w:pPr>
      <w:r>
        <w:rPr>
          <w:noProof/>
        </w:rPr>
        <w:br w:type="page"/>
      </w:r>
    </w:p>
    <w:p w:rsidR="00AA4643" w:rsidRDefault="00406048" w:rsidP="00406048">
      <w:pPr>
        <w:pStyle w:val="Heading3"/>
        <w:rPr>
          <w:noProof/>
        </w:rPr>
      </w:pPr>
      <w:bookmarkStart w:id="55" w:name="_Toc431144294"/>
      <w:r>
        <w:rPr>
          <w:noProof/>
        </w:rPr>
        <w:lastRenderedPageBreak/>
        <w:t>Mapping Actions</w:t>
      </w:r>
      <w:bookmarkEnd w:id="55"/>
    </w:p>
    <w:p w:rsidR="00406048" w:rsidRPr="00406048" w:rsidRDefault="00406048" w:rsidP="00406048">
      <w:pPr>
        <w:pStyle w:val="BodyText"/>
        <w:spacing w:line="360" w:lineRule="auto"/>
      </w:pPr>
      <w:r>
        <w:t>The ‘Mapping’ landing screen has a number of actions available. In order to perform any of these actions, click on the icon associated with the action.</w:t>
      </w:r>
      <w:r>
        <w:rPr>
          <w:noProof/>
        </w:rPr>
        <w:drawing>
          <wp:inline distT="0" distB="0" distL="0" distR="0" wp14:anchorId="64AE082D" wp14:editId="037C9EFC">
            <wp:extent cx="2678430" cy="22771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8430" cy="2277110"/>
                    </a:xfrm>
                    <a:prstGeom prst="rect">
                      <a:avLst/>
                    </a:prstGeom>
                    <a:noFill/>
                    <a:ln>
                      <a:noFill/>
                    </a:ln>
                  </pic:spPr>
                </pic:pic>
              </a:graphicData>
            </a:graphic>
          </wp:inline>
        </w:drawing>
      </w:r>
    </w:p>
    <w:p w:rsidR="00AA4643" w:rsidRDefault="00AA4643" w:rsidP="00406048">
      <w:pPr>
        <w:pStyle w:val="Heading4"/>
      </w:pPr>
      <w:bookmarkStart w:id="56" w:name="_Toc431144295"/>
      <w:r>
        <w:rPr>
          <w:noProof/>
        </w:rPr>
        <w:t>C</w:t>
      </w:r>
      <w:r w:rsidR="00A770E4">
        <w:rPr>
          <w:noProof/>
        </w:rPr>
        <w:t xml:space="preserve">reating a New Mapping </w:t>
      </w:r>
      <w:r>
        <w:rPr>
          <w:noProof/>
        </w:rPr>
        <w:t>Client</w:t>
      </w:r>
      <w:bookmarkEnd w:id="56"/>
    </w:p>
    <w:p w:rsidR="0011384B" w:rsidRPr="00F809A2" w:rsidRDefault="00F809A2" w:rsidP="00F809A2">
      <w:pPr>
        <w:spacing w:line="360" w:lineRule="auto"/>
        <w:ind w:left="720"/>
        <w:rPr>
          <w:rFonts w:ascii="Arial" w:hAnsi="Arial" w:cs="Arial"/>
        </w:rPr>
      </w:pPr>
      <w:r>
        <w:rPr>
          <w:rFonts w:ascii="Arial" w:hAnsi="Arial" w:cs="Arial"/>
        </w:rPr>
        <w:t xml:space="preserve">When creating a ‘New Mapping Configuration Client’, the user will be presented with a simple window. The user is expected to provide a ‘Name’ which must be unique. The ‘Key Location Query Processor’ field is pre-populated and this should not be changed. Press ‘Save’ and the new client will be persisted into the database and will become available to be used when creating a new mapping.  </w:t>
      </w:r>
    </w:p>
    <w:p w:rsidR="0011384B" w:rsidRDefault="00406048" w:rsidP="0011384B">
      <w:r>
        <w:rPr>
          <w:noProof/>
        </w:rPr>
        <w:drawing>
          <wp:inline distT="0" distB="0" distL="0" distR="0" wp14:anchorId="5EEBEDF4" wp14:editId="1C14A3A0">
            <wp:extent cx="611759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7590" cy="1333500"/>
                    </a:xfrm>
                    <a:prstGeom prst="rect">
                      <a:avLst/>
                    </a:prstGeom>
                    <a:noFill/>
                    <a:ln>
                      <a:noFill/>
                    </a:ln>
                  </pic:spPr>
                </pic:pic>
              </a:graphicData>
            </a:graphic>
          </wp:inline>
        </w:drawing>
      </w:r>
    </w:p>
    <w:p w:rsidR="0011384B" w:rsidRDefault="00A770E4" w:rsidP="00406048">
      <w:pPr>
        <w:pStyle w:val="Heading4"/>
      </w:pPr>
      <w:bookmarkStart w:id="57" w:name="_Toc431144296"/>
      <w:r>
        <w:t>Creating a New Mapping Configuration Type</w:t>
      </w:r>
      <w:bookmarkEnd w:id="57"/>
    </w:p>
    <w:p w:rsidR="00F809A2" w:rsidRPr="00F809A2" w:rsidRDefault="00F809A2" w:rsidP="00F809A2">
      <w:pPr>
        <w:pStyle w:val="BodyText"/>
        <w:spacing w:line="360" w:lineRule="auto"/>
      </w:pPr>
      <w:r>
        <w:rPr>
          <w:rFonts w:cs="Arial"/>
        </w:rPr>
        <w:t>When creating a ‘New Mapping Configuration Type, the user will be presented with a simple window. The user is expected to provide a ‘Name’ which must be unique. Press ‘Save’ and the new type will be persisted into the database and will become available to be used when creating a new mapping.</w:t>
      </w:r>
    </w:p>
    <w:p w:rsidR="0011384B" w:rsidRDefault="00F809A2" w:rsidP="0011384B">
      <w:pPr>
        <w:rPr>
          <w:noProof/>
        </w:rPr>
      </w:pPr>
      <w:r>
        <w:rPr>
          <w:noProof/>
        </w:rPr>
        <w:drawing>
          <wp:inline distT="0" distB="0" distL="0" distR="0">
            <wp:extent cx="3899474" cy="1254472"/>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107" cy="1254676"/>
                    </a:xfrm>
                    <a:prstGeom prst="rect">
                      <a:avLst/>
                    </a:prstGeom>
                    <a:noFill/>
                    <a:ln>
                      <a:noFill/>
                    </a:ln>
                  </pic:spPr>
                </pic:pic>
              </a:graphicData>
            </a:graphic>
          </wp:inline>
        </w:drawing>
      </w:r>
    </w:p>
    <w:p w:rsidR="00A770E4" w:rsidRDefault="00A770E4" w:rsidP="0011384B">
      <w:pPr>
        <w:rPr>
          <w:noProof/>
        </w:rPr>
      </w:pPr>
    </w:p>
    <w:p w:rsidR="00A770E4" w:rsidRDefault="00A770E4" w:rsidP="00406048">
      <w:pPr>
        <w:pStyle w:val="Heading4"/>
      </w:pPr>
      <w:bookmarkStart w:id="58" w:name="_Toc431144297"/>
      <w:r>
        <w:rPr>
          <w:noProof/>
        </w:rPr>
        <w:lastRenderedPageBreak/>
        <w:t>Creating a New Mapping Configuraiton Context</w:t>
      </w:r>
      <w:bookmarkEnd w:id="58"/>
    </w:p>
    <w:p w:rsidR="00217151" w:rsidRPr="00F809A2" w:rsidRDefault="00217151" w:rsidP="00217151">
      <w:pPr>
        <w:pStyle w:val="BodyText"/>
        <w:spacing w:line="360" w:lineRule="auto"/>
      </w:pPr>
      <w:r>
        <w:rPr>
          <w:rFonts w:cs="Arial"/>
        </w:rPr>
        <w:t>When creating a ‘New Mapping Configuration Context’, the user will be presented with a simple window. The user is expected to provide a ‘Name’ which must be unique as well as a description. Press ‘Save’ and the new context will be persisted into the database and will become available to be used when creating a new mapping. A newly created context can be used as both a source or target context when associated with a mapping.</w:t>
      </w:r>
    </w:p>
    <w:p w:rsidR="0011384B" w:rsidRDefault="0011384B" w:rsidP="0011384B"/>
    <w:p w:rsidR="0011384B" w:rsidRDefault="00217151" w:rsidP="0011384B">
      <w:r>
        <w:rPr>
          <w:noProof/>
        </w:rPr>
        <w:drawing>
          <wp:inline distT="0" distB="0" distL="0" distR="0">
            <wp:extent cx="3645802" cy="176968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5770" cy="1769665"/>
                    </a:xfrm>
                    <a:prstGeom prst="rect">
                      <a:avLst/>
                    </a:prstGeom>
                    <a:noFill/>
                    <a:ln>
                      <a:noFill/>
                    </a:ln>
                  </pic:spPr>
                </pic:pic>
              </a:graphicData>
            </a:graphic>
          </wp:inline>
        </w:drawing>
      </w:r>
    </w:p>
    <w:p w:rsidR="00217151" w:rsidRDefault="00217151" w:rsidP="00217151">
      <w:pPr>
        <w:pStyle w:val="Heading4"/>
      </w:pPr>
      <w:bookmarkStart w:id="59" w:name="_Toc431144298"/>
      <w:r>
        <w:t>Creating a New Mapping</w:t>
      </w:r>
      <w:bookmarkEnd w:id="59"/>
    </w:p>
    <w:p w:rsidR="001141AC" w:rsidRPr="001141AC" w:rsidRDefault="001141AC" w:rsidP="001141AC">
      <w:pPr>
        <w:pStyle w:val="BodyText"/>
        <w:spacing w:line="360" w:lineRule="auto"/>
      </w:pPr>
      <w:r>
        <w:t xml:space="preserve">All fields on the ‘New Mapping Configuration’ screen are mandatory. Select the appropriate ‘Client’, ‘Type’, ‘Source Context’ and ‘Target Context’ from the relevant combo boxes. A freeform ‘Description’ is entered in the text area. In order to define the number of source parameters enter the ‘Number of Source Parameters’ into the test area provided. Once done select the </w:t>
      </w:r>
      <w:r>
        <w:rPr>
          <w:noProof/>
        </w:rPr>
        <w:drawing>
          <wp:inline distT="0" distB="0" distL="0" distR="0">
            <wp:extent cx="117987" cy="117987"/>
            <wp:effectExtent l="0" t="0" r="0" b="0"/>
            <wp:docPr id="8" name="Picture 8" descr="https://vaadin.com/download/vaadin-icons/p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aadin.com/download/vaadin-icons/png/li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7999" cy="117999"/>
                    </a:xfrm>
                    <a:prstGeom prst="rect">
                      <a:avLst/>
                    </a:prstGeom>
                    <a:noFill/>
                    <a:ln>
                      <a:noFill/>
                    </a:ln>
                  </pic:spPr>
                </pic:pic>
              </a:graphicData>
            </a:graphic>
          </wp:inline>
        </w:drawing>
      </w:r>
      <w:r>
        <w:t xml:space="preserve"> icon to the right and a number of fields will </w:t>
      </w:r>
      <w:r w:rsidR="00410B83">
        <w:t xml:space="preserve">appear. If you are using XPath to narrow the source values for the mapping, then enter the XPath queries into these fields. Otherwise leave as empty strings surrounded by single quotes. Once all of the form fields have been filled, press the </w:t>
      </w:r>
      <w:r w:rsidR="00410B83">
        <w:rPr>
          <w:noProof/>
        </w:rPr>
        <w:drawing>
          <wp:inline distT="0" distB="0" distL="0" distR="0">
            <wp:extent cx="141584" cy="141584"/>
            <wp:effectExtent l="0" t="0" r="0" b="0"/>
            <wp:docPr id="10" name="Picture 10"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rsidR="00410B83">
        <w:t xml:space="preserve"> icon to save the new mapping. At any point in time prior to saving, the creation of the new mapping can be cancelled by pressing the </w:t>
      </w:r>
      <w:r w:rsidR="00410B83">
        <w:rPr>
          <w:noProof/>
        </w:rPr>
        <w:drawing>
          <wp:inline distT="0" distB="0" distL="0" distR="0">
            <wp:extent cx="123886" cy="123886"/>
            <wp:effectExtent l="0" t="0" r="9525" b="9525"/>
            <wp:docPr id="11" name="Picture 11"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rsidR="00410B83">
        <w:t xml:space="preserve"> icon.</w:t>
      </w:r>
    </w:p>
    <w:p w:rsidR="00410B83" w:rsidRDefault="001141AC" w:rsidP="00217151">
      <w:r>
        <w:rPr>
          <w:noProof/>
        </w:rPr>
        <w:drawing>
          <wp:inline distT="0" distB="0" distL="0" distR="0">
            <wp:extent cx="6117590" cy="2843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7590" cy="2843530"/>
                    </a:xfrm>
                    <a:prstGeom prst="rect">
                      <a:avLst/>
                    </a:prstGeom>
                    <a:noFill/>
                    <a:ln>
                      <a:noFill/>
                    </a:ln>
                  </pic:spPr>
                </pic:pic>
              </a:graphicData>
            </a:graphic>
          </wp:inline>
        </w:drawing>
      </w:r>
    </w:p>
    <w:p w:rsidR="0011384B" w:rsidRDefault="00790EA5" w:rsidP="00790EA5">
      <w:pPr>
        <w:pStyle w:val="Heading4"/>
      </w:pPr>
      <w:bookmarkStart w:id="60" w:name="_Toc431144299"/>
      <w:r>
        <w:lastRenderedPageBreak/>
        <w:t>Importing</w:t>
      </w:r>
      <w:r w:rsidR="00A770E4">
        <w:t xml:space="preserve"> a Mapping Configuration</w:t>
      </w:r>
      <w:bookmarkEnd w:id="60"/>
    </w:p>
    <w:p w:rsidR="00790EA5" w:rsidRDefault="005A7BAC" w:rsidP="005A7BAC">
      <w:pPr>
        <w:pStyle w:val="BodyText"/>
        <w:spacing w:line="360" w:lineRule="auto"/>
      </w:pPr>
      <w:r>
        <w:t>In order to import a mapping it is important to confirm that the ‘Client’, ‘Type’, ‘Source Context’ and ‘Target Context’ for the mapping you intend to import already exist in the mapping service. If not, create</w:t>
      </w:r>
      <w:r w:rsidR="000969A3">
        <w:t xml:space="preserve"> these</w:t>
      </w:r>
      <w:r>
        <w:t xml:space="preserve"> as per the previous steps.</w:t>
      </w:r>
    </w:p>
    <w:p w:rsidR="005A7BAC" w:rsidRDefault="005A7BAC" w:rsidP="005A7BAC">
      <w:pPr>
        <w:pStyle w:val="BodyText"/>
        <w:spacing w:line="360" w:lineRule="auto"/>
      </w:pPr>
      <w:r>
        <w:t xml:space="preserve">Once all prerequisite steps are complete, press the </w:t>
      </w:r>
      <w:r>
        <w:rPr>
          <w:noProof/>
        </w:rPr>
        <w:drawing>
          <wp:inline distT="0" distB="0" distL="0" distR="0" wp14:anchorId="738FDF55" wp14:editId="7177AEC5">
            <wp:extent cx="132431" cy="132431"/>
            <wp:effectExtent l="0" t="0" r="1270" b="1270"/>
            <wp:docPr id="18" name="Picture 18"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icon on the mapping view landing screen. This will cause an import window as seen below.</w:t>
      </w:r>
    </w:p>
    <w:p w:rsidR="005A7BAC" w:rsidRPr="00790EA5" w:rsidRDefault="005A7BAC" w:rsidP="005A7BAC">
      <w:pPr>
        <w:pStyle w:val="BodyText"/>
        <w:spacing w:line="360" w:lineRule="auto"/>
      </w:pPr>
      <w:r>
        <w:t>Press the browse button to select the file containing the mapping xml you wish to upload. The schema that this mapping</w:t>
      </w:r>
      <w:r w:rsidR="000969A3">
        <w:t xml:space="preserve"> file</w:t>
      </w:r>
      <w:r>
        <w:t xml:space="preserve"> must conform to is bundled with the dashboard and can be access</w:t>
      </w:r>
      <w:r w:rsidR="000969A3">
        <w:t>ed</w:t>
      </w:r>
      <w:r>
        <w:t xml:space="preserve"> with the following URL: http:/&lt;dashboard-url&gt;:&lt;dashboard-port&gt;</w:t>
      </w:r>
      <w:r w:rsidRPr="005A7BAC">
        <w:t>/ikasan-dashboard/static/org/ikasan/dash</w:t>
      </w:r>
      <w:r w:rsidR="00FE7D42">
        <w:t>board/mappingConfiguration</w:t>
      </w:r>
      <w:r w:rsidRPr="005A7BAC">
        <w:t>ImportExport.xsd</w:t>
      </w:r>
      <w:r w:rsidR="000969A3">
        <w:t>.</w:t>
      </w:r>
    </w:p>
    <w:p w:rsidR="0011384B" w:rsidRDefault="00790EA5" w:rsidP="0011384B">
      <w:pPr>
        <w:rPr>
          <w:noProof/>
        </w:rPr>
      </w:pPr>
      <w:r>
        <w:rPr>
          <w:noProof/>
        </w:rPr>
        <w:drawing>
          <wp:inline distT="0" distB="0" distL="0" distR="0">
            <wp:extent cx="5095240" cy="983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5240" cy="983615"/>
                    </a:xfrm>
                    <a:prstGeom prst="rect">
                      <a:avLst/>
                    </a:prstGeom>
                    <a:noFill/>
                    <a:ln>
                      <a:noFill/>
                    </a:ln>
                  </pic:spPr>
                </pic:pic>
              </a:graphicData>
            </a:graphic>
          </wp:inline>
        </w:drawing>
      </w:r>
    </w:p>
    <w:p w:rsidR="000969A3" w:rsidRPr="00790EA5" w:rsidRDefault="000969A3" w:rsidP="000969A3">
      <w:pPr>
        <w:pStyle w:val="BodyText"/>
        <w:spacing w:line="360" w:lineRule="auto"/>
      </w:pPr>
      <w:r>
        <w:t xml:space="preserve">Once the appropriate file has been selected, press the ‘Upload’ button. This will cause the file to be uploaded and processed. The window will then display details about the number of mapping values that will be uploaded. Once happy, press the ‘Import’ button and the imported mapping will be added to the database and can then be </w:t>
      </w:r>
      <w:hyperlink w:anchor="_Managing_a_Mapping" w:history="1">
        <w:r w:rsidRPr="000969A3">
          <w:rPr>
            <w:rStyle w:val="Hyperlink"/>
          </w:rPr>
          <w:t>managed</w:t>
        </w:r>
      </w:hyperlink>
      <w:r>
        <w:t xml:space="preserve"> from the dashboard. </w:t>
      </w:r>
    </w:p>
    <w:p w:rsidR="00A770E4" w:rsidRDefault="00A770E4" w:rsidP="0011384B">
      <w:pPr>
        <w:rPr>
          <w:noProof/>
        </w:rPr>
      </w:pPr>
    </w:p>
    <w:p w:rsidR="00790EA5" w:rsidRDefault="00790EA5" w:rsidP="0011384B">
      <w:pPr>
        <w:rPr>
          <w:noProof/>
        </w:rPr>
      </w:pPr>
      <w:r>
        <w:rPr>
          <w:noProof/>
        </w:rPr>
        <w:drawing>
          <wp:inline distT="0" distB="0" distL="0" distR="0">
            <wp:extent cx="5189855" cy="82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89855" cy="826135"/>
                    </a:xfrm>
                    <a:prstGeom prst="rect">
                      <a:avLst/>
                    </a:prstGeom>
                    <a:noFill/>
                    <a:ln>
                      <a:noFill/>
                    </a:ln>
                  </pic:spPr>
                </pic:pic>
              </a:graphicData>
            </a:graphic>
          </wp:inline>
        </w:drawing>
      </w:r>
    </w:p>
    <w:p w:rsidR="000969A3" w:rsidRDefault="000969A3">
      <w:pPr>
        <w:rPr>
          <w:rFonts w:ascii="Arial" w:hAnsi="Arial"/>
          <w:b/>
          <w:noProof/>
          <w:kern w:val="28"/>
          <w:sz w:val="24"/>
        </w:rPr>
      </w:pPr>
      <w:r>
        <w:rPr>
          <w:noProof/>
        </w:rPr>
        <w:br w:type="page"/>
      </w:r>
    </w:p>
    <w:p w:rsidR="00A770E4" w:rsidRDefault="00A770E4" w:rsidP="001537B7">
      <w:pPr>
        <w:pStyle w:val="Heading3"/>
        <w:rPr>
          <w:noProof/>
        </w:rPr>
      </w:pPr>
      <w:bookmarkStart w:id="61" w:name="_Toc431144300"/>
      <w:r>
        <w:rPr>
          <w:noProof/>
        </w:rPr>
        <w:lastRenderedPageBreak/>
        <w:t>Mapping Configuration Search</w:t>
      </w:r>
      <w:bookmarkEnd w:id="61"/>
    </w:p>
    <w:p w:rsidR="005E3547" w:rsidRPr="005E3547" w:rsidRDefault="005E3547" w:rsidP="005E3547">
      <w:pPr>
        <w:pStyle w:val="BodyText"/>
        <w:spacing w:line="360" w:lineRule="auto"/>
      </w:pPr>
      <w:r>
        <w:t xml:space="preserve">Mappings can be searched for on the ‘Mapping View’ screen. Result sets can be narrowed by selecting from the ‘Client’, ‘Type’, ‘Source Context’ and ‘Target Context’ combo boxes. Once the search criteria have been defined, press the ‘Search’ button.  </w:t>
      </w:r>
      <w:r w:rsidR="00B86D0E">
        <w:t xml:space="preserve">Results will be returned in the lower pane of the screen. Any row in the ‘Search Results’ table can </w:t>
      </w:r>
      <w:proofErr w:type="gramStart"/>
      <w:r w:rsidR="00B86D0E">
        <w:t>clicked</w:t>
      </w:r>
      <w:proofErr w:type="gramEnd"/>
      <w:r w:rsidR="00B86D0E">
        <w:t xml:space="preserve"> on which will open the mapping so that is can be </w:t>
      </w:r>
      <w:hyperlink w:anchor="_Managing_a_Mapping" w:history="1">
        <w:r w:rsidR="00B86D0E" w:rsidRPr="00B86D0E">
          <w:rPr>
            <w:rStyle w:val="Hyperlink"/>
          </w:rPr>
          <w:t>managed</w:t>
        </w:r>
      </w:hyperlink>
      <w:r w:rsidR="00B86D0E">
        <w:t>.</w:t>
      </w:r>
    </w:p>
    <w:p w:rsidR="0011384B" w:rsidRDefault="0011384B" w:rsidP="0011384B"/>
    <w:p w:rsidR="0011384B" w:rsidRDefault="00B65F61" w:rsidP="0011384B">
      <w:r>
        <w:rPr>
          <w:noProof/>
        </w:rPr>
        <w:drawing>
          <wp:inline distT="0" distB="0" distL="0" distR="0" wp14:anchorId="35F6B382" wp14:editId="5451540C">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B86D0E" w:rsidRDefault="00B86D0E">
      <w:r>
        <w:br w:type="page"/>
      </w:r>
    </w:p>
    <w:p w:rsidR="00A770E4" w:rsidRDefault="00A770E4" w:rsidP="001537B7">
      <w:pPr>
        <w:pStyle w:val="Heading3"/>
      </w:pPr>
      <w:bookmarkStart w:id="62" w:name="_Managing_a_Mapping"/>
      <w:bookmarkStart w:id="63" w:name="_Toc431144301"/>
      <w:bookmarkEnd w:id="62"/>
      <w:r>
        <w:lastRenderedPageBreak/>
        <w:t>Managing a Mapping Configuration</w:t>
      </w:r>
      <w:bookmarkEnd w:id="63"/>
    </w:p>
    <w:p w:rsidR="00B86D0E" w:rsidRDefault="00056097" w:rsidP="00056097">
      <w:pPr>
        <w:pStyle w:val="BodyText"/>
        <w:spacing w:line="360" w:lineRule="auto"/>
      </w:pPr>
      <w:r>
        <w:t>There are a number of controls available which allow a ‘Mapping Configuration’ to be managed. A ‘Mapping Configuration’ is first opened in a read only mode. The following controls allow the mapping to be managed:</w:t>
      </w:r>
    </w:p>
    <w:p w:rsidR="00056097" w:rsidRDefault="00056097" w:rsidP="00056097">
      <w:pPr>
        <w:pStyle w:val="BodyText"/>
        <w:numPr>
          <w:ilvl w:val="0"/>
          <w:numId w:val="45"/>
        </w:numPr>
        <w:spacing w:line="360" w:lineRule="auto"/>
      </w:pPr>
      <w:r>
        <w:rPr>
          <w:noProof/>
        </w:rPr>
        <w:drawing>
          <wp:inline distT="0" distB="0" distL="0" distR="0" wp14:anchorId="54EB36DD" wp14:editId="5EA4A525">
            <wp:extent cx="126125" cy="126125"/>
            <wp:effectExtent l="0" t="0" r="7620" b="7620"/>
            <wp:docPr id="19" name="Picture 19" descr="https://vaadin.com/download/vaadin-icons/pn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vaadin.com/download/vaadin-icons/png/edi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118" cy="128118"/>
                    </a:xfrm>
                    <a:prstGeom prst="rect">
                      <a:avLst/>
                    </a:prstGeom>
                    <a:noFill/>
                    <a:ln>
                      <a:noFill/>
                    </a:ln>
                  </pic:spPr>
                </pic:pic>
              </a:graphicData>
            </a:graphic>
          </wp:inline>
        </w:drawing>
      </w:r>
      <w:r>
        <w:t xml:space="preserve"> </w:t>
      </w:r>
      <w:r w:rsidRPr="004B0B37">
        <w:rPr>
          <w:b/>
        </w:rPr>
        <w:t>Edit</w:t>
      </w:r>
      <w:r>
        <w:t>. Clicking on this icon causes the mapping to become editable. All values in the top form can be edited except for the number of source parameters. Also the table of source and target values in the bottom table can be edited.</w:t>
      </w:r>
    </w:p>
    <w:p w:rsidR="00056097" w:rsidRDefault="00056097" w:rsidP="00056097">
      <w:pPr>
        <w:pStyle w:val="BodyText"/>
        <w:numPr>
          <w:ilvl w:val="0"/>
          <w:numId w:val="45"/>
        </w:numPr>
        <w:spacing w:line="360" w:lineRule="auto"/>
      </w:pPr>
      <w:r>
        <w:rPr>
          <w:noProof/>
        </w:rPr>
        <w:drawing>
          <wp:inline distT="0" distB="0" distL="0" distR="0">
            <wp:extent cx="126124" cy="126124"/>
            <wp:effectExtent l="0" t="0" r="7620" b="7620"/>
            <wp:docPr id="20" name="Picture 20"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 Mapping</w:t>
      </w:r>
      <w:r>
        <w:t>. The download icon in the top right hand corner of the screen allows for the user to download the mapping.</w:t>
      </w:r>
    </w:p>
    <w:p w:rsidR="00056097" w:rsidRDefault="00056097" w:rsidP="00056097">
      <w:pPr>
        <w:pStyle w:val="BodyText"/>
        <w:numPr>
          <w:ilvl w:val="0"/>
          <w:numId w:val="45"/>
        </w:numPr>
        <w:spacing w:line="360" w:lineRule="auto"/>
      </w:pPr>
      <w:r>
        <w:rPr>
          <w:noProof/>
        </w:rPr>
        <w:drawing>
          <wp:inline distT="0" distB="0" distL="0" distR="0" wp14:anchorId="4C68E297" wp14:editId="6EC9A0AE">
            <wp:extent cx="141584" cy="141584"/>
            <wp:effectExtent l="0" t="0" r="0" b="0"/>
            <wp:docPr id="21" name="Picture 21"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t xml:space="preserve"> </w:t>
      </w:r>
      <w:r w:rsidR="00AF7180">
        <w:t xml:space="preserve"> </w:t>
      </w:r>
      <w:r w:rsidRPr="004B0B37">
        <w:rPr>
          <w:b/>
        </w:rPr>
        <w:t>Save</w:t>
      </w:r>
      <w:r>
        <w:t>. When the mapping is in the editable mode</w:t>
      </w:r>
      <w:r w:rsidR="00AF7180">
        <w:t>, the save icon becomes available. When clicked this save any changes made to the mapping to the database.</w:t>
      </w:r>
    </w:p>
    <w:p w:rsidR="00AF7180" w:rsidRDefault="00AF7180" w:rsidP="00056097">
      <w:pPr>
        <w:pStyle w:val="BodyText"/>
        <w:numPr>
          <w:ilvl w:val="0"/>
          <w:numId w:val="45"/>
        </w:numPr>
        <w:spacing w:line="360" w:lineRule="auto"/>
      </w:pPr>
      <w:r>
        <w:rPr>
          <w:noProof/>
        </w:rPr>
        <w:drawing>
          <wp:inline distT="0" distB="0" distL="0" distR="0" wp14:anchorId="638EFD1E" wp14:editId="7F91494D">
            <wp:extent cx="123886" cy="123886"/>
            <wp:effectExtent l="0" t="0" r="9525" b="9525"/>
            <wp:docPr id="22" name="Picture 22"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t xml:space="preserve"> </w:t>
      </w:r>
      <w:r w:rsidRPr="004B0B37">
        <w:rPr>
          <w:b/>
        </w:rPr>
        <w:t>Cancel</w:t>
      </w:r>
      <w:r>
        <w:t xml:space="preserve">. When the mapping is in the editable mode, this button will cancel the edit action and will revert the mapping to the state it was in prior to editing. </w:t>
      </w:r>
    </w:p>
    <w:p w:rsidR="00FE7D42" w:rsidRDefault="00FE7D42" w:rsidP="00FE7D42">
      <w:r>
        <w:rPr>
          <w:noProof/>
        </w:rPr>
        <w:drawing>
          <wp:inline distT="0" distB="0" distL="0" distR="0" wp14:anchorId="27EA9A18" wp14:editId="6E2641A4">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AF7180" w:rsidRDefault="00AF7180" w:rsidP="00AF7180">
      <w:pPr>
        <w:pStyle w:val="BodyText"/>
        <w:spacing w:line="360" w:lineRule="auto"/>
      </w:pPr>
      <w:r>
        <w:t xml:space="preserve">The following controls above the source and target values on the lower part of the </w:t>
      </w:r>
      <w:r w:rsidR="00FE7D42">
        <w:t>screen</w:t>
      </w:r>
      <w:r>
        <w:t xml:space="preserve"> are focused on items in this table.</w:t>
      </w:r>
    </w:p>
    <w:p w:rsidR="00AF7180" w:rsidRDefault="00AF7180" w:rsidP="00AF7180">
      <w:pPr>
        <w:pStyle w:val="BodyText"/>
        <w:numPr>
          <w:ilvl w:val="0"/>
          <w:numId w:val="46"/>
        </w:numPr>
        <w:spacing w:line="360" w:lineRule="auto"/>
      </w:pPr>
      <w:r>
        <w:rPr>
          <w:noProof/>
        </w:rPr>
        <w:lastRenderedPageBreak/>
        <w:drawing>
          <wp:inline distT="0" distB="0" distL="0" distR="0">
            <wp:extent cx="138737" cy="138737"/>
            <wp:effectExtent l="0" t="0" r="0" b="0"/>
            <wp:docPr id="23" name="Picture 23"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Add</w:t>
      </w:r>
      <w:r>
        <w:t>. When clicking on this item, a new row will appear in the mapping values result table below, allowing the user to add new mapping values. Once new values have been added, the user MUST save the mapping for these to be persisted to the database.</w:t>
      </w:r>
    </w:p>
    <w:p w:rsidR="00AF7180" w:rsidRDefault="00AF7180" w:rsidP="00AF7180">
      <w:pPr>
        <w:pStyle w:val="BodyText"/>
        <w:numPr>
          <w:ilvl w:val="0"/>
          <w:numId w:val="46"/>
        </w:numPr>
        <w:spacing w:line="360" w:lineRule="auto"/>
      </w:pPr>
      <w:r>
        <w:rPr>
          <w:noProof/>
        </w:rPr>
        <w:drawing>
          <wp:inline distT="0" distB="0" distL="0" distR="0">
            <wp:extent cx="138737" cy="138737"/>
            <wp:effectExtent l="0" t="0" r="0" b="0"/>
            <wp:docPr id="25" name="Picture 25"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Delete</w:t>
      </w:r>
      <w:r>
        <w:t>. The delete icon at the top of the mapping values table will delete all values associated with the mapping. The delete icon located in each row of the mapping values table will only delete the values for which the icon resides.</w:t>
      </w:r>
    </w:p>
    <w:p w:rsidR="00AF7180" w:rsidRDefault="00AF7180" w:rsidP="00AF7180">
      <w:pPr>
        <w:pStyle w:val="BodyText"/>
        <w:numPr>
          <w:ilvl w:val="0"/>
          <w:numId w:val="46"/>
        </w:numPr>
        <w:spacing w:line="360" w:lineRule="auto"/>
      </w:pPr>
      <w:r>
        <w:rPr>
          <w:noProof/>
        </w:rPr>
        <w:drawing>
          <wp:inline distT="0" distB="0" distL="0" distR="0" wp14:anchorId="2B005FA8" wp14:editId="48628A2B">
            <wp:extent cx="126124" cy="126124"/>
            <wp:effectExtent l="0" t="0" r="7620" b="7620"/>
            <wp:docPr id="24" name="Picture 24"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w:t>
      </w:r>
      <w:r>
        <w:t>. The download button allows for the values component of the mapping to be download</w:t>
      </w:r>
    </w:p>
    <w:p w:rsidR="00AF7180" w:rsidRPr="00B86D0E" w:rsidRDefault="00AF7180" w:rsidP="00AF7180">
      <w:pPr>
        <w:pStyle w:val="BodyText"/>
        <w:numPr>
          <w:ilvl w:val="0"/>
          <w:numId w:val="46"/>
        </w:numPr>
        <w:spacing w:line="360" w:lineRule="auto"/>
      </w:pPr>
      <w:r>
        <w:rPr>
          <w:noProof/>
        </w:rPr>
        <w:drawing>
          <wp:inline distT="0" distB="0" distL="0" distR="0" wp14:anchorId="47DAA2DA" wp14:editId="29A651D9">
            <wp:extent cx="132431" cy="132431"/>
            <wp:effectExtent l="0" t="0" r="1270" b="1270"/>
            <wp:docPr id="26" name="Picture 26"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w:t>
      </w:r>
      <w:r w:rsidRPr="004B0B37">
        <w:rPr>
          <w:b/>
        </w:rPr>
        <w:t>Upload</w:t>
      </w:r>
      <w:r>
        <w:t xml:space="preserve">. The upload button allows for mapping values to be uploaded. </w:t>
      </w:r>
      <w:r w:rsidR="00FE7D42">
        <w:t>The document being uploaded must conform to http:/&lt;dashboard-url&gt;:&lt;dashboard-port&gt;</w:t>
      </w:r>
      <w:r w:rsidR="00FE7D42" w:rsidRPr="005A7BAC">
        <w:t>/ikasan-dashboard/static/org/ikasan/dashboard/mappingConfigurationValuesImportExport.xsd</w:t>
      </w:r>
    </w:p>
    <w:p w:rsidR="0011384B" w:rsidRDefault="0011384B" w:rsidP="0011384B"/>
    <w:p w:rsidR="00FE7D42" w:rsidRDefault="00FE7D42">
      <w:r>
        <w:br w:type="page"/>
      </w:r>
    </w:p>
    <w:p w:rsidR="0011384B" w:rsidRDefault="0011384B" w:rsidP="0011384B"/>
    <w:p w:rsidR="00D82F67" w:rsidRDefault="001537B7" w:rsidP="001537B7">
      <w:pPr>
        <w:pStyle w:val="Heading2"/>
      </w:pPr>
      <w:bookmarkStart w:id="64" w:name="_Toc431144302"/>
      <w:r>
        <w:t>Monitoring View</w:t>
      </w:r>
      <w:bookmarkEnd w:id="64"/>
    </w:p>
    <w:p w:rsidR="001537B7" w:rsidRPr="001537B7" w:rsidRDefault="004B0B37" w:rsidP="004B0B37">
      <w:pPr>
        <w:pStyle w:val="BodyText"/>
        <w:spacing w:line="360" w:lineRule="auto"/>
      </w:pPr>
      <w:r>
        <w:t xml:space="preserve">The monitoring view provides a heads up view of the state of the servers that have been configured in the ‘Topology View’. The status that is reported is quite basic in its current form. If all </w:t>
      </w:r>
      <w:proofErr w:type="spellStart"/>
      <w:r>
        <w:t>Ikasan</w:t>
      </w:r>
      <w:proofErr w:type="spellEnd"/>
      <w:r>
        <w:t xml:space="preserve"> modules that are deployed to that server are running, then a green tick will indicate that that particular server is healthy. If however a server has a module which is stopped, stopped in error, paused or recovering, then red explanation mark indicates that that server is not healthy. </w:t>
      </w:r>
    </w:p>
    <w:p w:rsidR="00D82F67" w:rsidRDefault="00B65F61" w:rsidP="00D82F67">
      <w:r>
        <w:rPr>
          <w:noProof/>
        </w:rPr>
        <w:drawing>
          <wp:inline distT="0" distB="0" distL="0" distR="0" wp14:anchorId="61CBB449" wp14:editId="5ED04E20">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4B0B37" w:rsidRDefault="004B0B37">
      <w:pPr>
        <w:rPr>
          <w:rFonts w:ascii="Arial" w:hAnsi="Arial"/>
          <w:sz w:val="20"/>
        </w:rPr>
      </w:pPr>
      <w:r>
        <w:br w:type="page"/>
      </w:r>
    </w:p>
    <w:p w:rsidR="004B0B37" w:rsidRPr="001537B7" w:rsidRDefault="004B0B37" w:rsidP="004B0B37">
      <w:pPr>
        <w:pStyle w:val="BodyText"/>
        <w:spacing w:line="360" w:lineRule="auto"/>
      </w:pPr>
      <w:r>
        <w:lastRenderedPageBreak/>
        <w:t xml:space="preserve">It is then possible to drill down into the server itself, by selecting the expand icon associated with the server box that you wish to see further details within. When drilling down, the server box will expand and show all flows which are represented as a row in the table that is displayed. The row will be colour coded </w:t>
      </w:r>
      <w:r w:rsidR="003222E1">
        <w:t>to so that it becomes quickly apparent as to which flows are not in a green running state. The table can be sorted and filtered so that it is easy to isolate individual flows that are of interest.</w:t>
      </w:r>
      <w:r>
        <w:t xml:space="preserve"> </w:t>
      </w:r>
    </w:p>
    <w:p w:rsidR="00D82F67" w:rsidRDefault="00D82F67" w:rsidP="00D82F67"/>
    <w:p w:rsidR="00D82F67" w:rsidRDefault="00B65F61" w:rsidP="00D82F67">
      <w:r>
        <w:rPr>
          <w:noProof/>
        </w:rPr>
        <w:drawing>
          <wp:inline distT="0" distB="0" distL="0" distR="0" wp14:anchorId="78521A42" wp14:editId="00C640C1">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65" w:name="_Toc431144303"/>
      <w:r>
        <w:lastRenderedPageBreak/>
        <w:t>Administration</w:t>
      </w:r>
      <w:bookmarkEnd w:id="65"/>
    </w:p>
    <w:p w:rsidR="001537B7" w:rsidRDefault="001537B7" w:rsidP="001537B7">
      <w:pPr>
        <w:pStyle w:val="Heading2"/>
      </w:pPr>
      <w:bookmarkStart w:id="66" w:name="_Toc431144304"/>
      <w:r>
        <w:t>User Administration</w:t>
      </w:r>
      <w:bookmarkEnd w:id="66"/>
    </w:p>
    <w:p w:rsidR="003222E1" w:rsidRDefault="003222E1" w:rsidP="003222E1">
      <w:pPr>
        <w:pStyle w:val="BodyText"/>
        <w:spacing w:line="360" w:lineRule="auto"/>
        <w:ind w:left="576"/>
      </w:pPr>
      <w:r>
        <w:t>In order to find a user it is possible to begin to type the user’s username, first name or surname into the appropriate field on the ‘User Management’ form. The</w:t>
      </w:r>
      <w:r w:rsidR="00CF4641">
        <w:t>re</w:t>
      </w:r>
      <w:r>
        <w:t xml:space="preserve"> is pop up a suggestion window for the list of users who match the data that has been entered. From this suggestion list type select the user whose details you wish to manage. Once selected all relevant details of the user will be populated into the screen.</w:t>
      </w:r>
    </w:p>
    <w:p w:rsidR="003222E1" w:rsidRDefault="003222E1" w:rsidP="003222E1">
      <w:pPr>
        <w:pStyle w:val="BodyText"/>
        <w:spacing w:line="360" w:lineRule="auto"/>
        <w:ind w:left="576"/>
      </w:pPr>
      <w:r>
        <w:t>From this screen it is possible to assign or remove roles for the user and also to provide visibility on the LDAP groups the user is a member of if the application has been synchronised with an LDAP server.</w:t>
      </w:r>
    </w:p>
    <w:p w:rsidR="003222E1" w:rsidRPr="003222E1" w:rsidRDefault="003222E1" w:rsidP="003222E1">
      <w:pPr>
        <w:pStyle w:val="BodyText"/>
        <w:spacing w:line="360" w:lineRule="auto"/>
        <w:ind w:left="576"/>
      </w:pPr>
      <w:r>
        <w:t xml:space="preserve">In order to assign a role to a user, select the role you wish to assign from the ‘Roles’ combo box in the right hand pane on the screen. All users who have this role will then appear in the roles table below. </w:t>
      </w:r>
      <w:r w:rsidR="0040634C">
        <w:t>Drag the username text box and drop it onto the roles table. The user will now have that role. This role will appear in the ‘Role’ table below the ‘User Management’ form</w:t>
      </w:r>
      <w:r>
        <w:t xml:space="preserve"> </w:t>
      </w:r>
      <w:r w:rsidR="0040634C">
        <w:t>which displays all roles that the current user has.</w:t>
      </w:r>
      <w:r>
        <w:t xml:space="preserve"> </w:t>
      </w:r>
    </w:p>
    <w:p w:rsidR="00682FCE" w:rsidRPr="00682FCE" w:rsidRDefault="00B65F61" w:rsidP="00682FCE">
      <w:r>
        <w:rPr>
          <w:noProof/>
        </w:rPr>
        <w:drawing>
          <wp:inline distT="0" distB="0" distL="0" distR="0" wp14:anchorId="50AED972" wp14:editId="5ED8C022">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40634C" w:rsidRDefault="0040634C">
      <w:pPr>
        <w:rPr>
          <w:rFonts w:ascii="Arial" w:hAnsi="Arial"/>
          <w:b/>
          <w:kern w:val="28"/>
          <w:sz w:val="28"/>
        </w:rPr>
      </w:pPr>
      <w:bookmarkStart w:id="67" w:name="_Toc431144305"/>
      <w:r>
        <w:br w:type="page"/>
      </w:r>
    </w:p>
    <w:p w:rsidR="0040634C" w:rsidRPr="003222E1" w:rsidRDefault="0040634C" w:rsidP="0040634C">
      <w:pPr>
        <w:pStyle w:val="BodyText"/>
        <w:spacing w:line="360" w:lineRule="auto"/>
        <w:ind w:left="576"/>
      </w:pPr>
      <w:r>
        <w:lastRenderedPageBreak/>
        <w:t xml:space="preserve">In order to </w:t>
      </w:r>
      <w:r>
        <w:t>remove a</w:t>
      </w:r>
      <w:r>
        <w:t xml:space="preserve"> role </w:t>
      </w:r>
      <w:r>
        <w:t>that a user currently has,</w:t>
      </w:r>
      <w:r>
        <w:t xml:space="preserve"> </w:t>
      </w:r>
      <w:r>
        <w:t>the trash can</w:t>
      </w:r>
      <w:r>
        <w:t xml:space="preserve"> in the ‘Role’ table below the ‘User Management’ form which displays all roles that the current user has</w:t>
      </w:r>
      <w:r>
        <w:t xml:space="preserve"> can be clicked and the User will no longer have the role</w:t>
      </w:r>
      <w:r>
        <w:t xml:space="preserve">. </w:t>
      </w:r>
      <w:r>
        <w:t>Alternatively the trash can in the Members table on the right hand side of the screen</w:t>
      </w:r>
      <w:r w:rsidR="00C06CC8">
        <w:t>,</w:t>
      </w:r>
      <w:r>
        <w:t xml:space="preserve"> can be</w:t>
      </w:r>
      <w:r w:rsidR="001924AE">
        <w:t xml:space="preserve"> clicked to remove the desired u</w:t>
      </w:r>
      <w:r>
        <w:t>ser.</w:t>
      </w:r>
    </w:p>
    <w:p w:rsidR="0040634C" w:rsidRDefault="0040634C">
      <w:pPr>
        <w:rPr>
          <w:rFonts w:ascii="Arial" w:hAnsi="Arial"/>
          <w:b/>
          <w:kern w:val="28"/>
          <w:sz w:val="28"/>
        </w:rPr>
      </w:pPr>
      <w:r>
        <w:br w:type="page"/>
      </w:r>
    </w:p>
    <w:p w:rsidR="001537B7" w:rsidRDefault="001537B7" w:rsidP="001537B7">
      <w:pPr>
        <w:pStyle w:val="Heading2"/>
      </w:pPr>
      <w:r>
        <w:lastRenderedPageBreak/>
        <w:t>Group Administration</w:t>
      </w:r>
      <w:bookmarkEnd w:id="67"/>
    </w:p>
    <w:p w:rsidR="0040634C" w:rsidRDefault="00C06CC8" w:rsidP="00C06CC8">
      <w:pPr>
        <w:pStyle w:val="BodyText"/>
        <w:spacing w:line="360" w:lineRule="auto"/>
      </w:pPr>
      <w:r>
        <w:t>The ‘Group Administration’ screen works in a very similar way to the ‘User Administration’ screen. Groups can be searched for by beginning to type the name of the group into the ‘Group Name’ text box. This will present a number of suggestions from which the group you wish to manage can be selected. Once selected</w:t>
      </w:r>
      <w:r w:rsidR="004A38B7">
        <w:t>,</w:t>
      </w:r>
      <w:r>
        <w:t xml:space="preserve"> the screen will be populated with relevant information for the group.  </w:t>
      </w:r>
    </w:p>
    <w:p w:rsidR="004A38B7" w:rsidRPr="0040634C" w:rsidRDefault="004A38B7" w:rsidP="00C06CC8">
      <w:pPr>
        <w:pStyle w:val="BodyText"/>
        <w:spacing w:line="360" w:lineRule="auto"/>
      </w:pPr>
      <w:r>
        <w:t>Like users, a group can be given a role. This is done by selecting the role you wish to assign the group from the ‘Roles’ combo box and dragging and dropping  the ‘Group Name’ text box into the ‘Members’ table.</w:t>
      </w:r>
    </w:p>
    <w:p w:rsidR="00682FCE" w:rsidRDefault="00B65F61" w:rsidP="00682FCE">
      <w:r>
        <w:rPr>
          <w:noProof/>
        </w:rPr>
        <w:drawing>
          <wp:inline distT="0" distB="0" distL="0" distR="0" wp14:anchorId="3C4FB5DD" wp14:editId="5900AD22">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4A38B7" w:rsidRDefault="004A38B7" w:rsidP="00682FCE"/>
    <w:p w:rsidR="004A38B7" w:rsidRPr="003222E1" w:rsidRDefault="004A38B7" w:rsidP="004A38B7">
      <w:pPr>
        <w:pStyle w:val="BodyText"/>
        <w:spacing w:line="360" w:lineRule="auto"/>
        <w:ind w:left="576"/>
      </w:pPr>
      <w:r>
        <w:t xml:space="preserve">In order to remove a role that a </w:t>
      </w:r>
      <w:r>
        <w:t>group</w:t>
      </w:r>
      <w:r>
        <w:t xml:space="preserve"> currently has, the trash can in the ‘Role’ table below the ‘</w:t>
      </w:r>
      <w:r>
        <w:t>Group</w:t>
      </w:r>
      <w:r>
        <w:t xml:space="preserve"> Management’ form which displays all roles that the current </w:t>
      </w:r>
      <w:r>
        <w:t>group</w:t>
      </w:r>
      <w:r>
        <w:t xml:space="preserve"> has</w:t>
      </w:r>
      <w:r>
        <w:t>,</w:t>
      </w:r>
      <w:r>
        <w:t xml:space="preserve"> can be clicked and the User will no longer have the role. Alternatively the trash can in the Members table on the right hand side of the screen, can be clicked to remove the desired </w:t>
      </w:r>
      <w:r>
        <w:t>‘Group’</w:t>
      </w:r>
      <w:r>
        <w:t>.</w:t>
      </w:r>
    </w:p>
    <w:p w:rsidR="00CF4641" w:rsidRDefault="00CF4641">
      <w:r>
        <w:br w:type="page"/>
      </w:r>
    </w:p>
    <w:p w:rsidR="004A38B7" w:rsidRPr="00682FCE" w:rsidRDefault="004A38B7" w:rsidP="00682FCE"/>
    <w:p w:rsidR="001537B7" w:rsidRDefault="001537B7" w:rsidP="001537B7">
      <w:pPr>
        <w:pStyle w:val="Heading2"/>
      </w:pPr>
      <w:bookmarkStart w:id="68" w:name="_Toc431144306"/>
      <w:r>
        <w:t>Role Administration</w:t>
      </w:r>
      <w:bookmarkEnd w:id="68"/>
    </w:p>
    <w:p w:rsidR="00CF4641" w:rsidRDefault="00CF4641" w:rsidP="00CF4641">
      <w:pPr>
        <w:pStyle w:val="BodyText"/>
        <w:spacing w:line="360" w:lineRule="auto"/>
      </w:pPr>
      <w:r>
        <w:t xml:space="preserve">A Role is a grouped set of policies that can be assigned to a User or a Group. The ‘Role Administration’ provides the ability create and delete a role as well as associate policies with a role. In order to add a role, press the </w:t>
      </w:r>
      <w:r>
        <w:rPr>
          <w:noProof/>
        </w:rPr>
        <w:drawing>
          <wp:inline distT="0" distB="0" distL="0" distR="0" wp14:anchorId="19E81C96" wp14:editId="789D6A4D">
            <wp:extent cx="138737" cy="138737"/>
            <wp:effectExtent l="0" t="0" r="0" b="0"/>
            <wp:docPr id="27" name="Picture 27"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a window</w:t>
      </w:r>
      <w:r>
        <w:t xml:space="preserve"> </w:t>
      </w:r>
      <w:r w:rsidR="00C41733">
        <w:t>in which a new role can be created. Enter the name and description of the role and press save.</w:t>
      </w:r>
    </w:p>
    <w:p w:rsidR="00CF4641" w:rsidRDefault="00CF4641" w:rsidP="00CF4641">
      <w:pPr>
        <w:pStyle w:val="BodyText"/>
        <w:spacing w:line="360" w:lineRule="auto"/>
      </w:pPr>
      <w:r>
        <w:rPr>
          <w:noProof/>
        </w:rPr>
        <w:drawing>
          <wp:inline distT="0" distB="0" distL="0" distR="0">
            <wp:extent cx="3664373" cy="148299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64792" cy="1483165"/>
                    </a:xfrm>
                    <a:prstGeom prst="rect">
                      <a:avLst/>
                    </a:prstGeom>
                    <a:noFill/>
                    <a:ln>
                      <a:noFill/>
                    </a:ln>
                  </pic:spPr>
                </pic:pic>
              </a:graphicData>
            </a:graphic>
          </wp:inline>
        </w:drawing>
      </w:r>
    </w:p>
    <w:p w:rsidR="00CF4641" w:rsidRPr="00CF4641" w:rsidRDefault="00CF4641" w:rsidP="00CF4641">
      <w:pPr>
        <w:pStyle w:val="BodyText"/>
        <w:spacing w:line="360" w:lineRule="auto"/>
      </w:pPr>
      <w:r>
        <w:t xml:space="preserve"> </w:t>
      </w:r>
      <w:r w:rsidR="00C41733">
        <w:t xml:space="preserve">In order to delete a role select the </w:t>
      </w:r>
      <w:r>
        <w:rPr>
          <w:noProof/>
        </w:rPr>
        <w:drawing>
          <wp:inline distT="0" distB="0" distL="0" distR="0" wp14:anchorId="35EE09A6" wp14:editId="07F4F09D">
            <wp:extent cx="138737" cy="138737"/>
            <wp:effectExtent l="0" t="0" r="0" b="0"/>
            <wp:docPr id="28" name="Picture 28"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C41733">
        <w:t>icon to the right of the ‘Role Management’ form.</w:t>
      </w:r>
    </w:p>
    <w:p w:rsidR="00682FCE" w:rsidRDefault="00B65F61" w:rsidP="00682FCE">
      <w:r>
        <w:rPr>
          <w:noProof/>
        </w:rPr>
        <w:drawing>
          <wp:inline distT="0" distB="0" distL="0" distR="0" wp14:anchorId="09FEE6FE" wp14:editId="12F0587F">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C41733" w:rsidRDefault="00C41733" w:rsidP="00682FCE"/>
    <w:p w:rsidR="00DB7A34" w:rsidRDefault="00C41733" w:rsidP="00C41733">
      <w:pPr>
        <w:pStyle w:val="BodyText"/>
        <w:spacing w:line="360" w:lineRule="auto"/>
      </w:pPr>
      <w:r>
        <w:lastRenderedPageBreak/>
        <w:t>It is also possible to search for existing roles by beginning to type into the ‘Role Name’ text box. Suggestions will be presented and it is possible to select the role you searching for</w:t>
      </w:r>
      <w:r w:rsidR="00DB7A34">
        <w:t>. The screen will be populated with details relating to the relevant role.</w:t>
      </w:r>
      <w:r>
        <w:t xml:space="preserve">  </w:t>
      </w:r>
    </w:p>
    <w:p w:rsidR="00C41733" w:rsidRDefault="00C41733" w:rsidP="00C41733">
      <w:pPr>
        <w:pStyle w:val="BodyText"/>
        <w:spacing w:line="360" w:lineRule="auto"/>
      </w:pPr>
      <w:r>
        <w:t>The ‘Associated Users/Groups’ table provides a view on all user and groups</w:t>
      </w:r>
      <w:r w:rsidR="00DB7A34">
        <w:t xml:space="preserve"> who have the current role</w:t>
      </w:r>
      <w:r>
        <w:t>.</w:t>
      </w:r>
      <w:r w:rsidR="00DB7A34">
        <w:t xml:space="preserve"> It is possible to select the </w:t>
      </w:r>
      <w:r w:rsidR="00DB7A34">
        <w:rPr>
          <w:noProof/>
        </w:rPr>
        <w:drawing>
          <wp:inline distT="0" distB="0" distL="0" distR="0" wp14:anchorId="08398DAA" wp14:editId="22FC7273">
            <wp:extent cx="138737" cy="138737"/>
            <wp:effectExtent l="0" t="0" r="0" b="0"/>
            <wp:docPr id="227" name="Picture 227"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DB7A34">
        <w:t xml:space="preserve"> in any row in this table and disassociate the user or group from this role.</w:t>
      </w:r>
    </w:p>
    <w:p w:rsidR="00DB7A34" w:rsidRDefault="00DB7A34" w:rsidP="00C41733">
      <w:pPr>
        <w:pStyle w:val="BodyText"/>
        <w:spacing w:line="360" w:lineRule="auto"/>
      </w:pPr>
      <w:r>
        <w:t xml:space="preserve">The ‘Associated Policies’ pane allows for policies to be associated with the current role. This is done by typing the policy name into the policy text box and selecting the appropriate suggestion. Once selected drag the policy text box into the ‘Role Policies’ table below and the current role has now been assigned that policy. </w:t>
      </w:r>
    </w:p>
    <w:p w:rsidR="00466C50" w:rsidRDefault="00466C50">
      <w:r>
        <w:br w:type="page"/>
      </w:r>
    </w:p>
    <w:p w:rsidR="001537B7" w:rsidRDefault="001537B7" w:rsidP="001537B7">
      <w:pPr>
        <w:pStyle w:val="Heading2"/>
      </w:pPr>
      <w:bookmarkStart w:id="69" w:name="_Toc431144307"/>
      <w:r>
        <w:lastRenderedPageBreak/>
        <w:t>Policy Administration</w:t>
      </w:r>
      <w:bookmarkEnd w:id="69"/>
    </w:p>
    <w:p w:rsidR="00D24C31" w:rsidRDefault="00D24C31" w:rsidP="00D24C31">
      <w:pPr>
        <w:pStyle w:val="BodyText"/>
        <w:spacing w:line="360" w:lineRule="auto"/>
      </w:pPr>
      <w:r>
        <w:t xml:space="preserve">A </w:t>
      </w:r>
      <w:r>
        <w:t>Policy is the most</w:t>
      </w:r>
      <w:r>
        <w:t xml:space="preserve"> </w:t>
      </w:r>
      <w:r>
        <w:t>granular security element and typically manages a single piece of functionality or related functionality</w:t>
      </w:r>
      <w:r>
        <w:t>. The ‘</w:t>
      </w:r>
      <w:r>
        <w:t>Policy</w:t>
      </w:r>
      <w:r>
        <w:t xml:space="preserve"> Administration’ provides the ability create and delete a </w:t>
      </w:r>
      <w:r w:rsidR="00E82BCB">
        <w:t>policies</w:t>
      </w:r>
      <w:r>
        <w:t xml:space="preserve"> as well as associate policies with a role. In order to add a </w:t>
      </w:r>
      <w:r w:rsidR="00E82BCB">
        <w:t>policy</w:t>
      </w:r>
      <w:r>
        <w:t xml:space="preserve">, press the </w:t>
      </w:r>
      <w:r>
        <w:rPr>
          <w:noProof/>
        </w:rPr>
        <w:drawing>
          <wp:inline distT="0" distB="0" distL="0" distR="0" wp14:anchorId="0D0E1345" wp14:editId="7005E8C6">
            <wp:extent cx="138737" cy="138737"/>
            <wp:effectExtent l="0" t="0" r="0" b="0"/>
            <wp:docPr id="228" name="Picture 228"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window</w:t>
      </w:r>
      <w:r>
        <w:t xml:space="preserve"> in which a new </w:t>
      </w:r>
      <w:r w:rsidR="00E82BCB">
        <w:t>policy</w:t>
      </w:r>
      <w:r>
        <w:t xml:space="preserve"> can be created. Enter the name and description of the role and press save.</w:t>
      </w:r>
      <w:r w:rsidR="00E82BCB">
        <w:t xml:space="preserve"> </w:t>
      </w:r>
    </w:p>
    <w:p w:rsidR="00D24C31" w:rsidRDefault="00E82BCB" w:rsidP="00D24C31">
      <w:pPr>
        <w:pStyle w:val="BodyText"/>
        <w:spacing w:line="360" w:lineRule="auto"/>
      </w:pPr>
      <w:r>
        <w:rPr>
          <w:noProof/>
        </w:rPr>
        <w:drawing>
          <wp:inline distT="0" distB="0" distL="0" distR="0">
            <wp:extent cx="3569547" cy="152355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541" cy="1525263"/>
                    </a:xfrm>
                    <a:prstGeom prst="rect">
                      <a:avLst/>
                    </a:prstGeom>
                    <a:noFill/>
                    <a:ln>
                      <a:noFill/>
                    </a:ln>
                  </pic:spPr>
                </pic:pic>
              </a:graphicData>
            </a:graphic>
          </wp:inline>
        </w:drawing>
      </w:r>
    </w:p>
    <w:p w:rsidR="00D24C31" w:rsidRPr="00D24C31" w:rsidRDefault="00D24C31" w:rsidP="00E82BCB">
      <w:pPr>
        <w:pStyle w:val="BodyText"/>
        <w:spacing w:line="360" w:lineRule="auto"/>
      </w:pPr>
      <w:r>
        <w:t xml:space="preserve"> In order to delete a </w:t>
      </w:r>
      <w:r w:rsidR="00E82BCB">
        <w:t>policy</w:t>
      </w:r>
      <w:r>
        <w:t xml:space="preserve"> select the </w:t>
      </w:r>
      <w:r>
        <w:rPr>
          <w:noProof/>
        </w:rPr>
        <w:drawing>
          <wp:inline distT="0" distB="0" distL="0" distR="0" wp14:anchorId="1D100204" wp14:editId="0A2A1432">
            <wp:extent cx="138737" cy="138737"/>
            <wp:effectExtent l="0" t="0" r="0" b="0"/>
            <wp:docPr id="232" name="Picture 232"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icon to the right of the ‘</w:t>
      </w:r>
      <w:r w:rsidR="00E82BCB">
        <w:t>Policy</w:t>
      </w:r>
      <w:r>
        <w:t xml:space="preserve"> Management’ form.</w:t>
      </w:r>
    </w:p>
    <w:p w:rsidR="00682FCE" w:rsidRDefault="00B65F61" w:rsidP="00682FCE">
      <w:r>
        <w:rPr>
          <w:noProof/>
        </w:rPr>
        <w:drawing>
          <wp:inline distT="0" distB="0" distL="0" distR="0" wp14:anchorId="0B558A40" wp14:editId="6BA562AF">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E82BCB" w:rsidRDefault="00E82BCB" w:rsidP="00E82BCB">
      <w:pPr>
        <w:pStyle w:val="BodyText"/>
        <w:spacing w:line="360" w:lineRule="auto"/>
      </w:pPr>
    </w:p>
    <w:p w:rsidR="00E82BCB" w:rsidRDefault="00E82BCB" w:rsidP="00E82BCB">
      <w:pPr>
        <w:pStyle w:val="BodyText"/>
        <w:spacing w:line="360" w:lineRule="auto"/>
      </w:pPr>
      <w:r>
        <w:lastRenderedPageBreak/>
        <w:t xml:space="preserve">It is also possible to search for existing </w:t>
      </w:r>
      <w:r>
        <w:t>policies</w:t>
      </w:r>
      <w:r>
        <w:t xml:space="preserve"> by beginning to type into the ‘</w:t>
      </w:r>
      <w:r>
        <w:t>Role</w:t>
      </w:r>
      <w:r>
        <w:t xml:space="preserve"> Name’ text box. Suggestions will be presented and it is possible to select the </w:t>
      </w:r>
      <w:r>
        <w:t>policy</w:t>
      </w:r>
      <w:r>
        <w:t xml:space="preserve"> you searching for. The screen will be populated with details relating to the relevant </w:t>
      </w:r>
      <w:r>
        <w:t>policy</w:t>
      </w:r>
      <w:r>
        <w:t xml:space="preserve">.  </w:t>
      </w:r>
    </w:p>
    <w:p w:rsidR="00E82BCB" w:rsidRDefault="00E82BCB" w:rsidP="00E82BCB">
      <w:pPr>
        <w:pStyle w:val="BodyText"/>
        <w:spacing w:line="360" w:lineRule="auto"/>
      </w:pPr>
      <w:r>
        <w:t xml:space="preserve">The </w:t>
      </w:r>
      <w:r>
        <w:t xml:space="preserve">Role table below </w:t>
      </w:r>
      <w:r>
        <w:t xml:space="preserve">provides a view on all </w:t>
      </w:r>
      <w:r>
        <w:t>roles</w:t>
      </w:r>
      <w:r>
        <w:t xml:space="preserve"> </w:t>
      </w:r>
      <w:r>
        <w:t>that</w:t>
      </w:r>
      <w:r>
        <w:t xml:space="preserve"> have the current </w:t>
      </w:r>
      <w:r>
        <w:t>policy</w:t>
      </w:r>
      <w:r>
        <w:t xml:space="preserve">. It is possible to select the </w:t>
      </w:r>
      <w:r>
        <w:rPr>
          <w:noProof/>
        </w:rPr>
        <w:drawing>
          <wp:inline distT="0" distB="0" distL="0" distR="0" wp14:anchorId="1E503629" wp14:editId="063A8C8E">
            <wp:extent cx="138737" cy="138737"/>
            <wp:effectExtent l="0" t="0" r="0" b="0"/>
            <wp:docPr id="241" name="Picture 241"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in any row in this table and disassociate the </w:t>
      </w:r>
      <w:r>
        <w:t>role</w:t>
      </w:r>
      <w:r>
        <w:t xml:space="preserve"> from this </w:t>
      </w:r>
      <w:r>
        <w:t>policy</w:t>
      </w:r>
      <w:r>
        <w:t>.</w:t>
      </w:r>
    </w:p>
    <w:p w:rsidR="00E82BCB" w:rsidRDefault="00E82BCB" w:rsidP="00E82BCB">
      <w:pPr>
        <w:pStyle w:val="BodyText"/>
        <w:spacing w:line="360" w:lineRule="auto"/>
      </w:pPr>
      <w:r>
        <w:t>The ‘</w:t>
      </w:r>
      <w:r>
        <w:t>Role/</w:t>
      </w:r>
      <w:r>
        <w:t>Policies</w:t>
      </w:r>
      <w:r>
        <w:t xml:space="preserve"> Associations</w:t>
      </w:r>
      <w:r>
        <w:t xml:space="preserve">’ pane allows for </w:t>
      </w:r>
      <w:r>
        <w:t>the current policy</w:t>
      </w:r>
      <w:r>
        <w:t xml:space="preserve"> to be associated with the </w:t>
      </w:r>
      <w:r w:rsidR="008E14AE">
        <w:t>selected role</w:t>
      </w:r>
      <w:r>
        <w:t xml:space="preserve">. This is done by </w:t>
      </w:r>
      <w:r w:rsidR="008E14AE">
        <w:t>selecting the role you wish to add the policy to from the ‘Roles’ combo box</w:t>
      </w:r>
      <w:r>
        <w:t xml:space="preserve">. Once selected drag the policy text box into the ‘Role Policies’ table and the current </w:t>
      </w:r>
      <w:r w:rsidR="008E14AE">
        <w:t>policy</w:t>
      </w:r>
      <w:r>
        <w:t xml:space="preserve"> </w:t>
      </w:r>
      <w:proofErr w:type="gramStart"/>
      <w:r>
        <w:t>has</w:t>
      </w:r>
      <w:proofErr w:type="gramEnd"/>
      <w:r>
        <w:t xml:space="preserve"> now been assigned</w:t>
      </w:r>
      <w:r w:rsidR="008E14AE">
        <w:t xml:space="preserve"> to the selected role</w:t>
      </w:r>
      <w:r>
        <w:t xml:space="preserve">. </w:t>
      </w:r>
    </w:p>
    <w:p w:rsidR="008E14AE" w:rsidRDefault="008E14AE">
      <w:pPr>
        <w:rPr>
          <w:rFonts w:ascii="Arial" w:hAnsi="Arial"/>
          <w:sz w:val="20"/>
        </w:rPr>
      </w:pPr>
      <w:r>
        <w:br w:type="page"/>
      </w:r>
    </w:p>
    <w:p w:rsidR="001537B7" w:rsidRDefault="001537B7" w:rsidP="001537B7">
      <w:pPr>
        <w:pStyle w:val="Heading2"/>
      </w:pPr>
      <w:bookmarkStart w:id="70" w:name="_Managing_User_Directories"/>
      <w:bookmarkStart w:id="71" w:name="_Toc431144308"/>
      <w:bookmarkEnd w:id="70"/>
      <w:r>
        <w:lastRenderedPageBreak/>
        <w:t>Managing User Directories</w:t>
      </w:r>
      <w:bookmarkEnd w:id="71"/>
    </w:p>
    <w:p w:rsidR="006F2ADF" w:rsidRDefault="006F2ADF" w:rsidP="006F2ADF">
      <w:pPr>
        <w:pStyle w:val="BodyText"/>
      </w:pPr>
      <w:r>
        <w:t>The Dashboard provides functionality that allows it to connect and synchronise with one or more LDAP repositories to allow to Active Directory authentication as well as the ability to pull LDAP groups into the Dashboard domain to allow for different levels of security control within the application.</w:t>
      </w:r>
    </w:p>
    <w:p w:rsidR="006F2ADF" w:rsidRDefault="006F2ADF" w:rsidP="006F2ADF">
      <w:pPr>
        <w:pStyle w:val="BodyText"/>
      </w:pPr>
      <w:r>
        <w:t>There are a number of functions available to a configured ‘User Directory’.</w:t>
      </w:r>
    </w:p>
    <w:p w:rsidR="006F2ADF" w:rsidRPr="006F2ADF" w:rsidRDefault="006F2ADF" w:rsidP="006F2ADF">
      <w:pPr>
        <w:pStyle w:val="BodyText"/>
        <w:numPr>
          <w:ilvl w:val="0"/>
          <w:numId w:val="47"/>
        </w:numPr>
      </w:pPr>
      <w:r>
        <w:t>Enable/Disable. This enables or disables authentication against this directory</w:t>
      </w:r>
      <w:bookmarkStart w:id="72" w:name="_GoBack"/>
      <w:bookmarkEnd w:id="72"/>
    </w:p>
    <w:p w:rsidR="00682FCE" w:rsidRDefault="00B65F61" w:rsidP="00682FCE">
      <w:r>
        <w:rPr>
          <w:noProof/>
        </w:rPr>
        <w:drawing>
          <wp:inline distT="0" distB="0" distL="0" distR="0" wp14:anchorId="7ED10698" wp14:editId="33F703A9">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682FCE" w:rsidRPr="00682FCE" w:rsidRDefault="00B65F61" w:rsidP="00682FCE">
      <w:r>
        <w:rPr>
          <w:noProof/>
        </w:rPr>
        <w:lastRenderedPageBreak/>
        <w:drawing>
          <wp:inline distT="0" distB="0" distL="0" distR="0" wp14:anchorId="26542969" wp14:editId="05C571C5">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1537B7" w:rsidRDefault="001537B7" w:rsidP="001537B7">
      <w:pPr>
        <w:pStyle w:val="Heading2"/>
      </w:pPr>
      <w:bookmarkStart w:id="73" w:name="_Toc431144309"/>
      <w:r>
        <w:lastRenderedPageBreak/>
        <w:t>Platform Configuration</w:t>
      </w:r>
      <w:bookmarkEnd w:id="73"/>
    </w:p>
    <w:p w:rsidR="00FF6D47" w:rsidRPr="00FF6D47" w:rsidRDefault="00B65F61" w:rsidP="00FF6D47">
      <w:r>
        <w:rPr>
          <w:noProof/>
        </w:rPr>
        <w:drawing>
          <wp:inline distT="0" distB="0" distL="0" distR="0" wp14:anchorId="02AA5721" wp14:editId="5BDD482E">
            <wp:extent cx="6085205" cy="4397375"/>
            <wp:effectExtent l="0" t="0" r="0"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sectPr w:rsidR="00FF6D47" w:rsidRPr="00FF6D47">
      <w:headerReference w:type="default" r:id="rId95"/>
      <w:footerReference w:type="default" r:id="rId96"/>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815" w:rsidRDefault="00CB4815">
      <w:r>
        <w:separator/>
      </w:r>
    </w:p>
  </w:endnote>
  <w:endnote w:type="continuationSeparator" w:id="0">
    <w:p w:rsidR="00CB4815" w:rsidRDefault="00CB4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CB4815">
      <w:trPr>
        <w:trHeight w:val="897"/>
      </w:trPr>
      <w:tc>
        <w:tcPr>
          <w:tcW w:w="1278" w:type="dxa"/>
        </w:tcPr>
        <w:p w:rsidR="00CB4815" w:rsidRDefault="00CB4815">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04935519" r:id="rId2"/>
            </w:pict>
          </w:r>
        </w:p>
      </w:tc>
      <w:tc>
        <w:tcPr>
          <w:tcW w:w="5292" w:type="dxa"/>
        </w:tcPr>
        <w:p w:rsidR="00CB4815" w:rsidRDefault="00CB4815">
          <w:pPr>
            <w:pStyle w:val="Footer"/>
            <w:rPr>
              <w:rFonts w:ascii="Arial" w:hAnsi="Arial"/>
              <w:noProof/>
            </w:rPr>
          </w:pPr>
        </w:p>
      </w:tc>
      <w:tc>
        <w:tcPr>
          <w:tcW w:w="3285" w:type="dxa"/>
        </w:tcPr>
        <w:p w:rsidR="00CB4815" w:rsidRDefault="00CB4815">
          <w:pPr>
            <w:pStyle w:val="Footer"/>
            <w:rPr>
              <w:rFonts w:ascii="Arial" w:hAnsi="Arial"/>
              <w:noProof/>
            </w:rPr>
          </w:pPr>
        </w:p>
      </w:tc>
    </w:tr>
  </w:tbl>
  <w:p w:rsidR="00CB4815" w:rsidRDefault="00CB4815">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CB4815">
      <w:trPr>
        <w:trHeight w:val="617"/>
      </w:trPr>
      <w:tc>
        <w:tcPr>
          <w:tcW w:w="4338" w:type="dxa"/>
        </w:tcPr>
        <w:p w:rsidR="00CB4815" w:rsidRDefault="00CB4815">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04935520" r:id="rId2"/>
            </w:pict>
          </w:r>
          <w:r>
            <w:rPr>
              <w:rFonts w:ascii="Arial" w:hAnsi="Arial"/>
            </w:rPr>
            <w:t>Company Confidential</w:t>
          </w:r>
          <w:r>
            <w:rPr>
              <w:rFonts w:ascii="Arial" w:hAnsi="Arial"/>
              <w:noProof/>
            </w:rPr>
            <w:t xml:space="preserve"> </w:t>
          </w:r>
        </w:p>
      </w:tc>
      <w:tc>
        <w:tcPr>
          <w:tcW w:w="900" w:type="dxa"/>
        </w:tcPr>
        <w:p w:rsidR="00CB4815" w:rsidRDefault="00CB4815">
          <w:pPr>
            <w:pStyle w:val="Footer"/>
            <w:tabs>
              <w:tab w:val="clear" w:pos="8640"/>
              <w:tab w:val="right" w:pos="9639"/>
            </w:tabs>
            <w:jc w:val="right"/>
            <w:rPr>
              <w:rFonts w:ascii="Arial" w:hAnsi="Arial"/>
            </w:rPr>
          </w:pPr>
        </w:p>
      </w:tc>
      <w:tc>
        <w:tcPr>
          <w:tcW w:w="4617" w:type="dxa"/>
        </w:tcPr>
        <w:p w:rsidR="00CB4815" w:rsidRDefault="00CB4815">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CB4815" w:rsidRDefault="00CB4815">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815" w:rsidRPr="00783881" w:rsidRDefault="00CB4815">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CB4815">
      <w:trPr>
        <w:trHeight w:val="347"/>
      </w:trPr>
      <w:tc>
        <w:tcPr>
          <w:tcW w:w="4219" w:type="dxa"/>
        </w:tcPr>
        <w:p w:rsidR="00CB4815" w:rsidRDefault="00CB481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CB4815" w:rsidRDefault="00CB4815">
          <w:pPr>
            <w:pStyle w:val="Footer"/>
            <w:tabs>
              <w:tab w:val="clear" w:pos="8640"/>
              <w:tab w:val="right" w:pos="9639"/>
            </w:tabs>
            <w:jc w:val="right"/>
            <w:rPr>
              <w:rFonts w:ascii="Arial" w:hAnsi="Arial"/>
            </w:rPr>
          </w:pPr>
        </w:p>
      </w:tc>
      <w:tc>
        <w:tcPr>
          <w:tcW w:w="4644" w:type="dxa"/>
        </w:tcPr>
        <w:p w:rsidR="00CB4815" w:rsidRDefault="00CB4815" w:rsidP="00740133">
          <w:pPr>
            <w:pStyle w:val="Footer"/>
            <w:tabs>
              <w:tab w:val="clear" w:pos="8640"/>
              <w:tab w:val="right" w:pos="9639"/>
            </w:tabs>
            <w:jc w:val="right"/>
            <w:rPr>
              <w:rFonts w:ascii="Arial" w:hAnsi="Arial"/>
              <w:sz w:val="20"/>
            </w:rPr>
          </w:pPr>
        </w:p>
      </w:tc>
    </w:tr>
  </w:tbl>
  <w:p w:rsidR="00CB4815" w:rsidRDefault="00CB4815">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CB4815">
      <w:trPr>
        <w:trHeight w:val="347"/>
      </w:trPr>
      <w:tc>
        <w:tcPr>
          <w:tcW w:w="4219" w:type="dxa"/>
        </w:tcPr>
        <w:p w:rsidR="00CB4815" w:rsidRDefault="00CB481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CB4815" w:rsidRDefault="00CB4815">
          <w:pPr>
            <w:pStyle w:val="Footer"/>
            <w:tabs>
              <w:tab w:val="clear" w:pos="8640"/>
              <w:tab w:val="right" w:pos="9639"/>
            </w:tabs>
            <w:jc w:val="right"/>
            <w:rPr>
              <w:rFonts w:ascii="Arial" w:hAnsi="Arial"/>
            </w:rPr>
          </w:pPr>
        </w:p>
      </w:tc>
      <w:tc>
        <w:tcPr>
          <w:tcW w:w="4644" w:type="dxa"/>
        </w:tcPr>
        <w:p w:rsidR="00CB4815" w:rsidRDefault="00CB4815" w:rsidP="00E064E1">
          <w:pPr>
            <w:pStyle w:val="Footer"/>
            <w:tabs>
              <w:tab w:val="clear" w:pos="8640"/>
              <w:tab w:val="right" w:pos="9639"/>
            </w:tabs>
            <w:jc w:val="right"/>
            <w:rPr>
              <w:rFonts w:ascii="Arial" w:hAnsi="Arial"/>
              <w:sz w:val="20"/>
            </w:rPr>
          </w:pPr>
          <w:proofErr w:type="spellStart"/>
          <w:r>
            <w:rPr>
              <w:rFonts w:ascii="Arial" w:hAnsi="Arial"/>
              <w:sz w:val="20"/>
            </w:rPr>
            <w:t>IkasanEIP</w:t>
          </w:r>
          <w:proofErr w:type="spellEnd"/>
          <w:r>
            <w:rPr>
              <w:rFonts w:ascii="Arial" w:hAnsi="Arial"/>
              <w:sz w:val="20"/>
            </w:rPr>
            <w:t xml:space="preserve"> v.1.0.0</w:t>
          </w:r>
        </w:p>
      </w:tc>
    </w:tr>
  </w:tbl>
  <w:p w:rsidR="00CB4815" w:rsidRDefault="00CB4815">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815" w:rsidRDefault="00CB4815">
      <w:r>
        <w:separator/>
      </w:r>
    </w:p>
  </w:footnote>
  <w:footnote w:type="continuationSeparator" w:id="0">
    <w:p w:rsidR="00CB4815" w:rsidRDefault="00CB48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CB4815">
      <w:tc>
        <w:tcPr>
          <w:tcW w:w="4207" w:type="dxa"/>
        </w:tcPr>
        <w:p w:rsidR="00CB4815" w:rsidRDefault="00CB481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CB4815" w:rsidRDefault="00CB4815">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CB4815">
      <w:tc>
        <w:tcPr>
          <w:tcW w:w="4207" w:type="dxa"/>
        </w:tcPr>
        <w:p w:rsidR="00CB4815" w:rsidRDefault="00CB4815">
          <w:pPr>
            <w:pStyle w:val="Header"/>
            <w:rPr>
              <w:rFonts w:ascii="Arial" w:hAnsi="Arial"/>
            </w:rPr>
          </w:pPr>
          <w:r>
            <w:rPr>
              <w:rFonts w:ascii="Arial" w:hAnsi="Arial"/>
            </w:rPr>
            <w:t>Company Confidential</w:t>
          </w:r>
        </w:p>
      </w:tc>
      <w:tc>
        <w:tcPr>
          <w:tcW w:w="5432" w:type="dxa"/>
        </w:tcPr>
        <w:p w:rsidR="00CB4815" w:rsidRDefault="00CB4815">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CB4815">
      <w:tc>
        <w:tcPr>
          <w:tcW w:w="4207" w:type="dxa"/>
        </w:tcPr>
        <w:p w:rsidR="00CB4815" w:rsidRDefault="00CB4815">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CB4815" w:rsidRDefault="00CB4815">
          <w:pPr>
            <w:pStyle w:val="Header"/>
            <w:spacing w:after="20"/>
            <w:jc w:val="right"/>
            <w:rPr>
              <w:rFonts w:ascii="Arial" w:hAnsi="Arial"/>
            </w:rPr>
          </w:pPr>
        </w:p>
      </w:tc>
    </w:tr>
  </w:tbl>
  <w:p w:rsidR="00CB4815" w:rsidRDefault="00CB48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CB4815">
      <w:tc>
        <w:tcPr>
          <w:tcW w:w="4156" w:type="dxa"/>
        </w:tcPr>
        <w:p w:rsidR="00CB4815" w:rsidRDefault="00CB481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CB4815" w:rsidRDefault="00CB4815">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CB4815">
      <w:tc>
        <w:tcPr>
          <w:tcW w:w="4156" w:type="dxa"/>
        </w:tcPr>
        <w:p w:rsidR="00CB4815" w:rsidRDefault="00CB4815">
          <w:pPr>
            <w:pStyle w:val="Header"/>
            <w:rPr>
              <w:rFonts w:ascii="Arial" w:hAnsi="Arial"/>
            </w:rPr>
          </w:pPr>
        </w:p>
      </w:tc>
      <w:tc>
        <w:tcPr>
          <w:tcW w:w="5483" w:type="dxa"/>
        </w:tcPr>
        <w:p w:rsidR="00CB4815" w:rsidRDefault="00CB481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CB4815" w:rsidRDefault="00CB481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CB4815">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CB4815">
            <w:tc>
              <w:tcPr>
                <w:tcW w:w="4758" w:type="dxa"/>
                <w:tcBorders>
                  <w:top w:val="nil"/>
                  <w:left w:val="nil"/>
                  <w:bottom w:val="nil"/>
                  <w:right w:val="nil"/>
                </w:tcBorders>
              </w:tcPr>
              <w:p w:rsidR="00CB4815" w:rsidRDefault="00CB4815"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14:anchorId="7970B2A5" wp14:editId="73824CC3">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14:anchorId="68C7D989" wp14:editId="55F150FB">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CB4815" w:rsidRDefault="00CB4815">
                <w:pPr>
                  <w:pStyle w:val="Header"/>
                </w:pPr>
              </w:p>
            </w:tc>
            <w:tc>
              <w:tcPr>
                <w:tcW w:w="4758" w:type="dxa"/>
                <w:tcBorders>
                  <w:top w:val="nil"/>
                  <w:left w:val="nil"/>
                  <w:bottom w:val="nil"/>
                  <w:right w:val="nil"/>
                </w:tcBorders>
              </w:tcPr>
              <w:p w:rsidR="00CB4815" w:rsidRPr="007C5E8C" w:rsidRDefault="00CB4815" w:rsidP="00740133">
                <w:pPr>
                  <w:pStyle w:val="Header"/>
                  <w:jc w:val="right"/>
                  <w:rPr>
                    <w:rFonts w:ascii="Arial" w:hAnsi="Arial" w:cs="Arial"/>
                    <w:color w:val="800000"/>
                  </w:rPr>
                </w:pPr>
              </w:p>
              <w:p w:rsidR="00CB4815" w:rsidRPr="007C5E8C" w:rsidRDefault="00CB4815" w:rsidP="00740133">
                <w:pPr>
                  <w:pStyle w:val="Header"/>
                  <w:jc w:val="right"/>
                  <w:rPr>
                    <w:rFonts w:ascii="Arial" w:hAnsi="Arial" w:cs="Arial"/>
                    <w:color w:val="800000"/>
                  </w:rPr>
                </w:pPr>
              </w:p>
              <w:p w:rsidR="00CB4815" w:rsidRPr="007C5E8C" w:rsidRDefault="00CB4815" w:rsidP="00740133">
                <w:pPr>
                  <w:pStyle w:val="Header"/>
                  <w:jc w:val="right"/>
                  <w:rPr>
                    <w:rFonts w:ascii="Arial" w:hAnsi="Arial" w:cs="Arial"/>
                    <w:color w:val="800000"/>
                  </w:rPr>
                </w:pPr>
              </w:p>
              <w:p w:rsidR="00CB4815" w:rsidRPr="007C5E8C" w:rsidRDefault="00CB4815" w:rsidP="00740133">
                <w:pPr>
                  <w:pStyle w:val="Header"/>
                  <w:jc w:val="right"/>
                  <w:rPr>
                    <w:rFonts w:ascii="Arial" w:hAnsi="Arial" w:cs="Arial"/>
                    <w:color w:val="800000"/>
                  </w:rPr>
                </w:pPr>
              </w:p>
              <w:p w:rsidR="00CB4815" w:rsidRPr="007C5E8C" w:rsidRDefault="00CB4815" w:rsidP="00740133">
                <w:pPr>
                  <w:pStyle w:val="Header"/>
                  <w:jc w:val="right"/>
                  <w:rPr>
                    <w:rFonts w:ascii="Arial" w:hAnsi="Arial" w:cs="Arial"/>
                    <w:color w:val="800000"/>
                  </w:rPr>
                </w:pPr>
              </w:p>
              <w:p w:rsidR="00CB4815" w:rsidRPr="007C5E8C" w:rsidRDefault="00CB4815" w:rsidP="00740133">
                <w:pPr>
                  <w:pStyle w:val="Header"/>
                  <w:jc w:val="right"/>
                  <w:rPr>
                    <w:rFonts w:ascii="Arial" w:hAnsi="Arial" w:cs="Arial"/>
                    <w:color w:val="800000"/>
                  </w:rPr>
                </w:pPr>
              </w:p>
              <w:p w:rsidR="00CB4815" w:rsidRPr="007C5E8C" w:rsidRDefault="00CB4815" w:rsidP="00740133">
                <w:pPr>
                  <w:pStyle w:val="Header"/>
                  <w:jc w:val="right"/>
                  <w:rPr>
                    <w:rFonts w:ascii="Arial" w:hAnsi="Arial" w:cs="Arial"/>
                    <w:color w:val="800000"/>
                  </w:rPr>
                </w:pPr>
              </w:p>
              <w:p w:rsidR="00CB4815" w:rsidRPr="007C5E8C" w:rsidRDefault="00CB4815" w:rsidP="00740133">
                <w:pPr>
                  <w:pStyle w:val="Header"/>
                  <w:jc w:val="right"/>
                  <w:rPr>
                    <w:rFonts w:ascii="Arial" w:hAnsi="Arial" w:cs="Arial"/>
                    <w:color w:val="800000"/>
                  </w:rPr>
                </w:pPr>
              </w:p>
            </w:tc>
          </w:tr>
        </w:tbl>
        <w:p w:rsidR="00CB4815" w:rsidRDefault="00CB4815">
          <w:pPr>
            <w:pStyle w:val="Header"/>
          </w:pPr>
        </w:p>
      </w:tc>
    </w:tr>
  </w:tbl>
  <w:p w:rsidR="00CB4815" w:rsidRDefault="00CB481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CB4815">
      <w:tc>
        <w:tcPr>
          <w:tcW w:w="7371" w:type="dxa"/>
        </w:tcPr>
        <w:p w:rsidR="00CB4815" w:rsidRDefault="00CB4815">
          <w:pPr>
            <w:pStyle w:val="Header"/>
            <w:spacing w:before="20"/>
            <w:rPr>
              <w:rFonts w:ascii="Arial" w:hAnsi="Arial"/>
            </w:rPr>
          </w:pPr>
        </w:p>
      </w:tc>
      <w:tc>
        <w:tcPr>
          <w:tcW w:w="2268" w:type="dxa"/>
        </w:tcPr>
        <w:p w:rsidR="00CB4815" w:rsidRDefault="00CB481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4B0B37">
            <w:rPr>
              <w:rFonts w:ascii="Arial" w:hAnsi="Arial"/>
              <w:noProof/>
            </w:rPr>
            <w:t>iii</w:t>
          </w:r>
          <w:r>
            <w:rPr>
              <w:rFonts w:ascii="Arial" w:hAnsi="Arial"/>
            </w:rPr>
            <w:fldChar w:fldCharType="end"/>
          </w:r>
        </w:p>
      </w:tc>
    </w:tr>
    <w:tr w:rsidR="00CB4815">
      <w:tc>
        <w:tcPr>
          <w:tcW w:w="7371" w:type="dxa"/>
        </w:tcPr>
        <w:p w:rsidR="00CB4815" w:rsidRDefault="00CB4815">
          <w:pPr>
            <w:pStyle w:val="Header"/>
            <w:rPr>
              <w:rFonts w:ascii="Arial" w:hAnsi="Arial"/>
            </w:rPr>
          </w:pPr>
        </w:p>
      </w:tc>
      <w:tc>
        <w:tcPr>
          <w:tcW w:w="2268" w:type="dxa"/>
        </w:tcPr>
        <w:p w:rsidR="00CB4815" w:rsidRDefault="00CB481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CB4815" w:rsidRDefault="00CB481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CB4815">
      <w:tc>
        <w:tcPr>
          <w:tcW w:w="7371" w:type="dxa"/>
        </w:tcPr>
        <w:p w:rsidR="00CB4815" w:rsidRDefault="00CB4815">
          <w:pPr>
            <w:pStyle w:val="Header"/>
            <w:spacing w:before="20"/>
            <w:rPr>
              <w:rFonts w:ascii="Arial" w:hAnsi="Arial"/>
            </w:rPr>
          </w:pPr>
        </w:p>
      </w:tc>
      <w:tc>
        <w:tcPr>
          <w:tcW w:w="2268" w:type="dxa"/>
        </w:tcPr>
        <w:p w:rsidR="00CB4815" w:rsidRDefault="00CB481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6F2ADF">
            <w:rPr>
              <w:rFonts w:ascii="Arial" w:hAnsi="Arial"/>
              <w:noProof/>
            </w:rPr>
            <w:t>57</w:t>
          </w:r>
          <w:r>
            <w:rPr>
              <w:rFonts w:ascii="Arial" w:hAnsi="Arial"/>
            </w:rPr>
            <w:fldChar w:fldCharType="end"/>
          </w:r>
        </w:p>
      </w:tc>
    </w:tr>
    <w:tr w:rsidR="00CB4815">
      <w:tc>
        <w:tcPr>
          <w:tcW w:w="7371" w:type="dxa"/>
        </w:tcPr>
        <w:p w:rsidR="00CB4815" w:rsidRDefault="00CB4815">
          <w:pPr>
            <w:pStyle w:val="Header"/>
            <w:rPr>
              <w:rFonts w:ascii="Arial" w:hAnsi="Arial"/>
            </w:rPr>
          </w:pPr>
        </w:p>
      </w:tc>
      <w:tc>
        <w:tcPr>
          <w:tcW w:w="2268" w:type="dxa"/>
        </w:tcPr>
        <w:p w:rsidR="00CB4815" w:rsidRDefault="00CB481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CB4815" w:rsidRDefault="00CB48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120"/>
    <w:multiLevelType w:val="hybridMultilevel"/>
    <w:tmpl w:val="6E68EF88"/>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nsid w:val="04CB7D0C"/>
    <w:multiLevelType w:val="hybridMultilevel"/>
    <w:tmpl w:val="19B81EC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
    <w:nsid w:val="0A2B42DF"/>
    <w:multiLevelType w:val="hybridMultilevel"/>
    <w:tmpl w:val="3D86A29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5">
    <w:nsid w:val="0F240694"/>
    <w:multiLevelType w:val="hybridMultilevel"/>
    <w:tmpl w:val="F5E6140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8B2274E"/>
    <w:multiLevelType w:val="hybridMultilevel"/>
    <w:tmpl w:val="40CE8F3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9">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11">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13">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27A521C6"/>
    <w:multiLevelType w:val="hybridMultilevel"/>
    <w:tmpl w:val="D0AA9B8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5">
    <w:nsid w:val="2C445D01"/>
    <w:multiLevelType w:val="hybridMultilevel"/>
    <w:tmpl w:val="74C655D0"/>
    <w:lvl w:ilvl="0" w:tplc="0809000F">
      <w:start w:val="1"/>
      <w:numFmt w:val="decimal"/>
      <w:lvlText w:val="%1."/>
      <w:lvlJc w:val="left"/>
      <w:pPr>
        <w:ind w:left="1634" w:hanging="360"/>
      </w:pPr>
    </w:lvl>
    <w:lvl w:ilvl="1" w:tplc="08090019" w:tentative="1">
      <w:start w:val="1"/>
      <w:numFmt w:val="lowerLetter"/>
      <w:lvlText w:val="%2."/>
      <w:lvlJc w:val="left"/>
      <w:pPr>
        <w:ind w:left="2354" w:hanging="360"/>
      </w:pPr>
    </w:lvl>
    <w:lvl w:ilvl="2" w:tplc="0809001B" w:tentative="1">
      <w:start w:val="1"/>
      <w:numFmt w:val="lowerRoman"/>
      <w:lvlText w:val="%3."/>
      <w:lvlJc w:val="right"/>
      <w:pPr>
        <w:ind w:left="3074" w:hanging="180"/>
      </w:pPr>
    </w:lvl>
    <w:lvl w:ilvl="3" w:tplc="0809000F" w:tentative="1">
      <w:start w:val="1"/>
      <w:numFmt w:val="decimal"/>
      <w:lvlText w:val="%4."/>
      <w:lvlJc w:val="left"/>
      <w:pPr>
        <w:ind w:left="3794" w:hanging="360"/>
      </w:pPr>
    </w:lvl>
    <w:lvl w:ilvl="4" w:tplc="08090019" w:tentative="1">
      <w:start w:val="1"/>
      <w:numFmt w:val="lowerLetter"/>
      <w:lvlText w:val="%5."/>
      <w:lvlJc w:val="left"/>
      <w:pPr>
        <w:ind w:left="4514" w:hanging="360"/>
      </w:pPr>
    </w:lvl>
    <w:lvl w:ilvl="5" w:tplc="0809001B" w:tentative="1">
      <w:start w:val="1"/>
      <w:numFmt w:val="lowerRoman"/>
      <w:lvlText w:val="%6."/>
      <w:lvlJc w:val="right"/>
      <w:pPr>
        <w:ind w:left="5234" w:hanging="180"/>
      </w:pPr>
    </w:lvl>
    <w:lvl w:ilvl="6" w:tplc="0809000F" w:tentative="1">
      <w:start w:val="1"/>
      <w:numFmt w:val="decimal"/>
      <w:lvlText w:val="%7."/>
      <w:lvlJc w:val="left"/>
      <w:pPr>
        <w:ind w:left="5954" w:hanging="360"/>
      </w:pPr>
    </w:lvl>
    <w:lvl w:ilvl="7" w:tplc="08090019" w:tentative="1">
      <w:start w:val="1"/>
      <w:numFmt w:val="lowerLetter"/>
      <w:lvlText w:val="%8."/>
      <w:lvlJc w:val="left"/>
      <w:pPr>
        <w:ind w:left="6674" w:hanging="360"/>
      </w:pPr>
    </w:lvl>
    <w:lvl w:ilvl="8" w:tplc="0809001B" w:tentative="1">
      <w:start w:val="1"/>
      <w:numFmt w:val="lowerRoman"/>
      <w:lvlText w:val="%9."/>
      <w:lvlJc w:val="right"/>
      <w:pPr>
        <w:ind w:left="7394" w:hanging="180"/>
      </w:pPr>
    </w:lvl>
  </w:abstractNum>
  <w:abstractNum w:abstractNumId="16">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8">
    <w:nsid w:val="33B13C9A"/>
    <w:multiLevelType w:val="hybridMultilevel"/>
    <w:tmpl w:val="4C525DF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DE6D15"/>
    <w:multiLevelType w:val="hybridMultilevel"/>
    <w:tmpl w:val="252EBA7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3">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3E69056D"/>
    <w:multiLevelType w:val="hybridMultilevel"/>
    <w:tmpl w:val="A84AA776"/>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5">
    <w:nsid w:val="3E8C4B40"/>
    <w:multiLevelType w:val="hybridMultilevel"/>
    <w:tmpl w:val="2898CE46"/>
    <w:lvl w:ilvl="0" w:tplc="04090001">
      <w:start w:val="1"/>
      <w:numFmt w:val="bullet"/>
      <w:lvlText w:val=""/>
      <w:lvlJc w:val="left"/>
      <w:pPr>
        <w:ind w:left="1631" w:hanging="360"/>
      </w:pPr>
      <w:rPr>
        <w:rFonts w:ascii="Symbol" w:hAnsi="Symbol" w:hint="default"/>
      </w:rPr>
    </w:lvl>
    <w:lvl w:ilvl="1" w:tplc="08090003" w:tentative="1">
      <w:start w:val="1"/>
      <w:numFmt w:val="bullet"/>
      <w:lvlText w:val="o"/>
      <w:lvlJc w:val="left"/>
      <w:pPr>
        <w:ind w:left="2351" w:hanging="360"/>
      </w:pPr>
      <w:rPr>
        <w:rFonts w:ascii="Courier New" w:hAnsi="Courier New" w:cs="Courier New" w:hint="default"/>
      </w:rPr>
    </w:lvl>
    <w:lvl w:ilvl="2" w:tplc="08090005" w:tentative="1">
      <w:start w:val="1"/>
      <w:numFmt w:val="bullet"/>
      <w:lvlText w:val=""/>
      <w:lvlJc w:val="left"/>
      <w:pPr>
        <w:ind w:left="3071" w:hanging="360"/>
      </w:pPr>
      <w:rPr>
        <w:rFonts w:ascii="Wingdings" w:hAnsi="Wingdings" w:hint="default"/>
      </w:rPr>
    </w:lvl>
    <w:lvl w:ilvl="3" w:tplc="08090001" w:tentative="1">
      <w:start w:val="1"/>
      <w:numFmt w:val="bullet"/>
      <w:lvlText w:val=""/>
      <w:lvlJc w:val="left"/>
      <w:pPr>
        <w:ind w:left="3791" w:hanging="360"/>
      </w:pPr>
      <w:rPr>
        <w:rFonts w:ascii="Symbol" w:hAnsi="Symbol" w:hint="default"/>
      </w:rPr>
    </w:lvl>
    <w:lvl w:ilvl="4" w:tplc="08090003" w:tentative="1">
      <w:start w:val="1"/>
      <w:numFmt w:val="bullet"/>
      <w:lvlText w:val="o"/>
      <w:lvlJc w:val="left"/>
      <w:pPr>
        <w:ind w:left="4511" w:hanging="360"/>
      </w:pPr>
      <w:rPr>
        <w:rFonts w:ascii="Courier New" w:hAnsi="Courier New" w:cs="Courier New" w:hint="default"/>
      </w:rPr>
    </w:lvl>
    <w:lvl w:ilvl="5" w:tplc="08090005" w:tentative="1">
      <w:start w:val="1"/>
      <w:numFmt w:val="bullet"/>
      <w:lvlText w:val=""/>
      <w:lvlJc w:val="left"/>
      <w:pPr>
        <w:ind w:left="5231" w:hanging="360"/>
      </w:pPr>
      <w:rPr>
        <w:rFonts w:ascii="Wingdings" w:hAnsi="Wingdings" w:hint="default"/>
      </w:rPr>
    </w:lvl>
    <w:lvl w:ilvl="6" w:tplc="08090001" w:tentative="1">
      <w:start w:val="1"/>
      <w:numFmt w:val="bullet"/>
      <w:lvlText w:val=""/>
      <w:lvlJc w:val="left"/>
      <w:pPr>
        <w:ind w:left="5951" w:hanging="360"/>
      </w:pPr>
      <w:rPr>
        <w:rFonts w:ascii="Symbol" w:hAnsi="Symbol" w:hint="default"/>
      </w:rPr>
    </w:lvl>
    <w:lvl w:ilvl="7" w:tplc="08090003" w:tentative="1">
      <w:start w:val="1"/>
      <w:numFmt w:val="bullet"/>
      <w:lvlText w:val="o"/>
      <w:lvlJc w:val="left"/>
      <w:pPr>
        <w:ind w:left="6671" w:hanging="360"/>
      </w:pPr>
      <w:rPr>
        <w:rFonts w:ascii="Courier New" w:hAnsi="Courier New" w:cs="Courier New" w:hint="default"/>
      </w:rPr>
    </w:lvl>
    <w:lvl w:ilvl="8" w:tplc="08090005" w:tentative="1">
      <w:start w:val="1"/>
      <w:numFmt w:val="bullet"/>
      <w:lvlText w:val=""/>
      <w:lvlJc w:val="left"/>
      <w:pPr>
        <w:ind w:left="7391" w:hanging="360"/>
      </w:pPr>
      <w:rPr>
        <w:rFonts w:ascii="Wingdings" w:hAnsi="Wingdings" w:hint="default"/>
      </w:rPr>
    </w:lvl>
  </w:abstractNum>
  <w:abstractNum w:abstractNumId="26">
    <w:nsid w:val="3EED430F"/>
    <w:multiLevelType w:val="hybridMultilevel"/>
    <w:tmpl w:val="A7E804A2"/>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7">
    <w:nsid w:val="45C13376"/>
    <w:multiLevelType w:val="hybridMultilevel"/>
    <w:tmpl w:val="FA343C1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8">
    <w:nsid w:val="4A9C01DE"/>
    <w:multiLevelType w:val="hybridMultilevel"/>
    <w:tmpl w:val="B3925B1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nsid w:val="4C983385"/>
    <w:multiLevelType w:val="hybridMultilevel"/>
    <w:tmpl w:val="8800EC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0">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1">
    <w:nsid w:val="4F702FC4"/>
    <w:multiLevelType w:val="hybridMultilevel"/>
    <w:tmpl w:val="40A4341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2">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3">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54285783"/>
    <w:multiLevelType w:val="multilevel"/>
    <w:tmpl w:val="834A51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549C33E5"/>
    <w:multiLevelType w:val="hybridMultilevel"/>
    <w:tmpl w:val="09D6C08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8">
    <w:nsid w:val="5DB94374"/>
    <w:multiLevelType w:val="hybridMultilevel"/>
    <w:tmpl w:val="DBDAF09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9">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nsid w:val="63A4604D"/>
    <w:multiLevelType w:val="hybridMultilevel"/>
    <w:tmpl w:val="F10CECD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1">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645A1776"/>
    <w:multiLevelType w:val="hybridMultilevel"/>
    <w:tmpl w:val="86D4D93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3">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4">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nsid w:val="77316965"/>
    <w:multiLevelType w:val="hybridMultilevel"/>
    <w:tmpl w:val="36FEFE4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abstractNumId w:val="36"/>
  </w:num>
  <w:num w:numId="2">
    <w:abstractNumId w:val="10"/>
  </w:num>
  <w:num w:numId="3">
    <w:abstractNumId w:val="30"/>
  </w:num>
  <w:num w:numId="4">
    <w:abstractNumId w:val="2"/>
  </w:num>
  <w:num w:numId="5">
    <w:abstractNumId w:val="12"/>
  </w:num>
  <w:num w:numId="6">
    <w:abstractNumId w:val="8"/>
  </w:num>
  <w:num w:numId="7">
    <w:abstractNumId w:val="4"/>
  </w:num>
  <w:num w:numId="8">
    <w:abstractNumId w:val="17"/>
  </w:num>
  <w:num w:numId="9">
    <w:abstractNumId w:val="32"/>
  </w:num>
  <w:num w:numId="10">
    <w:abstractNumId w:val="21"/>
  </w:num>
  <w:num w:numId="11">
    <w:abstractNumId w:val="13"/>
  </w:num>
  <w:num w:numId="12">
    <w:abstractNumId w:val="35"/>
  </w:num>
  <w:num w:numId="13">
    <w:abstractNumId w:val="33"/>
  </w:num>
  <w:num w:numId="14">
    <w:abstractNumId w:val="39"/>
  </w:num>
  <w:num w:numId="15">
    <w:abstractNumId w:val="43"/>
  </w:num>
  <w:num w:numId="16">
    <w:abstractNumId w:val="44"/>
  </w:num>
  <w:num w:numId="17">
    <w:abstractNumId w:val="34"/>
  </w:num>
  <w:num w:numId="18">
    <w:abstractNumId w:val="45"/>
  </w:num>
  <w:num w:numId="19">
    <w:abstractNumId w:val="9"/>
  </w:num>
  <w:num w:numId="20">
    <w:abstractNumId w:val="6"/>
  </w:num>
  <w:num w:numId="21">
    <w:abstractNumId w:val="20"/>
  </w:num>
  <w:num w:numId="22">
    <w:abstractNumId w:val="41"/>
  </w:num>
  <w:num w:numId="23">
    <w:abstractNumId w:val="11"/>
  </w:num>
  <w:num w:numId="24">
    <w:abstractNumId w:val="19"/>
  </w:num>
  <w:num w:numId="25">
    <w:abstractNumId w:val="23"/>
  </w:num>
  <w:num w:numId="26">
    <w:abstractNumId w:val="16"/>
  </w:num>
  <w:num w:numId="27">
    <w:abstractNumId w:val="1"/>
  </w:num>
  <w:num w:numId="28">
    <w:abstractNumId w:val="40"/>
  </w:num>
  <w:num w:numId="29">
    <w:abstractNumId w:val="0"/>
  </w:num>
  <w:num w:numId="30">
    <w:abstractNumId w:val="3"/>
  </w:num>
  <w:num w:numId="31">
    <w:abstractNumId w:val="5"/>
  </w:num>
  <w:num w:numId="32">
    <w:abstractNumId w:val="31"/>
  </w:num>
  <w:num w:numId="33">
    <w:abstractNumId w:val="7"/>
  </w:num>
  <w:num w:numId="34">
    <w:abstractNumId w:val="18"/>
  </w:num>
  <w:num w:numId="35">
    <w:abstractNumId w:val="42"/>
  </w:num>
  <w:num w:numId="36">
    <w:abstractNumId w:val="25"/>
  </w:num>
  <w:num w:numId="37">
    <w:abstractNumId w:val="37"/>
  </w:num>
  <w:num w:numId="38">
    <w:abstractNumId w:val="14"/>
  </w:num>
  <w:num w:numId="39">
    <w:abstractNumId w:val="29"/>
  </w:num>
  <w:num w:numId="40">
    <w:abstractNumId w:val="27"/>
  </w:num>
  <w:num w:numId="41">
    <w:abstractNumId w:val="24"/>
  </w:num>
  <w:num w:numId="42">
    <w:abstractNumId w:val="15"/>
  </w:num>
  <w:num w:numId="43">
    <w:abstractNumId w:val="22"/>
  </w:num>
  <w:num w:numId="44">
    <w:abstractNumId w:val="46"/>
  </w:num>
  <w:num w:numId="45">
    <w:abstractNumId w:val="26"/>
  </w:num>
  <w:num w:numId="46">
    <w:abstractNumId w:val="38"/>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56097"/>
    <w:rsid w:val="000571D2"/>
    <w:rsid w:val="0007782C"/>
    <w:rsid w:val="00087165"/>
    <w:rsid w:val="000969A3"/>
    <w:rsid w:val="000A6251"/>
    <w:rsid w:val="000C0D95"/>
    <w:rsid w:val="000C50CD"/>
    <w:rsid w:val="000C7BDC"/>
    <w:rsid w:val="000E0557"/>
    <w:rsid w:val="000F6DC8"/>
    <w:rsid w:val="001017A5"/>
    <w:rsid w:val="0010352D"/>
    <w:rsid w:val="00104613"/>
    <w:rsid w:val="00104A63"/>
    <w:rsid w:val="00106599"/>
    <w:rsid w:val="00106B9D"/>
    <w:rsid w:val="00110E8A"/>
    <w:rsid w:val="0011384B"/>
    <w:rsid w:val="001141AC"/>
    <w:rsid w:val="001149C1"/>
    <w:rsid w:val="00122348"/>
    <w:rsid w:val="00125891"/>
    <w:rsid w:val="00130226"/>
    <w:rsid w:val="0013052A"/>
    <w:rsid w:val="00142888"/>
    <w:rsid w:val="001432C1"/>
    <w:rsid w:val="001537B7"/>
    <w:rsid w:val="00153ACD"/>
    <w:rsid w:val="00191844"/>
    <w:rsid w:val="001924AE"/>
    <w:rsid w:val="001957C0"/>
    <w:rsid w:val="001A5FEF"/>
    <w:rsid w:val="001B0CBA"/>
    <w:rsid w:val="001C17C2"/>
    <w:rsid w:val="001C2A35"/>
    <w:rsid w:val="001C516C"/>
    <w:rsid w:val="001D551E"/>
    <w:rsid w:val="001E3CC0"/>
    <w:rsid w:val="001E41A2"/>
    <w:rsid w:val="001F0E43"/>
    <w:rsid w:val="00204CEF"/>
    <w:rsid w:val="00217151"/>
    <w:rsid w:val="002272EC"/>
    <w:rsid w:val="002320AC"/>
    <w:rsid w:val="00236795"/>
    <w:rsid w:val="00255022"/>
    <w:rsid w:val="00266BF0"/>
    <w:rsid w:val="00270701"/>
    <w:rsid w:val="00270878"/>
    <w:rsid w:val="002947A3"/>
    <w:rsid w:val="002A410F"/>
    <w:rsid w:val="002C2339"/>
    <w:rsid w:val="002D4A03"/>
    <w:rsid w:val="002E112D"/>
    <w:rsid w:val="002E16E6"/>
    <w:rsid w:val="002E5AFA"/>
    <w:rsid w:val="002E689C"/>
    <w:rsid w:val="003055EC"/>
    <w:rsid w:val="003161B4"/>
    <w:rsid w:val="003222E1"/>
    <w:rsid w:val="00342A2B"/>
    <w:rsid w:val="00344A5A"/>
    <w:rsid w:val="00366C63"/>
    <w:rsid w:val="00384E6D"/>
    <w:rsid w:val="00386B50"/>
    <w:rsid w:val="003A7124"/>
    <w:rsid w:val="003B2222"/>
    <w:rsid w:val="003D365D"/>
    <w:rsid w:val="003D6109"/>
    <w:rsid w:val="003D7A3D"/>
    <w:rsid w:val="00400B55"/>
    <w:rsid w:val="00406048"/>
    <w:rsid w:val="0040634C"/>
    <w:rsid w:val="00410B83"/>
    <w:rsid w:val="004319CB"/>
    <w:rsid w:val="00436C7F"/>
    <w:rsid w:val="004431F3"/>
    <w:rsid w:val="00446487"/>
    <w:rsid w:val="004637D1"/>
    <w:rsid w:val="00463E29"/>
    <w:rsid w:val="00466C50"/>
    <w:rsid w:val="00486AE6"/>
    <w:rsid w:val="004A38B7"/>
    <w:rsid w:val="004B0B37"/>
    <w:rsid w:val="004B5CB3"/>
    <w:rsid w:val="004C49EE"/>
    <w:rsid w:val="004F2FA9"/>
    <w:rsid w:val="004F6EB0"/>
    <w:rsid w:val="00514BB0"/>
    <w:rsid w:val="005217C8"/>
    <w:rsid w:val="005226DF"/>
    <w:rsid w:val="005236A0"/>
    <w:rsid w:val="00525F64"/>
    <w:rsid w:val="005403F5"/>
    <w:rsid w:val="00542F9D"/>
    <w:rsid w:val="00545012"/>
    <w:rsid w:val="00545C36"/>
    <w:rsid w:val="00563209"/>
    <w:rsid w:val="00583437"/>
    <w:rsid w:val="00585CA1"/>
    <w:rsid w:val="005A7BAC"/>
    <w:rsid w:val="005B50AA"/>
    <w:rsid w:val="005C69B0"/>
    <w:rsid w:val="005E1F55"/>
    <w:rsid w:val="005E3547"/>
    <w:rsid w:val="005E51D8"/>
    <w:rsid w:val="005F0CD9"/>
    <w:rsid w:val="005F4F2C"/>
    <w:rsid w:val="00647B82"/>
    <w:rsid w:val="00651DEE"/>
    <w:rsid w:val="00653047"/>
    <w:rsid w:val="00660397"/>
    <w:rsid w:val="0066741F"/>
    <w:rsid w:val="0067684F"/>
    <w:rsid w:val="00682FCE"/>
    <w:rsid w:val="00683054"/>
    <w:rsid w:val="00687CD9"/>
    <w:rsid w:val="00693B7E"/>
    <w:rsid w:val="00694EC3"/>
    <w:rsid w:val="00697BB1"/>
    <w:rsid w:val="006A1B96"/>
    <w:rsid w:val="006B337F"/>
    <w:rsid w:val="006D2F56"/>
    <w:rsid w:val="006D4CDD"/>
    <w:rsid w:val="006E2560"/>
    <w:rsid w:val="006E7897"/>
    <w:rsid w:val="006F0F45"/>
    <w:rsid w:val="006F2ADF"/>
    <w:rsid w:val="006F7900"/>
    <w:rsid w:val="007015B4"/>
    <w:rsid w:val="00704B47"/>
    <w:rsid w:val="00710856"/>
    <w:rsid w:val="00715F68"/>
    <w:rsid w:val="007215A1"/>
    <w:rsid w:val="00740133"/>
    <w:rsid w:val="007408FA"/>
    <w:rsid w:val="00755F54"/>
    <w:rsid w:val="007767EC"/>
    <w:rsid w:val="00780FB8"/>
    <w:rsid w:val="00790EA5"/>
    <w:rsid w:val="007917BC"/>
    <w:rsid w:val="00792E9E"/>
    <w:rsid w:val="007A2576"/>
    <w:rsid w:val="007A27C6"/>
    <w:rsid w:val="007B4D0B"/>
    <w:rsid w:val="007E4357"/>
    <w:rsid w:val="008130F3"/>
    <w:rsid w:val="00815880"/>
    <w:rsid w:val="008222A9"/>
    <w:rsid w:val="00832D69"/>
    <w:rsid w:val="0084176F"/>
    <w:rsid w:val="0085561E"/>
    <w:rsid w:val="0085628C"/>
    <w:rsid w:val="00860FA9"/>
    <w:rsid w:val="00870BDF"/>
    <w:rsid w:val="00870E5D"/>
    <w:rsid w:val="008776FD"/>
    <w:rsid w:val="00893B06"/>
    <w:rsid w:val="008C0DFF"/>
    <w:rsid w:val="008C30DB"/>
    <w:rsid w:val="008C6478"/>
    <w:rsid w:val="008E14AE"/>
    <w:rsid w:val="00903A9E"/>
    <w:rsid w:val="00913024"/>
    <w:rsid w:val="0092233F"/>
    <w:rsid w:val="00924844"/>
    <w:rsid w:val="0092521C"/>
    <w:rsid w:val="009273D2"/>
    <w:rsid w:val="00932F0E"/>
    <w:rsid w:val="00933AC7"/>
    <w:rsid w:val="009632A1"/>
    <w:rsid w:val="00996B62"/>
    <w:rsid w:val="0099710E"/>
    <w:rsid w:val="009A7CE3"/>
    <w:rsid w:val="009B2FCC"/>
    <w:rsid w:val="009B6307"/>
    <w:rsid w:val="009D166D"/>
    <w:rsid w:val="009D2857"/>
    <w:rsid w:val="009E21F6"/>
    <w:rsid w:val="009F201A"/>
    <w:rsid w:val="009F2F8C"/>
    <w:rsid w:val="009F5D42"/>
    <w:rsid w:val="00A14077"/>
    <w:rsid w:val="00A14F7C"/>
    <w:rsid w:val="00A14FBB"/>
    <w:rsid w:val="00A1682D"/>
    <w:rsid w:val="00A35042"/>
    <w:rsid w:val="00A45832"/>
    <w:rsid w:val="00A64A81"/>
    <w:rsid w:val="00A668E8"/>
    <w:rsid w:val="00A770E4"/>
    <w:rsid w:val="00A8565A"/>
    <w:rsid w:val="00A87F5F"/>
    <w:rsid w:val="00AA35AB"/>
    <w:rsid w:val="00AA440A"/>
    <w:rsid w:val="00AA4643"/>
    <w:rsid w:val="00AA48C5"/>
    <w:rsid w:val="00AA6EE1"/>
    <w:rsid w:val="00AA73A4"/>
    <w:rsid w:val="00AC1E3D"/>
    <w:rsid w:val="00AC23E1"/>
    <w:rsid w:val="00AC5212"/>
    <w:rsid w:val="00AD14B8"/>
    <w:rsid w:val="00AD1FAB"/>
    <w:rsid w:val="00AE7649"/>
    <w:rsid w:val="00AF116D"/>
    <w:rsid w:val="00AF7180"/>
    <w:rsid w:val="00B02185"/>
    <w:rsid w:val="00B03877"/>
    <w:rsid w:val="00B05198"/>
    <w:rsid w:val="00B1234C"/>
    <w:rsid w:val="00B1330A"/>
    <w:rsid w:val="00B2425F"/>
    <w:rsid w:val="00B3209A"/>
    <w:rsid w:val="00B41810"/>
    <w:rsid w:val="00B46041"/>
    <w:rsid w:val="00B479C4"/>
    <w:rsid w:val="00B638FF"/>
    <w:rsid w:val="00B65AE9"/>
    <w:rsid w:val="00B65F61"/>
    <w:rsid w:val="00B740E5"/>
    <w:rsid w:val="00B8665A"/>
    <w:rsid w:val="00B86D0E"/>
    <w:rsid w:val="00B86E2B"/>
    <w:rsid w:val="00B873FC"/>
    <w:rsid w:val="00B900A8"/>
    <w:rsid w:val="00B966CB"/>
    <w:rsid w:val="00BE19E6"/>
    <w:rsid w:val="00BE7EC0"/>
    <w:rsid w:val="00BF1F1E"/>
    <w:rsid w:val="00BF4C53"/>
    <w:rsid w:val="00C035E7"/>
    <w:rsid w:val="00C06CC8"/>
    <w:rsid w:val="00C147D9"/>
    <w:rsid w:val="00C16FC7"/>
    <w:rsid w:val="00C21672"/>
    <w:rsid w:val="00C22B91"/>
    <w:rsid w:val="00C24320"/>
    <w:rsid w:val="00C35DFC"/>
    <w:rsid w:val="00C360B7"/>
    <w:rsid w:val="00C41733"/>
    <w:rsid w:val="00C620AD"/>
    <w:rsid w:val="00CB172A"/>
    <w:rsid w:val="00CB4815"/>
    <w:rsid w:val="00CC3FF4"/>
    <w:rsid w:val="00CC55EB"/>
    <w:rsid w:val="00CC7786"/>
    <w:rsid w:val="00CE074E"/>
    <w:rsid w:val="00CF4641"/>
    <w:rsid w:val="00D061D9"/>
    <w:rsid w:val="00D06330"/>
    <w:rsid w:val="00D1647E"/>
    <w:rsid w:val="00D23580"/>
    <w:rsid w:val="00D24C31"/>
    <w:rsid w:val="00D5006E"/>
    <w:rsid w:val="00D614DE"/>
    <w:rsid w:val="00D62A33"/>
    <w:rsid w:val="00D62B00"/>
    <w:rsid w:val="00D82F67"/>
    <w:rsid w:val="00D94F63"/>
    <w:rsid w:val="00DB35AB"/>
    <w:rsid w:val="00DB6CA7"/>
    <w:rsid w:val="00DB7433"/>
    <w:rsid w:val="00DB7A34"/>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82BCB"/>
    <w:rsid w:val="00EB20A7"/>
    <w:rsid w:val="00EB4A72"/>
    <w:rsid w:val="00EB7994"/>
    <w:rsid w:val="00ED6EEF"/>
    <w:rsid w:val="00EF3FB7"/>
    <w:rsid w:val="00EF78B4"/>
    <w:rsid w:val="00F0485A"/>
    <w:rsid w:val="00F048BF"/>
    <w:rsid w:val="00F04EE8"/>
    <w:rsid w:val="00F17098"/>
    <w:rsid w:val="00F22586"/>
    <w:rsid w:val="00F332BC"/>
    <w:rsid w:val="00F442AC"/>
    <w:rsid w:val="00F54CD8"/>
    <w:rsid w:val="00F6021C"/>
    <w:rsid w:val="00F72CCE"/>
    <w:rsid w:val="00F809A2"/>
    <w:rsid w:val="00F87488"/>
    <w:rsid w:val="00F91D14"/>
    <w:rsid w:val="00F93234"/>
    <w:rsid w:val="00F96DD0"/>
    <w:rsid w:val="00FA4FAE"/>
    <w:rsid w:val="00FA7377"/>
    <w:rsid w:val="00FC191D"/>
    <w:rsid w:val="00FC4AA4"/>
    <w:rsid w:val="00FD2B5B"/>
    <w:rsid w:val="00FE739C"/>
    <w:rsid w:val="00FE7D42"/>
    <w:rsid w:val="00FF6D4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eader" Target="header5.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0A01B-3405-4473-9784-9DA1B2309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59</Pages>
  <Words>7213</Words>
  <Characters>38508</Characters>
  <Application>Microsoft Office Word</Application>
  <DocSecurity>0</DocSecurity>
  <Lines>875</Lines>
  <Paragraphs>387</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45334</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31</cp:revision>
  <cp:lastPrinted>2014-02-26T14:37:00Z</cp:lastPrinted>
  <dcterms:created xsi:type="dcterms:W3CDTF">2015-09-23T12:12:00Z</dcterms:created>
  <dcterms:modified xsi:type="dcterms:W3CDTF">2015-09-28T07:52:00Z</dcterms:modified>
</cp:coreProperties>
</file>