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CB4815"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CB4815">
        <w:rPr>
          <w:noProof/>
        </w:rPr>
        <w:t>1</w:t>
      </w:r>
      <w:r w:rsidR="00CB4815">
        <w:rPr>
          <w:rFonts w:asciiTheme="minorHAnsi" w:eastAsiaTheme="minorEastAsia" w:hAnsiTheme="minorHAnsi" w:cstheme="minorBidi"/>
          <w:b w:val="0"/>
          <w:noProof/>
          <w:sz w:val="22"/>
          <w:szCs w:val="22"/>
        </w:rPr>
        <w:tab/>
      </w:r>
      <w:r w:rsidR="00CB4815">
        <w:rPr>
          <w:noProof/>
        </w:rPr>
        <w:t>Introduction</w:t>
      </w:r>
      <w:r w:rsidR="00CB4815">
        <w:rPr>
          <w:noProof/>
        </w:rPr>
        <w:tab/>
      </w:r>
      <w:r w:rsidR="00CB4815">
        <w:rPr>
          <w:noProof/>
        </w:rPr>
        <w:fldChar w:fldCharType="begin"/>
      </w:r>
      <w:r w:rsidR="00CB4815">
        <w:rPr>
          <w:noProof/>
        </w:rPr>
        <w:instrText xml:space="preserve"> PAGEREF _Toc431144261 \h </w:instrText>
      </w:r>
      <w:r w:rsidR="00CB4815">
        <w:rPr>
          <w:noProof/>
        </w:rPr>
      </w:r>
      <w:r w:rsidR="00CB4815">
        <w:rPr>
          <w:noProof/>
        </w:rPr>
        <w:fldChar w:fldCharType="separate"/>
      </w:r>
      <w:r w:rsidR="000E3585">
        <w:rPr>
          <w:noProof/>
        </w:rPr>
        <w:t>4</w:t>
      </w:r>
      <w:r w:rsidR="00CB4815">
        <w:rPr>
          <w:noProof/>
        </w:rPr>
        <w:fldChar w:fldCharType="end"/>
      </w:r>
    </w:p>
    <w:p w:rsidR="00CB4815" w:rsidRDefault="00CB4815">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_Toc431144262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_Toc431144263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_Toc431144264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_Toc431144265 \h </w:instrText>
      </w:r>
      <w:r>
        <w:rPr>
          <w:noProof/>
        </w:rPr>
      </w:r>
      <w:r>
        <w:rPr>
          <w:noProof/>
        </w:rPr>
        <w:fldChar w:fldCharType="separate"/>
      </w:r>
      <w:r w:rsidR="000E3585">
        <w:rPr>
          <w:noProof/>
        </w:rPr>
        <w:t>4</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_Toc431144266 \h </w:instrText>
      </w:r>
      <w:r>
        <w:rPr>
          <w:noProof/>
        </w:rPr>
      </w:r>
      <w:r>
        <w:rPr>
          <w:noProof/>
        </w:rPr>
        <w:fldChar w:fldCharType="separate"/>
      </w:r>
      <w:r w:rsidR="000E3585">
        <w:rPr>
          <w:noProof/>
        </w:rPr>
        <w:t>5</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_Toc431144267 \h </w:instrText>
      </w:r>
      <w:r>
        <w:rPr>
          <w:noProof/>
        </w:rPr>
      </w:r>
      <w:r>
        <w:rPr>
          <w:noProof/>
        </w:rPr>
        <w:fldChar w:fldCharType="separate"/>
      </w:r>
      <w:r w:rsidR="000E3585">
        <w:rPr>
          <w:noProof/>
        </w:rPr>
        <w:t>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_Toc431144268 \h </w:instrText>
      </w:r>
      <w:r>
        <w:rPr>
          <w:noProof/>
        </w:rPr>
      </w:r>
      <w:r>
        <w:rPr>
          <w:noProof/>
        </w:rPr>
        <w:fldChar w:fldCharType="separate"/>
      </w:r>
      <w:r w:rsidR="000E3585">
        <w:rPr>
          <w:noProof/>
        </w:rPr>
        <w:t>10</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_Toc431144269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_Toc431144270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_Toc431144271 \h </w:instrText>
      </w:r>
      <w:r>
        <w:rPr>
          <w:noProof/>
        </w:rPr>
      </w:r>
      <w:r>
        <w:rPr>
          <w:noProof/>
        </w:rPr>
        <w:fldChar w:fldCharType="separate"/>
      </w:r>
      <w:r w:rsidR="000E3585">
        <w:rPr>
          <w:noProof/>
        </w:rPr>
        <w:t>12</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_Toc431144272 \h </w:instrText>
      </w:r>
      <w:r>
        <w:rPr>
          <w:noProof/>
        </w:rPr>
      </w:r>
      <w:r>
        <w:rPr>
          <w:noProof/>
        </w:rPr>
        <w:fldChar w:fldCharType="separate"/>
      </w:r>
      <w:r w:rsidR="000E3585">
        <w:rPr>
          <w:noProof/>
        </w:rPr>
        <w:t>13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_Toc431144273 \h </w:instrText>
      </w:r>
      <w:r>
        <w:rPr>
          <w:noProof/>
        </w:rPr>
      </w:r>
      <w:r>
        <w:rPr>
          <w:noProof/>
        </w:rPr>
        <w:fldChar w:fldCharType="separate"/>
      </w:r>
      <w:r w:rsidR="000E3585">
        <w:rPr>
          <w:noProof/>
        </w:rPr>
        <w:t>13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_Toc431144274 \h </w:instrText>
      </w:r>
      <w:r>
        <w:rPr>
          <w:noProof/>
        </w:rPr>
      </w:r>
      <w:r>
        <w:rPr>
          <w:noProof/>
        </w:rPr>
        <w:fldChar w:fldCharType="separate"/>
      </w:r>
      <w:r w:rsidR="000E3585">
        <w:rPr>
          <w:noProof/>
        </w:rPr>
        <w:t>15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Populating the Topology Tree</w:t>
      </w:r>
      <w:r>
        <w:rPr>
          <w:noProof/>
        </w:rPr>
        <w:tab/>
      </w:r>
      <w:r>
        <w:rPr>
          <w:noProof/>
        </w:rPr>
        <w:fldChar w:fldCharType="begin"/>
      </w:r>
      <w:r>
        <w:rPr>
          <w:noProof/>
        </w:rPr>
        <w:instrText xml:space="preserve"> PAGEREF _Toc431144275 \h </w:instrText>
      </w:r>
      <w:r>
        <w:rPr>
          <w:noProof/>
        </w:rPr>
      </w:r>
      <w:r>
        <w:rPr>
          <w:noProof/>
        </w:rPr>
        <w:fldChar w:fldCharType="separate"/>
      </w:r>
      <w:r w:rsidR="000E3585">
        <w:rPr>
          <w:noProof/>
        </w:rPr>
        <w:t>17</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_Toc431144276 \h </w:instrText>
      </w:r>
      <w:r>
        <w:rPr>
          <w:noProof/>
        </w:rPr>
      </w:r>
      <w:r>
        <w:rPr>
          <w:noProof/>
        </w:rPr>
        <w:fldChar w:fldCharType="separate"/>
      </w:r>
      <w:r w:rsidR="000E3585">
        <w:rPr>
          <w:noProof/>
        </w:rPr>
        <w:t>18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_Toc431144277 \h </w:instrText>
      </w:r>
      <w:r>
        <w:rPr>
          <w:noProof/>
        </w:rPr>
      </w:r>
      <w:r>
        <w:rPr>
          <w:noProof/>
        </w:rPr>
        <w:fldChar w:fldCharType="separate"/>
      </w:r>
      <w:r w:rsidR="000E3585">
        <w:rPr>
          <w:noProof/>
        </w:rPr>
        <w:t>20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_Toc431144278 \h </w:instrText>
      </w:r>
      <w:r>
        <w:rPr>
          <w:noProof/>
        </w:rPr>
      </w:r>
      <w:r>
        <w:rPr>
          <w:noProof/>
        </w:rPr>
        <w:fldChar w:fldCharType="separate"/>
      </w:r>
      <w:r w:rsidR="000E3585">
        <w:rPr>
          <w:noProof/>
        </w:rPr>
        <w:t>21</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_Toc431144279 \h </w:instrText>
      </w:r>
      <w:r>
        <w:rPr>
          <w:noProof/>
        </w:rPr>
      </w:r>
      <w:r>
        <w:rPr>
          <w:noProof/>
        </w:rPr>
        <w:fldChar w:fldCharType="separate"/>
      </w:r>
      <w:r w:rsidR="000E3585">
        <w:rPr>
          <w:noProof/>
        </w:rPr>
        <w:t>24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_Toc431144280 \h </w:instrText>
      </w:r>
      <w:r>
        <w:rPr>
          <w:noProof/>
        </w:rPr>
      </w:r>
      <w:r>
        <w:rPr>
          <w:noProof/>
        </w:rPr>
        <w:fldChar w:fldCharType="separate"/>
      </w:r>
      <w:r w:rsidR="000E3585">
        <w:rPr>
          <w:noProof/>
        </w:rPr>
        <w:t>26</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6.1.2.1</w:t>
      </w:r>
      <w:r>
        <w:rPr>
          <w:rFonts w:asciiTheme="minorHAnsi" w:eastAsiaTheme="minorEastAsia" w:hAnsiTheme="minorHAnsi" w:cstheme="minorBidi"/>
          <w:noProof/>
          <w:szCs w:val="22"/>
        </w:rPr>
        <w:tab/>
      </w:r>
      <w:r>
        <w:rPr>
          <w:noProof/>
        </w:rPr>
        <w:t>Creating a New Business Stream</w:t>
      </w:r>
      <w:r>
        <w:rPr>
          <w:noProof/>
        </w:rPr>
        <w:tab/>
      </w:r>
      <w:r>
        <w:rPr>
          <w:noProof/>
        </w:rPr>
        <w:fldChar w:fldCharType="begin"/>
      </w:r>
      <w:r>
        <w:rPr>
          <w:noProof/>
        </w:rPr>
        <w:instrText xml:space="preserve"> PAGEREF _Toc431144281 \h </w:instrText>
      </w:r>
      <w:r>
        <w:rPr>
          <w:noProof/>
        </w:rPr>
      </w:r>
      <w:r>
        <w:rPr>
          <w:noProof/>
        </w:rPr>
        <w:fldChar w:fldCharType="separate"/>
      </w:r>
      <w:r w:rsidR="000E3585">
        <w:rPr>
          <w:noProof/>
        </w:rPr>
        <w:t>26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_Toc431144282 \h </w:instrText>
      </w:r>
      <w:r>
        <w:rPr>
          <w:noProof/>
        </w:rPr>
      </w:r>
      <w:r>
        <w:rPr>
          <w:noProof/>
        </w:rPr>
        <w:fldChar w:fldCharType="separate"/>
      </w:r>
      <w:r w:rsidR="000E3585">
        <w:rPr>
          <w:noProof/>
        </w:rPr>
        <w:t>28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6.1.3.1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_Toc431144283 \h </w:instrText>
      </w:r>
      <w:r>
        <w:rPr>
          <w:noProof/>
        </w:rPr>
      </w:r>
      <w:r>
        <w:rPr>
          <w:noProof/>
        </w:rPr>
        <w:fldChar w:fldCharType="separate"/>
      </w:r>
      <w:r w:rsidR="000E3585">
        <w:rPr>
          <w:noProof/>
        </w:rPr>
        <w:t>29</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_Toc431144284 \h </w:instrText>
      </w:r>
      <w:r>
        <w:rPr>
          <w:noProof/>
        </w:rPr>
      </w:r>
      <w:r>
        <w:rPr>
          <w:noProof/>
        </w:rPr>
        <w:fldChar w:fldCharType="separate"/>
      </w:r>
      <w:r w:rsidR="000E3585">
        <w:rPr>
          <w:noProof/>
        </w:rPr>
        <w:t>30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6.1.4.1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_Toc431144285 \h </w:instrText>
      </w:r>
      <w:r>
        <w:rPr>
          <w:noProof/>
        </w:rPr>
      </w:r>
      <w:r>
        <w:rPr>
          <w:noProof/>
        </w:rPr>
        <w:fldChar w:fldCharType="separate"/>
      </w:r>
      <w:r w:rsidR="000E3585">
        <w:rPr>
          <w:noProof/>
        </w:rPr>
        <w:t>31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_Toc431144286 \h </w:instrText>
      </w:r>
      <w:r>
        <w:rPr>
          <w:noProof/>
        </w:rPr>
      </w:r>
      <w:r>
        <w:rPr>
          <w:noProof/>
        </w:rPr>
        <w:fldChar w:fldCharType="separate"/>
      </w:r>
      <w:r w:rsidR="000E3585">
        <w:rPr>
          <w:noProof/>
        </w:rPr>
        <w:t>32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6.1.5.1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_Toc431144287 \h </w:instrText>
      </w:r>
      <w:r>
        <w:rPr>
          <w:noProof/>
        </w:rPr>
      </w:r>
      <w:r>
        <w:rPr>
          <w:noProof/>
        </w:rPr>
        <w:fldChar w:fldCharType="separate"/>
      </w:r>
      <w:r w:rsidR="000E3585">
        <w:rPr>
          <w:noProof/>
        </w:rPr>
        <w:t>33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_Toc431144288 \h </w:instrText>
      </w:r>
      <w:r>
        <w:rPr>
          <w:noProof/>
        </w:rPr>
      </w:r>
      <w:r>
        <w:rPr>
          <w:noProof/>
        </w:rPr>
        <w:fldChar w:fldCharType="separate"/>
      </w:r>
      <w:r w:rsidR="000E3585">
        <w:rPr>
          <w:noProof/>
        </w:rPr>
        <w:t>35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6.1.6.1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_Toc431144289 \h </w:instrText>
      </w:r>
      <w:r>
        <w:rPr>
          <w:noProof/>
        </w:rPr>
      </w:r>
      <w:r>
        <w:rPr>
          <w:noProof/>
        </w:rPr>
        <w:fldChar w:fldCharType="separate"/>
      </w:r>
      <w:r w:rsidR="000E3585">
        <w:rPr>
          <w:noProof/>
        </w:rPr>
        <w:t>36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_Toc431144290 \h </w:instrText>
      </w:r>
      <w:r>
        <w:rPr>
          <w:noProof/>
        </w:rPr>
      </w:r>
      <w:r>
        <w:rPr>
          <w:noProof/>
        </w:rPr>
        <w:fldChar w:fldCharType="separate"/>
      </w:r>
      <w:r w:rsidR="000E3585">
        <w:rPr>
          <w:noProof/>
        </w:rPr>
        <w:t>37</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_Toc431144291 \h </w:instrText>
      </w:r>
      <w:r>
        <w:rPr>
          <w:noProof/>
        </w:rPr>
      </w:r>
      <w:r>
        <w:rPr>
          <w:noProof/>
        </w:rPr>
        <w:fldChar w:fldCharType="separate"/>
      </w:r>
      <w:r w:rsidR="000E3585">
        <w:rPr>
          <w:noProof/>
        </w:rPr>
        <w:t>38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_Toc431144292 \h </w:instrText>
      </w:r>
      <w:r>
        <w:rPr>
          <w:noProof/>
        </w:rPr>
      </w:r>
      <w:r>
        <w:rPr>
          <w:noProof/>
        </w:rPr>
        <w:fldChar w:fldCharType="separate"/>
      </w:r>
      <w:r w:rsidR="000E3585">
        <w:rPr>
          <w:noProof/>
        </w:rPr>
        <w:t>39</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_Toc431144293 \h </w:instrText>
      </w:r>
      <w:r>
        <w:rPr>
          <w:noProof/>
        </w:rPr>
      </w:r>
      <w:r>
        <w:rPr>
          <w:noProof/>
        </w:rPr>
        <w:fldChar w:fldCharType="separate"/>
      </w:r>
      <w:r w:rsidR="000E3585">
        <w:rPr>
          <w:noProof/>
        </w:rPr>
        <w:t>41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Mapping Actions</w:t>
      </w:r>
      <w:r>
        <w:rPr>
          <w:noProof/>
        </w:rPr>
        <w:tab/>
      </w:r>
      <w:r>
        <w:rPr>
          <w:noProof/>
        </w:rPr>
        <w:fldChar w:fldCharType="begin"/>
      </w:r>
      <w:r>
        <w:rPr>
          <w:noProof/>
        </w:rPr>
        <w:instrText xml:space="preserve"> PAGEREF _Toc431144294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6.2.1.1</w:t>
      </w:r>
      <w:r>
        <w:rPr>
          <w:rFonts w:asciiTheme="minorHAnsi" w:eastAsiaTheme="minorEastAsia" w:hAnsiTheme="minorHAnsi" w:cstheme="minorBidi"/>
          <w:noProof/>
          <w:szCs w:val="22"/>
        </w:rPr>
        <w:tab/>
      </w:r>
      <w:r>
        <w:rPr>
          <w:noProof/>
        </w:rPr>
        <w:t>Creating a New Mapping Client</w:t>
      </w:r>
      <w:r>
        <w:rPr>
          <w:noProof/>
        </w:rPr>
        <w:tab/>
      </w:r>
      <w:r>
        <w:rPr>
          <w:noProof/>
        </w:rPr>
        <w:fldChar w:fldCharType="begin"/>
      </w:r>
      <w:r>
        <w:rPr>
          <w:noProof/>
        </w:rPr>
        <w:instrText xml:space="preserve"> PAGEREF _Toc431144295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_Toc431144296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_Toc431144297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6.2.1.4</w:t>
      </w:r>
      <w:r>
        <w:rPr>
          <w:rFonts w:asciiTheme="minorHAnsi" w:eastAsiaTheme="minorEastAsia" w:hAnsiTheme="minorHAnsi" w:cstheme="minorBidi"/>
          <w:noProof/>
          <w:szCs w:val="22"/>
        </w:rPr>
        <w:tab/>
      </w:r>
      <w:r>
        <w:rPr>
          <w:noProof/>
        </w:rPr>
        <w:t>Creating a New Mapping</w:t>
      </w:r>
      <w:r>
        <w:rPr>
          <w:noProof/>
        </w:rPr>
        <w:tab/>
      </w:r>
      <w:r>
        <w:rPr>
          <w:noProof/>
        </w:rPr>
        <w:fldChar w:fldCharType="begin"/>
      </w:r>
      <w:r>
        <w:rPr>
          <w:noProof/>
        </w:rPr>
        <w:instrText xml:space="preserve"> PAGEREF _Toc431144298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6.2.1.5</w:t>
      </w:r>
      <w:r>
        <w:rPr>
          <w:rFonts w:asciiTheme="minorHAnsi" w:eastAsiaTheme="minorEastAsia" w:hAnsiTheme="minorHAnsi" w:cstheme="minorBidi"/>
          <w:noProof/>
          <w:szCs w:val="22"/>
        </w:rPr>
        <w:tab/>
      </w:r>
      <w:r>
        <w:rPr>
          <w:noProof/>
        </w:rPr>
        <w:t>Importing a Mapping Configuration</w:t>
      </w:r>
      <w:r>
        <w:rPr>
          <w:noProof/>
        </w:rPr>
        <w:tab/>
      </w:r>
      <w:r>
        <w:rPr>
          <w:noProof/>
        </w:rPr>
        <w:fldChar w:fldCharType="begin"/>
      </w:r>
      <w:r>
        <w:rPr>
          <w:noProof/>
        </w:rPr>
        <w:instrText xml:space="preserve"> PAGEREF _Toc431144299 \h </w:instrText>
      </w:r>
      <w:r>
        <w:rPr>
          <w:noProof/>
        </w:rPr>
      </w:r>
      <w:r>
        <w:rPr>
          <w:noProof/>
        </w:rPr>
        <w:fldChar w:fldCharType="separate"/>
      </w:r>
      <w:r w:rsidR="000E3585">
        <w:rPr>
          <w:noProof/>
        </w:rPr>
        <w:t>44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_Toc431144300 \h </w:instrText>
      </w:r>
      <w:r>
        <w:rPr>
          <w:noProof/>
        </w:rPr>
      </w:r>
      <w:r>
        <w:rPr>
          <w:noProof/>
        </w:rPr>
        <w:fldChar w:fldCharType="separate"/>
      </w:r>
      <w:r w:rsidR="000E3585">
        <w:rPr>
          <w:noProof/>
        </w:rPr>
        <w:t>45</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_Toc431144301 \h </w:instrText>
      </w:r>
      <w:r>
        <w:rPr>
          <w:noProof/>
        </w:rPr>
      </w:r>
      <w:r>
        <w:rPr>
          <w:noProof/>
        </w:rPr>
        <w:fldChar w:fldCharType="separate"/>
      </w:r>
      <w:r w:rsidR="000E3585">
        <w:rPr>
          <w:noProof/>
        </w:rPr>
        <w:t>46</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_Toc431144302 \h </w:instrText>
      </w:r>
      <w:r>
        <w:rPr>
          <w:noProof/>
        </w:rPr>
      </w:r>
      <w:r>
        <w:rPr>
          <w:noProof/>
        </w:rPr>
        <w:fldChar w:fldCharType="separate"/>
      </w:r>
      <w:r w:rsidR="000E3585">
        <w:rPr>
          <w:noProof/>
        </w:rPr>
        <w:t>48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_Toc431144303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lastRenderedPageBreak/>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_Toc431144304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_Toc431144305 \h </w:instrText>
      </w:r>
      <w:r>
        <w:rPr>
          <w:noProof/>
        </w:rPr>
      </w:r>
      <w:r>
        <w:rPr>
          <w:noProof/>
        </w:rPr>
        <w:fldChar w:fldCharType="separate"/>
      </w:r>
      <w:r w:rsidR="000E3585">
        <w:rPr>
          <w:noProof/>
        </w:rPr>
        <w:t>51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_Toc431144306 \h </w:instrText>
      </w:r>
      <w:r>
        <w:rPr>
          <w:noProof/>
        </w:rPr>
      </w:r>
      <w:r>
        <w:rPr>
          <w:noProof/>
        </w:rPr>
        <w:fldChar w:fldCharType="separate"/>
      </w:r>
      <w:r w:rsidR="000E3585">
        <w:rPr>
          <w:noProof/>
        </w:rPr>
        <w:t>53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_Toc431144307 \h </w:instrText>
      </w:r>
      <w:r>
        <w:rPr>
          <w:noProof/>
        </w:rPr>
      </w:r>
      <w:r>
        <w:rPr>
          <w:noProof/>
        </w:rPr>
        <w:fldChar w:fldCharType="separate"/>
      </w:r>
      <w:r w:rsidR="000E3585">
        <w:rPr>
          <w:noProof/>
        </w:rPr>
        <w:t>55</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_Toc431144308 \h </w:instrText>
      </w:r>
      <w:r>
        <w:rPr>
          <w:noProof/>
        </w:rPr>
      </w:r>
      <w:r>
        <w:rPr>
          <w:noProof/>
        </w:rPr>
        <w:fldChar w:fldCharType="separate"/>
      </w:r>
      <w:r w:rsidR="000E3585">
        <w:rPr>
          <w:noProof/>
        </w:rPr>
        <w:t>57</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_Toc431144309 \h </w:instrText>
      </w:r>
      <w:r>
        <w:rPr>
          <w:noProof/>
        </w:rPr>
      </w:r>
      <w:r>
        <w:rPr>
          <w:noProof/>
        </w:rPr>
        <w:fldChar w:fldCharType="separate"/>
      </w:r>
      <w:r w:rsidR="000E3585">
        <w:rPr>
          <w:noProof/>
        </w:rPr>
        <w:t>59</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1144261"/>
      <w:bookmarkEnd w:id="0"/>
      <w:r>
        <w:lastRenderedPageBreak/>
        <w:t>Introduction</w:t>
      </w:r>
      <w:bookmarkEnd w:id="1"/>
      <w:bookmarkEnd w:id="2"/>
    </w:p>
    <w:p w:rsidR="00EB4A72" w:rsidRDefault="00EB4A72" w:rsidP="00EB4A72">
      <w:pPr>
        <w:pStyle w:val="Heading2"/>
      </w:pPr>
      <w:bookmarkStart w:id="3" w:name="_Toc398882582"/>
      <w:bookmarkStart w:id="4" w:name="_Toc431144262"/>
      <w:r>
        <w:t>About</w:t>
      </w:r>
      <w:bookmarkEnd w:id="3"/>
      <w:bookmarkEnd w:id="4"/>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1144263"/>
      <w:r>
        <w:t>Audience</w:t>
      </w:r>
      <w:bookmarkEnd w:id="5"/>
      <w:bookmarkEnd w:id="6"/>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7" w:name="_Toc114055833"/>
      <w:bookmarkStart w:id="8" w:name="_Toc398882584"/>
      <w:bookmarkStart w:id="9" w:name="_Toc431144264"/>
      <w:r>
        <w:t>How to Use This Guide</w:t>
      </w:r>
      <w:bookmarkEnd w:id="7"/>
      <w:bookmarkEnd w:id="8"/>
      <w:bookmarkEnd w:id="9"/>
    </w:p>
    <w:p w:rsidR="00EB4A72" w:rsidRDefault="00EB4A72" w:rsidP="004637D1">
      <w:pPr>
        <w:pStyle w:val="BodyText"/>
        <w:spacing w:line="360" w:lineRule="auto"/>
      </w:pPr>
      <w:r>
        <w:t xml:space="preserve">This guide provides a reference that can be read front to back or dipped into as required for </w:t>
      </w:r>
      <w:r w:rsidR="00792E9E">
        <w:t xml:space="preserve">the operation of the </w:t>
      </w:r>
      <w:proofErr w:type="spellStart"/>
      <w:r w:rsidR="00792E9E">
        <w:t>Ikasan</w:t>
      </w:r>
      <w:proofErr w:type="spellEnd"/>
      <w:r w:rsidR="00792E9E">
        <w:t xml:space="preserve"> Dashboard</w:t>
      </w:r>
      <w:r>
        <w:t>.</w:t>
      </w:r>
    </w:p>
    <w:p w:rsidR="00EB4A72" w:rsidRDefault="00EB4A72" w:rsidP="004637D1">
      <w:pPr>
        <w:pStyle w:val="Heading2"/>
        <w:spacing w:line="360" w:lineRule="auto"/>
      </w:pPr>
      <w:bookmarkStart w:id="10" w:name="_Toc398882585"/>
      <w:bookmarkStart w:id="11" w:name="_Toc431144265"/>
      <w:r>
        <w:t>Overview</w:t>
      </w:r>
      <w:bookmarkEnd w:id="10"/>
      <w:bookmarkEnd w:id="11"/>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1144266"/>
      <w:r>
        <w:lastRenderedPageBreak/>
        <w:t xml:space="preserve">Accessing the </w:t>
      </w:r>
      <w:proofErr w:type="spellStart"/>
      <w:r>
        <w:t>Ikasan</w:t>
      </w:r>
      <w:proofErr w:type="spellEnd"/>
      <w:r>
        <w:t xml:space="preserve"> </w:t>
      </w:r>
      <w:bookmarkEnd w:id="12"/>
      <w:r>
        <w:t>Dashboard</w:t>
      </w:r>
      <w:bookmarkEnd w:id="13"/>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2794B588" wp14:editId="0F04F116">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4BA181D4" wp14:editId="0DFE7BA2">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76D9B29E" wp14:editId="18A63D27">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14:anchorId="3C84CE45" wp14:editId="4DEA0362">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2590AA09" wp14:editId="39D7D02B">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1144267"/>
      <w:r>
        <w:lastRenderedPageBreak/>
        <w:t>Platform Setup</w:t>
      </w:r>
      <w:bookmarkEnd w:id="14"/>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14:anchorId="2759E49A" wp14:editId="3EA3BFC3">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2B00712F" wp14:editId="4B02EDA4">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Managing User Directories</w:t>
        </w:r>
      </w:hyperlink>
      <w:r>
        <w:t xml:space="preserve"> section of this document outlines the steps required to do this in more detail. </w:t>
      </w:r>
      <w:r w:rsidR="00344A5A">
        <w:t>However the dashboard is now fully operational for the admin user that has been created.</w:t>
      </w:r>
    </w:p>
    <w:p w:rsidR="00F332BC" w:rsidRDefault="00F332BC" w:rsidP="0011384B">
      <w:pPr>
        <w:rPr>
          <w:noProof/>
        </w:rPr>
      </w:pPr>
    </w:p>
    <w:p w:rsidR="0011384B" w:rsidRDefault="0011384B" w:rsidP="0011384B">
      <w:pPr>
        <w:pStyle w:val="Heading1"/>
        <w:rPr>
          <w:noProof/>
        </w:rPr>
      </w:pPr>
      <w:bookmarkStart w:id="15" w:name="_Toc431144268"/>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4A63970D" wp14:editId="69A6ABD5">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1144269"/>
      <w:r>
        <w:rPr>
          <w:noProof/>
        </w:rPr>
        <w:lastRenderedPageBreak/>
        <w:t>General</w:t>
      </w:r>
      <w:bookmarkEnd w:id="16"/>
    </w:p>
    <w:p w:rsidR="001537B7" w:rsidRDefault="001537B7" w:rsidP="001537B7">
      <w:pPr>
        <w:pStyle w:val="Heading2"/>
      </w:pPr>
      <w:bookmarkStart w:id="17" w:name="_Toc431144270"/>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B962F3" w:rsidP="00B479C4">
      <w:pPr>
        <w:pStyle w:val="BodyText"/>
        <w:numPr>
          <w:ilvl w:val="0"/>
          <w:numId w:val="27"/>
        </w:numPr>
        <w:spacing w:line="360" w:lineRule="auto"/>
      </w:pPr>
      <w:r>
        <w:t>General user in</w:t>
      </w:r>
      <w:r w:rsidR="0084176F">
        <w:t>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w:t>
      </w:r>
      <w:proofErr w:type="spellStart"/>
      <w:r>
        <w:t>i</w:t>
      </w:r>
      <w:r w:rsidR="00B962F3">
        <w:t>o</w:t>
      </w:r>
      <w:r>
        <w:t>f</w:t>
      </w:r>
      <w:proofErr w:type="spellEnd"/>
      <w:r>
        <w:t xml:space="preserve">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3A1AE99D" wp14:editId="358100B5">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1144271"/>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3104DCF9" wp14:editId="229DFF4C">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1144272"/>
      <w:r>
        <w:rPr>
          <w:noProof/>
        </w:rPr>
        <w:lastRenderedPageBreak/>
        <w:t>Services</w:t>
      </w:r>
      <w:bookmarkEnd w:id="19"/>
    </w:p>
    <w:p w:rsidR="0011384B" w:rsidRDefault="0011384B" w:rsidP="001537B7">
      <w:pPr>
        <w:pStyle w:val="Heading2"/>
        <w:rPr>
          <w:noProof/>
        </w:rPr>
      </w:pPr>
      <w:bookmarkStart w:id="20" w:name="_Toc431144273"/>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B962F3">
        <w:t xml:space="preserve"> The</w:t>
      </w:r>
      <w:r w:rsidR="00D23580">
        <w:t xml:space="preserve"> </w:t>
      </w:r>
      <w:proofErr w:type="spellStart"/>
      <w:proofErr w:type="gramStart"/>
      <w:r w:rsidR="00D23580">
        <w:t>users</w:t>
      </w:r>
      <w:proofErr w:type="spellEnd"/>
      <w:proofErr w:type="gramEnd"/>
      <w:r w:rsidR="00D23580">
        <w:t xml:space="preserve"> ability to access individual tabs is driven by the roles that the user has.</w:t>
      </w:r>
      <w:r w:rsidR="004F2FA9">
        <w:t xml:space="preserve"> It provides the following functional areas:</w:t>
      </w:r>
    </w:p>
    <w:p w:rsidR="004F2FA9" w:rsidRDefault="00B962F3"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w:t>
      </w:r>
      <w:r>
        <w:t>s</w:t>
      </w:r>
      <w:r w:rsidR="004F2FA9">
        <w:t>, flow</w:t>
      </w:r>
      <w:r>
        <w:t>s</w:t>
      </w:r>
      <w:r w:rsidR="000E0557">
        <w:t>,</w:t>
      </w:r>
      <w:r w:rsidR="004F2FA9">
        <w:t xml:space="preserve"> and component elements and provides functionality to allow for the control and administration of these elements.</w:t>
      </w:r>
    </w:p>
    <w:p w:rsidR="004F2FA9" w:rsidRPr="004F2FA9" w:rsidRDefault="00B962F3"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w:t>
      </w:r>
      <w:r>
        <w:t xml:space="preserve">to </w:t>
      </w:r>
      <w:r w:rsidR="004F2FA9">
        <w:t>association relevant flows with a business stream.</w:t>
      </w:r>
    </w:p>
    <w:p w:rsidR="004F2FA9" w:rsidRPr="00FA4FAE" w:rsidRDefault="00B962F3"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w:t>
      </w:r>
      <w:r>
        <w:t>ers can drill down on details of</w:t>
      </w:r>
      <w:r w:rsidR="00D23580">
        <w:t xml:space="preserve"> wiretapped events. </w:t>
      </w:r>
      <w:r w:rsidR="004F2FA9">
        <w:t xml:space="preserve">   </w:t>
      </w:r>
    </w:p>
    <w:p w:rsidR="00D23580" w:rsidRPr="00FA4FAE" w:rsidRDefault="00B962F3"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B962F3"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 xml:space="preserve">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w:t>
      </w:r>
      <w:r>
        <w:t xml:space="preserve">these </w:t>
      </w:r>
      <w:r w:rsidR="00CE074E">
        <w:t>events do not need to be excluded because once the underlying issue is resolved, the data will flow as normal.</w:t>
      </w:r>
      <w:r>
        <w:t xml:space="preserve"> However, </w:t>
      </w:r>
      <w:r w:rsidR="00CE074E">
        <w:t xml:space="preserve">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w:t>
      </w:r>
      <w:r>
        <w:t>ides functionality to allow the user</w:t>
      </w:r>
      <w:r w:rsidR="00CE074E">
        <w:t xml:space="preserve"> to action the exclusion.</w:t>
      </w:r>
    </w:p>
    <w:p w:rsidR="00191844" w:rsidRPr="00191844" w:rsidRDefault="00B962F3"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rsidR="00191844">
        <w:t>actioned.</w:t>
      </w:r>
    </w:p>
    <w:p w:rsidR="00FA4FAE" w:rsidRPr="00191844" w:rsidRDefault="00B962F3" w:rsidP="009F2F8C">
      <w:pPr>
        <w:pStyle w:val="BodyText"/>
        <w:numPr>
          <w:ilvl w:val="0"/>
          <w:numId w:val="28"/>
        </w:numPr>
        <w:spacing w:line="360" w:lineRule="auto"/>
        <w:rPr>
          <w:b/>
        </w:rPr>
      </w:pPr>
      <w:hyperlink w:anchor="_Systems_Events_Tab" w:history="1">
        <w:r w:rsidR="00191844" w:rsidRPr="00191844">
          <w:rPr>
            <w:rStyle w:val="Hyperlink"/>
            <w:b/>
          </w:rPr>
          <w:t>System Event Tab.</w:t>
        </w:r>
      </w:hyperlink>
      <w:r w:rsidR="00CE074E">
        <w:t xml:space="preserve"> </w:t>
      </w:r>
      <w:r w:rsidR="00191844">
        <w:t xml:space="preserve">The system event tab provides a view on system level events that have occurred within the ESB. These events include flow </w:t>
      </w:r>
      <w:proofErr w:type="spellStart"/>
      <w:r w:rsidR="00191844">
        <w:t>startup</w:t>
      </w:r>
      <w:proofErr w:type="spellEnd"/>
      <w:r w:rsidR="00191844">
        <w:t xml:space="preserve"> control events, mapping changes, dashboard and module access, and user security permission changes to name a few.</w:t>
      </w:r>
    </w:p>
    <w:p w:rsidR="00191844" w:rsidRPr="00191844" w:rsidRDefault="00B962F3" w:rsidP="009F2F8C">
      <w:pPr>
        <w:pStyle w:val="BodyText"/>
        <w:numPr>
          <w:ilvl w:val="0"/>
          <w:numId w:val="28"/>
        </w:numPr>
        <w:spacing w:line="360" w:lineRule="auto"/>
        <w:rPr>
          <w:b/>
        </w:rPr>
      </w:pPr>
      <w:hyperlink w:anchor="_Categorised_Errors_Tab" w:history="1">
        <w:r w:rsidR="00191844" w:rsidRPr="00191844">
          <w:rPr>
            <w:rStyle w:val="Hyperlink"/>
            <w:b/>
          </w:rPr>
          <w:t>Categorised Errors Tab.</w:t>
        </w:r>
      </w:hyperlink>
      <w:r w:rsidR="00191844">
        <w:rPr>
          <w:b/>
        </w:rPr>
        <w:t xml:space="preserve"> </w:t>
      </w:r>
      <w:r w:rsidR="00191844">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2257BAFD" wp14:editId="1AAD2E1D">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pology_Tree"/>
      <w:bookmarkStart w:id="22" w:name="_Toc431144274"/>
      <w:bookmarkEnd w:id="21"/>
      <w:r w:rsidR="00191844">
        <w:rPr>
          <w:noProof/>
        </w:rPr>
        <w:lastRenderedPageBreak/>
        <w:t>Topology Tree</w:t>
      </w:r>
      <w:bookmarkEnd w:id="22"/>
    </w:p>
    <w:p w:rsidR="000E0557" w:rsidRDefault="000E0557" w:rsidP="000E0557">
      <w:pPr>
        <w:pStyle w:val="BodyText"/>
        <w:spacing w:line="360" w:lineRule="auto"/>
      </w:pPr>
      <w:r>
        <w:t>The topology tree provides a hierarchical view on all the servers, integration module</w:t>
      </w:r>
      <w:r w:rsidR="00B962F3">
        <w:t>s</w:t>
      </w:r>
      <w:r>
        <w:t>, flow</w:t>
      </w:r>
      <w:r w:rsidR="00B962F3">
        <w:t>s</w:t>
      </w:r>
      <w:r>
        <w:t>,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B962F3" w:rsidP="00A668E8">
      <w:pPr>
        <w:pStyle w:val="BodyText"/>
        <w:numPr>
          <w:ilvl w:val="0"/>
          <w:numId w:val="32"/>
        </w:numPr>
        <w:spacing w:line="360" w:lineRule="auto"/>
      </w:pPr>
      <w:hyperlink w:anchor="_Adding_a_New" w:history="1">
        <w:r w:rsidR="00A668E8"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B962F3"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870E5D" w:rsidRDefault="00870E5D" w:rsidP="000E0557">
      <w:pPr>
        <w:pStyle w:val="BodyText"/>
        <w:numPr>
          <w:ilvl w:val="0"/>
          <w:numId w:val="29"/>
        </w:numPr>
        <w:spacing w:line="360" w:lineRule="auto"/>
      </w:pPr>
      <w:r>
        <w:t>Edit server details.</w:t>
      </w:r>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B962F3"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B962F3" w:rsidP="00A668E8">
      <w:pPr>
        <w:pStyle w:val="BodyText"/>
        <w:numPr>
          <w:ilvl w:val="0"/>
          <w:numId w:val="31"/>
        </w:numPr>
        <w:spacing w:line="360" w:lineRule="auto"/>
      </w:pPr>
      <w:hyperlink w:anchor="_Start_up_Control" w:history="1">
        <w:r w:rsidR="00A668E8" w:rsidRPr="00A668E8">
          <w:rPr>
            <w:rStyle w:val="Hyperlink"/>
          </w:rPr>
          <w:t>The ability to configure the start-up type.</w:t>
        </w:r>
      </w:hyperlink>
    </w:p>
    <w:p w:rsidR="00A668E8" w:rsidRDefault="00B962F3"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B962F3" w:rsidP="00A668E8">
      <w:pPr>
        <w:pStyle w:val="BodyText"/>
        <w:numPr>
          <w:ilvl w:val="0"/>
          <w:numId w:val="29"/>
        </w:numPr>
        <w:spacing w:line="360" w:lineRule="auto"/>
      </w:pPr>
      <w:hyperlink w:anchor="_Component_Configuration" w:history="1">
        <w:r w:rsidR="00A668E8" w:rsidRPr="00A668E8">
          <w:rPr>
            <w:rStyle w:val="Hyperlink"/>
          </w:rPr>
          <w:t>The ability to configure a component.</w:t>
        </w:r>
      </w:hyperlink>
    </w:p>
    <w:p w:rsidR="00A668E8" w:rsidRDefault="00B962F3" w:rsidP="00A668E8">
      <w:pPr>
        <w:pStyle w:val="BodyText"/>
        <w:numPr>
          <w:ilvl w:val="0"/>
          <w:numId w:val="29"/>
        </w:numPr>
        <w:spacing w:line="360" w:lineRule="auto"/>
      </w:pPr>
      <w:hyperlink w:anchor="_Wiretap_Configuration" w:history="1">
        <w:r w:rsidR="00A668E8" w:rsidRPr="00A668E8">
          <w:rPr>
            <w:rStyle w:val="Hyperlink"/>
          </w:rPr>
          <w:t>The ability to add a wiretap to a component</w:t>
        </w:r>
      </w:hyperlink>
      <w:r w:rsidR="00A668E8">
        <w:t>.</w:t>
      </w:r>
    </w:p>
    <w:p w:rsidR="00A668E8" w:rsidRDefault="00B962F3"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ind w:left="1571"/>
      </w:pPr>
    </w:p>
    <w:p w:rsidR="000E0557" w:rsidRDefault="00B65AE9" w:rsidP="00B65AE9">
      <w:pPr>
        <w:pStyle w:val="BodyText"/>
        <w:spacing w:line="360" w:lineRule="auto"/>
      </w:pPr>
      <w:r>
        <w:t>There are a number of icons in the topology tree which represent the following:</w:t>
      </w:r>
    </w:p>
    <w:p w:rsidR="00870E5D" w:rsidRDefault="00B65AE9" w:rsidP="00870E5D">
      <w:pPr>
        <w:pStyle w:val="BodyText"/>
        <w:numPr>
          <w:ilvl w:val="0"/>
          <w:numId w:val="40"/>
        </w:numPr>
        <w:spacing w:line="360" w:lineRule="auto"/>
      </w:pPr>
      <w:r>
        <w:rPr>
          <w:noProof/>
        </w:rPr>
        <w:drawing>
          <wp:inline distT="0" distB="0" distL="0" distR="0" wp14:anchorId="00CEDCD7" wp14:editId="1AFAD077">
            <wp:extent cx="277091" cy="277091"/>
            <wp:effectExtent l="0" t="0" r="8890" b="8890"/>
            <wp:docPr id="59" name="Picture 59" descr="https://vaadin.com/download/vaadin-icons/p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vaadin.com/download/vaadin-icons/png/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91" cy="277091"/>
                    </a:xfrm>
                    <a:prstGeom prst="rect">
                      <a:avLst/>
                    </a:prstGeom>
                    <a:noFill/>
                    <a:ln>
                      <a:noFill/>
                    </a:ln>
                  </pic:spPr>
                </pic:pic>
              </a:graphicData>
            </a:graphic>
          </wp:inline>
        </w:drawing>
      </w:r>
      <w:r w:rsidR="00870E5D">
        <w:t xml:space="preserve">Represents a server to which </w:t>
      </w:r>
      <w:proofErr w:type="spellStart"/>
      <w:r w:rsidR="00870E5D">
        <w:t>Ikasan</w:t>
      </w:r>
      <w:proofErr w:type="spellEnd"/>
      <w:r w:rsidR="00870E5D">
        <w:t xml:space="preserve"> modules are deployed.</w:t>
      </w:r>
    </w:p>
    <w:p w:rsidR="00870E5D" w:rsidRDefault="00B65AE9" w:rsidP="00870E5D">
      <w:pPr>
        <w:pStyle w:val="BodyText"/>
        <w:numPr>
          <w:ilvl w:val="0"/>
          <w:numId w:val="40"/>
        </w:numPr>
        <w:spacing w:line="360" w:lineRule="auto"/>
      </w:pPr>
      <w:r w:rsidRPr="00B65AE9">
        <w:lastRenderedPageBreak/>
        <w:t xml:space="preserve"> </w:t>
      </w:r>
      <w:r>
        <w:rPr>
          <w:noProof/>
        </w:rPr>
        <w:drawing>
          <wp:inline distT="0" distB="0" distL="0" distR="0" wp14:anchorId="231C2D17" wp14:editId="0AFA91C1">
            <wp:extent cx="249381" cy="249381"/>
            <wp:effectExtent l="0" t="0" r="0" b="0"/>
            <wp:docPr id="60" name="Picture 60"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rsidR="00870E5D">
        <w:t xml:space="preserve"> Represents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sidRPr="00B65AE9">
        <w:t xml:space="preserve"> </w:t>
      </w:r>
      <w:r>
        <w:rPr>
          <w:noProof/>
        </w:rPr>
        <w:drawing>
          <wp:inline distT="0" distB="0" distL="0" distR="0" wp14:anchorId="49B65265" wp14:editId="7283D480">
            <wp:extent cx="249381" cy="249381"/>
            <wp:effectExtent l="0" t="0" r="0" b="0"/>
            <wp:docPr id="61" name="Picture 61"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rsidR="00870E5D">
        <w:t xml:space="preserve"> Represents a flow within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Pr>
          <w:noProof/>
        </w:rPr>
        <w:drawing>
          <wp:inline distT="0" distB="0" distL="0" distR="0" wp14:anchorId="467C38FF" wp14:editId="26A36A47">
            <wp:extent cx="255494" cy="255494"/>
            <wp:effectExtent l="0" t="0" r="0" b="0"/>
            <wp:docPr id="62" name="Picture 62"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 be configured.</w:t>
      </w:r>
    </w:p>
    <w:p w:rsidR="000E0557" w:rsidRDefault="00B65AE9" w:rsidP="00110E8A">
      <w:pPr>
        <w:pStyle w:val="BodyText"/>
        <w:numPr>
          <w:ilvl w:val="0"/>
          <w:numId w:val="40"/>
        </w:numPr>
        <w:spacing w:line="360" w:lineRule="auto"/>
      </w:pPr>
      <w:r>
        <w:rPr>
          <w:noProof/>
        </w:rPr>
        <w:drawing>
          <wp:inline distT="0" distB="0" distL="0" distR="0" wp14:anchorId="6630DEE3" wp14:editId="7BE39409">
            <wp:extent cx="255494" cy="255494"/>
            <wp:effectExtent l="0" t="0" r="0" b="0"/>
            <wp:docPr id="63" name="Picture 63"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cannot be configured.</w:t>
      </w:r>
      <w:r w:rsidR="000E0557">
        <w:rPr>
          <w:noProof/>
        </w:rPr>
        <w:drawing>
          <wp:inline distT="0" distB="0" distL="0" distR="0" wp14:anchorId="64B31AD9" wp14:editId="4619E128">
            <wp:extent cx="3020291" cy="6834217"/>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83" cy="6838273"/>
                    </a:xfrm>
                    <a:prstGeom prst="rect">
                      <a:avLst/>
                    </a:prstGeom>
                    <a:noFill/>
                    <a:ln>
                      <a:noFill/>
                    </a:ln>
                  </pic:spPr>
                </pic:pic>
              </a:graphicData>
            </a:graphic>
          </wp:inline>
        </w:drawing>
      </w:r>
    </w:p>
    <w:p w:rsidR="00110E8A" w:rsidRDefault="00110E8A" w:rsidP="00110E8A"/>
    <w:p w:rsidR="001F0E43" w:rsidRDefault="001F0E43" w:rsidP="001F0E43">
      <w:pPr>
        <w:pStyle w:val="Heading4"/>
        <w:rPr>
          <w:noProof/>
        </w:rPr>
      </w:pPr>
      <w:bookmarkStart w:id="23" w:name="_Categorised_Errors"/>
      <w:bookmarkStart w:id="24" w:name="_Toc431144275"/>
      <w:bookmarkEnd w:id="23"/>
      <w:r>
        <w:rPr>
          <w:noProof/>
        </w:rPr>
        <w:t>Populating the Topology Tree</w:t>
      </w:r>
      <w:bookmarkEnd w:id="24"/>
      <w:r>
        <w:rPr>
          <w:noProof/>
        </w:rPr>
        <w:t xml:space="preserve"> </w:t>
      </w:r>
    </w:p>
    <w:p w:rsidR="001F0E43" w:rsidRPr="001F0E43" w:rsidRDefault="001F0E43" w:rsidP="00B2425F">
      <w:pPr>
        <w:pStyle w:val="BodyText"/>
        <w:spacing w:line="360" w:lineRule="auto"/>
      </w:pPr>
      <w:r>
        <w:t xml:space="preserve">When an </w:t>
      </w:r>
      <w:proofErr w:type="spellStart"/>
      <w:r>
        <w:t>Ikasan</w:t>
      </w:r>
      <w:proofErr w:type="spellEnd"/>
      <w:r>
        <w:t xml:space="preserve"> </w:t>
      </w:r>
      <w:r w:rsidR="00B2425F">
        <w:t>module is deployed to a server</w:t>
      </w:r>
      <w:r>
        <w:t>, the module updates the underlying data store with</w:t>
      </w:r>
      <w:r w:rsidR="00106B9D">
        <w:t xml:space="preserve"> details about itself.</w:t>
      </w:r>
      <w:r w:rsidR="00B2425F">
        <w:t xml:space="preserve"> The topology tree is then populated when the ‘Discover’ button is pressed, by inspecting the servers that have been configured within the Dashboard, </w:t>
      </w:r>
      <w:r w:rsidR="00C16FC7">
        <w:t xml:space="preserve">and </w:t>
      </w:r>
      <w:r w:rsidR="00B2425F">
        <w:t xml:space="preserve">attempting to discover modules that have registered themselves with the underlying data store. Once a module is discovered, </w:t>
      </w:r>
      <w:r w:rsidR="00C16FC7">
        <w:t xml:space="preserve">it describes itself, and </w:t>
      </w:r>
      <w:r w:rsidR="00B2425F">
        <w:t>all of its details are inserted into the underlying data store</w:t>
      </w:r>
      <w:r w:rsidR="00C16FC7">
        <w:t>. T</w:t>
      </w:r>
      <w:r w:rsidR="00B2425F">
        <w:t xml:space="preserve">he ‘Topology Tree’ is then refreshed by pressing the ‘Refresh’ button in order to display the newly discovered modules. The image below shows the buttons that perform these functions </w:t>
      </w:r>
      <w:r w:rsidR="00C16FC7">
        <w:t>which</w:t>
      </w:r>
      <w:r w:rsidR="00B2425F">
        <w:t xml:space="preserve"> can be found at the top of the topology tree.  </w:t>
      </w:r>
    </w:p>
    <w:p w:rsidR="001F0E43" w:rsidRDefault="001F0E43" w:rsidP="001F0E43">
      <w:pPr>
        <w:pStyle w:val="BodyText"/>
      </w:pPr>
      <w:r>
        <w:rPr>
          <w:noProof/>
        </w:rPr>
        <w:drawing>
          <wp:inline distT="0" distB="0" distL="0" distR="0" wp14:anchorId="69DF8BB4" wp14:editId="3FFF5FDE">
            <wp:extent cx="2541270" cy="11728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172845"/>
                    </a:xfrm>
                    <a:prstGeom prst="rect">
                      <a:avLst/>
                    </a:prstGeom>
                    <a:noFill/>
                    <a:ln>
                      <a:noFill/>
                    </a:ln>
                  </pic:spPr>
                </pic:pic>
              </a:graphicData>
            </a:graphic>
          </wp:inline>
        </w:drawing>
      </w:r>
    </w:p>
    <w:p w:rsidR="001F0E43" w:rsidRDefault="00384E6D" w:rsidP="00B2425F">
      <w:pPr>
        <w:pStyle w:val="BodyText"/>
        <w:spacing w:line="360" w:lineRule="auto"/>
        <w:rPr>
          <w:noProof/>
        </w:rPr>
      </w:pPr>
      <w:r>
        <w:t xml:space="preserve">Prior to initiating the ‘Discovery’ process a server or servers must be added to the </w:t>
      </w:r>
      <w:proofErr w:type="spellStart"/>
      <w:r>
        <w:t>Ikasan</w:t>
      </w:r>
      <w:proofErr w:type="spellEnd"/>
      <w:r>
        <w:t xml:space="preserve"> Dashboard</w:t>
      </w:r>
      <w:r w:rsidR="00B2425F">
        <w:t>.</w:t>
      </w:r>
      <w:r>
        <w:t xml:space="preserve"> </w:t>
      </w:r>
      <w:r w:rsidR="00C16FC7">
        <w:t>This is done by pressing the ‘New Server’ button. The ‘Server’ window will appear and the user is required to fill all fields for the server prior to pressing the ‘Save’</w:t>
      </w:r>
      <w:r w:rsidR="00B962F3">
        <w:t xml:space="preserve"> button.</w:t>
      </w:r>
    </w:p>
    <w:p w:rsidR="001F0E43" w:rsidRDefault="00870BDF" w:rsidP="001F0E43">
      <w:r>
        <w:rPr>
          <w:noProof/>
        </w:rPr>
        <w:drawing>
          <wp:inline distT="0" distB="0" distL="0" distR="0" wp14:anchorId="430D9B91" wp14:editId="7C15F44C">
            <wp:extent cx="4502785" cy="27292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2785" cy="2729230"/>
                    </a:xfrm>
                    <a:prstGeom prst="rect">
                      <a:avLst/>
                    </a:prstGeom>
                    <a:noFill/>
                    <a:ln>
                      <a:noFill/>
                    </a:ln>
                  </pic:spPr>
                </pic:pic>
              </a:graphicData>
            </a:graphic>
          </wp:inline>
        </w:drawing>
      </w:r>
    </w:p>
    <w:p w:rsidR="0011384B" w:rsidRDefault="001F0E43" w:rsidP="001F0E43">
      <w:pPr>
        <w:pStyle w:val="Heading4"/>
        <w:rPr>
          <w:noProof/>
        </w:rPr>
      </w:pPr>
      <w:bookmarkStart w:id="25" w:name="_Business_Stream_Tab"/>
      <w:bookmarkEnd w:id="25"/>
      <w:r>
        <w:br w:type="page"/>
      </w:r>
      <w:bookmarkStart w:id="26" w:name="_Toc431144276"/>
      <w:r w:rsidR="0011384B">
        <w:rPr>
          <w:noProof/>
        </w:rPr>
        <w:lastRenderedPageBreak/>
        <w:t>Categorised Errors</w:t>
      </w:r>
      <w:bookmarkEnd w:id="26"/>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7149F3A7" wp14:editId="3D154B06">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‘Categorised Errors’ are applied to the underlying error occurrence in a cascading manner from the most relevant to the least relevant configured ‘Ca</w:t>
      </w:r>
      <w:r w:rsidR="00B962F3">
        <w:t>tegorised Error’. For example, i</w:t>
      </w:r>
      <w:r>
        <w:t xml:space="preserve">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le or server level that match on the ‘Exception Class / Action’</w:t>
      </w:r>
      <w:r w:rsidR="00B962F3">
        <w:t xml:space="preserve"> combination, then this will </w:t>
      </w:r>
      <w:r w:rsidR="00903A9E">
        <w:t>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74EBFAAC" wp14:editId="1BFC7BFE">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7" w:name="_Start_up_Control"/>
      <w:bookmarkEnd w:id="27"/>
    </w:p>
    <w:p w:rsidR="0011384B" w:rsidRDefault="0011384B" w:rsidP="009F2F8C">
      <w:pPr>
        <w:pStyle w:val="Heading4"/>
      </w:pPr>
      <w:r>
        <w:br w:type="page"/>
      </w:r>
      <w:bookmarkStart w:id="28" w:name="_Toc431144277"/>
      <w:r>
        <w:lastRenderedPageBreak/>
        <w:t>Start up Control</w:t>
      </w:r>
      <w:bookmarkEnd w:id="28"/>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02D7B24" wp14:editId="2BD9F2F0">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6349B960" wp14:editId="1E599010">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29" w:name="_Component_Configuration"/>
      <w:bookmarkStart w:id="30" w:name="_Toc431144278"/>
      <w:bookmarkEnd w:id="29"/>
      <w:r>
        <w:t>Component Configuration</w:t>
      </w:r>
      <w:bookmarkEnd w:id="30"/>
    </w:p>
    <w:p w:rsidR="007E4357" w:rsidRDefault="007E4357" w:rsidP="007E4357">
      <w:pPr>
        <w:pStyle w:val="BodyText"/>
        <w:spacing w:line="360" w:lineRule="auto"/>
      </w:pPr>
      <w:r>
        <w:t xml:space="preserve">The component configuration functionality is available at the </w:t>
      </w:r>
      <w:r w:rsidR="008C0DFF">
        <w:t>component</w:t>
      </w:r>
      <w:r>
        <w:t xml:space="preserve"> level within the ‘Topology Tree’. It can be accessed by right clicking on the relevant component node in the topology tree that you want to create or modify the configuration for. </w:t>
      </w:r>
    </w:p>
    <w:p w:rsidR="00F96DD0" w:rsidRDefault="00F96DD0" w:rsidP="007E4357">
      <w:pPr>
        <w:pStyle w:val="BodyText"/>
        <w:spacing w:line="360" w:lineRule="auto"/>
      </w:pPr>
      <w:r>
        <w:t>Components in the topology tree are denoted by 2 different cog icons</w:t>
      </w:r>
    </w:p>
    <w:p w:rsidR="00F96DD0" w:rsidRDefault="00F96DD0" w:rsidP="00F96DD0">
      <w:pPr>
        <w:pStyle w:val="BodyText"/>
        <w:numPr>
          <w:ilvl w:val="0"/>
          <w:numId w:val="36"/>
        </w:numPr>
        <w:spacing w:line="360" w:lineRule="auto"/>
      </w:pPr>
      <w:r>
        <w:rPr>
          <w:noProof/>
        </w:rPr>
        <w:drawing>
          <wp:inline distT="0" distB="0" distL="0" distR="0" wp14:anchorId="6CF876C6" wp14:editId="12F17647">
            <wp:extent cx="255494" cy="255494"/>
            <wp:effectExtent l="0" t="0" r="0" b="0"/>
            <wp:docPr id="53" name="Picture 53"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t xml:space="preserve">  Denotes components that are configurable</w:t>
      </w:r>
      <w:r w:rsidR="008C0DFF">
        <w:t>, hence will have the ‘Configure’ menu option</w:t>
      </w:r>
      <w:r w:rsidR="00AA35AB">
        <w:t xml:space="preserve"> available</w:t>
      </w:r>
      <w:r w:rsidR="008C0DFF">
        <w:t xml:space="preserve"> when right mouse clicked on</w:t>
      </w:r>
      <w:r>
        <w:t>.</w:t>
      </w:r>
    </w:p>
    <w:p w:rsidR="007E4357" w:rsidRPr="007E4357" w:rsidRDefault="00F96DD0" w:rsidP="00F96DD0">
      <w:pPr>
        <w:pStyle w:val="BodyText"/>
        <w:numPr>
          <w:ilvl w:val="0"/>
          <w:numId w:val="36"/>
        </w:numPr>
        <w:spacing w:line="360" w:lineRule="auto"/>
      </w:pPr>
      <w:r>
        <w:rPr>
          <w:noProof/>
        </w:rPr>
        <w:drawing>
          <wp:inline distT="0" distB="0" distL="0" distR="0" wp14:anchorId="54534E4B" wp14:editId="1AEF7E8C">
            <wp:extent cx="255494" cy="255494"/>
            <wp:effectExtent l="0" t="0" r="0" b="0"/>
            <wp:docPr id="52" name="Picture 52"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t xml:space="preserve"> Denotes compo</w:t>
      </w:r>
      <w:r w:rsidR="008C0DFF">
        <w:t>nents that are not configurable and do not have the ‘Configure’ menu item available.</w:t>
      </w:r>
    </w:p>
    <w:p w:rsidR="0011384B" w:rsidRDefault="00B65F61" w:rsidP="0011384B">
      <w:r>
        <w:rPr>
          <w:noProof/>
        </w:rPr>
        <w:drawing>
          <wp:inline distT="0" distB="0" distL="0" distR="0" wp14:anchorId="70D67887" wp14:editId="6EDAD1AB">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AA35AB" w:rsidRDefault="00AA35AB" w:rsidP="0011384B"/>
    <w:p w:rsidR="0011384B" w:rsidRDefault="0011384B" w:rsidP="0011384B"/>
    <w:p w:rsidR="00F96DD0" w:rsidRDefault="00F96DD0" w:rsidP="00F96DD0">
      <w:pPr>
        <w:pStyle w:val="BodyText"/>
        <w:spacing w:line="360" w:lineRule="auto"/>
      </w:pPr>
      <w:r>
        <w:t>Once the ‘Configure’ menu item in the topology tree has been selected</w:t>
      </w:r>
      <w:r w:rsidR="008C0DFF">
        <w:t>, the ’Component Configuration’ window will appear. The action of opening the window is twofold.</w:t>
      </w:r>
    </w:p>
    <w:p w:rsidR="008C0DFF" w:rsidRDefault="008C0DFF" w:rsidP="008C0DFF">
      <w:pPr>
        <w:pStyle w:val="BodyText"/>
        <w:numPr>
          <w:ilvl w:val="0"/>
          <w:numId w:val="37"/>
        </w:numPr>
        <w:spacing w:line="360" w:lineRule="auto"/>
      </w:pPr>
      <w:r>
        <w:t>If the ‘Configuration’ does not yet exist, a new one will be created. Any default field vales that have been defined in the containing module will be set on the appropriate configuration parameter</w:t>
      </w:r>
      <w:r w:rsidR="00AA35AB">
        <w:t xml:space="preserve"> when the ‘Component Configuration’ window opens.</w:t>
      </w:r>
    </w:p>
    <w:p w:rsidR="008C0DFF" w:rsidRDefault="008C0DFF" w:rsidP="008C0DFF">
      <w:pPr>
        <w:pStyle w:val="BodyText"/>
        <w:numPr>
          <w:ilvl w:val="0"/>
          <w:numId w:val="37"/>
        </w:numPr>
        <w:spacing w:line="360" w:lineRule="auto"/>
      </w:pPr>
      <w:r>
        <w:t>If the ‘Configuration’ already exists then all values currently set on the configuration in the database will be used to populate the ‘Component Configuration’ window.</w:t>
      </w:r>
    </w:p>
    <w:p w:rsidR="008C0DFF" w:rsidRDefault="008C0DFF" w:rsidP="008C0DFF">
      <w:pPr>
        <w:pStyle w:val="BodyText"/>
        <w:spacing w:line="360" w:lineRule="auto"/>
        <w:ind w:left="1571"/>
      </w:pPr>
      <w:r>
        <w:t xml:space="preserve"> </w:t>
      </w:r>
    </w:p>
    <w:p w:rsidR="00F96DD0" w:rsidRDefault="00F96DD0" w:rsidP="0011384B"/>
    <w:p w:rsidR="00AA35AB" w:rsidRDefault="00AA35AB" w:rsidP="00AA35AB">
      <w:pPr>
        <w:pStyle w:val="BodyText"/>
        <w:spacing w:line="360" w:lineRule="auto"/>
      </w:pPr>
      <w:proofErr w:type="spellStart"/>
      <w:r>
        <w:t>Ikasan</w:t>
      </w:r>
      <w:proofErr w:type="spellEnd"/>
      <w:r>
        <w:t xml:space="preserve"> provides support for a number of different configuration parameter data types:</w:t>
      </w:r>
    </w:p>
    <w:p w:rsidR="00AA35AB" w:rsidRDefault="00AA35AB" w:rsidP="00AA35AB">
      <w:pPr>
        <w:pStyle w:val="BodyText"/>
        <w:numPr>
          <w:ilvl w:val="0"/>
          <w:numId w:val="38"/>
        </w:numPr>
        <w:spacing w:line="360" w:lineRule="auto"/>
      </w:pPr>
      <w:r>
        <w:t>Integer</w:t>
      </w:r>
    </w:p>
    <w:p w:rsidR="00AA35AB" w:rsidRDefault="00AA35AB" w:rsidP="00AA35AB">
      <w:pPr>
        <w:pStyle w:val="BodyText"/>
        <w:numPr>
          <w:ilvl w:val="0"/>
          <w:numId w:val="38"/>
        </w:numPr>
        <w:spacing w:line="360" w:lineRule="auto"/>
      </w:pPr>
      <w:r>
        <w:t>Boolean</w:t>
      </w:r>
    </w:p>
    <w:p w:rsidR="00AA35AB" w:rsidRDefault="00AA35AB" w:rsidP="00AA35AB">
      <w:pPr>
        <w:pStyle w:val="BodyText"/>
        <w:numPr>
          <w:ilvl w:val="0"/>
          <w:numId w:val="38"/>
        </w:numPr>
        <w:spacing w:line="360" w:lineRule="auto"/>
      </w:pPr>
      <w:r>
        <w:t>List of Strings</w:t>
      </w:r>
    </w:p>
    <w:p w:rsidR="00AA35AB" w:rsidRDefault="00AA35AB" w:rsidP="00AA35AB">
      <w:pPr>
        <w:pStyle w:val="BodyText"/>
        <w:numPr>
          <w:ilvl w:val="0"/>
          <w:numId w:val="38"/>
        </w:numPr>
        <w:spacing w:line="360" w:lineRule="auto"/>
      </w:pPr>
      <w:r>
        <w:t>Map of String key and value</w:t>
      </w:r>
    </w:p>
    <w:p w:rsidR="00AA35AB" w:rsidRDefault="00104A63" w:rsidP="00AA35AB">
      <w:pPr>
        <w:pStyle w:val="BodyText"/>
        <w:numPr>
          <w:ilvl w:val="0"/>
          <w:numId w:val="38"/>
        </w:numPr>
        <w:spacing w:line="360" w:lineRule="auto"/>
      </w:pPr>
      <w:r>
        <w:t>String</w:t>
      </w:r>
    </w:p>
    <w:p w:rsidR="00104A63" w:rsidRDefault="00104A63" w:rsidP="00AA35AB">
      <w:pPr>
        <w:pStyle w:val="BodyText"/>
        <w:numPr>
          <w:ilvl w:val="0"/>
          <w:numId w:val="38"/>
        </w:numPr>
        <w:spacing w:line="360" w:lineRule="auto"/>
      </w:pPr>
      <w:r>
        <w:t xml:space="preserve">Long </w:t>
      </w:r>
    </w:p>
    <w:p w:rsidR="00104A63" w:rsidRDefault="00104A63" w:rsidP="00AA35AB">
      <w:pPr>
        <w:pStyle w:val="BodyText"/>
        <w:numPr>
          <w:ilvl w:val="0"/>
          <w:numId w:val="38"/>
        </w:numPr>
        <w:spacing w:line="360" w:lineRule="auto"/>
      </w:pPr>
      <w:r>
        <w:t>Masked String</w:t>
      </w:r>
    </w:p>
    <w:p w:rsidR="00104A63" w:rsidRDefault="00104A63" w:rsidP="00104A63">
      <w:pPr>
        <w:pStyle w:val="BodyText"/>
        <w:spacing w:line="360" w:lineRule="auto"/>
      </w:pPr>
      <w:r>
        <w:t xml:space="preserve">These datatypes are defined on the underlying configuration object that has been </w:t>
      </w:r>
      <w:r w:rsidR="00932F0E">
        <w:t>created</w:t>
      </w:r>
      <w:r>
        <w:t xml:space="preserve"> with</w:t>
      </w:r>
      <w:r w:rsidR="00932F0E">
        <w:t>in</w:t>
      </w:r>
      <w:r>
        <w:t xml:space="preserve"> the associated </w:t>
      </w:r>
      <w:proofErr w:type="spellStart"/>
      <w:r>
        <w:t>Ikasan</w:t>
      </w:r>
      <w:proofErr w:type="spellEnd"/>
      <w:r>
        <w:t xml:space="preserve"> module. All form validation that occurs when a ‘Configuration’ is saved will validate against the relevant datatype</w:t>
      </w:r>
      <w:r w:rsidR="00B962F3">
        <w:t>s</w:t>
      </w:r>
      <w:r>
        <w:t xml:space="preserve"> and the user will be presented with an appropriate error message if the configuration parameter cannot be converted to the expected datatype. </w:t>
      </w:r>
    </w:p>
    <w:p w:rsidR="00AA35AB" w:rsidRDefault="00AA35AB" w:rsidP="0011384B"/>
    <w:p w:rsidR="0011384B" w:rsidRDefault="00AA35AB" w:rsidP="0011384B">
      <w:r>
        <w:rPr>
          <w:b/>
          <w:noProof/>
        </w:rPr>
        <w:drawing>
          <wp:inline distT="0" distB="0" distL="0" distR="0" wp14:anchorId="5BAA8C46" wp14:editId="38D43CB6">
            <wp:extent cx="612394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104A63" w:rsidRDefault="00104A63" w:rsidP="00104A63">
      <w:pPr>
        <w:pStyle w:val="BodyText"/>
        <w:spacing w:line="360" w:lineRule="auto"/>
      </w:pPr>
      <w:bookmarkStart w:id="31" w:name="_Wiretap_Configuration"/>
      <w:bookmarkEnd w:id="31"/>
      <w:r>
        <w:t xml:space="preserve">There are 2 actions that can be performed </w:t>
      </w:r>
      <w:r w:rsidR="00C24320">
        <w:t>on the ‘Component Configuration’ window:</w:t>
      </w:r>
    </w:p>
    <w:p w:rsidR="00C24320" w:rsidRPr="00C24320" w:rsidRDefault="00C24320" w:rsidP="00C24320">
      <w:pPr>
        <w:pStyle w:val="BodyText"/>
        <w:numPr>
          <w:ilvl w:val="0"/>
          <w:numId w:val="39"/>
        </w:numPr>
        <w:spacing w:line="360" w:lineRule="auto"/>
      </w:pPr>
      <w:r w:rsidRPr="00C24320">
        <w:rPr>
          <w:b/>
        </w:rPr>
        <w:lastRenderedPageBreak/>
        <w:t>Save</w:t>
      </w:r>
      <w:r>
        <w:t>. Will validate all datatypes that have been entered into the form with the expected underlying datatype</w:t>
      </w:r>
      <w:r w:rsidR="00792E9E">
        <w:t>s</w:t>
      </w:r>
      <w:r>
        <w:t xml:space="preserve">. Validation errors will be raised if any validation rules are violated, otherwise the configuration will be saved. </w:t>
      </w:r>
      <w:r>
        <w:rPr>
          <w:b/>
        </w:rPr>
        <w:t>NB It is important to note, newly configured configuration values will not take effect until the associated flow is restarted.</w:t>
      </w:r>
    </w:p>
    <w:p w:rsidR="00C24320" w:rsidRPr="00CC3FF4" w:rsidRDefault="00C24320" w:rsidP="00C24320">
      <w:pPr>
        <w:pStyle w:val="BodyText"/>
        <w:numPr>
          <w:ilvl w:val="0"/>
          <w:numId w:val="39"/>
        </w:numPr>
        <w:spacing w:line="360" w:lineRule="auto"/>
        <w:rPr>
          <w:b/>
        </w:rPr>
      </w:pPr>
      <w:r w:rsidRPr="00C24320">
        <w:rPr>
          <w:b/>
        </w:rPr>
        <w:t>Delete</w:t>
      </w:r>
      <w:r>
        <w:rPr>
          <w:b/>
        </w:rPr>
        <w:t xml:space="preserve">. </w:t>
      </w:r>
      <w:r>
        <w:t>This will delete the configuration from the underlying</w:t>
      </w:r>
      <w:r w:rsidR="00CC3FF4">
        <w:t xml:space="preserve"> data store.</w:t>
      </w:r>
    </w:p>
    <w:p w:rsidR="00CC3FF4" w:rsidRDefault="00CC3FF4" w:rsidP="00CC3FF4">
      <w:pPr>
        <w:pStyle w:val="Heading5"/>
        <w:numPr>
          <w:ilvl w:val="0"/>
          <w:numId w:val="0"/>
        </w:numPr>
        <w:ind w:left="1008"/>
      </w:pPr>
    </w:p>
    <w:p w:rsidR="00CC3FF4" w:rsidRDefault="00CC3FF4" w:rsidP="00CC3FF4">
      <w:pPr>
        <w:pStyle w:val="Heading5"/>
        <w:rPr>
          <w:b w:val="0"/>
        </w:rPr>
      </w:pPr>
      <w:r w:rsidRPr="00CC3FF4">
        <w:rPr>
          <w:b w:val="0"/>
        </w:rPr>
        <w:t>Managing Map Configuration Parameters</w:t>
      </w:r>
    </w:p>
    <w:p w:rsidR="008C0DFF" w:rsidRDefault="00CC3FF4" w:rsidP="00CC3FF4">
      <w:pPr>
        <w:pStyle w:val="BodyText"/>
        <w:spacing w:line="360" w:lineRule="auto"/>
      </w:pPr>
      <w:r>
        <w:t xml:space="preserve">Map datatypes can be used as configuration parameters. These are stored as a Map with keys which are String datatypes and values which are also String datatypes.  The image below shows a Map being managed from the ‘Component Configuration’ screen. To add a new key-value pair, click the ‘add’ link at the bottom of the existing key-value pairs. </w:t>
      </w:r>
      <w:r w:rsidR="001E3CC0">
        <w:t>To remove an</w:t>
      </w:r>
      <w:r>
        <w:t xml:space="preserve"> existing key-value pair</w:t>
      </w:r>
      <w:r w:rsidR="00792E9E">
        <w:t>,</w:t>
      </w:r>
      <w:r>
        <w:t xml:space="preserve"> click on the ‘remove’ link to the right of the key-value pair you wish to remove. The changes to the Map will not be applied to the underlying data store until the ‘save’ button of the ‘Component Configuration’ window is pressed.</w:t>
      </w:r>
    </w:p>
    <w:p w:rsidR="008C0DFF" w:rsidRDefault="008C0DFF" w:rsidP="008C0DFF">
      <w:r>
        <w:rPr>
          <w:noProof/>
        </w:rPr>
        <w:drawing>
          <wp:inline distT="0" distB="0" distL="0" distR="0" wp14:anchorId="4129DF72" wp14:editId="7E6DDD45">
            <wp:extent cx="6109970" cy="14960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1496060"/>
                    </a:xfrm>
                    <a:prstGeom prst="rect">
                      <a:avLst/>
                    </a:prstGeom>
                    <a:noFill/>
                    <a:ln>
                      <a:noFill/>
                    </a:ln>
                  </pic:spPr>
                </pic:pic>
              </a:graphicData>
            </a:graphic>
          </wp:inline>
        </w:drawing>
      </w:r>
    </w:p>
    <w:p w:rsidR="008C0DFF" w:rsidRDefault="008C0DFF" w:rsidP="008C0DFF"/>
    <w:p w:rsidR="001E3CC0" w:rsidRDefault="001E3CC0" w:rsidP="001E3CC0">
      <w:pPr>
        <w:pStyle w:val="Heading5"/>
        <w:rPr>
          <w:b w:val="0"/>
        </w:rPr>
      </w:pPr>
      <w:r w:rsidRPr="00CC3FF4">
        <w:rPr>
          <w:b w:val="0"/>
        </w:rPr>
        <w:t xml:space="preserve">Managing </w:t>
      </w:r>
      <w:r>
        <w:rPr>
          <w:b w:val="0"/>
        </w:rPr>
        <w:t>List</w:t>
      </w:r>
      <w:r w:rsidRPr="00CC3FF4">
        <w:rPr>
          <w:b w:val="0"/>
        </w:rPr>
        <w:t xml:space="preserve"> Configuration Parameters</w:t>
      </w:r>
    </w:p>
    <w:p w:rsidR="00CC3FF4" w:rsidRDefault="001E3CC0" w:rsidP="001E3CC0">
      <w:pPr>
        <w:pStyle w:val="BodyText"/>
        <w:spacing w:line="360" w:lineRule="auto"/>
      </w:pPr>
      <w:r>
        <w:t xml:space="preserve">List datatypes can be used as configuration parameters. These are stored </w:t>
      </w:r>
      <w:proofErr w:type="gramStart"/>
      <w:r>
        <w:t>as a List of String elements</w:t>
      </w:r>
      <w:proofErr w:type="gramEnd"/>
      <w:r>
        <w:t xml:space="preserve">. The image below shows a List being managed from the ‘Component Configuration’ screen. To add an element to the list, click the ‘add’ link at the bottom of the existing elements. To remove an existing element click on the ‘remove’ link to the right of the </w:t>
      </w:r>
      <w:r w:rsidR="00792E9E">
        <w:t>element you</w:t>
      </w:r>
      <w:r>
        <w:t xml:space="preserve"> wish to remove. The changes to the List will not be applied to the underlying data store until the ‘save’ button of the ‘Component Configuration’ window is pressed.</w:t>
      </w:r>
    </w:p>
    <w:p w:rsidR="008C0DFF" w:rsidRDefault="008C0DFF" w:rsidP="008C0DFF">
      <w:r>
        <w:rPr>
          <w:noProof/>
        </w:rPr>
        <w:drawing>
          <wp:inline distT="0" distB="0" distL="0" distR="0" wp14:anchorId="57CE9D7F" wp14:editId="2C7CED86">
            <wp:extent cx="6109970" cy="12604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rsidR="008C0DFF" w:rsidRDefault="008C0DFF" w:rsidP="008C0DFF"/>
    <w:p w:rsidR="008C0DFF" w:rsidRDefault="008C0DFF">
      <w:r>
        <w:br w:type="page"/>
      </w:r>
    </w:p>
    <w:p w:rsidR="0011384B" w:rsidRDefault="0011384B" w:rsidP="008C0DFF">
      <w:pPr>
        <w:pStyle w:val="Heading4"/>
      </w:pPr>
      <w:bookmarkStart w:id="32" w:name="_Wiretap_Configuration_1"/>
      <w:bookmarkStart w:id="33" w:name="_Toc431144279"/>
      <w:bookmarkEnd w:id="32"/>
      <w:r>
        <w:lastRenderedPageBreak/>
        <w:t>Wiretap Configuration</w:t>
      </w:r>
      <w:bookmarkEnd w:id="33"/>
    </w:p>
    <w:p w:rsidR="00932F0E" w:rsidRDefault="00932F0E" w:rsidP="00932F0E">
      <w:pPr>
        <w:pStyle w:val="BodyText"/>
        <w:spacing w:line="360" w:lineRule="auto"/>
      </w:pPr>
      <w:r>
        <w:t xml:space="preserve">The </w:t>
      </w:r>
      <w:proofErr w:type="spellStart"/>
      <w:r>
        <w:t>Ikasan</w:t>
      </w:r>
      <w:proofErr w:type="spellEnd"/>
      <w:r>
        <w:t xml:space="preserve"> framework supports the common EAI concept of wiretaps. A wiretap is a trigger that allows for data events that occur with the ESB to be captured in order to be search and viewed. They create a temporal trail of events flowing through the ESB and are an invaluable tool when supporting the ESB. This section explains the creation of wiretaps, while the </w:t>
      </w:r>
      <w:hyperlink w:anchor="_Wiretap_Tab" w:history="1">
        <w:r w:rsidRPr="00932F0E">
          <w:rPr>
            <w:rStyle w:val="Hyperlink"/>
          </w:rPr>
          <w:t>Wiretap Tab</w:t>
        </w:r>
      </w:hyperlink>
      <w:r>
        <w:t xml:space="preserve"> section has more details about searching for wiretapped events.</w:t>
      </w:r>
    </w:p>
    <w:p w:rsidR="00780FB8" w:rsidRDefault="00780FB8" w:rsidP="00932F0E">
      <w:pPr>
        <w:pStyle w:val="BodyText"/>
        <w:spacing w:line="360" w:lineRule="auto"/>
      </w:pPr>
      <w:r>
        <w:t xml:space="preserve">Wiretaps are configured at the component level. This is done by right clicking on the component you wish to wiretap and selecting the ‘Wiretap’ menu item. </w:t>
      </w:r>
    </w:p>
    <w:p w:rsidR="00780FB8" w:rsidRDefault="00932F0E" w:rsidP="00780FB8">
      <w:pPr>
        <w:pStyle w:val="BodyText"/>
        <w:spacing w:line="360" w:lineRule="auto"/>
      </w:pPr>
      <w:r>
        <w:rPr>
          <w:noProof/>
        </w:rPr>
        <w:drawing>
          <wp:inline distT="0" distB="0" distL="0" distR="0" wp14:anchorId="4FB10618" wp14:editId="5543AD72">
            <wp:extent cx="2200867" cy="2089038"/>
            <wp:effectExtent l="0" t="0" r="9525" b="6985"/>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0663" cy="2088845"/>
                    </a:xfrm>
                    <a:prstGeom prst="rect">
                      <a:avLst/>
                    </a:prstGeom>
                    <a:noFill/>
                    <a:ln>
                      <a:noFill/>
                    </a:ln>
                  </pic:spPr>
                </pic:pic>
              </a:graphicData>
            </a:graphic>
          </wp:inline>
        </w:drawing>
      </w:r>
    </w:p>
    <w:p w:rsidR="00780FB8" w:rsidRPr="00932F0E" w:rsidRDefault="00780FB8" w:rsidP="00780FB8">
      <w:pPr>
        <w:pStyle w:val="BodyText"/>
        <w:spacing w:line="360" w:lineRule="auto"/>
      </w:pPr>
      <w:r>
        <w:t>Once the ‘Wiretap’ menu item has been selected, the ‘Wiretap Configuration’ will appear as seen below.</w:t>
      </w:r>
    </w:p>
    <w:p w:rsidR="0011384B" w:rsidRDefault="00B65F61" w:rsidP="0011384B">
      <w:pPr>
        <w:rPr>
          <w:noProof/>
        </w:rPr>
      </w:pPr>
      <w:r>
        <w:rPr>
          <w:noProof/>
        </w:rPr>
        <w:drawing>
          <wp:inline distT="0" distB="0" distL="0" distR="0" wp14:anchorId="2061C961" wp14:editId="62775558">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780FB8" w:rsidRDefault="00780FB8" w:rsidP="0011384B">
      <w:pPr>
        <w:rPr>
          <w:noProof/>
        </w:rPr>
      </w:pPr>
    </w:p>
    <w:p w:rsidR="00780FB8" w:rsidRDefault="00B638FF" w:rsidP="00780FB8">
      <w:pPr>
        <w:pStyle w:val="BodyText"/>
        <w:spacing w:line="360" w:lineRule="auto"/>
      </w:pPr>
      <w:r>
        <w:t xml:space="preserve">The ‘Configuration Window’ will have the Module Name, Flow Name, and Component Name fields pre-populated based on the node in the topology tree from which with ‘Wiretap’ menu item was </w:t>
      </w:r>
      <w:r>
        <w:lastRenderedPageBreak/>
        <w:t>selected. In order to create a ‘Wiretap’ the user will be required to provide values for the following fields:</w:t>
      </w:r>
    </w:p>
    <w:p w:rsidR="00B638FF" w:rsidRDefault="00B638FF" w:rsidP="00B638FF">
      <w:pPr>
        <w:pStyle w:val="BodyText"/>
        <w:numPr>
          <w:ilvl w:val="0"/>
          <w:numId w:val="41"/>
        </w:numPr>
        <w:spacing w:line="360" w:lineRule="auto"/>
      </w:pPr>
      <w:r w:rsidRPr="00B638FF">
        <w:rPr>
          <w:b/>
        </w:rPr>
        <w:t>Relationship</w:t>
      </w:r>
      <w:r>
        <w:t>. The relationship determines when the trigger is fired. There are 2 choices. ‘Before’ which cause</w:t>
      </w:r>
      <w:r w:rsidR="00792E9E">
        <w:t>s</w:t>
      </w:r>
      <w:r>
        <w:t xml:space="preserve"> the wiretap trigger to be fired prior to the event being processed by the component being wiretapped. And ‘After’ which causes the wiretap trigger to be fired after the component has processed the event.</w:t>
      </w:r>
    </w:p>
    <w:p w:rsidR="00B638FF" w:rsidRDefault="00B638FF" w:rsidP="00B638FF">
      <w:pPr>
        <w:pStyle w:val="BodyText"/>
        <w:numPr>
          <w:ilvl w:val="0"/>
          <w:numId w:val="41"/>
        </w:numPr>
        <w:spacing w:line="360" w:lineRule="auto"/>
      </w:pPr>
      <w:r>
        <w:rPr>
          <w:b/>
        </w:rPr>
        <w:t>Job Type</w:t>
      </w:r>
      <w:r w:rsidRPr="00B638FF">
        <w:t>.</w:t>
      </w:r>
      <w:r>
        <w:t xml:space="preserve"> There are 2 job types. ‘Logging Job’ which </w:t>
      </w:r>
      <w:r w:rsidR="00BF1F1E">
        <w:t xml:space="preserve">when fired, writes details of the event to the log file that is associated with the </w:t>
      </w:r>
      <w:proofErr w:type="spellStart"/>
      <w:r w:rsidR="00BF1F1E">
        <w:t>Ikasan</w:t>
      </w:r>
      <w:proofErr w:type="spellEnd"/>
      <w:r w:rsidR="00BF1F1E">
        <w:t xml:space="preserve"> module that the component belongs to. ‘Wiretap Job’ which when fired, writes details of the event to the underlying data store which has been associated with </w:t>
      </w:r>
      <w:proofErr w:type="spellStart"/>
      <w:r w:rsidR="00BF1F1E">
        <w:t>Ikasan</w:t>
      </w:r>
      <w:proofErr w:type="spellEnd"/>
      <w:r w:rsidR="00BF1F1E">
        <w:t xml:space="preserve">. </w:t>
      </w:r>
      <w:r w:rsidR="00792E9E">
        <w:t xml:space="preserve">Wiretaps </w:t>
      </w:r>
      <w:r w:rsidR="00BF1F1E">
        <w:t>can</w:t>
      </w:r>
      <w:r w:rsidR="00792E9E">
        <w:t xml:space="preserve"> then</w:t>
      </w:r>
      <w:r w:rsidR="00BF1F1E">
        <w:t xml:space="preserve"> be search</w:t>
      </w:r>
      <w:r w:rsidR="00792E9E">
        <w:t>ed</w:t>
      </w:r>
      <w:r w:rsidR="00BF1F1E">
        <w:t xml:space="preserve"> and view</w:t>
      </w:r>
      <w:r w:rsidR="00B962F3">
        <w:t>ed</w:t>
      </w:r>
      <w:r w:rsidR="00BF1F1E">
        <w:t xml:space="preserve"> via the </w:t>
      </w:r>
      <w:proofErr w:type="spellStart"/>
      <w:r w:rsidR="00BF1F1E">
        <w:t>Ikasan</w:t>
      </w:r>
      <w:proofErr w:type="spellEnd"/>
      <w:r w:rsidR="00BF1F1E">
        <w:t xml:space="preserve"> dashboard </w:t>
      </w:r>
      <w:r w:rsidR="00792E9E">
        <w:t>as</w:t>
      </w:r>
      <w:r w:rsidR="00BF1F1E">
        <w:t xml:space="preserve"> defined in section </w:t>
      </w:r>
      <w:hyperlink w:anchor="_Wiretap_Tab" w:history="1">
        <w:r w:rsidR="00BF1F1E" w:rsidRPr="00932F0E">
          <w:rPr>
            <w:rStyle w:val="Hyperlink"/>
          </w:rPr>
          <w:t>Wiretap Tab</w:t>
        </w:r>
      </w:hyperlink>
      <w:r w:rsidR="00BF1F1E">
        <w:t>.</w:t>
      </w:r>
    </w:p>
    <w:p w:rsidR="00BF1F1E" w:rsidRDefault="00BF1F1E" w:rsidP="00B638FF">
      <w:pPr>
        <w:pStyle w:val="BodyText"/>
        <w:numPr>
          <w:ilvl w:val="0"/>
          <w:numId w:val="41"/>
        </w:numPr>
        <w:spacing w:line="360" w:lineRule="auto"/>
      </w:pPr>
      <w:r>
        <w:rPr>
          <w:b/>
        </w:rPr>
        <w:t>Time to Live</w:t>
      </w:r>
      <w:r w:rsidRPr="00BF1F1E">
        <w:t>.</w:t>
      </w:r>
      <w:r>
        <w:t xml:space="preserve"> The ‘Time to Live’ field is only relevant for ‘Wiretap Jobs’. It is configured with the ‘Wiretap</w:t>
      </w:r>
      <w:r w:rsidR="00792E9E">
        <w:t xml:space="preserve"> Job</w:t>
      </w:r>
      <w:r>
        <w:t>’ to inform scheduled housekeeping processes to remove the wiretap after the ‘Time to Live’ has expired. This field is expecting a numerical value and is expressed as a time to live in seconds.</w:t>
      </w:r>
    </w:p>
    <w:p w:rsidR="00F93234" w:rsidRDefault="00F93234" w:rsidP="00F93234">
      <w:pPr>
        <w:pStyle w:val="BodyText"/>
        <w:spacing w:line="360" w:lineRule="auto"/>
      </w:pPr>
      <w:r>
        <w:rPr>
          <w:b/>
        </w:rPr>
        <w:t>Once the wiretap form has been completed, the save button will store the wiretap which will take immediate effect for all subsequent events received by the associated component</w:t>
      </w:r>
      <w:r w:rsidRPr="00F93234">
        <w:t>.</w:t>
      </w:r>
    </w:p>
    <w:p w:rsidR="00BF1F1E" w:rsidRPr="00F93234" w:rsidRDefault="00F93234" w:rsidP="00BF1F1E">
      <w:pPr>
        <w:pStyle w:val="BodyText"/>
        <w:spacing w:line="360" w:lineRule="auto"/>
      </w:pPr>
      <w:r w:rsidRPr="00F93234">
        <w:t xml:space="preserve">Once </w:t>
      </w:r>
      <w:r>
        <w:t>a ‘Wiretap’ has been save</w:t>
      </w:r>
      <w:r w:rsidR="00792E9E">
        <w:t>d</w:t>
      </w:r>
      <w:r>
        <w:t xml:space="preserve"> it will appear in the ‘Existing Wiretaps’ table at the bottom of the wiretaps window. This table provides a view on all the wiretaps that have been created for a component. Wiretaps can be deleted by clicking on the delete icon in the right hand column of this table.</w:t>
      </w:r>
    </w:p>
    <w:p w:rsidR="00792E9E" w:rsidRDefault="00792E9E">
      <w:pPr>
        <w:rPr>
          <w:noProof/>
        </w:rPr>
      </w:pPr>
      <w:r>
        <w:rPr>
          <w:noProof/>
        </w:rPr>
        <w:br w:type="page"/>
      </w:r>
    </w:p>
    <w:p w:rsidR="0011384B" w:rsidRDefault="0011384B" w:rsidP="0011384B">
      <w:pPr>
        <w:rPr>
          <w:noProof/>
        </w:rPr>
      </w:pPr>
    </w:p>
    <w:p w:rsidR="0011384B" w:rsidRDefault="0011384B" w:rsidP="001537B7">
      <w:pPr>
        <w:pStyle w:val="Heading3"/>
      </w:pPr>
      <w:bookmarkStart w:id="34" w:name="_Adding_a_New"/>
      <w:bookmarkStart w:id="35" w:name="_Toc431144280"/>
      <w:bookmarkEnd w:id="34"/>
      <w:r>
        <w:t>Business St</w:t>
      </w:r>
      <w:r w:rsidR="003161B4">
        <w:t>ream</w:t>
      </w:r>
      <w:r>
        <w:t xml:space="preserve"> Tab</w:t>
      </w:r>
      <w:bookmarkEnd w:id="35"/>
    </w:p>
    <w:p w:rsidR="0011384B" w:rsidRDefault="00384E6D" w:rsidP="00870BDF">
      <w:pPr>
        <w:pStyle w:val="BodyText"/>
        <w:spacing w:line="360" w:lineRule="auto"/>
      </w:pPr>
      <w:r>
        <w:t xml:space="preserve">A ‘Business Stream’ is a logical grouping of </w:t>
      </w:r>
      <w:proofErr w:type="spellStart"/>
      <w:r>
        <w:t>Ikasan</w:t>
      </w:r>
      <w:proofErr w:type="spellEnd"/>
      <w:r>
        <w:t xml:space="preserve"> flows that together form a view on the ESB that constitute</w:t>
      </w:r>
      <w:r w:rsidR="00870BDF">
        <w:t>s</w:t>
      </w:r>
      <w:r>
        <w:t xml:space="preserve"> a view that </w:t>
      </w:r>
      <w:r w:rsidR="00870BDF">
        <w:t>is</w:t>
      </w:r>
      <w:r>
        <w:t xml:space="preserve"> of interest to a set of users, whether business</w:t>
      </w:r>
      <w:r w:rsidR="00870BDF">
        <w:t xml:space="preserve"> users</w:t>
      </w:r>
      <w:r>
        <w:t xml:space="preserve"> or technical</w:t>
      </w:r>
      <w:r w:rsidR="00870BDF">
        <w:t xml:space="preserve"> users</w:t>
      </w:r>
      <w:r>
        <w:t xml:space="preserve">, who are required to have a more narrow or focused view of events, errors or exclusions that occur across the flows that the Business Stream encapsulates. </w:t>
      </w:r>
    </w:p>
    <w:p w:rsidR="00870BDF" w:rsidRDefault="00870BDF" w:rsidP="00870BDF">
      <w:pPr>
        <w:pStyle w:val="BodyText"/>
        <w:spacing w:line="360" w:lineRule="auto"/>
      </w:pPr>
      <w:r>
        <w:t>From the ‘Business Stream’ tab a user can create a new ‘Business Stream’, modify an existing ‘Business Stream’ or delete a ‘Business Stream’</w:t>
      </w:r>
    </w:p>
    <w:p w:rsidR="00870BDF" w:rsidRDefault="00870BDF" w:rsidP="00870BDF">
      <w:pPr>
        <w:pStyle w:val="Heading4"/>
      </w:pPr>
      <w:bookmarkStart w:id="36" w:name="_Toc431144281"/>
      <w:r>
        <w:t>Creating a New Business Stream</w:t>
      </w:r>
      <w:bookmarkEnd w:id="36"/>
    </w:p>
    <w:p w:rsidR="00870BDF" w:rsidRPr="00870BDF" w:rsidRDefault="00870BDF" w:rsidP="001149C1">
      <w:pPr>
        <w:pStyle w:val="BodyText"/>
        <w:spacing w:line="360" w:lineRule="auto"/>
      </w:pPr>
      <w:r>
        <w:t xml:space="preserve">In order to create a new ‘Business Stream’ </w:t>
      </w:r>
      <w:proofErr w:type="gramStart"/>
      <w:r w:rsidR="001149C1">
        <w:t>click</w:t>
      </w:r>
      <w:proofErr w:type="gramEnd"/>
      <w:r w:rsidR="001149C1">
        <w:t xml:space="preserve"> on </w:t>
      </w:r>
      <w:r>
        <w:t xml:space="preserve">the </w:t>
      </w:r>
      <w:r w:rsidR="001149C1">
        <w:rPr>
          <w:noProof/>
        </w:rPr>
        <w:drawing>
          <wp:inline distT="0" distB="0" distL="0" distR="0" wp14:anchorId="1711F946" wp14:editId="27949FEA">
            <wp:extent cx="221673" cy="221673"/>
            <wp:effectExtent l="0" t="0" r="6985" b="6985"/>
            <wp:docPr id="239" name="Picture 239"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73" cy="221673"/>
                    </a:xfrm>
                    <a:prstGeom prst="rect">
                      <a:avLst/>
                    </a:prstGeom>
                    <a:noFill/>
                    <a:ln>
                      <a:noFill/>
                    </a:ln>
                  </pic:spPr>
                </pic:pic>
              </a:graphicData>
            </a:graphic>
          </wp:inline>
        </w:drawing>
      </w:r>
      <w:r w:rsidR="001149C1">
        <w:t xml:space="preserve"> icon denoted by the New Business Stream label on the </w:t>
      </w:r>
      <w:r>
        <w:t>‘Business Stream Tab’</w:t>
      </w:r>
      <w:r w:rsidR="001149C1">
        <w:t>.</w:t>
      </w:r>
      <w:r>
        <w:t xml:space="preserve">  </w:t>
      </w:r>
    </w:p>
    <w:p w:rsidR="00870BDF" w:rsidRDefault="00870BDF" w:rsidP="00870BDF">
      <w:pPr>
        <w:pStyle w:val="BodyText"/>
        <w:spacing w:line="360" w:lineRule="auto"/>
        <w:rPr>
          <w:noProof/>
        </w:rPr>
      </w:pPr>
      <w:r>
        <w:rPr>
          <w:noProof/>
        </w:rPr>
        <w:drawing>
          <wp:inline distT="0" distB="0" distL="0" distR="0" wp14:anchorId="0BC7914D" wp14:editId="021E00C8">
            <wp:extent cx="2258291" cy="506963"/>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1" cy="511188"/>
                    </a:xfrm>
                    <a:prstGeom prst="rect">
                      <a:avLst/>
                    </a:prstGeom>
                    <a:noFill/>
                    <a:ln>
                      <a:noFill/>
                    </a:ln>
                  </pic:spPr>
                </pic:pic>
              </a:graphicData>
            </a:graphic>
          </wp:inline>
        </w:drawing>
      </w:r>
    </w:p>
    <w:p w:rsidR="001149C1" w:rsidRDefault="001149C1" w:rsidP="00870BDF">
      <w:pPr>
        <w:pStyle w:val="BodyText"/>
        <w:spacing w:line="360" w:lineRule="auto"/>
        <w:rPr>
          <w:noProof/>
        </w:rPr>
      </w:pPr>
      <w:r>
        <w:rPr>
          <w:noProof/>
        </w:rPr>
        <w:t>This will cause the ‘New Business Stream’ window to appear.</w:t>
      </w:r>
    </w:p>
    <w:p w:rsidR="001149C1" w:rsidRDefault="001149C1" w:rsidP="00870BDF">
      <w:pPr>
        <w:pStyle w:val="BodyText"/>
        <w:spacing w:line="360" w:lineRule="auto"/>
        <w:rPr>
          <w:noProof/>
        </w:rPr>
      </w:pPr>
      <w:r>
        <w:rPr>
          <w:noProof/>
        </w:rPr>
        <w:drawing>
          <wp:inline distT="0" distB="0" distL="0" distR="0" wp14:anchorId="5410A8E9" wp14:editId="1E2CCB97">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49C1" w:rsidRDefault="001149C1" w:rsidP="001149C1">
      <w:pPr>
        <w:pStyle w:val="BodyText"/>
        <w:spacing w:line="360" w:lineRule="auto"/>
      </w:pPr>
      <w:r>
        <w:t>In order to create a new ‘Business Stream’ a user must supply a Name and Description and press the ‘Save’ button.</w:t>
      </w:r>
    </w:p>
    <w:p w:rsidR="001149C1" w:rsidRDefault="001149C1" w:rsidP="001149C1">
      <w:pPr>
        <w:pStyle w:val="BodyText"/>
        <w:spacing w:line="360" w:lineRule="auto"/>
      </w:pPr>
      <w:r>
        <w:t>The new Business Stream will then appear in the Business Stream Combo as seen below:</w:t>
      </w:r>
    </w:p>
    <w:p w:rsidR="001149C1" w:rsidRDefault="001149C1" w:rsidP="001149C1">
      <w:pPr>
        <w:pStyle w:val="BodyText"/>
        <w:spacing w:line="360" w:lineRule="auto"/>
      </w:pPr>
      <w:r>
        <w:rPr>
          <w:noProof/>
        </w:rPr>
        <w:drawing>
          <wp:inline distT="0" distB="0" distL="0" distR="0" wp14:anchorId="378B1B46" wp14:editId="6EA227D7">
            <wp:extent cx="4678680" cy="350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1149C1" w:rsidRDefault="001017A5" w:rsidP="00870BDF">
      <w:pPr>
        <w:pStyle w:val="BodyText"/>
        <w:spacing w:line="360" w:lineRule="auto"/>
        <w:rPr>
          <w:noProof/>
        </w:rPr>
      </w:pPr>
      <w:r>
        <w:t>Once a ‘Business Stream’ has been crea</w:t>
      </w:r>
      <w:r w:rsidR="00B962F3">
        <w:t>ted, users are</w:t>
      </w:r>
      <w:r>
        <w:t xml:space="preserve"> able to start adding flows to it by dragging with Modules </w:t>
      </w:r>
      <w:r>
        <w:rPr>
          <w:noProof/>
        </w:rPr>
        <w:drawing>
          <wp:inline distT="0" distB="0" distL="0" distR="0" wp14:anchorId="5DDF5405" wp14:editId="5BA739D4">
            <wp:extent cx="249381" cy="249381"/>
            <wp:effectExtent l="0" t="0" r="0" b="0"/>
            <wp:docPr id="245" name="Picture 245"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t xml:space="preserve">  or Flows</w:t>
      </w:r>
      <w:r w:rsidRPr="00B65AE9">
        <w:t xml:space="preserve"> </w:t>
      </w:r>
      <w:r>
        <w:rPr>
          <w:noProof/>
        </w:rPr>
        <w:drawing>
          <wp:inline distT="0" distB="0" distL="0" distR="0" wp14:anchorId="39625714" wp14:editId="0CB364AC">
            <wp:extent cx="249381" cy="249381"/>
            <wp:effectExtent l="0" t="0" r="0" b="0"/>
            <wp:docPr id="247" name="Picture 247"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t xml:space="preserve">  out of the ‘Topology Tree’ and dropping them into the table on </w:t>
      </w:r>
      <w:r>
        <w:lastRenderedPageBreak/>
        <w:t xml:space="preserve">the ‘Business Stream Tab’. This will automatically </w:t>
      </w:r>
      <w:proofErr w:type="gramStart"/>
      <w:r>
        <w:t>persist</w:t>
      </w:r>
      <w:proofErr w:type="gramEnd"/>
      <w:r>
        <w:t xml:space="preserve"> the addition of these flows to the ‘Business Stream’ into the underlying data store.</w:t>
      </w:r>
    </w:p>
    <w:p w:rsidR="00870BDF" w:rsidRDefault="00870BDF" w:rsidP="00870BDF">
      <w:r>
        <w:rPr>
          <w:noProof/>
        </w:rPr>
        <w:drawing>
          <wp:inline distT="0" distB="0" distL="0" distR="0" wp14:anchorId="5929DC1F" wp14:editId="35EE6F99">
            <wp:extent cx="6118860" cy="5052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052060"/>
                    </a:xfrm>
                    <a:prstGeom prst="rect">
                      <a:avLst/>
                    </a:prstGeom>
                    <a:noFill/>
                    <a:ln>
                      <a:noFill/>
                    </a:ln>
                  </pic:spPr>
                </pic:pic>
              </a:graphicData>
            </a:graphic>
          </wp:inline>
        </w:drawing>
      </w:r>
    </w:p>
    <w:p w:rsidR="0011384B" w:rsidRDefault="0011384B" w:rsidP="0011384B"/>
    <w:p w:rsidR="001017A5" w:rsidRDefault="001017A5" w:rsidP="001017A5">
      <w:pPr>
        <w:pStyle w:val="BodyText"/>
        <w:spacing w:line="360" w:lineRule="auto"/>
        <w:rPr>
          <w:noProof/>
        </w:rPr>
      </w:pPr>
      <w:r>
        <w:rPr>
          <w:noProof/>
        </w:rPr>
        <w:t xml:space="preserve">Individual flows can be removed form a ‘Business Stream’ by clicking on the trash can in the table row for the flow you wish to delete. Once again this action will automatically </w:t>
      </w:r>
      <w:r w:rsidR="0099710E">
        <w:rPr>
          <w:noProof/>
        </w:rPr>
        <w:t>cause the flow to be removed from the ‘Business Stream’ in the underlying data store.</w:t>
      </w:r>
    </w:p>
    <w:p w:rsidR="0099710E" w:rsidRDefault="0099710E" w:rsidP="0099710E">
      <w:pPr>
        <w:rPr>
          <w:noProof/>
        </w:rPr>
      </w:pPr>
      <w:r>
        <w:rPr>
          <w:noProof/>
        </w:rPr>
        <w:drawing>
          <wp:inline distT="0" distB="0" distL="0" distR="0" wp14:anchorId="173C0E5C" wp14:editId="75FFA7BA">
            <wp:extent cx="6109970" cy="290830"/>
            <wp:effectExtent l="0" t="0" r="508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290830"/>
                    </a:xfrm>
                    <a:prstGeom prst="rect">
                      <a:avLst/>
                    </a:prstGeom>
                    <a:noFill/>
                    <a:ln>
                      <a:noFill/>
                    </a:ln>
                  </pic:spPr>
                </pic:pic>
              </a:graphicData>
            </a:graphic>
          </wp:inline>
        </w:drawing>
      </w:r>
    </w:p>
    <w:p w:rsidR="0099710E" w:rsidRDefault="0099710E" w:rsidP="0099710E">
      <w:pPr>
        <w:rPr>
          <w:noProof/>
        </w:rPr>
      </w:pPr>
    </w:p>
    <w:p w:rsidR="0099710E" w:rsidRDefault="0099710E" w:rsidP="0099710E">
      <w:pPr>
        <w:pStyle w:val="BodyText"/>
        <w:spacing w:line="360" w:lineRule="auto"/>
        <w:rPr>
          <w:noProof/>
        </w:rPr>
      </w:pPr>
      <w:r>
        <w:rPr>
          <w:noProof/>
        </w:rPr>
        <w:t xml:space="preserve">Lastly a ‘Business Stream’ can be deleted completely by selecting the ‘Business Stream’ in the combo box and clicking the trash can to its right. </w:t>
      </w:r>
    </w:p>
    <w:p w:rsidR="0099710E" w:rsidRDefault="0099710E" w:rsidP="0099710E">
      <w:pPr>
        <w:rPr>
          <w:noProof/>
        </w:rPr>
      </w:pPr>
      <w:r>
        <w:rPr>
          <w:noProof/>
        </w:rPr>
        <w:drawing>
          <wp:inline distT="0" distB="0" distL="0" distR="0" wp14:anchorId="6BD26F46" wp14:editId="0303AF11">
            <wp:extent cx="4678680" cy="350520"/>
            <wp:effectExtent l="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C16FC7" w:rsidRDefault="00C16FC7">
      <w:pPr>
        <w:rPr>
          <w:rFonts w:ascii="Arial" w:hAnsi="Arial"/>
          <w:b/>
          <w:kern w:val="28"/>
          <w:sz w:val="24"/>
        </w:rPr>
      </w:pPr>
      <w:bookmarkStart w:id="37" w:name="_Wiretap_Tab"/>
      <w:bookmarkEnd w:id="37"/>
      <w:r>
        <w:br w:type="page"/>
      </w:r>
    </w:p>
    <w:p w:rsidR="001017A5" w:rsidRDefault="001017A5" w:rsidP="001017A5">
      <w:pPr>
        <w:pStyle w:val="Heading3"/>
        <w:numPr>
          <w:ilvl w:val="0"/>
          <w:numId w:val="0"/>
        </w:numPr>
        <w:ind w:left="720" w:hanging="720"/>
      </w:pPr>
    </w:p>
    <w:p w:rsidR="0011384B" w:rsidRDefault="003161B4" w:rsidP="001017A5">
      <w:pPr>
        <w:pStyle w:val="Heading3"/>
      </w:pPr>
      <w:bookmarkStart w:id="38" w:name="_Toc431144282"/>
      <w:r>
        <w:t>Wiretap Tab</w:t>
      </w:r>
      <w:bookmarkEnd w:id="38"/>
    </w:p>
    <w:p w:rsidR="00C16FC7" w:rsidRDefault="00B900A8" w:rsidP="00C16FC7">
      <w:pPr>
        <w:pStyle w:val="BodyText"/>
        <w:spacing w:line="360" w:lineRule="auto"/>
      </w:pPr>
      <w:r>
        <w:t xml:space="preserve">The ‘Wiretaps Tab’ allows the user to search for and view all wiretaps that have been </w:t>
      </w:r>
      <w:hyperlink w:anchor="_Wiretap_Configuration_1" w:history="1">
        <w:r w:rsidRPr="00B900A8">
          <w:rPr>
            <w:rStyle w:val="Hyperlink"/>
          </w:rPr>
          <w:t>configured</w:t>
        </w:r>
      </w:hyperlink>
      <w:r>
        <w:t xml:space="preserve"> within the topology tree.</w:t>
      </w:r>
    </w:p>
    <w:p w:rsidR="00B900A8" w:rsidRPr="00C16FC7" w:rsidRDefault="00B900A8" w:rsidP="00C16FC7">
      <w:pPr>
        <w:pStyle w:val="BodyText"/>
        <w:spacing w:line="360" w:lineRule="auto"/>
      </w:pPr>
      <w:r>
        <w:t xml:space="preserve">The ‘Wiretap </w:t>
      </w:r>
      <w:r w:rsidR="00815880">
        <w:t>T</w:t>
      </w:r>
      <w:r>
        <w:t>ab</w:t>
      </w:r>
      <w:r w:rsidR="00815880">
        <w:t>’</w:t>
      </w:r>
      <w:r>
        <w:t xml:space="preserve"> consists of 2 main sections. The top section allows the user to provide filtering on the ‘Wiretap’ search. In order to filter the search ‘Modules’, ‘Flows’ and ‘Components’ can be dragged from the topology tree and dropped into their respective tables. It is also possible to narrow by the dat</w:t>
      </w:r>
      <w:r w:rsidR="00815880">
        <w:t>e</w:t>
      </w:r>
      <w:r>
        <w:t xml:space="preserve"> and time that the ‘Wiretap Event’ occurred and also search using the ‘Event id’ or ‘Payload Content’. Once the search filter has </w:t>
      </w:r>
      <w:r w:rsidR="007A2576">
        <w:t>been</w:t>
      </w:r>
      <w:r>
        <w:t xml:space="preserve"> defined the user can click the ‘Search’ button to perform the search</w:t>
      </w:r>
      <w:r w:rsidR="007A2576">
        <w:t xml:space="preserve"> and results will appear in the table below</w:t>
      </w:r>
      <w:r>
        <w:t xml:space="preserve">. The search filter can be cleared using the ‘Clear’ button. </w:t>
      </w:r>
    </w:p>
    <w:p w:rsidR="0011384B" w:rsidRDefault="00B65F61" w:rsidP="00C16FC7">
      <w:pPr>
        <w:rPr>
          <w:noProof/>
        </w:rPr>
      </w:pPr>
      <w:r>
        <w:rPr>
          <w:noProof/>
        </w:rPr>
        <w:drawing>
          <wp:inline distT="0" distB="0" distL="0" distR="0" wp14:anchorId="3F5FE289" wp14:editId="5C8286EC">
            <wp:extent cx="5278582" cy="5278582"/>
            <wp:effectExtent l="0" t="0" r="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144" cy="5271144"/>
                    </a:xfrm>
                    <a:prstGeom prst="rect">
                      <a:avLst/>
                    </a:prstGeom>
                    <a:noFill/>
                    <a:ln>
                      <a:noFill/>
                    </a:ln>
                  </pic:spPr>
                </pic:pic>
              </a:graphicData>
            </a:graphic>
          </wp:inline>
        </w:drawing>
      </w:r>
    </w:p>
    <w:p w:rsidR="007A2576" w:rsidRDefault="007A2576" w:rsidP="007A2576">
      <w:pPr>
        <w:pStyle w:val="BodyText"/>
        <w:spacing w:line="360" w:lineRule="auto"/>
      </w:pPr>
      <w:r>
        <w:t xml:space="preserve">The filter can be expanded and collapsed using the </w:t>
      </w:r>
      <w:r>
        <w:rPr>
          <w:noProof/>
        </w:rPr>
        <w:drawing>
          <wp:inline distT="0" distB="0" distL="0" distR="0" wp14:anchorId="167F04D2" wp14:editId="21E8B426">
            <wp:extent cx="922020" cy="2743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020" cy="274320"/>
                    </a:xfrm>
                    <a:prstGeom prst="rect">
                      <a:avLst/>
                    </a:prstGeom>
                    <a:noFill/>
                    <a:ln>
                      <a:noFill/>
                    </a:ln>
                  </pic:spPr>
                </pic:pic>
              </a:graphicData>
            </a:graphic>
          </wp:inline>
        </w:drawing>
      </w:r>
      <w:r>
        <w:t>link at the top right of the screen.</w:t>
      </w:r>
    </w:p>
    <w:p w:rsidR="003161B4" w:rsidRDefault="003161B4" w:rsidP="007A2576">
      <w:pPr>
        <w:pStyle w:val="Heading4"/>
        <w:rPr>
          <w:noProof/>
        </w:rPr>
      </w:pPr>
      <w:r>
        <w:rPr>
          <w:noProof/>
        </w:rPr>
        <w:br w:type="page"/>
      </w:r>
      <w:bookmarkStart w:id="39" w:name="_Toc431144283"/>
      <w:r>
        <w:rPr>
          <w:noProof/>
        </w:rPr>
        <w:lastRenderedPageBreak/>
        <w:t>Wiretap Details Window</w:t>
      </w:r>
      <w:bookmarkEnd w:id="39"/>
    </w:p>
    <w:p w:rsidR="00CC7786" w:rsidRPr="00CC7786" w:rsidRDefault="00CC7786" w:rsidP="00CC7786">
      <w:pPr>
        <w:pStyle w:val="BodyText"/>
        <w:spacing w:line="360" w:lineRule="auto"/>
      </w:pPr>
      <w:r>
        <w:t>Once a ‘Wiretap’ search has been performed, it is possible to click on a row within the search results table. This will cause the ‘Wiretap Details’ window to open. The ‘Wiretap Details’ window provides further information regarding the ‘Wiretapped Event’ including the payload of the event.</w:t>
      </w:r>
    </w:p>
    <w:p w:rsidR="0011384B" w:rsidRDefault="00B65F61" w:rsidP="0011384B">
      <w:r>
        <w:rPr>
          <w:noProof/>
        </w:rPr>
        <w:drawing>
          <wp:inline distT="0" distB="0" distL="0" distR="0" wp14:anchorId="7753D0B2" wp14:editId="657A3406">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40" w:name="_Errors_Tab"/>
      <w:bookmarkEnd w:id="40"/>
      <w:r>
        <w:br w:type="page"/>
      </w:r>
      <w:bookmarkStart w:id="41" w:name="_Toc431144284"/>
      <w:r>
        <w:lastRenderedPageBreak/>
        <w:t>Errors Tab</w:t>
      </w:r>
      <w:bookmarkEnd w:id="41"/>
    </w:p>
    <w:p w:rsidR="00CC7786" w:rsidRDefault="00CC7786" w:rsidP="00CC7786">
      <w:pPr>
        <w:pStyle w:val="BodyText"/>
        <w:spacing w:line="360" w:lineRule="auto"/>
      </w:pPr>
      <w:r>
        <w:t>The ‘</w:t>
      </w:r>
      <w:r w:rsidR="00815880">
        <w:t>Errors</w:t>
      </w:r>
      <w:r>
        <w:t xml:space="preserve"> Tab’ allows the user to search for and view all </w:t>
      </w:r>
      <w:r w:rsidR="00815880">
        <w:t>errors</w:t>
      </w:r>
      <w:r>
        <w:t xml:space="preserve"> that have </w:t>
      </w:r>
      <w:r w:rsidR="00815880">
        <w:t>occurred within the ESB.</w:t>
      </w:r>
    </w:p>
    <w:p w:rsidR="00CC7786" w:rsidRPr="00CC7786" w:rsidRDefault="00CC7786" w:rsidP="002E16E6">
      <w:pPr>
        <w:pStyle w:val="BodyText"/>
        <w:spacing w:line="360" w:lineRule="auto"/>
      </w:pPr>
      <w:r>
        <w:t>The ‘</w:t>
      </w:r>
      <w:r w:rsidR="00815880">
        <w:t>Errors Tab’</w:t>
      </w:r>
      <w:r>
        <w:t xml:space="preserve"> consists of 2 main sections. The top section allows the user to provide filtering on the ‘</w:t>
      </w:r>
      <w:r w:rsidR="00815880">
        <w:t>Errors</w:t>
      </w:r>
      <w:r>
        <w:t>’ search. In order to filter the search ‘Modules’, ‘Flows’ and ‘Components’ can be dragged from the topology tree and dropped into their respective tables. It is als</w:t>
      </w:r>
      <w:r w:rsidR="00815880">
        <w:t>o possible to narrow by the date</w:t>
      </w:r>
      <w:r>
        <w:t xml:space="preserve"> and time that the </w:t>
      </w:r>
      <w:r w:rsidR="00815880">
        <w:t xml:space="preserve">error occurred. </w:t>
      </w:r>
      <w:r>
        <w:t xml:space="preserve">Once the search filter has been defined the user can click the ‘Search’ button to perform the search and results will appear in the table below. The search filter can be cleared using the ‘Clear’ button. </w:t>
      </w:r>
    </w:p>
    <w:p w:rsidR="003161B4" w:rsidRDefault="002E16E6" w:rsidP="002E16E6">
      <w:pPr>
        <w:rPr>
          <w:noProof/>
        </w:rPr>
      </w:pPr>
      <w:r>
        <w:rPr>
          <w:noProof/>
        </w:rPr>
        <w:drawing>
          <wp:inline distT="0" distB="0" distL="0" distR="0" wp14:anchorId="1C2AB1A8" wp14:editId="2CEE4DF4">
            <wp:extent cx="4876800" cy="5748091"/>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984" cy="5748308"/>
                    </a:xfrm>
                    <a:prstGeom prst="rect">
                      <a:avLst/>
                    </a:prstGeom>
                    <a:noFill/>
                    <a:ln>
                      <a:noFill/>
                    </a:ln>
                  </pic:spPr>
                </pic:pic>
              </a:graphicData>
            </a:graphic>
          </wp:inline>
        </w:drawing>
      </w:r>
    </w:p>
    <w:p w:rsidR="002E16E6" w:rsidRDefault="003161B4" w:rsidP="00AA4643">
      <w:pPr>
        <w:pStyle w:val="Heading4"/>
        <w:rPr>
          <w:noProof/>
        </w:rPr>
      </w:pPr>
      <w:r>
        <w:rPr>
          <w:noProof/>
        </w:rPr>
        <w:br w:type="page"/>
      </w:r>
      <w:bookmarkStart w:id="42" w:name="_Toc431144285"/>
      <w:r>
        <w:rPr>
          <w:noProof/>
        </w:rPr>
        <w:lastRenderedPageBreak/>
        <w:t>Error Occurrence Details Window</w:t>
      </w:r>
      <w:bookmarkEnd w:id="42"/>
    </w:p>
    <w:p w:rsidR="002E16E6" w:rsidRDefault="002E16E6" w:rsidP="002E16E6">
      <w:pPr>
        <w:pStyle w:val="BodyText"/>
        <w:spacing w:line="360" w:lineRule="auto"/>
      </w:pPr>
      <w:r>
        <w:t>Once an ‘Error’ search has been performed, it is possible to click on a row within the search results table. This will cause the ‘Error Occurrence Details’ window to open. The ‘Error Occurrence Details’ window provides further information regarding the ‘Error’ including the payload of the error event along with the error message and a full java stack trace.</w:t>
      </w:r>
    </w:p>
    <w:p w:rsidR="002E16E6" w:rsidRPr="002E16E6" w:rsidRDefault="002E16E6" w:rsidP="002E16E6">
      <w:r>
        <w:rPr>
          <w:noProof/>
        </w:rPr>
        <w:drawing>
          <wp:inline distT="0" distB="0" distL="0" distR="0" wp14:anchorId="4D314DE6" wp14:editId="77865C99">
            <wp:extent cx="4904509" cy="343865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660" cy="3440161"/>
                    </a:xfrm>
                    <a:prstGeom prst="rect">
                      <a:avLst/>
                    </a:prstGeom>
                    <a:noFill/>
                    <a:ln>
                      <a:noFill/>
                    </a:ln>
                  </pic:spPr>
                </pic:pic>
              </a:graphicData>
            </a:graphic>
          </wp:inline>
        </w:drawing>
      </w:r>
    </w:p>
    <w:p w:rsidR="003161B4" w:rsidRDefault="002E16E6" w:rsidP="002E16E6">
      <w:pPr>
        <w:rPr>
          <w:noProof/>
        </w:rPr>
      </w:pPr>
      <w:r>
        <w:rPr>
          <w:noProof/>
        </w:rPr>
        <w:drawing>
          <wp:inline distT="0" distB="0" distL="0" distR="0" wp14:anchorId="789B56EF" wp14:editId="7A630AAD">
            <wp:extent cx="5070764" cy="364362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5579" cy="3647084"/>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3161B4" w:rsidRDefault="003161B4" w:rsidP="001537B7">
      <w:pPr>
        <w:pStyle w:val="Heading3"/>
      </w:pPr>
      <w:bookmarkStart w:id="43" w:name="_Exclusions_Tab"/>
      <w:bookmarkStart w:id="44" w:name="_Toc431144286"/>
      <w:bookmarkEnd w:id="43"/>
      <w:r>
        <w:t>Exclusions Tab</w:t>
      </w:r>
      <w:bookmarkEnd w:id="44"/>
    </w:p>
    <w:p w:rsidR="00893B06" w:rsidRDefault="00893B06" w:rsidP="00893B06">
      <w:pPr>
        <w:pStyle w:val="BodyText"/>
        <w:spacing w:line="360" w:lineRule="auto"/>
      </w:pPr>
      <w:r>
        <w:t>The ‘Exclusions Tab’ allows the user to search for and view all exclusions that have occurred within the ESB.</w:t>
      </w:r>
    </w:p>
    <w:p w:rsidR="00893B06" w:rsidRPr="00893B06" w:rsidRDefault="00893B06" w:rsidP="00893B06">
      <w:pPr>
        <w:pStyle w:val="BodyText"/>
        <w:spacing w:line="360" w:lineRule="auto"/>
      </w:pPr>
      <w:r>
        <w:t xml:space="preserve">The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11384B" w:rsidRDefault="00B65F61" w:rsidP="0011384B">
      <w:r>
        <w:rPr>
          <w:noProof/>
        </w:rPr>
        <w:drawing>
          <wp:inline distT="0" distB="0" distL="0" distR="0" wp14:anchorId="449D98CA" wp14:editId="6CFB66A8">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5" w:name="_Toc431144287"/>
      <w:r>
        <w:lastRenderedPageBreak/>
        <w:t>Exclusion Event Details Window</w:t>
      </w:r>
      <w:bookmarkEnd w:id="45"/>
    </w:p>
    <w:p w:rsidR="008C30DB" w:rsidRDefault="008C30DB" w:rsidP="008C30DB">
      <w:pPr>
        <w:pStyle w:val="BodyText"/>
        <w:spacing w:line="360" w:lineRule="auto"/>
      </w:pPr>
      <w:r>
        <w:t>Once an ‘Exclusions’ search has been performed, it is possible to click on a row within the search results table. This will cause the ‘Exclusion Event Details’ window to open. The ‘Exclusion Event Details’ window provides further information regarding the ‘Ex</w:t>
      </w:r>
      <w:r w:rsidR="00B962F3">
        <w:t>c</w:t>
      </w:r>
      <w:r>
        <w:t>lusion’ including the payload of the event along with the error details.</w:t>
      </w:r>
    </w:p>
    <w:p w:rsidR="008C30DB" w:rsidRDefault="008C30DB" w:rsidP="008C30DB">
      <w:pPr>
        <w:pStyle w:val="BodyText"/>
        <w:spacing w:line="360" w:lineRule="auto"/>
      </w:pPr>
      <w:r>
        <w:t>There are 2 actions that can be performed on an ‘Excluded Event’:</w:t>
      </w:r>
    </w:p>
    <w:p w:rsidR="008C30DB" w:rsidRDefault="008C30DB" w:rsidP="008C30DB">
      <w:pPr>
        <w:pStyle w:val="BodyText"/>
        <w:numPr>
          <w:ilvl w:val="0"/>
          <w:numId w:val="42"/>
        </w:numPr>
        <w:spacing w:line="360" w:lineRule="auto"/>
      </w:pPr>
      <w:r>
        <w:t xml:space="preserve">The user can choose to resubmit the ‘Excluded Event’. This will cause the event, in its original state, to be submitted back into the flow from which it was excluded. The action </w:t>
      </w:r>
      <w:proofErr w:type="gramStart"/>
      <w:r w:rsidR="002A410F">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w:t>
      </w:r>
    </w:p>
    <w:p w:rsidR="008C30DB" w:rsidRPr="008C30DB" w:rsidRDefault="009A7CE3" w:rsidP="008C30DB">
      <w:pPr>
        <w:pStyle w:val="BodyText"/>
        <w:numPr>
          <w:ilvl w:val="0"/>
          <w:numId w:val="42"/>
        </w:numPr>
        <w:spacing w:line="360" w:lineRule="auto"/>
      </w:pPr>
      <w:r>
        <w:t xml:space="preserve">The user can choose to ignore the ‘Excluded Event’. The action </w:t>
      </w:r>
      <w:proofErr w:type="gramStart"/>
      <w:r>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 who has been ignored.</w:t>
      </w:r>
    </w:p>
    <w:p w:rsidR="0011384B" w:rsidRDefault="00893B06" w:rsidP="0011384B">
      <w:r>
        <w:rPr>
          <w:noProof/>
        </w:rPr>
        <w:drawing>
          <wp:inline distT="0" distB="0" distL="0" distR="0" wp14:anchorId="039E1CBE" wp14:editId="63C1531A">
            <wp:extent cx="5845853" cy="4287928"/>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783" cy="4290077"/>
                    </a:xfrm>
                    <a:prstGeom prst="rect">
                      <a:avLst/>
                    </a:prstGeom>
                    <a:noFill/>
                    <a:ln>
                      <a:noFill/>
                    </a:ln>
                  </pic:spPr>
                </pic:pic>
              </a:graphicData>
            </a:graphic>
          </wp:inline>
        </w:drawing>
      </w:r>
    </w:p>
    <w:p w:rsidR="008C30DB" w:rsidRDefault="008C30DB" w:rsidP="0011384B"/>
    <w:p w:rsidR="008C30DB" w:rsidRDefault="008C30DB" w:rsidP="0011384B">
      <w:r>
        <w:rPr>
          <w:noProof/>
        </w:rPr>
        <w:lastRenderedPageBreak/>
        <w:drawing>
          <wp:inline distT="0" distB="0" distL="0" distR="0" wp14:anchorId="0A9E017D" wp14:editId="6AABC13E">
            <wp:extent cx="5934573" cy="4336472"/>
            <wp:effectExtent l="0" t="0" r="9525"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97" cy="433663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6" w:name="_Actioned_Exclusions_Tab"/>
      <w:bookmarkEnd w:id="46"/>
      <w:r>
        <w:br w:type="page"/>
      </w:r>
      <w:bookmarkStart w:id="47" w:name="_Toc431144288"/>
      <w:r>
        <w:lastRenderedPageBreak/>
        <w:t>Actioned Exclusions Tab</w:t>
      </w:r>
      <w:bookmarkEnd w:id="47"/>
    </w:p>
    <w:p w:rsidR="009A7CE3" w:rsidRDefault="009A7CE3" w:rsidP="009A7CE3">
      <w:pPr>
        <w:pStyle w:val="BodyText"/>
        <w:spacing w:line="360" w:lineRule="auto"/>
      </w:pPr>
      <w:r>
        <w:t>The ‘Actioned Exclusions Tab’ allows the user to search for and view all actioned exclusions that have occurred within the ESB. An ‘Actioned Exclusion’ is an ‘Excluded Event’ that has either been resubmitted or ignored by a user.</w:t>
      </w:r>
    </w:p>
    <w:p w:rsidR="009A7CE3" w:rsidRPr="00893B06" w:rsidRDefault="009A7CE3" w:rsidP="009A7CE3">
      <w:pPr>
        <w:pStyle w:val="BodyText"/>
        <w:spacing w:line="360" w:lineRule="auto"/>
      </w:pPr>
      <w:r>
        <w:t xml:space="preserve">The ‘Actioned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9A7CE3" w:rsidRPr="009A7CE3" w:rsidRDefault="009A7CE3" w:rsidP="009A7CE3">
      <w:pPr>
        <w:pStyle w:val="BodyText"/>
      </w:pPr>
    </w:p>
    <w:p w:rsidR="00446487" w:rsidRDefault="00B65F61" w:rsidP="00104613">
      <w:pPr>
        <w:rPr>
          <w:noProof/>
        </w:rPr>
      </w:pPr>
      <w:r>
        <w:rPr>
          <w:noProof/>
        </w:rPr>
        <w:drawing>
          <wp:inline distT="0" distB="0" distL="0" distR="0" wp14:anchorId="5A216780" wp14:editId="4E8C7CA1">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rPr>
          <w:noProof/>
        </w:rPr>
      </w:pPr>
      <w:r>
        <w:rPr>
          <w:noProof/>
        </w:rPr>
        <w:br w:type="page"/>
      </w:r>
      <w:bookmarkStart w:id="48" w:name="_Toc431144289"/>
      <w:r>
        <w:rPr>
          <w:noProof/>
        </w:rPr>
        <w:lastRenderedPageBreak/>
        <w:t>Actioned Exclusion Event Details Window</w:t>
      </w:r>
      <w:bookmarkEnd w:id="48"/>
    </w:p>
    <w:p w:rsidR="0011384B" w:rsidRDefault="00EB7994" w:rsidP="00EB7994">
      <w:pPr>
        <w:pStyle w:val="BodyText"/>
        <w:spacing w:line="360" w:lineRule="auto"/>
      </w:pPr>
      <w:r>
        <w:t>Once an ‘Actioned Exclusions’ search has been performed, it is possible to click on a row within the search results table. This will cause the ‘Actioned Exclusion Event Details’ window to open. The ‘Actioned Exclusion Event Details’ window provides further information regarding the ‘Actioned Exclusion’ including the payload of the event along with the error details.</w:t>
      </w:r>
    </w:p>
    <w:p w:rsidR="00446487" w:rsidRPr="00446487" w:rsidRDefault="009A7CE3" w:rsidP="00446487">
      <w:pPr>
        <w:pStyle w:val="BodyText"/>
        <w:ind w:left="0"/>
      </w:pPr>
      <w:r>
        <w:rPr>
          <w:noProof/>
        </w:rPr>
        <w:drawing>
          <wp:inline distT="0" distB="0" distL="0" distR="0" wp14:anchorId="7E96123D" wp14:editId="5E46A1A0">
            <wp:extent cx="4696691" cy="3453364"/>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869" cy="3453495"/>
                    </a:xfrm>
                    <a:prstGeom prst="rect">
                      <a:avLst/>
                    </a:prstGeom>
                    <a:noFill/>
                    <a:ln>
                      <a:noFill/>
                    </a:ln>
                  </pic:spPr>
                </pic:pic>
              </a:graphicData>
            </a:graphic>
          </wp:inline>
        </w:drawing>
      </w:r>
    </w:p>
    <w:p w:rsidR="0011384B" w:rsidRDefault="0011384B" w:rsidP="0011384B"/>
    <w:p w:rsidR="00446487" w:rsidRDefault="009A7CE3" w:rsidP="0011384B">
      <w:r>
        <w:rPr>
          <w:noProof/>
        </w:rPr>
        <w:drawing>
          <wp:inline distT="0" distB="0" distL="0" distR="0" wp14:anchorId="56B34D84" wp14:editId="37B1AB5A">
            <wp:extent cx="4696691" cy="343193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6691" cy="3431935"/>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9" w:name="_Systems_Events_Tab"/>
      <w:bookmarkEnd w:id="49"/>
      <w:r>
        <w:br w:type="page"/>
      </w:r>
      <w:bookmarkStart w:id="50" w:name="_Toc431144290"/>
      <w:r>
        <w:lastRenderedPageBreak/>
        <w:t>Systems Events Tab</w:t>
      </w:r>
      <w:bookmarkEnd w:id="50"/>
    </w:p>
    <w:p w:rsidR="00463E29" w:rsidRDefault="00463E29" w:rsidP="00463E29">
      <w:pPr>
        <w:pStyle w:val="BodyText"/>
        <w:spacing w:line="360" w:lineRule="auto"/>
      </w:pPr>
      <w:r>
        <w:t>The ‘System Events Tab’ allows the user to search for and view all system events that have occurred within the ESB. The following system events can occur:</w:t>
      </w:r>
    </w:p>
    <w:p w:rsidR="00463E29" w:rsidRDefault="00463E29" w:rsidP="00463E29">
      <w:pPr>
        <w:pStyle w:val="BodyText"/>
        <w:numPr>
          <w:ilvl w:val="0"/>
          <w:numId w:val="43"/>
        </w:numPr>
        <w:spacing w:line="360" w:lineRule="auto"/>
      </w:pPr>
      <w:r>
        <w:t>A user starting or stopping a module.</w:t>
      </w:r>
    </w:p>
    <w:p w:rsidR="00463E29" w:rsidRDefault="00463E29" w:rsidP="00463E29">
      <w:pPr>
        <w:pStyle w:val="BodyText"/>
        <w:numPr>
          <w:ilvl w:val="0"/>
          <w:numId w:val="43"/>
        </w:numPr>
        <w:spacing w:line="360" w:lineRule="auto"/>
      </w:pPr>
      <w:r>
        <w:t>A user creating, updating or deleing a configuration.</w:t>
      </w:r>
    </w:p>
    <w:p w:rsidR="00463E29" w:rsidRDefault="00463E29" w:rsidP="00463E29">
      <w:pPr>
        <w:pStyle w:val="BodyText"/>
        <w:numPr>
          <w:ilvl w:val="0"/>
          <w:numId w:val="43"/>
        </w:numPr>
        <w:spacing w:line="360" w:lineRule="auto"/>
      </w:pPr>
      <w:r>
        <w:t>When a user’s security role changes.</w:t>
      </w:r>
    </w:p>
    <w:p w:rsidR="00463E29" w:rsidRDefault="00463E29" w:rsidP="00463E29">
      <w:pPr>
        <w:pStyle w:val="BodyText"/>
        <w:numPr>
          <w:ilvl w:val="0"/>
          <w:numId w:val="43"/>
        </w:numPr>
        <w:spacing w:line="360" w:lineRule="auto"/>
      </w:pPr>
      <w:r>
        <w:t>When a user logs in or out of the dashboard,</w:t>
      </w:r>
    </w:p>
    <w:p w:rsidR="00463E29" w:rsidRPr="00893B06" w:rsidRDefault="00463E29" w:rsidP="00463E29">
      <w:pPr>
        <w:pStyle w:val="BodyText"/>
        <w:numPr>
          <w:ilvl w:val="0"/>
          <w:numId w:val="43"/>
        </w:numPr>
        <w:spacing w:line="360" w:lineRule="auto"/>
      </w:pPr>
      <w:r>
        <w:t>When a user creates, modifies or deletes a ‘</w:t>
      </w:r>
      <w:hyperlink w:anchor="_Managing_a_Mapping" w:history="1">
        <w:r w:rsidRPr="00463E29">
          <w:rPr>
            <w:rStyle w:val="Hyperlink"/>
          </w:rPr>
          <w:t>Mapping Configuration’</w:t>
        </w:r>
      </w:hyperlink>
      <w:r>
        <w:t>.</w:t>
      </w:r>
    </w:p>
    <w:p w:rsidR="00463E29" w:rsidRPr="00463E29" w:rsidRDefault="00463E29" w:rsidP="00463E29">
      <w:pPr>
        <w:pStyle w:val="BodyText"/>
      </w:pPr>
    </w:p>
    <w:p w:rsidR="0011384B" w:rsidRDefault="00B65F61" w:rsidP="0011384B">
      <w:pPr>
        <w:rPr>
          <w:noProof/>
        </w:rPr>
      </w:pPr>
      <w:r>
        <w:rPr>
          <w:noProof/>
        </w:rPr>
        <w:drawing>
          <wp:inline distT="0" distB="0" distL="0" distR="0" wp14:anchorId="360772D6" wp14:editId="56CD5F19">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rPr>
          <w:noProof/>
        </w:rPr>
      </w:pPr>
      <w:bookmarkStart w:id="51" w:name="_Categorised_Errors_Tab"/>
      <w:bookmarkEnd w:id="51"/>
      <w:r>
        <w:rPr>
          <w:noProof/>
        </w:rPr>
        <w:br w:type="page"/>
      </w:r>
      <w:bookmarkStart w:id="52" w:name="_Toc431144291"/>
      <w:r>
        <w:rPr>
          <w:noProof/>
        </w:rPr>
        <w:lastRenderedPageBreak/>
        <w:t>Categorised Errors Tab</w:t>
      </w:r>
      <w:bookmarkEnd w:id="52"/>
    </w:p>
    <w:p w:rsidR="002A410F" w:rsidRDefault="002A410F" w:rsidP="002A410F">
      <w:pPr>
        <w:pStyle w:val="BodyText"/>
        <w:spacing w:line="360" w:lineRule="auto"/>
      </w:pPr>
      <w:r>
        <w:t>The ‘Categorised Errors Tab’ allows the user to search for and view all errors that have occurred within the ESB and that have a ‘</w:t>
      </w:r>
      <w:hyperlink w:anchor="_Business_Stream_Tab" w:history="1">
        <w:r w:rsidRPr="002A410F">
          <w:rPr>
            <w:rStyle w:val="Hyperlink"/>
          </w:rPr>
          <w:t>Categorised Error’</w:t>
        </w:r>
      </w:hyperlink>
      <w:r>
        <w:t xml:space="preserve"> associated with them.</w:t>
      </w:r>
    </w:p>
    <w:p w:rsidR="002A410F" w:rsidRPr="00CC7786" w:rsidRDefault="002A410F" w:rsidP="002A410F">
      <w:pPr>
        <w:pStyle w:val="BodyText"/>
        <w:spacing w:line="360" w:lineRule="auto"/>
      </w:pPr>
      <w:r>
        <w:t xml:space="preserve">The ‘Categorised Errors Tab’ consists of 2 main sections. The top section allows the user to provide filtering on the ‘Categorised Errors’ search. In order to filter the search ‘Modules’, ‘Flows’ and ‘Components’ can be dragged from the topology tree and dropped into their respective tables. It is also possible to narrow by the date and time that the error occurred. Once the search filter has been defined the user can click the ‘Search’ button to perform the search and results will appear in the table below. The results are colour coded based on the error category associated with them. The search filter can be cleared using the ‘Clear’ button. </w:t>
      </w:r>
    </w:p>
    <w:p w:rsidR="002A410F" w:rsidRPr="002A410F" w:rsidRDefault="002A410F" w:rsidP="002A410F">
      <w:pPr>
        <w:pStyle w:val="BodyText"/>
      </w:pPr>
    </w:p>
    <w:p w:rsidR="0011384B" w:rsidRDefault="00B65F61" w:rsidP="0011384B">
      <w:pPr>
        <w:rPr>
          <w:noProof/>
        </w:rPr>
      </w:pPr>
      <w:r>
        <w:rPr>
          <w:noProof/>
        </w:rPr>
        <w:drawing>
          <wp:inline distT="0" distB="0" distL="0" distR="0" wp14:anchorId="1FC61661" wp14:editId="0D5547FB">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rPr>
          <w:noProof/>
        </w:rPr>
      </w:pPr>
      <w:r>
        <w:rPr>
          <w:noProof/>
        </w:rPr>
        <w:br w:type="page"/>
      </w:r>
      <w:bookmarkStart w:id="53" w:name="_Toc431144292"/>
      <w:r>
        <w:rPr>
          <w:noProof/>
        </w:rPr>
        <w:lastRenderedPageBreak/>
        <w:t>Categorised Error Occurrence Details Window</w:t>
      </w:r>
      <w:bookmarkEnd w:id="53"/>
    </w:p>
    <w:p w:rsidR="002A410F" w:rsidRDefault="00A35042" w:rsidP="002A410F">
      <w:pPr>
        <w:pStyle w:val="BodyText"/>
        <w:spacing w:line="360" w:lineRule="auto"/>
      </w:pPr>
      <w:r>
        <w:t>Once a</w:t>
      </w:r>
      <w:r w:rsidR="002A410F">
        <w:t xml:space="preserve"> ‘</w:t>
      </w:r>
      <w:r>
        <w:t xml:space="preserve">Categorised </w:t>
      </w:r>
      <w:r w:rsidR="002A410F">
        <w:t>Error’ search has been performed, it is possible to click on a row within the search results table. This will cause the ‘</w:t>
      </w:r>
      <w:r>
        <w:t xml:space="preserve">Categorised </w:t>
      </w:r>
      <w:r w:rsidR="002A410F">
        <w:t>Error Occurrence Details’ window to open. The ‘</w:t>
      </w:r>
      <w:r>
        <w:t xml:space="preserve">Categorised </w:t>
      </w:r>
      <w:r w:rsidR="002A410F">
        <w:t>Error Occurrence Details’ window provides further information regarding the ‘Error’ including the payload of the error event along with the error message and a full java stack trace</w:t>
      </w:r>
      <w:r>
        <w:t xml:space="preserve"> and user friendly error message</w:t>
      </w:r>
      <w:r w:rsidR="002A410F">
        <w:t>.</w:t>
      </w:r>
    </w:p>
    <w:p w:rsidR="002A410F" w:rsidRPr="002A410F" w:rsidRDefault="002A410F" w:rsidP="002A410F">
      <w:pPr>
        <w:pStyle w:val="BodyText"/>
      </w:pPr>
    </w:p>
    <w:p w:rsidR="0011384B" w:rsidRDefault="002A410F" w:rsidP="0011384B">
      <w:r>
        <w:rPr>
          <w:noProof/>
        </w:rPr>
        <w:drawing>
          <wp:inline distT="0" distB="0" distL="0" distR="0" wp14:anchorId="1BB71944" wp14:editId="5A50F834">
            <wp:extent cx="4433455" cy="3108388"/>
            <wp:effectExtent l="0" t="0" r="571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944" cy="3105927"/>
                    </a:xfrm>
                    <a:prstGeom prst="rect">
                      <a:avLst/>
                    </a:prstGeom>
                    <a:noFill/>
                    <a:ln>
                      <a:noFill/>
                    </a:ln>
                  </pic:spPr>
                </pic:pic>
              </a:graphicData>
            </a:graphic>
          </wp:inline>
        </w:drawing>
      </w:r>
    </w:p>
    <w:p w:rsidR="00446487" w:rsidRDefault="00446487" w:rsidP="0011384B"/>
    <w:p w:rsidR="00446487" w:rsidRDefault="002A410F" w:rsidP="0011384B">
      <w:r>
        <w:rPr>
          <w:noProof/>
        </w:rPr>
        <w:drawing>
          <wp:inline distT="0" distB="0" distL="0" distR="0" wp14:anchorId="6F4ECD10" wp14:editId="3D1DC76A">
            <wp:extent cx="4335264" cy="3034145"/>
            <wp:effectExtent l="0" t="0" r="825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6668" cy="3035127"/>
                    </a:xfrm>
                    <a:prstGeom prst="rect">
                      <a:avLst/>
                    </a:prstGeom>
                    <a:noFill/>
                    <a:ln>
                      <a:noFill/>
                    </a:ln>
                  </pic:spPr>
                </pic:pic>
              </a:graphicData>
            </a:graphic>
          </wp:inline>
        </w:drawing>
      </w:r>
    </w:p>
    <w:p w:rsidR="00446487" w:rsidRDefault="00446487" w:rsidP="0011384B"/>
    <w:p w:rsidR="00446487" w:rsidRDefault="002A410F" w:rsidP="0011384B">
      <w:r>
        <w:rPr>
          <w:noProof/>
        </w:rPr>
        <w:lastRenderedPageBreak/>
        <w:drawing>
          <wp:inline distT="0" distB="0" distL="0" distR="0" wp14:anchorId="3A77F6DD" wp14:editId="27464F75">
            <wp:extent cx="4271098" cy="303414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1259" cy="3034259"/>
                    </a:xfrm>
                    <a:prstGeom prst="rect">
                      <a:avLst/>
                    </a:prstGeom>
                    <a:noFill/>
                    <a:ln>
                      <a:noFill/>
                    </a:ln>
                  </pic:spPr>
                </pic:pic>
              </a:graphicData>
            </a:graphic>
          </wp:inline>
        </w:drawing>
      </w:r>
    </w:p>
    <w:p w:rsidR="00AA4643" w:rsidRDefault="00AA4643" w:rsidP="001537B7">
      <w:pPr>
        <w:pStyle w:val="Heading2"/>
      </w:pPr>
      <w:r>
        <w:br w:type="page"/>
      </w:r>
      <w:bookmarkStart w:id="54" w:name="_Toc431144293"/>
      <w:r>
        <w:lastRenderedPageBreak/>
        <w:t>Mapping View</w:t>
      </w:r>
      <w:bookmarkEnd w:id="54"/>
    </w:p>
    <w:p w:rsidR="009D2857" w:rsidRDefault="009D2857" w:rsidP="009D2857">
      <w:pPr>
        <w:pStyle w:val="BodyText"/>
        <w:spacing w:line="360" w:lineRule="auto"/>
      </w:pPr>
      <w:r>
        <w:t xml:space="preserve">As part of the </w:t>
      </w:r>
      <w:proofErr w:type="spellStart"/>
      <w:r>
        <w:t>Ikasan</w:t>
      </w:r>
      <w:proofErr w:type="spellEnd"/>
      <w:r>
        <w:t xml:space="preserve"> offering, a Mapping Service is available. The Mapping Service is designed to allow data to be mapped from one context to another. For example, ‘System A’ might represent a product type or a user id in one format whereas ‘System B’ requires a different format. The Mapping Service can have a mapping set up in order to provide the translation form one domain to another. </w:t>
      </w:r>
    </w:p>
    <w:p w:rsidR="009D2857" w:rsidRDefault="009D2857" w:rsidP="009D2857">
      <w:pPr>
        <w:pStyle w:val="BodyText"/>
        <w:spacing w:line="360" w:lineRule="auto"/>
      </w:pPr>
      <w:r>
        <w:t>The Mapping</w:t>
      </w:r>
      <w:r w:rsidR="00B8665A">
        <w:t xml:space="preserve"> Service allows for a mapping whose cardinality is</w:t>
      </w:r>
      <w:r>
        <w:t xml:space="preserve"> many source values to one target value. Each individually configured mapping is uniquely identified by the following 4 fields: </w:t>
      </w:r>
    </w:p>
    <w:p w:rsidR="009D2857" w:rsidRPr="009D2857" w:rsidRDefault="009D2857" w:rsidP="009D2857">
      <w:pPr>
        <w:pStyle w:val="BodyText"/>
        <w:numPr>
          <w:ilvl w:val="0"/>
          <w:numId w:val="44"/>
        </w:numPr>
        <w:spacing w:line="360" w:lineRule="auto"/>
        <w:rPr>
          <w:b/>
        </w:rPr>
      </w:pPr>
      <w:r w:rsidRPr="009D2857">
        <w:rPr>
          <w:b/>
        </w:rPr>
        <w:t>Client</w:t>
      </w:r>
      <w:r>
        <w:rPr>
          <w:b/>
        </w:rPr>
        <w:t xml:space="preserve">. </w:t>
      </w:r>
      <w:r w:rsidRPr="009D2857">
        <w:t>The client of</w:t>
      </w:r>
      <w:r>
        <w:t xml:space="preserve"> the mapping service. </w:t>
      </w:r>
      <w:r w:rsidR="00B8665A">
        <w:t>Is entered as free form text.</w:t>
      </w:r>
    </w:p>
    <w:p w:rsidR="009D2857" w:rsidRPr="00B8665A" w:rsidRDefault="00B8665A" w:rsidP="009D2857">
      <w:pPr>
        <w:pStyle w:val="BodyText"/>
        <w:numPr>
          <w:ilvl w:val="0"/>
          <w:numId w:val="44"/>
        </w:numPr>
        <w:spacing w:line="360" w:lineRule="auto"/>
      </w:pPr>
      <w:r w:rsidRPr="00B8665A">
        <w:rPr>
          <w:b/>
        </w:rPr>
        <w:t>Type.</w:t>
      </w:r>
      <w:r>
        <w:rPr>
          <w:b/>
        </w:rPr>
        <w:t xml:space="preserve"> </w:t>
      </w:r>
      <w:r w:rsidRPr="00B8665A">
        <w:t xml:space="preserve">The type of the mapping, for example </w:t>
      </w:r>
      <w:r>
        <w:t>‘</w:t>
      </w:r>
      <w:r w:rsidRPr="00B8665A">
        <w:t>Product Type</w:t>
      </w:r>
      <w:r>
        <w:t>’</w:t>
      </w:r>
      <w:r w:rsidRPr="00B8665A">
        <w:t>. Is entered as free form text.</w:t>
      </w:r>
    </w:p>
    <w:p w:rsidR="009D2857" w:rsidRPr="00B8665A" w:rsidRDefault="00B8665A" w:rsidP="009D2857">
      <w:pPr>
        <w:pStyle w:val="BodyText"/>
        <w:numPr>
          <w:ilvl w:val="0"/>
          <w:numId w:val="44"/>
        </w:numPr>
        <w:spacing w:line="360" w:lineRule="auto"/>
        <w:rPr>
          <w:b/>
        </w:rPr>
      </w:pPr>
      <w:r w:rsidRPr="00B8665A">
        <w:rPr>
          <w:b/>
        </w:rPr>
        <w:t>S</w:t>
      </w:r>
      <w:r w:rsidR="009D2857" w:rsidRPr="00B8665A">
        <w:rPr>
          <w:b/>
        </w:rPr>
        <w:t>ource context</w:t>
      </w:r>
      <w:r>
        <w:rPr>
          <w:b/>
        </w:rPr>
        <w:t xml:space="preserve">. </w:t>
      </w:r>
      <w:r>
        <w:t>The context of the source of the data, for example ‘System A’. Is entered as free form text.</w:t>
      </w:r>
    </w:p>
    <w:p w:rsidR="0011384B" w:rsidRDefault="00B8665A" w:rsidP="0011384B">
      <w:pPr>
        <w:pStyle w:val="BodyText"/>
        <w:numPr>
          <w:ilvl w:val="0"/>
          <w:numId w:val="44"/>
        </w:numPr>
        <w:spacing w:line="360" w:lineRule="auto"/>
      </w:pPr>
      <w:r w:rsidRPr="00B8665A">
        <w:rPr>
          <w:b/>
        </w:rPr>
        <w:t>T</w:t>
      </w:r>
      <w:r w:rsidR="009D2857" w:rsidRPr="00B8665A">
        <w:rPr>
          <w:b/>
        </w:rPr>
        <w:t>arget context.</w:t>
      </w:r>
      <w:r w:rsidRPr="00B8665A">
        <w:t xml:space="preserve"> </w:t>
      </w:r>
      <w:r>
        <w:t>The context of the target of the data, for example ‘System B’. Is entered as free form text.</w:t>
      </w:r>
    </w:p>
    <w:p w:rsidR="00B8665A" w:rsidRPr="00B8665A" w:rsidRDefault="00B8665A" w:rsidP="00B8665A">
      <w:pPr>
        <w:pStyle w:val="BodyText"/>
        <w:spacing w:line="360" w:lineRule="auto"/>
      </w:pPr>
      <w:r w:rsidRPr="00B8665A">
        <w:t xml:space="preserve">The </w:t>
      </w:r>
      <w:proofErr w:type="spellStart"/>
      <w:r>
        <w:t>Ikasan</w:t>
      </w:r>
      <w:proofErr w:type="spellEnd"/>
      <w:r>
        <w:t xml:space="preserve"> Dashboard provides</w:t>
      </w:r>
      <w:r w:rsidR="00406048">
        <w:t xml:space="preserve"> functionality that allows for mappings to be administered.</w:t>
      </w:r>
    </w:p>
    <w:p w:rsidR="0011384B" w:rsidRDefault="00B65F61" w:rsidP="0011384B">
      <w:pPr>
        <w:rPr>
          <w:noProof/>
        </w:rPr>
      </w:pPr>
      <w:r>
        <w:rPr>
          <w:noProof/>
        </w:rPr>
        <w:drawing>
          <wp:inline distT="0" distB="0" distL="0" distR="0" wp14:anchorId="4F6306CE" wp14:editId="2508FBB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406048" w:rsidRDefault="00406048">
      <w:pPr>
        <w:rPr>
          <w:noProof/>
        </w:rPr>
      </w:pPr>
      <w:r>
        <w:rPr>
          <w:noProof/>
        </w:rPr>
        <w:br w:type="page"/>
      </w:r>
    </w:p>
    <w:p w:rsidR="00AA4643" w:rsidRDefault="00406048" w:rsidP="00406048">
      <w:pPr>
        <w:pStyle w:val="Heading3"/>
        <w:rPr>
          <w:noProof/>
        </w:rPr>
      </w:pPr>
      <w:bookmarkStart w:id="55" w:name="_Toc431144294"/>
      <w:r>
        <w:rPr>
          <w:noProof/>
        </w:rPr>
        <w:lastRenderedPageBreak/>
        <w:t>Mapping Actions</w:t>
      </w:r>
      <w:bookmarkEnd w:id="55"/>
    </w:p>
    <w:p w:rsidR="00406048" w:rsidRPr="00406048" w:rsidRDefault="00406048" w:rsidP="00406048">
      <w:pPr>
        <w:pStyle w:val="BodyText"/>
        <w:spacing w:line="360" w:lineRule="auto"/>
      </w:pPr>
      <w:r>
        <w:t>The ‘Mapping’ landing screen has a number of actions available. In order to perform any of these actions, click on the icon associated with the action.</w:t>
      </w:r>
      <w:r>
        <w:rPr>
          <w:noProof/>
        </w:rPr>
        <w:drawing>
          <wp:inline distT="0" distB="0" distL="0" distR="0" wp14:anchorId="64AE082D" wp14:editId="037C9EFC">
            <wp:extent cx="2678430" cy="22771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8430" cy="2277110"/>
                    </a:xfrm>
                    <a:prstGeom prst="rect">
                      <a:avLst/>
                    </a:prstGeom>
                    <a:noFill/>
                    <a:ln>
                      <a:noFill/>
                    </a:ln>
                  </pic:spPr>
                </pic:pic>
              </a:graphicData>
            </a:graphic>
          </wp:inline>
        </w:drawing>
      </w:r>
    </w:p>
    <w:p w:rsidR="00AA4643" w:rsidRDefault="00AA4643" w:rsidP="00406048">
      <w:pPr>
        <w:pStyle w:val="Heading4"/>
      </w:pPr>
      <w:bookmarkStart w:id="56" w:name="_Toc431144295"/>
      <w:r>
        <w:rPr>
          <w:noProof/>
        </w:rPr>
        <w:t>C</w:t>
      </w:r>
      <w:r w:rsidR="00A770E4">
        <w:rPr>
          <w:noProof/>
        </w:rPr>
        <w:t xml:space="preserve">reating a New Mapping </w:t>
      </w:r>
      <w:r>
        <w:rPr>
          <w:noProof/>
        </w:rPr>
        <w:t>Client</w:t>
      </w:r>
      <w:bookmarkEnd w:id="56"/>
    </w:p>
    <w:p w:rsidR="0011384B" w:rsidRPr="00F809A2" w:rsidRDefault="00F809A2" w:rsidP="00F809A2">
      <w:pPr>
        <w:spacing w:line="360" w:lineRule="auto"/>
        <w:ind w:left="720"/>
        <w:rPr>
          <w:rFonts w:ascii="Arial" w:hAnsi="Arial" w:cs="Arial"/>
        </w:rPr>
      </w:pPr>
      <w:r>
        <w:rPr>
          <w:rFonts w:ascii="Arial" w:hAnsi="Arial" w:cs="Arial"/>
        </w:rPr>
        <w:t xml:space="preserve">When creating a ‘New Mapping Configuration Client’, the user will be presented with a simple window. The user is expected to provide a ‘Name’ which must be unique. The ‘Key Location Query Processor’ field is pre-populated and this should not be changed. Press ‘Save’ and the new client will be persisted into the database and will become available to be used when creating a new mapping.  </w:t>
      </w:r>
    </w:p>
    <w:p w:rsidR="0011384B" w:rsidRDefault="00406048" w:rsidP="0011384B">
      <w:r>
        <w:rPr>
          <w:noProof/>
        </w:rPr>
        <w:drawing>
          <wp:inline distT="0" distB="0" distL="0" distR="0" wp14:anchorId="5EEBEDF4" wp14:editId="1C14A3A0">
            <wp:extent cx="611759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7590" cy="1333500"/>
                    </a:xfrm>
                    <a:prstGeom prst="rect">
                      <a:avLst/>
                    </a:prstGeom>
                    <a:noFill/>
                    <a:ln>
                      <a:noFill/>
                    </a:ln>
                  </pic:spPr>
                </pic:pic>
              </a:graphicData>
            </a:graphic>
          </wp:inline>
        </w:drawing>
      </w:r>
    </w:p>
    <w:p w:rsidR="0011384B" w:rsidRDefault="00A770E4" w:rsidP="00406048">
      <w:pPr>
        <w:pStyle w:val="Heading4"/>
      </w:pPr>
      <w:bookmarkStart w:id="57" w:name="_Toc431144296"/>
      <w:r>
        <w:t>Creating a New Mapping Configuration Type</w:t>
      </w:r>
      <w:bookmarkEnd w:id="57"/>
    </w:p>
    <w:p w:rsidR="00F809A2" w:rsidRPr="00F809A2" w:rsidRDefault="00F809A2" w:rsidP="00F809A2">
      <w:pPr>
        <w:pStyle w:val="BodyText"/>
        <w:spacing w:line="360" w:lineRule="auto"/>
      </w:pPr>
      <w:r>
        <w:rPr>
          <w:rFonts w:cs="Arial"/>
        </w:rPr>
        <w:t>When creating a ‘New Mapping Configuration Type, the user will be presented with a simple window. The user is expected to provide a ‘Name’ which must be unique. Press ‘Save’ and the new type will be persisted into the database and will become available to be used when creating a new mapping.</w:t>
      </w:r>
    </w:p>
    <w:p w:rsidR="0011384B" w:rsidRDefault="00F809A2" w:rsidP="0011384B">
      <w:pPr>
        <w:rPr>
          <w:noProof/>
        </w:rPr>
      </w:pPr>
      <w:r>
        <w:rPr>
          <w:noProof/>
        </w:rPr>
        <w:drawing>
          <wp:inline distT="0" distB="0" distL="0" distR="0">
            <wp:extent cx="3899474" cy="125447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107" cy="1254676"/>
                    </a:xfrm>
                    <a:prstGeom prst="rect">
                      <a:avLst/>
                    </a:prstGeom>
                    <a:noFill/>
                    <a:ln>
                      <a:noFill/>
                    </a:ln>
                  </pic:spPr>
                </pic:pic>
              </a:graphicData>
            </a:graphic>
          </wp:inline>
        </w:drawing>
      </w:r>
    </w:p>
    <w:p w:rsidR="00A770E4" w:rsidRDefault="00A770E4" w:rsidP="0011384B">
      <w:pPr>
        <w:rPr>
          <w:noProof/>
        </w:rPr>
      </w:pPr>
    </w:p>
    <w:p w:rsidR="00A770E4" w:rsidRDefault="00A770E4" w:rsidP="00406048">
      <w:pPr>
        <w:pStyle w:val="Heading4"/>
      </w:pPr>
      <w:bookmarkStart w:id="58" w:name="_Toc431144297"/>
      <w:r>
        <w:rPr>
          <w:noProof/>
        </w:rPr>
        <w:lastRenderedPageBreak/>
        <w:t>Creating a New Mapping Configuraiton Context</w:t>
      </w:r>
      <w:bookmarkEnd w:id="58"/>
    </w:p>
    <w:p w:rsidR="00217151" w:rsidRPr="00F809A2" w:rsidRDefault="00217151" w:rsidP="00217151">
      <w:pPr>
        <w:pStyle w:val="BodyText"/>
        <w:spacing w:line="360" w:lineRule="auto"/>
      </w:pPr>
      <w:r>
        <w:rPr>
          <w:rFonts w:cs="Arial"/>
        </w:rPr>
        <w:t>When creating a ‘New Mapping Configuration Context’, the user will be presented with a simple window. The user is expected to provide a ‘Name’ which must be unique as well as a description. Press ‘Save’ and the new context will be persisted into the database and will become available to be used when creating a new mapping. A newly created context can be used as both a source or target context when associated with a mapping.</w:t>
      </w:r>
    </w:p>
    <w:p w:rsidR="0011384B" w:rsidRDefault="0011384B" w:rsidP="0011384B"/>
    <w:p w:rsidR="0011384B" w:rsidRDefault="00217151" w:rsidP="0011384B">
      <w:r>
        <w:rPr>
          <w:noProof/>
        </w:rPr>
        <w:drawing>
          <wp:inline distT="0" distB="0" distL="0" distR="0">
            <wp:extent cx="3645802" cy="17696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5770" cy="1769665"/>
                    </a:xfrm>
                    <a:prstGeom prst="rect">
                      <a:avLst/>
                    </a:prstGeom>
                    <a:noFill/>
                    <a:ln>
                      <a:noFill/>
                    </a:ln>
                  </pic:spPr>
                </pic:pic>
              </a:graphicData>
            </a:graphic>
          </wp:inline>
        </w:drawing>
      </w:r>
    </w:p>
    <w:p w:rsidR="00217151" w:rsidRDefault="00217151" w:rsidP="00217151">
      <w:pPr>
        <w:pStyle w:val="Heading4"/>
      </w:pPr>
      <w:bookmarkStart w:id="59" w:name="_Toc431144298"/>
      <w:r>
        <w:t>Creating a New Mapping</w:t>
      </w:r>
      <w:bookmarkEnd w:id="59"/>
    </w:p>
    <w:p w:rsidR="001141AC" w:rsidRPr="001141AC" w:rsidRDefault="001141AC" w:rsidP="001141AC">
      <w:pPr>
        <w:pStyle w:val="BodyText"/>
        <w:spacing w:line="360" w:lineRule="auto"/>
      </w:pPr>
      <w:r>
        <w:t xml:space="preserve">All fields on the ‘New Mapping Configuration’ screen are mandatory. Select the appropriate ‘Client’, ‘Type’, ‘Source Context’ and ‘Target Context’ from the relevant combo boxes. A freeform ‘Description’ is entered in the text area. In order to define the number of source parameters enter the ‘Number of Source Parameters’ into the test area provided. Once done select the </w:t>
      </w:r>
      <w:r>
        <w:rPr>
          <w:noProof/>
        </w:rPr>
        <w:drawing>
          <wp:inline distT="0" distB="0" distL="0" distR="0">
            <wp:extent cx="117987" cy="117987"/>
            <wp:effectExtent l="0" t="0" r="0" b="0"/>
            <wp:docPr id="8" name="Picture 8" descr="https://vaadin.com/download/vaadin-ico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aadin.com/download/vaadin-icons/png/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999" cy="117999"/>
                    </a:xfrm>
                    <a:prstGeom prst="rect">
                      <a:avLst/>
                    </a:prstGeom>
                    <a:noFill/>
                    <a:ln>
                      <a:noFill/>
                    </a:ln>
                  </pic:spPr>
                </pic:pic>
              </a:graphicData>
            </a:graphic>
          </wp:inline>
        </w:drawing>
      </w:r>
      <w:r>
        <w:t xml:space="preserve"> icon to the right and a number of fields will </w:t>
      </w:r>
      <w:r w:rsidR="00410B83">
        <w:t xml:space="preserve">appear. If you are using XPath to narrow the source values for the mapping, then enter the XPath queries into these fields. Otherwise leave as empty strings surrounded by single quotes. Once all of the form fields have been filled, press the </w:t>
      </w:r>
      <w:r w:rsidR="00410B83">
        <w:rPr>
          <w:noProof/>
        </w:rPr>
        <w:drawing>
          <wp:inline distT="0" distB="0" distL="0" distR="0">
            <wp:extent cx="141584" cy="141584"/>
            <wp:effectExtent l="0" t="0" r="0" b="0"/>
            <wp:docPr id="10" name="Picture 10"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rsidR="00410B83">
        <w:t xml:space="preserve"> icon to save the new mapping. At any point in time prior to saving, the creation of the new mapping can be cancelled by pressing the </w:t>
      </w:r>
      <w:r w:rsidR="00410B83">
        <w:rPr>
          <w:noProof/>
        </w:rPr>
        <w:drawing>
          <wp:inline distT="0" distB="0" distL="0" distR="0">
            <wp:extent cx="123886" cy="123886"/>
            <wp:effectExtent l="0" t="0" r="9525" b="9525"/>
            <wp:docPr id="11" name="Picture 11"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rsidR="00410B83">
        <w:t xml:space="preserve"> icon.</w:t>
      </w:r>
    </w:p>
    <w:p w:rsidR="00410B83" w:rsidRDefault="001141AC" w:rsidP="00217151">
      <w:r>
        <w:rPr>
          <w:noProof/>
        </w:rPr>
        <w:drawing>
          <wp:inline distT="0" distB="0" distL="0" distR="0">
            <wp:extent cx="6117590" cy="284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7590" cy="2843530"/>
                    </a:xfrm>
                    <a:prstGeom prst="rect">
                      <a:avLst/>
                    </a:prstGeom>
                    <a:noFill/>
                    <a:ln>
                      <a:noFill/>
                    </a:ln>
                  </pic:spPr>
                </pic:pic>
              </a:graphicData>
            </a:graphic>
          </wp:inline>
        </w:drawing>
      </w:r>
    </w:p>
    <w:p w:rsidR="0011384B" w:rsidRDefault="00790EA5" w:rsidP="00790EA5">
      <w:pPr>
        <w:pStyle w:val="Heading4"/>
      </w:pPr>
      <w:bookmarkStart w:id="60" w:name="_Toc431144299"/>
      <w:r>
        <w:lastRenderedPageBreak/>
        <w:t>Importing</w:t>
      </w:r>
      <w:r w:rsidR="00A770E4">
        <w:t xml:space="preserve"> a Mapping Configuration</w:t>
      </w:r>
      <w:bookmarkEnd w:id="60"/>
    </w:p>
    <w:p w:rsidR="00790EA5" w:rsidRDefault="005A7BAC" w:rsidP="005A7BAC">
      <w:pPr>
        <w:pStyle w:val="BodyText"/>
        <w:spacing w:line="360" w:lineRule="auto"/>
      </w:pPr>
      <w:r>
        <w:t>In order to import a mapping it is important to confirm that the ‘Client’, ‘Type’, ‘Source Context’ and ‘Target Context’ for the mapping you intend to import already exist in the mapping service. If not, create</w:t>
      </w:r>
      <w:r w:rsidR="000969A3">
        <w:t xml:space="preserve"> these</w:t>
      </w:r>
      <w:r>
        <w:t xml:space="preserve"> as per the previous steps.</w:t>
      </w:r>
    </w:p>
    <w:p w:rsidR="005A7BAC" w:rsidRDefault="005A7BAC" w:rsidP="005A7BAC">
      <w:pPr>
        <w:pStyle w:val="BodyText"/>
        <w:spacing w:line="360" w:lineRule="auto"/>
      </w:pPr>
      <w:r>
        <w:t xml:space="preserve">Once all prerequisite steps are complete, press the </w:t>
      </w:r>
      <w:r>
        <w:rPr>
          <w:noProof/>
        </w:rPr>
        <w:drawing>
          <wp:inline distT="0" distB="0" distL="0" distR="0" wp14:anchorId="738FDF55" wp14:editId="7177AEC5">
            <wp:extent cx="132431" cy="132431"/>
            <wp:effectExtent l="0" t="0" r="1270" b="1270"/>
            <wp:docPr id="18" name="Picture 18"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icon on the mapping view landing screen. This will cause an import window as seen below.</w:t>
      </w:r>
    </w:p>
    <w:p w:rsidR="005A7BAC" w:rsidRPr="00790EA5" w:rsidRDefault="005A7BAC" w:rsidP="005A7BAC">
      <w:pPr>
        <w:pStyle w:val="BodyText"/>
        <w:spacing w:line="360" w:lineRule="auto"/>
      </w:pPr>
      <w:r>
        <w:t>Press the browse button to select the file containing the mapping xml you wish to upload. The schema that this mapping</w:t>
      </w:r>
      <w:r w:rsidR="000969A3">
        <w:t xml:space="preserve"> file</w:t>
      </w:r>
      <w:r>
        <w:t xml:space="preserve"> must conform to is bundled with the dashboard and can be access</w:t>
      </w:r>
      <w:r w:rsidR="000969A3">
        <w:t>ed</w:t>
      </w:r>
      <w:r>
        <w:t xml:space="preserve"> with the following URL: http:/&lt;dashboard-url&gt;:&lt;dashboard-port&gt;</w:t>
      </w:r>
      <w:r w:rsidRPr="005A7BAC">
        <w:t>/ikasan-dashboard/static/org/ikasan/dash</w:t>
      </w:r>
      <w:r w:rsidR="00FE7D42">
        <w:t>board/mappingConfiguration</w:t>
      </w:r>
      <w:r w:rsidRPr="005A7BAC">
        <w:t>ImportExport.xsd</w:t>
      </w:r>
      <w:r w:rsidR="000969A3">
        <w:t>.</w:t>
      </w:r>
    </w:p>
    <w:p w:rsidR="0011384B" w:rsidRDefault="00790EA5" w:rsidP="0011384B">
      <w:pPr>
        <w:rPr>
          <w:noProof/>
        </w:rPr>
      </w:pPr>
      <w:r>
        <w:rPr>
          <w:noProof/>
        </w:rPr>
        <w:drawing>
          <wp:inline distT="0" distB="0" distL="0" distR="0">
            <wp:extent cx="5095240" cy="983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240" cy="983615"/>
                    </a:xfrm>
                    <a:prstGeom prst="rect">
                      <a:avLst/>
                    </a:prstGeom>
                    <a:noFill/>
                    <a:ln>
                      <a:noFill/>
                    </a:ln>
                  </pic:spPr>
                </pic:pic>
              </a:graphicData>
            </a:graphic>
          </wp:inline>
        </w:drawing>
      </w:r>
    </w:p>
    <w:p w:rsidR="000969A3" w:rsidRPr="00790EA5" w:rsidRDefault="000969A3" w:rsidP="000969A3">
      <w:pPr>
        <w:pStyle w:val="BodyText"/>
        <w:spacing w:line="360" w:lineRule="auto"/>
      </w:pPr>
      <w:r>
        <w:t xml:space="preserve">Once the appropriate file has been selected, press the ‘Upload’ button. This will cause the file to be uploaded and processed. The window will then display details about the number of mapping values that will be uploaded. Once happy, press the ‘Import’ button and the imported mapping will be added to the database and can then be </w:t>
      </w:r>
      <w:hyperlink w:anchor="_Managing_a_Mapping" w:history="1">
        <w:r w:rsidRPr="000969A3">
          <w:rPr>
            <w:rStyle w:val="Hyperlink"/>
          </w:rPr>
          <w:t>managed</w:t>
        </w:r>
      </w:hyperlink>
      <w:r>
        <w:t xml:space="preserve"> from the dashboard. </w:t>
      </w:r>
    </w:p>
    <w:p w:rsidR="00A770E4" w:rsidRDefault="00A770E4" w:rsidP="0011384B">
      <w:pPr>
        <w:rPr>
          <w:noProof/>
        </w:rPr>
      </w:pPr>
    </w:p>
    <w:p w:rsidR="00790EA5" w:rsidRDefault="00790EA5" w:rsidP="0011384B">
      <w:pPr>
        <w:rPr>
          <w:noProof/>
        </w:rPr>
      </w:pPr>
      <w:r>
        <w:rPr>
          <w:noProof/>
        </w:rPr>
        <w:drawing>
          <wp:inline distT="0" distB="0" distL="0" distR="0">
            <wp:extent cx="5189855" cy="82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9855" cy="826135"/>
                    </a:xfrm>
                    <a:prstGeom prst="rect">
                      <a:avLst/>
                    </a:prstGeom>
                    <a:noFill/>
                    <a:ln>
                      <a:noFill/>
                    </a:ln>
                  </pic:spPr>
                </pic:pic>
              </a:graphicData>
            </a:graphic>
          </wp:inline>
        </w:drawing>
      </w:r>
    </w:p>
    <w:p w:rsidR="000969A3" w:rsidRDefault="000969A3">
      <w:pPr>
        <w:rPr>
          <w:rFonts w:ascii="Arial" w:hAnsi="Arial"/>
          <w:b/>
          <w:noProof/>
          <w:kern w:val="28"/>
          <w:sz w:val="24"/>
        </w:rPr>
      </w:pPr>
      <w:r>
        <w:rPr>
          <w:noProof/>
        </w:rPr>
        <w:br w:type="page"/>
      </w:r>
    </w:p>
    <w:p w:rsidR="00A770E4" w:rsidRDefault="00A770E4" w:rsidP="001537B7">
      <w:pPr>
        <w:pStyle w:val="Heading3"/>
        <w:rPr>
          <w:noProof/>
        </w:rPr>
      </w:pPr>
      <w:bookmarkStart w:id="61" w:name="_Toc431144300"/>
      <w:r>
        <w:rPr>
          <w:noProof/>
        </w:rPr>
        <w:lastRenderedPageBreak/>
        <w:t>Mapping Configuration Search</w:t>
      </w:r>
      <w:bookmarkEnd w:id="61"/>
    </w:p>
    <w:p w:rsidR="005E3547" w:rsidRPr="005E3547" w:rsidRDefault="005E3547" w:rsidP="005E3547">
      <w:pPr>
        <w:pStyle w:val="BodyText"/>
        <w:spacing w:line="360" w:lineRule="auto"/>
      </w:pPr>
      <w:r>
        <w:t xml:space="preserve">Mappings can be searched for on the ‘Mapping View’ screen. Result sets can be narrowed by selecting from the ‘Client’, ‘Type’, ‘Source Context’ and ‘Target Context’ combo boxes. Once the search criteria have been defined, press the ‘Search’ button.  </w:t>
      </w:r>
      <w:r w:rsidR="00B86D0E">
        <w:t xml:space="preserve">Results will be returned in the lower pane of the screen. Any row in the ‘Search Results’ table can </w:t>
      </w:r>
      <w:proofErr w:type="gramStart"/>
      <w:r w:rsidR="00B86D0E">
        <w:t>clicked</w:t>
      </w:r>
      <w:proofErr w:type="gramEnd"/>
      <w:r w:rsidR="00B86D0E">
        <w:t xml:space="preserve"> on which will open the mapping so that is can be </w:t>
      </w:r>
      <w:hyperlink w:anchor="_Managing_a_Mapping" w:history="1">
        <w:r w:rsidR="00B86D0E" w:rsidRPr="00B86D0E">
          <w:rPr>
            <w:rStyle w:val="Hyperlink"/>
          </w:rPr>
          <w:t>managed</w:t>
        </w:r>
      </w:hyperlink>
      <w:r w:rsidR="00B86D0E">
        <w:t>.</w:t>
      </w:r>
    </w:p>
    <w:p w:rsidR="0011384B" w:rsidRDefault="0011384B" w:rsidP="0011384B"/>
    <w:p w:rsidR="0011384B" w:rsidRDefault="00B65F61" w:rsidP="0011384B">
      <w:r>
        <w:rPr>
          <w:noProof/>
        </w:rPr>
        <w:drawing>
          <wp:inline distT="0" distB="0" distL="0" distR="0" wp14:anchorId="35F6B382" wp14:editId="5451540C">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B86D0E" w:rsidRDefault="00B86D0E">
      <w:r>
        <w:br w:type="page"/>
      </w:r>
    </w:p>
    <w:p w:rsidR="00A770E4" w:rsidRDefault="00A770E4" w:rsidP="001537B7">
      <w:pPr>
        <w:pStyle w:val="Heading3"/>
      </w:pPr>
      <w:bookmarkStart w:id="62" w:name="_Managing_a_Mapping"/>
      <w:bookmarkStart w:id="63" w:name="_Toc431144301"/>
      <w:bookmarkEnd w:id="62"/>
      <w:r>
        <w:lastRenderedPageBreak/>
        <w:t>Managing a Mapping Configuration</w:t>
      </w:r>
      <w:bookmarkEnd w:id="63"/>
    </w:p>
    <w:p w:rsidR="00B86D0E" w:rsidRDefault="00056097" w:rsidP="00056097">
      <w:pPr>
        <w:pStyle w:val="BodyText"/>
        <w:spacing w:line="360" w:lineRule="auto"/>
      </w:pPr>
      <w:r>
        <w:t>There are a number of controls available which allow a ‘Mapping Configuration’ to be managed. A ‘Mapping Configuration’ is first opened in a read only mode. The following controls allow the mapping to be managed:</w:t>
      </w:r>
    </w:p>
    <w:p w:rsidR="00056097" w:rsidRDefault="00056097" w:rsidP="00056097">
      <w:pPr>
        <w:pStyle w:val="BodyText"/>
        <w:numPr>
          <w:ilvl w:val="0"/>
          <w:numId w:val="45"/>
        </w:numPr>
        <w:spacing w:line="360" w:lineRule="auto"/>
      </w:pPr>
      <w:r>
        <w:rPr>
          <w:noProof/>
        </w:rPr>
        <w:drawing>
          <wp:inline distT="0" distB="0" distL="0" distR="0" wp14:anchorId="54EB36DD" wp14:editId="5EA4A525">
            <wp:extent cx="126125" cy="126125"/>
            <wp:effectExtent l="0" t="0" r="7620" b="7620"/>
            <wp:docPr id="19" name="Picture 19" descr="https://vaadin.com/download/vaadin-icons/p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aadin.com/download/vaadin-icons/png/edi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118" cy="128118"/>
                    </a:xfrm>
                    <a:prstGeom prst="rect">
                      <a:avLst/>
                    </a:prstGeom>
                    <a:noFill/>
                    <a:ln>
                      <a:noFill/>
                    </a:ln>
                  </pic:spPr>
                </pic:pic>
              </a:graphicData>
            </a:graphic>
          </wp:inline>
        </w:drawing>
      </w:r>
      <w:r>
        <w:t xml:space="preserve"> </w:t>
      </w:r>
      <w:r w:rsidRPr="004B0B37">
        <w:rPr>
          <w:b/>
        </w:rPr>
        <w:t>Edit</w:t>
      </w:r>
      <w:r>
        <w:t>. Clicking on this icon causes the mapping to become editable. All values in the top form can be edited except for the number of source parameters. Also the table of source and target values in the bottom table can be edited.</w:t>
      </w:r>
    </w:p>
    <w:p w:rsidR="00056097" w:rsidRDefault="00056097" w:rsidP="00056097">
      <w:pPr>
        <w:pStyle w:val="BodyText"/>
        <w:numPr>
          <w:ilvl w:val="0"/>
          <w:numId w:val="45"/>
        </w:numPr>
        <w:spacing w:line="360" w:lineRule="auto"/>
      </w:pPr>
      <w:r>
        <w:rPr>
          <w:noProof/>
        </w:rPr>
        <w:drawing>
          <wp:inline distT="0" distB="0" distL="0" distR="0">
            <wp:extent cx="126124" cy="126124"/>
            <wp:effectExtent l="0" t="0" r="7620" b="7620"/>
            <wp:docPr id="20" name="Picture 20"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 Mapping</w:t>
      </w:r>
      <w:r>
        <w:t>. The download icon in the top right hand corner of the screen allows for the user to download the mapping.</w:t>
      </w:r>
    </w:p>
    <w:p w:rsidR="00056097" w:rsidRDefault="00056097" w:rsidP="00056097">
      <w:pPr>
        <w:pStyle w:val="BodyText"/>
        <w:numPr>
          <w:ilvl w:val="0"/>
          <w:numId w:val="45"/>
        </w:numPr>
        <w:spacing w:line="360" w:lineRule="auto"/>
      </w:pPr>
      <w:r>
        <w:rPr>
          <w:noProof/>
        </w:rPr>
        <w:drawing>
          <wp:inline distT="0" distB="0" distL="0" distR="0" wp14:anchorId="4C68E297" wp14:editId="6EC9A0AE">
            <wp:extent cx="141584" cy="141584"/>
            <wp:effectExtent l="0" t="0" r="0" b="0"/>
            <wp:docPr id="21" name="Picture 21"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t xml:space="preserve"> </w:t>
      </w:r>
      <w:r w:rsidR="00AF7180">
        <w:t xml:space="preserve"> </w:t>
      </w:r>
      <w:r w:rsidRPr="004B0B37">
        <w:rPr>
          <w:b/>
        </w:rPr>
        <w:t>Save</w:t>
      </w:r>
      <w:r>
        <w:t>. When the mapping is in the editable mode</w:t>
      </w:r>
      <w:r w:rsidR="00AF7180">
        <w:t>, the save icon becomes available. When clicked this save any changes made to the mapping to the database.</w:t>
      </w:r>
    </w:p>
    <w:p w:rsidR="00AF7180" w:rsidRDefault="00AF7180" w:rsidP="00056097">
      <w:pPr>
        <w:pStyle w:val="BodyText"/>
        <w:numPr>
          <w:ilvl w:val="0"/>
          <w:numId w:val="45"/>
        </w:numPr>
        <w:spacing w:line="360" w:lineRule="auto"/>
      </w:pPr>
      <w:r>
        <w:rPr>
          <w:noProof/>
        </w:rPr>
        <w:drawing>
          <wp:inline distT="0" distB="0" distL="0" distR="0" wp14:anchorId="638EFD1E" wp14:editId="7F91494D">
            <wp:extent cx="123886" cy="123886"/>
            <wp:effectExtent l="0" t="0" r="9525" b="9525"/>
            <wp:docPr id="22" name="Picture 22"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t xml:space="preserve"> </w:t>
      </w:r>
      <w:r w:rsidRPr="004B0B37">
        <w:rPr>
          <w:b/>
        </w:rPr>
        <w:t>Cancel</w:t>
      </w:r>
      <w:r>
        <w:t xml:space="preserve">. When the mapping is in the editable mode, this button will cancel the edit action and will revert the mapping to the state it was in prior to editing. </w:t>
      </w:r>
    </w:p>
    <w:p w:rsidR="00FE7D42" w:rsidRDefault="00FE7D42" w:rsidP="00FE7D42">
      <w:r>
        <w:rPr>
          <w:noProof/>
        </w:rPr>
        <w:drawing>
          <wp:inline distT="0" distB="0" distL="0" distR="0" wp14:anchorId="27EA9A18" wp14:editId="6E2641A4">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AF7180" w:rsidRDefault="00AF7180" w:rsidP="00AF7180">
      <w:pPr>
        <w:pStyle w:val="BodyText"/>
        <w:spacing w:line="360" w:lineRule="auto"/>
      </w:pPr>
      <w:r>
        <w:t xml:space="preserve">The following controls above the source and target values on the lower part of the </w:t>
      </w:r>
      <w:r w:rsidR="00FE7D42">
        <w:t>screen</w:t>
      </w:r>
      <w:r>
        <w:t xml:space="preserve"> are focused on items in this table.</w:t>
      </w:r>
    </w:p>
    <w:p w:rsidR="00AF7180" w:rsidRDefault="00AF7180" w:rsidP="00AF7180">
      <w:pPr>
        <w:pStyle w:val="BodyText"/>
        <w:numPr>
          <w:ilvl w:val="0"/>
          <w:numId w:val="46"/>
        </w:numPr>
        <w:spacing w:line="360" w:lineRule="auto"/>
      </w:pPr>
      <w:r>
        <w:rPr>
          <w:noProof/>
        </w:rPr>
        <w:lastRenderedPageBreak/>
        <w:drawing>
          <wp:inline distT="0" distB="0" distL="0" distR="0">
            <wp:extent cx="138737" cy="138737"/>
            <wp:effectExtent l="0" t="0" r="0" b="0"/>
            <wp:docPr id="23" name="Picture 23"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Add</w:t>
      </w:r>
      <w:r>
        <w:t>. When clicking on this item, a new row will appear in the mapping values result table below, allowing the user to add new mapping values. Once new values have been added, the user MUST save the mapping for these to be persisted to the database.</w:t>
      </w:r>
    </w:p>
    <w:p w:rsidR="00AF7180" w:rsidRDefault="00AF7180" w:rsidP="00AF7180">
      <w:pPr>
        <w:pStyle w:val="BodyText"/>
        <w:numPr>
          <w:ilvl w:val="0"/>
          <w:numId w:val="46"/>
        </w:numPr>
        <w:spacing w:line="360" w:lineRule="auto"/>
      </w:pPr>
      <w:r>
        <w:rPr>
          <w:noProof/>
        </w:rPr>
        <w:drawing>
          <wp:inline distT="0" distB="0" distL="0" distR="0">
            <wp:extent cx="138737" cy="138737"/>
            <wp:effectExtent l="0" t="0" r="0" b="0"/>
            <wp:docPr id="25" name="Picture 25"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Delete</w:t>
      </w:r>
      <w:r>
        <w:t>. The delete icon at the top of the mapping values table will delete all values associated with the mapping. The delete icon located in each row of the mapping values table will only delete the values for which the icon resides.</w:t>
      </w:r>
    </w:p>
    <w:p w:rsidR="00AF7180" w:rsidRDefault="00AF7180" w:rsidP="00AF7180">
      <w:pPr>
        <w:pStyle w:val="BodyText"/>
        <w:numPr>
          <w:ilvl w:val="0"/>
          <w:numId w:val="46"/>
        </w:numPr>
        <w:spacing w:line="360" w:lineRule="auto"/>
      </w:pPr>
      <w:r>
        <w:rPr>
          <w:noProof/>
        </w:rPr>
        <w:drawing>
          <wp:inline distT="0" distB="0" distL="0" distR="0" wp14:anchorId="2B005FA8" wp14:editId="48628A2B">
            <wp:extent cx="126124" cy="126124"/>
            <wp:effectExtent l="0" t="0" r="7620" b="7620"/>
            <wp:docPr id="24" name="Picture 24"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w:t>
      </w:r>
      <w:r>
        <w:t>. The download button allows for the values component of the mapping to be download</w:t>
      </w:r>
    </w:p>
    <w:p w:rsidR="00AF7180" w:rsidRPr="00B86D0E" w:rsidRDefault="00AF7180" w:rsidP="00AF7180">
      <w:pPr>
        <w:pStyle w:val="BodyText"/>
        <w:numPr>
          <w:ilvl w:val="0"/>
          <w:numId w:val="46"/>
        </w:numPr>
        <w:spacing w:line="360" w:lineRule="auto"/>
      </w:pPr>
      <w:r>
        <w:rPr>
          <w:noProof/>
        </w:rPr>
        <w:drawing>
          <wp:inline distT="0" distB="0" distL="0" distR="0" wp14:anchorId="47DAA2DA" wp14:editId="29A651D9">
            <wp:extent cx="132431" cy="132431"/>
            <wp:effectExtent l="0" t="0" r="1270" b="1270"/>
            <wp:docPr id="26" name="Picture 26"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w:t>
      </w:r>
      <w:r w:rsidRPr="004B0B37">
        <w:rPr>
          <w:b/>
        </w:rPr>
        <w:t>Upload</w:t>
      </w:r>
      <w:r>
        <w:t xml:space="preserve">. The upload button allows for mapping values to be uploaded. </w:t>
      </w:r>
      <w:r w:rsidR="00FE7D42">
        <w:t>The document being uploaded must conform to http:/&lt;dashboard-url&gt;:&lt;dashboard-port&gt;</w:t>
      </w:r>
      <w:r w:rsidR="00FE7D42" w:rsidRPr="005A7BAC">
        <w:t>/ikasan-dashboard/static/org/ikasan/dashboard/mappingConfigurationValuesImportExport.xsd</w:t>
      </w:r>
    </w:p>
    <w:p w:rsidR="0011384B" w:rsidRDefault="0011384B" w:rsidP="0011384B"/>
    <w:p w:rsidR="00FE7D42" w:rsidRDefault="00FE7D42">
      <w:r>
        <w:br w:type="page"/>
      </w:r>
    </w:p>
    <w:p w:rsidR="0011384B" w:rsidRDefault="0011384B" w:rsidP="0011384B"/>
    <w:p w:rsidR="00D82F67" w:rsidRDefault="001537B7" w:rsidP="001537B7">
      <w:pPr>
        <w:pStyle w:val="Heading2"/>
      </w:pPr>
      <w:bookmarkStart w:id="64" w:name="_Toc431144302"/>
      <w:r>
        <w:t>Monitoring View</w:t>
      </w:r>
      <w:bookmarkEnd w:id="64"/>
    </w:p>
    <w:p w:rsidR="001537B7" w:rsidRPr="001537B7" w:rsidRDefault="004B0B37" w:rsidP="004B0B37">
      <w:pPr>
        <w:pStyle w:val="BodyText"/>
        <w:spacing w:line="360" w:lineRule="auto"/>
      </w:pPr>
      <w:r>
        <w:t xml:space="preserve">The monitoring view provides a heads up view of the state of the servers that have been configured in the ‘Topology View’. The status that is reported is quite basic in its current form. If all </w:t>
      </w:r>
      <w:proofErr w:type="spellStart"/>
      <w:r>
        <w:t>Ikasan</w:t>
      </w:r>
      <w:proofErr w:type="spellEnd"/>
      <w:r>
        <w:t xml:space="preserve"> modules that are deployed to that server are running, then a green tick will indicate that that particular server is healthy. If however a server has a module which is stopped, stopped in error, paused or recovering, then red explanation mark indicates that that server is not healthy. </w:t>
      </w:r>
    </w:p>
    <w:p w:rsidR="00D82F67" w:rsidRDefault="00B65F61" w:rsidP="00D82F67">
      <w:r>
        <w:rPr>
          <w:noProof/>
        </w:rPr>
        <w:drawing>
          <wp:inline distT="0" distB="0" distL="0" distR="0" wp14:anchorId="61CBB449" wp14:editId="5ED04E20">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4B0B37" w:rsidRDefault="004B0B37">
      <w:pPr>
        <w:rPr>
          <w:rFonts w:ascii="Arial" w:hAnsi="Arial"/>
          <w:sz w:val="20"/>
        </w:rPr>
      </w:pPr>
      <w:r>
        <w:br w:type="page"/>
      </w:r>
    </w:p>
    <w:p w:rsidR="004B0B37" w:rsidRPr="001537B7" w:rsidRDefault="004B0B37" w:rsidP="004B0B37">
      <w:pPr>
        <w:pStyle w:val="BodyText"/>
        <w:spacing w:line="360" w:lineRule="auto"/>
      </w:pPr>
      <w:r>
        <w:lastRenderedPageBreak/>
        <w:t xml:space="preserve">It is then possible to drill down into the server itself, by selecting the expand icon associated with the server box that you wish to see further details within. When drilling down, the server box will expand and show all flows which are represented as a row in the table that is displayed. The row will be colour coded </w:t>
      </w:r>
      <w:r w:rsidR="003222E1">
        <w:t>to so that it becomes quickly apparent as to which flows are not in a green running state. The table can be sorted and filtered so that it is easy to isolate individual flows that are of interest.</w:t>
      </w:r>
      <w:r>
        <w:t xml:space="preserve"> </w:t>
      </w:r>
    </w:p>
    <w:p w:rsidR="00D82F67" w:rsidRDefault="00D82F67" w:rsidP="00D82F67"/>
    <w:p w:rsidR="00D82F67" w:rsidRDefault="00B65F61" w:rsidP="00D82F67">
      <w:r>
        <w:rPr>
          <w:noProof/>
        </w:rPr>
        <w:drawing>
          <wp:inline distT="0" distB="0" distL="0" distR="0" wp14:anchorId="78521A42" wp14:editId="00C640C1">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5" w:name="_Toc431144303"/>
      <w:r>
        <w:lastRenderedPageBreak/>
        <w:t>Administration</w:t>
      </w:r>
      <w:bookmarkEnd w:id="65"/>
    </w:p>
    <w:p w:rsidR="001537B7" w:rsidRDefault="001537B7" w:rsidP="001537B7">
      <w:pPr>
        <w:pStyle w:val="Heading2"/>
      </w:pPr>
      <w:bookmarkStart w:id="66" w:name="_Toc431144304"/>
      <w:r>
        <w:t>User Administration</w:t>
      </w:r>
      <w:bookmarkEnd w:id="66"/>
    </w:p>
    <w:p w:rsidR="003222E1" w:rsidRDefault="003222E1" w:rsidP="003222E1">
      <w:pPr>
        <w:pStyle w:val="BodyText"/>
        <w:spacing w:line="360" w:lineRule="auto"/>
        <w:ind w:left="576"/>
      </w:pPr>
      <w:r>
        <w:t>In order to find a user it is possible to begin to type the user’s username, first name or surname into the appropriate field on the ‘User Management’ form. The</w:t>
      </w:r>
      <w:r w:rsidR="00CF4641">
        <w:t>re</w:t>
      </w:r>
      <w:r>
        <w:t xml:space="preserve"> is pop up a suggestion window for the list of users who match the data that has been entered</w:t>
      </w:r>
      <w:r w:rsidR="00B962F3">
        <w:t>. From this suggestion list,</w:t>
      </w:r>
      <w:r>
        <w:t xml:space="preserve"> select the user whose details you wish to manage. Once selected all relevant details of the user will be populated into the screen.</w:t>
      </w:r>
    </w:p>
    <w:p w:rsidR="003222E1" w:rsidRDefault="003222E1" w:rsidP="003222E1">
      <w:pPr>
        <w:pStyle w:val="BodyText"/>
        <w:spacing w:line="360" w:lineRule="auto"/>
        <w:ind w:left="576"/>
      </w:pPr>
      <w:r>
        <w:t>From this screen it is possible to assign or remove roles for the user and also to provide visibility on the LDAP groups the user is a member of if the application has been synchronised with an LDAP server.</w:t>
      </w:r>
    </w:p>
    <w:p w:rsidR="003222E1" w:rsidRPr="003222E1" w:rsidRDefault="003222E1" w:rsidP="003222E1">
      <w:pPr>
        <w:pStyle w:val="BodyText"/>
        <w:spacing w:line="360" w:lineRule="auto"/>
        <w:ind w:left="576"/>
      </w:pPr>
      <w:r>
        <w:t xml:space="preserve">In order to assign a role to a user, select the role you wish to assign from the ‘Roles’ combo box in the right hand pane on the screen. All users who have this role will then appear in the roles table below. </w:t>
      </w:r>
      <w:r w:rsidR="0040634C">
        <w:t>Drag the username text box and drop it onto the roles table. The user will now have that role. This role will appear in the ‘Role’ table below the ‘User Management’ form</w:t>
      </w:r>
      <w:r>
        <w:t xml:space="preserve"> </w:t>
      </w:r>
      <w:r w:rsidR="0040634C">
        <w:t>which displays all roles that the current user has.</w:t>
      </w:r>
      <w:r>
        <w:t xml:space="preserve"> </w:t>
      </w:r>
    </w:p>
    <w:p w:rsidR="00682FCE" w:rsidRPr="00682FCE" w:rsidRDefault="00B65F61" w:rsidP="00682FCE">
      <w:r>
        <w:rPr>
          <w:noProof/>
        </w:rPr>
        <w:drawing>
          <wp:inline distT="0" distB="0" distL="0" distR="0" wp14:anchorId="50AED972" wp14:editId="5ED8C022">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40634C" w:rsidRDefault="0040634C">
      <w:pPr>
        <w:rPr>
          <w:rFonts w:ascii="Arial" w:hAnsi="Arial"/>
          <w:b/>
          <w:kern w:val="28"/>
          <w:sz w:val="28"/>
        </w:rPr>
      </w:pPr>
      <w:bookmarkStart w:id="67" w:name="_Toc431144305"/>
      <w:r>
        <w:br w:type="page"/>
      </w:r>
    </w:p>
    <w:p w:rsidR="0040634C" w:rsidRPr="003222E1" w:rsidRDefault="0040634C" w:rsidP="0040634C">
      <w:pPr>
        <w:pStyle w:val="BodyText"/>
        <w:spacing w:line="360" w:lineRule="auto"/>
        <w:ind w:left="576"/>
      </w:pPr>
      <w:r>
        <w:lastRenderedPageBreak/>
        <w:t>In order to remove a role that a user currently has, the trash can in the ‘Role’ table below the ‘User Management’ form which displays all roles that the current user has can be clicked and the User will no longer have the role. Alternatively the trash can in the Members table on the right hand side of the screen</w:t>
      </w:r>
      <w:r w:rsidR="00C06CC8">
        <w:t>,</w:t>
      </w:r>
      <w:r>
        <w:t xml:space="preserve"> can be</w:t>
      </w:r>
      <w:r w:rsidR="001924AE">
        <w:t xml:space="preserve"> clicked to remove the desired u</w:t>
      </w:r>
      <w:r>
        <w:t>ser.</w:t>
      </w:r>
    </w:p>
    <w:p w:rsidR="0040634C" w:rsidRDefault="0040634C">
      <w:pPr>
        <w:rPr>
          <w:rFonts w:ascii="Arial" w:hAnsi="Arial"/>
          <w:b/>
          <w:kern w:val="28"/>
          <w:sz w:val="28"/>
        </w:rPr>
      </w:pPr>
      <w:r>
        <w:br w:type="page"/>
      </w:r>
    </w:p>
    <w:p w:rsidR="001537B7" w:rsidRDefault="001537B7" w:rsidP="001537B7">
      <w:pPr>
        <w:pStyle w:val="Heading2"/>
      </w:pPr>
      <w:r>
        <w:lastRenderedPageBreak/>
        <w:t>Group Administration</w:t>
      </w:r>
      <w:bookmarkEnd w:id="67"/>
    </w:p>
    <w:p w:rsidR="0040634C" w:rsidRDefault="00C06CC8" w:rsidP="00C06CC8">
      <w:pPr>
        <w:pStyle w:val="BodyText"/>
        <w:spacing w:line="360" w:lineRule="auto"/>
      </w:pPr>
      <w:r>
        <w:t>The ‘Group Administration’ screen works in a very similar way to the ‘User Administration’ screen. Groups can be searched for by beginning to type the name of the group into the ‘Group Name’ text box. This will present a number of suggestions from which the group you wish to manage can be selected. Once selected</w:t>
      </w:r>
      <w:r w:rsidR="004A38B7">
        <w:t>,</w:t>
      </w:r>
      <w:r>
        <w:t xml:space="preserve"> the screen will be populated with relevant information for the group.  </w:t>
      </w:r>
    </w:p>
    <w:p w:rsidR="004A38B7" w:rsidRPr="0040634C" w:rsidRDefault="004A38B7" w:rsidP="00C06CC8">
      <w:pPr>
        <w:pStyle w:val="BodyText"/>
        <w:spacing w:line="360" w:lineRule="auto"/>
      </w:pPr>
      <w:r>
        <w:t>Like users, a group can be given a role. This is done by selecting the role you wish to assign the group from the ‘Roles’ combo box and dragging and dropping  the ‘Group Name’ text box into the ‘Members’ table.</w:t>
      </w:r>
    </w:p>
    <w:p w:rsidR="00682FCE" w:rsidRDefault="00B65F61" w:rsidP="00682FCE">
      <w:r>
        <w:rPr>
          <w:noProof/>
        </w:rPr>
        <w:drawing>
          <wp:inline distT="0" distB="0" distL="0" distR="0" wp14:anchorId="3C4FB5DD" wp14:editId="5900AD22">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4A38B7" w:rsidRDefault="004A38B7" w:rsidP="00682FCE"/>
    <w:p w:rsidR="004A38B7" w:rsidRPr="003222E1" w:rsidRDefault="004A38B7" w:rsidP="004A38B7">
      <w:pPr>
        <w:pStyle w:val="BodyText"/>
        <w:spacing w:line="360" w:lineRule="auto"/>
        <w:ind w:left="576"/>
      </w:pPr>
      <w:r>
        <w:t>In order to remove a role that a group currently has, the trash can in the ‘Role’ table below the ‘Group Management’ form which displays all roles that the current group has, can be clicked and the User will no longer have the role. Alternatively the trash can in the Members table on the right hand side of the screen, can be clicked to remove the desired ‘Group’.</w:t>
      </w:r>
    </w:p>
    <w:p w:rsidR="00CF4641" w:rsidRDefault="00CF4641">
      <w:r>
        <w:br w:type="page"/>
      </w:r>
    </w:p>
    <w:p w:rsidR="004A38B7" w:rsidRPr="00682FCE" w:rsidRDefault="004A38B7" w:rsidP="00682FCE"/>
    <w:p w:rsidR="001537B7" w:rsidRDefault="001537B7" w:rsidP="001537B7">
      <w:pPr>
        <w:pStyle w:val="Heading2"/>
      </w:pPr>
      <w:bookmarkStart w:id="68" w:name="_Toc431144306"/>
      <w:r>
        <w:t>Role Administration</w:t>
      </w:r>
      <w:bookmarkEnd w:id="68"/>
    </w:p>
    <w:p w:rsidR="00CF4641" w:rsidRDefault="00CF4641" w:rsidP="00CF4641">
      <w:pPr>
        <w:pStyle w:val="BodyText"/>
        <w:spacing w:line="360" w:lineRule="auto"/>
      </w:pPr>
      <w:r>
        <w:t xml:space="preserve">A Role is a grouped set of policies that can be assigned to a User or a Group. The ‘Role Administration’ provides the ability create and delete a role as well as associate policies with a role. In order to add a role, press the </w:t>
      </w:r>
      <w:r>
        <w:rPr>
          <w:noProof/>
        </w:rPr>
        <w:drawing>
          <wp:inline distT="0" distB="0" distL="0" distR="0" wp14:anchorId="19E81C96" wp14:editId="789D6A4D">
            <wp:extent cx="138737" cy="138737"/>
            <wp:effectExtent l="0" t="0" r="0" b="0"/>
            <wp:docPr id="27" name="Picture 27"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a window</w:t>
      </w:r>
      <w:r>
        <w:t xml:space="preserve"> </w:t>
      </w:r>
      <w:r w:rsidR="00C41733">
        <w:t>in which a new role can be created. Enter the name and description of the role and press save.</w:t>
      </w:r>
    </w:p>
    <w:p w:rsidR="00CF4641" w:rsidRDefault="00CF4641" w:rsidP="00CF4641">
      <w:pPr>
        <w:pStyle w:val="BodyText"/>
        <w:spacing w:line="360" w:lineRule="auto"/>
      </w:pPr>
      <w:r>
        <w:rPr>
          <w:noProof/>
        </w:rPr>
        <w:drawing>
          <wp:inline distT="0" distB="0" distL="0" distR="0">
            <wp:extent cx="3664373" cy="148299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64792" cy="1483165"/>
                    </a:xfrm>
                    <a:prstGeom prst="rect">
                      <a:avLst/>
                    </a:prstGeom>
                    <a:noFill/>
                    <a:ln>
                      <a:noFill/>
                    </a:ln>
                  </pic:spPr>
                </pic:pic>
              </a:graphicData>
            </a:graphic>
          </wp:inline>
        </w:drawing>
      </w:r>
    </w:p>
    <w:p w:rsidR="00CF4641" w:rsidRPr="00CF4641" w:rsidRDefault="00CF4641" w:rsidP="00CF4641">
      <w:pPr>
        <w:pStyle w:val="BodyText"/>
        <w:spacing w:line="360" w:lineRule="auto"/>
      </w:pPr>
      <w:r>
        <w:t xml:space="preserve"> </w:t>
      </w:r>
      <w:r w:rsidR="00C41733">
        <w:t xml:space="preserve">In order to delete a role select the </w:t>
      </w:r>
      <w:r>
        <w:rPr>
          <w:noProof/>
        </w:rPr>
        <w:drawing>
          <wp:inline distT="0" distB="0" distL="0" distR="0" wp14:anchorId="35EE09A6" wp14:editId="07F4F09D">
            <wp:extent cx="138737" cy="138737"/>
            <wp:effectExtent l="0" t="0" r="0" b="0"/>
            <wp:docPr id="28" name="Picture 28"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C41733">
        <w:t>icon to the right of the ‘Role Management’ form.</w:t>
      </w:r>
    </w:p>
    <w:p w:rsidR="00682FCE" w:rsidRDefault="00B65F61" w:rsidP="00682FCE">
      <w:r>
        <w:rPr>
          <w:noProof/>
        </w:rPr>
        <w:drawing>
          <wp:inline distT="0" distB="0" distL="0" distR="0" wp14:anchorId="09FEE6FE" wp14:editId="12F0587F">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C41733" w:rsidRDefault="00C41733" w:rsidP="00682FCE"/>
    <w:p w:rsidR="00DB7A34" w:rsidRDefault="00C41733" w:rsidP="00C41733">
      <w:pPr>
        <w:pStyle w:val="BodyText"/>
        <w:spacing w:line="360" w:lineRule="auto"/>
      </w:pPr>
      <w:r>
        <w:lastRenderedPageBreak/>
        <w:t>It is also possible to search for existing roles by beginning to type into the ‘Role Name’ text box. Suggestions will be presented and it is possible to select the role you searching for</w:t>
      </w:r>
      <w:r w:rsidR="00DB7A34">
        <w:t>. The screen will be populated with details relating to the relevant role.</w:t>
      </w:r>
      <w:r>
        <w:t xml:space="preserve">  </w:t>
      </w:r>
    </w:p>
    <w:p w:rsidR="00C41733" w:rsidRDefault="00C41733" w:rsidP="00C41733">
      <w:pPr>
        <w:pStyle w:val="BodyText"/>
        <w:spacing w:line="360" w:lineRule="auto"/>
      </w:pPr>
      <w:r>
        <w:t>The ‘Associated Users/Groups’ table provides a view on all user and groups</w:t>
      </w:r>
      <w:r w:rsidR="00DB7A34">
        <w:t xml:space="preserve"> who have the current role</w:t>
      </w:r>
      <w:r>
        <w:t>.</w:t>
      </w:r>
      <w:r w:rsidR="00DB7A34">
        <w:t xml:space="preserve"> It is possible to select the </w:t>
      </w:r>
      <w:r w:rsidR="00DB7A34">
        <w:rPr>
          <w:noProof/>
        </w:rPr>
        <w:drawing>
          <wp:inline distT="0" distB="0" distL="0" distR="0" wp14:anchorId="08398DAA" wp14:editId="22FC7273">
            <wp:extent cx="138737" cy="138737"/>
            <wp:effectExtent l="0" t="0" r="0" b="0"/>
            <wp:docPr id="227" name="Picture 227"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DB7A34">
        <w:t xml:space="preserve"> in any row in this table and disassociate the user or group from this role.</w:t>
      </w:r>
    </w:p>
    <w:p w:rsidR="00DB7A34" w:rsidRDefault="00DB7A34" w:rsidP="00C41733">
      <w:pPr>
        <w:pStyle w:val="BodyText"/>
        <w:spacing w:line="360" w:lineRule="auto"/>
      </w:pPr>
      <w:r>
        <w:t xml:space="preserve">The ‘Associated Policies’ pane allows for policies to be associated with the current role. This is done by typing the policy name into the policy text box and selecting the appropriate suggestion. Once selected drag the policy text box into the ‘Role Policies’ table below and the current role has now been assigned that policy. </w:t>
      </w:r>
    </w:p>
    <w:p w:rsidR="00466C50" w:rsidRDefault="00466C50">
      <w:r>
        <w:br w:type="page"/>
      </w:r>
    </w:p>
    <w:p w:rsidR="001537B7" w:rsidRDefault="001537B7" w:rsidP="001537B7">
      <w:pPr>
        <w:pStyle w:val="Heading2"/>
      </w:pPr>
      <w:bookmarkStart w:id="69" w:name="_Toc431144307"/>
      <w:r>
        <w:lastRenderedPageBreak/>
        <w:t>Policy Administration</w:t>
      </w:r>
      <w:bookmarkEnd w:id="69"/>
    </w:p>
    <w:p w:rsidR="00D24C31" w:rsidRDefault="00D24C31" w:rsidP="00D24C31">
      <w:pPr>
        <w:pStyle w:val="BodyText"/>
        <w:spacing w:line="360" w:lineRule="auto"/>
      </w:pPr>
      <w:r>
        <w:t xml:space="preserve">A Policy is the most granular security element and typically manages a single piece of functionality or related functionality. The ‘Policy Administration’ provides the ability create and delete a </w:t>
      </w:r>
      <w:r w:rsidR="00E82BCB">
        <w:t>policies</w:t>
      </w:r>
      <w:r>
        <w:t xml:space="preserve"> as well as associate policies with a role. In order to add a </w:t>
      </w:r>
      <w:r w:rsidR="00E82BCB">
        <w:t>policy</w:t>
      </w:r>
      <w:r>
        <w:t xml:space="preserve">, press the </w:t>
      </w:r>
      <w:r>
        <w:rPr>
          <w:noProof/>
        </w:rPr>
        <w:drawing>
          <wp:inline distT="0" distB="0" distL="0" distR="0" wp14:anchorId="0D0E1345" wp14:editId="7005E8C6">
            <wp:extent cx="138737" cy="138737"/>
            <wp:effectExtent l="0" t="0" r="0" b="0"/>
            <wp:docPr id="228" name="Picture 228"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window</w:t>
      </w:r>
      <w:r>
        <w:t xml:space="preserve"> in which a new </w:t>
      </w:r>
      <w:r w:rsidR="00E82BCB">
        <w:t>policy</w:t>
      </w:r>
      <w:r>
        <w:t xml:space="preserve"> can be created. Enter the name and description of the role and press save.</w:t>
      </w:r>
      <w:r w:rsidR="00E82BCB">
        <w:t xml:space="preserve"> </w:t>
      </w:r>
    </w:p>
    <w:p w:rsidR="00D24C31" w:rsidRDefault="00E82BCB" w:rsidP="00D24C31">
      <w:pPr>
        <w:pStyle w:val="BodyText"/>
        <w:spacing w:line="360" w:lineRule="auto"/>
      </w:pPr>
      <w:r>
        <w:rPr>
          <w:noProof/>
        </w:rPr>
        <w:drawing>
          <wp:inline distT="0" distB="0" distL="0" distR="0">
            <wp:extent cx="3569547" cy="152355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541" cy="1525263"/>
                    </a:xfrm>
                    <a:prstGeom prst="rect">
                      <a:avLst/>
                    </a:prstGeom>
                    <a:noFill/>
                    <a:ln>
                      <a:noFill/>
                    </a:ln>
                  </pic:spPr>
                </pic:pic>
              </a:graphicData>
            </a:graphic>
          </wp:inline>
        </w:drawing>
      </w:r>
    </w:p>
    <w:p w:rsidR="00D24C31" w:rsidRPr="00D24C31" w:rsidRDefault="00D24C31" w:rsidP="00E82BCB">
      <w:pPr>
        <w:pStyle w:val="BodyText"/>
        <w:spacing w:line="360" w:lineRule="auto"/>
      </w:pPr>
      <w:r>
        <w:t xml:space="preserve"> In order to delete a </w:t>
      </w:r>
      <w:r w:rsidR="00E82BCB">
        <w:t>policy</w:t>
      </w:r>
      <w:r>
        <w:t xml:space="preserve"> select the </w:t>
      </w:r>
      <w:r>
        <w:rPr>
          <w:noProof/>
        </w:rPr>
        <w:drawing>
          <wp:inline distT="0" distB="0" distL="0" distR="0" wp14:anchorId="1D100204" wp14:editId="0A2A1432">
            <wp:extent cx="138737" cy="138737"/>
            <wp:effectExtent l="0" t="0" r="0" b="0"/>
            <wp:docPr id="232" name="Picture 232"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icon to the right of the ‘</w:t>
      </w:r>
      <w:r w:rsidR="00E82BCB">
        <w:t>Policy</w:t>
      </w:r>
      <w:r>
        <w:t xml:space="preserve"> Management’ form.</w:t>
      </w:r>
    </w:p>
    <w:p w:rsidR="00682FCE" w:rsidRDefault="00B65F61" w:rsidP="00682FCE">
      <w:r>
        <w:rPr>
          <w:noProof/>
        </w:rPr>
        <w:drawing>
          <wp:inline distT="0" distB="0" distL="0" distR="0" wp14:anchorId="0B558A40" wp14:editId="6BA562AF">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E82BCB" w:rsidRDefault="00E82BCB" w:rsidP="00E82BCB">
      <w:pPr>
        <w:pStyle w:val="BodyText"/>
        <w:spacing w:line="360" w:lineRule="auto"/>
      </w:pPr>
    </w:p>
    <w:p w:rsidR="00E82BCB" w:rsidRDefault="00E82BCB" w:rsidP="00E82BCB">
      <w:pPr>
        <w:pStyle w:val="BodyText"/>
        <w:spacing w:line="360" w:lineRule="auto"/>
      </w:pPr>
      <w:r>
        <w:lastRenderedPageBreak/>
        <w:t xml:space="preserve">It is also possible to search for existing policies by beginning to type into the ‘Role Name’ text box. Suggestions will be presented and it is possible to select the policy you searching for. The screen will be populated with details relating to the relevant policy.  </w:t>
      </w:r>
    </w:p>
    <w:p w:rsidR="00E82BCB" w:rsidRDefault="00E82BCB" w:rsidP="00E82BCB">
      <w:pPr>
        <w:pStyle w:val="BodyText"/>
        <w:spacing w:line="360" w:lineRule="auto"/>
      </w:pPr>
      <w:r>
        <w:t xml:space="preserve">The Role table below provides a view on all roles that have the current policy. It is possible to select the </w:t>
      </w:r>
      <w:r>
        <w:rPr>
          <w:noProof/>
        </w:rPr>
        <w:drawing>
          <wp:inline distT="0" distB="0" distL="0" distR="0" wp14:anchorId="1E503629" wp14:editId="063A8C8E">
            <wp:extent cx="138737" cy="138737"/>
            <wp:effectExtent l="0" t="0" r="0" b="0"/>
            <wp:docPr id="241" name="Picture 241"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in any row in this table and disassociate the role from this policy.</w:t>
      </w:r>
    </w:p>
    <w:p w:rsidR="00E82BCB" w:rsidRDefault="00E82BCB" w:rsidP="00E82BCB">
      <w:pPr>
        <w:pStyle w:val="BodyText"/>
        <w:spacing w:line="360" w:lineRule="auto"/>
      </w:pPr>
      <w:r>
        <w:t xml:space="preserve">The ‘Role/Policies Associations’ pane allows for the current policy to be associated with the </w:t>
      </w:r>
      <w:r w:rsidR="008E14AE">
        <w:t>selected role</w:t>
      </w:r>
      <w:r>
        <w:t xml:space="preserve">. This is done by </w:t>
      </w:r>
      <w:r w:rsidR="008E14AE">
        <w:t>selecting the role you wish to add the policy to from the ‘Roles’ combo box</w:t>
      </w:r>
      <w:r>
        <w:t xml:space="preserve">. Once selected drag the policy text box into the ‘Role Policies’ table and the current </w:t>
      </w:r>
      <w:r w:rsidR="008E14AE">
        <w:t>policy</w:t>
      </w:r>
      <w:r>
        <w:t xml:space="preserve"> </w:t>
      </w:r>
      <w:proofErr w:type="gramStart"/>
      <w:r>
        <w:t>has</w:t>
      </w:r>
      <w:proofErr w:type="gramEnd"/>
      <w:r>
        <w:t xml:space="preserve"> now been assigned</w:t>
      </w:r>
      <w:r w:rsidR="008E14AE">
        <w:t xml:space="preserve"> to the selected role</w:t>
      </w:r>
      <w:r>
        <w:t xml:space="preserve">. </w:t>
      </w:r>
    </w:p>
    <w:p w:rsidR="008E14AE" w:rsidRDefault="008E14AE">
      <w:pPr>
        <w:rPr>
          <w:rFonts w:ascii="Arial" w:hAnsi="Arial"/>
          <w:sz w:val="20"/>
        </w:rPr>
      </w:pPr>
      <w:r>
        <w:br w:type="page"/>
      </w:r>
    </w:p>
    <w:p w:rsidR="001537B7" w:rsidRDefault="001537B7" w:rsidP="001537B7">
      <w:pPr>
        <w:pStyle w:val="Heading2"/>
      </w:pPr>
      <w:bookmarkStart w:id="70" w:name="_Managing_User_Directories"/>
      <w:bookmarkStart w:id="71" w:name="_Toc431144308"/>
      <w:bookmarkEnd w:id="70"/>
      <w:r>
        <w:lastRenderedPageBreak/>
        <w:t>Managing User Directories</w:t>
      </w:r>
      <w:bookmarkEnd w:id="71"/>
    </w:p>
    <w:p w:rsidR="006F2ADF" w:rsidRDefault="006F2ADF" w:rsidP="00D06180">
      <w:pPr>
        <w:pStyle w:val="BodyText"/>
        <w:spacing w:line="360" w:lineRule="auto"/>
      </w:pPr>
      <w:r>
        <w:t>The Dashboard provides functionality that allows it to connect and synchronise with one or more LDAP repositories to allow to Active Directory authentication as well as the ability to pull LDAP groups into the Dashboard domain to allow for different levels of security control within the application.</w:t>
      </w:r>
    </w:p>
    <w:p w:rsidR="006F2ADF" w:rsidRDefault="006F2ADF" w:rsidP="00D06180">
      <w:pPr>
        <w:pStyle w:val="BodyText"/>
        <w:spacing w:line="360" w:lineRule="auto"/>
      </w:pPr>
      <w:r>
        <w:t>There are a number of functions available to a configured ‘User Directory’.</w:t>
      </w:r>
    </w:p>
    <w:p w:rsidR="006F2ADF" w:rsidRDefault="006F2ADF" w:rsidP="00D06180">
      <w:pPr>
        <w:pStyle w:val="BodyText"/>
        <w:numPr>
          <w:ilvl w:val="0"/>
          <w:numId w:val="47"/>
        </w:numPr>
        <w:spacing w:line="360" w:lineRule="auto"/>
      </w:pPr>
      <w:r>
        <w:t>Enable/Disable. This enables or disables authentication against this directory</w:t>
      </w:r>
      <w:r w:rsidR="009A6A7C">
        <w:t>. The directory must be enabled to allow users to authenticate against the repository.</w:t>
      </w:r>
    </w:p>
    <w:p w:rsidR="00D06180" w:rsidRDefault="00D06180" w:rsidP="00D06180">
      <w:pPr>
        <w:pStyle w:val="BodyText"/>
        <w:numPr>
          <w:ilvl w:val="0"/>
          <w:numId w:val="47"/>
        </w:numPr>
        <w:spacing w:line="360" w:lineRule="auto"/>
      </w:pPr>
      <w:r>
        <w:t>Edit the ‘User Directory’ configuration.</w:t>
      </w:r>
    </w:p>
    <w:p w:rsidR="00D06180" w:rsidRPr="006F2ADF" w:rsidRDefault="00D06180" w:rsidP="00D06180">
      <w:pPr>
        <w:pStyle w:val="BodyText"/>
        <w:numPr>
          <w:ilvl w:val="0"/>
          <w:numId w:val="47"/>
        </w:numPr>
        <w:spacing w:line="360" w:lineRule="auto"/>
      </w:pPr>
      <w:r>
        <w:t>Delete the ‘User Directory’ configuration.</w:t>
      </w:r>
    </w:p>
    <w:p w:rsidR="00D06180" w:rsidRDefault="00D06180" w:rsidP="00D06180">
      <w:pPr>
        <w:pStyle w:val="BodyText"/>
        <w:numPr>
          <w:ilvl w:val="0"/>
          <w:numId w:val="47"/>
        </w:numPr>
        <w:spacing w:line="360" w:lineRule="auto"/>
      </w:pPr>
      <w:r>
        <w:t>Test the connectivity  the ‘User Directory’</w:t>
      </w:r>
    </w:p>
    <w:p w:rsidR="00D06180" w:rsidRDefault="00D06180" w:rsidP="00D06180">
      <w:pPr>
        <w:pStyle w:val="BodyText"/>
        <w:numPr>
          <w:ilvl w:val="0"/>
          <w:numId w:val="47"/>
        </w:numPr>
        <w:spacing w:line="360" w:lineRule="auto"/>
      </w:pPr>
      <w:r>
        <w:t xml:space="preserve">Synchronise the dashboard with the ‘User Directory’. This should be done once the directory has been set up. Without this step, users will not be able to authenticate against the repository. </w:t>
      </w:r>
    </w:p>
    <w:p w:rsidR="00D06180" w:rsidRPr="006F2ADF" w:rsidRDefault="00D06180" w:rsidP="00D06180">
      <w:pPr>
        <w:pStyle w:val="BodyText"/>
        <w:spacing w:line="360" w:lineRule="auto"/>
      </w:pPr>
      <w:r>
        <w:t>The user can also choose to add a directory.</w:t>
      </w:r>
    </w:p>
    <w:p w:rsidR="00682FCE" w:rsidRDefault="00B65F61" w:rsidP="00682FCE">
      <w:bookmarkStart w:id="72" w:name="_GoBack"/>
      <w:bookmarkEnd w:id="72"/>
      <w:r>
        <w:rPr>
          <w:noProof/>
        </w:rPr>
        <w:drawing>
          <wp:inline distT="0" distB="0" distL="0" distR="0" wp14:anchorId="7ED10698" wp14:editId="33F703A9">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D06180" w:rsidRDefault="00D06180" w:rsidP="00682FCE"/>
    <w:p w:rsidR="00D06180" w:rsidRDefault="00D06180" w:rsidP="00682FCE"/>
    <w:p w:rsidR="00D06180" w:rsidRDefault="00D06180" w:rsidP="00682FCE"/>
    <w:p w:rsidR="00D06180" w:rsidRDefault="00D06180" w:rsidP="00D06180">
      <w:pPr>
        <w:pStyle w:val="BodyText"/>
        <w:spacing w:line="360" w:lineRule="auto"/>
      </w:pPr>
      <w:r>
        <w:t>The ‘User Directory’ is presented whenever a user either creates a new or edits an existing ‘User Directory’.</w:t>
      </w:r>
    </w:p>
    <w:p w:rsidR="00D06180" w:rsidRDefault="00D06180" w:rsidP="00D06180">
      <w:pPr>
        <w:pStyle w:val="BodyText"/>
        <w:spacing w:line="360" w:lineRule="auto"/>
      </w:pPr>
      <w:r>
        <w:t>The form is broken into distinct areas:</w:t>
      </w:r>
    </w:p>
    <w:p w:rsidR="00D06180" w:rsidRDefault="00D06180" w:rsidP="00D06180">
      <w:pPr>
        <w:pStyle w:val="BodyText"/>
        <w:numPr>
          <w:ilvl w:val="0"/>
          <w:numId w:val="48"/>
        </w:numPr>
        <w:spacing w:line="360" w:lineRule="auto"/>
      </w:pPr>
      <w:r>
        <w:t>‘Server Settings’ contains the details of how to connect to the directory.</w:t>
      </w:r>
    </w:p>
    <w:p w:rsidR="00D06180" w:rsidRDefault="00D06180" w:rsidP="00D06180">
      <w:pPr>
        <w:pStyle w:val="BodyText"/>
        <w:numPr>
          <w:ilvl w:val="0"/>
          <w:numId w:val="48"/>
        </w:numPr>
        <w:spacing w:line="360" w:lineRule="auto"/>
      </w:pPr>
      <w:r>
        <w:t>‘LDAP Schema’ contains details of where to get user and group information from within the directory.</w:t>
      </w:r>
    </w:p>
    <w:p w:rsidR="009A6A7C" w:rsidRDefault="009A6A7C" w:rsidP="00D06180">
      <w:pPr>
        <w:pStyle w:val="BodyText"/>
        <w:numPr>
          <w:ilvl w:val="0"/>
          <w:numId w:val="48"/>
        </w:numPr>
        <w:spacing w:line="360" w:lineRule="auto"/>
      </w:pPr>
      <w:r>
        <w:t xml:space="preserve">‘LDAP Attributes’ contain the names of attributes from which data elements are retrieved from during the synchronisation process. You can have this filled with default </w:t>
      </w:r>
      <w:proofErr w:type="gramStart"/>
      <w:r>
        <w:t>values which is</w:t>
      </w:r>
      <w:proofErr w:type="gramEnd"/>
      <w:r>
        <w:t xml:space="preserve"> sufficient in most cases, by selecting the Populate default attributes check box.</w:t>
      </w:r>
    </w:p>
    <w:p w:rsidR="00654B36" w:rsidRDefault="00654B36" w:rsidP="00682FCE"/>
    <w:p w:rsidR="00654B36" w:rsidRDefault="00654B36" w:rsidP="00682FCE"/>
    <w:p w:rsidR="00682FCE" w:rsidRDefault="00B65F61" w:rsidP="00682FCE">
      <w:r>
        <w:rPr>
          <w:noProof/>
        </w:rPr>
        <w:drawing>
          <wp:inline distT="0" distB="0" distL="0" distR="0" wp14:anchorId="26542969" wp14:editId="05C571C5">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654B36" w:rsidRDefault="00654B36">
      <w:r>
        <w:br w:type="page"/>
      </w:r>
    </w:p>
    <w:p w:rsidR="001537B7" w:rsidRDefault="001537B7" w:rsidP="001537B7">
      <w:pPr>
        <w:pStyle w:val="Heading2"/>
      </w:pPr>
      <w:bookmarkStart w:id="73" w:name="_Toc431144309"/>
      <w:r>
        <w:lastRenderedPageBreak/>
        <w:t>Platform Configuration</w:t>
      </w:r>
      <w:bookmarkEnd w:id="73"/>
    </w:p>
    <w:p w:rsidR="00654B36" w:rsidRDefault="00654B36" w:rsidP="00654B36">
      <w:pPr>
        <w:pStyle w:val="BodyText"/>
        <w:spacing w:line="360" w:lineRule="auto"/>
      </w:pPr>
      <w:r>
        <w:t xml:space="preserve">The Platform Configuration screen provides a place to externalise global configurations for the </w:t>
      </w:r>
      <w:proofErr w:type="spellStart"/>
      <w:r>
        <w:t>Ikasan</w:t>
      </w:r>
      <w:proofErr w:type="spellEnd"/>
      <w:r>
        <w:t xml:space="preserve"> platform including the Dashboard.</w:t>
      </w:r>
    </w:p>
    <w:p w:rsidR="00654B36" w:rsidRPr="00654B36" w:rsidRDefault="00654B36" w:rsidP="00654B36">
      <w:pPr>
        <w:pStyle w:val="BodyText"/>
        <w:spacing w:line="360" w:lineRule="auto"/>
      </w:pPr>
      <w:r>
        <w:t xml:space="preserve">These configurations are stored in the </w:t>
      </w:r>
      <w:proofErr w:type="spellStart"/>
      <w:r>
        <w:t>Ikasan</w:t>
      </w:r>
      <w:proofErr w:type="spellEnd"/>
      <w:r>
        <w:t xml:space="preserve"> configuration service with a configured resource id of ‘platform-configuration’.</w:t>
      </w:r>
    </w:p>
    <w:p w:rsidR="00FF6D47" w:rsidRPr="00FF6D47" w:rsidRDefault="00B65F61" w:rsidP="00FF6D47">
      <w:r>
        <w:rPr>
          <w:noProof/>
        </w:rPr>
        <w:drawing>
          <wp:inline distT="0" distB="0" distL="0" distR="0" wp14:anchorId="02AA5721" wp14:editId="5BDD482E">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95"/>
      <w:footerReference w:type="default" r:id="rId96"/>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585" w:rsidRDefault="000E3585">
      <w:r>
        <w:separator/>
      </w:r>
    </w:p>
  </w:endnote>
  <w:endnote w:type="continuationSeparator" w:id="0">
    <w:p w:rsidR="000E3585" w:rsidRDefault="000E3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0E3585">
      <w:trPr>
        <w:trHeight w:val="897"/>
      </w:trPr>
      <w:tc>
        <w:tcPr>
          <w:tcW w:w="1278" w:type="dxa"/>
        </w:tcPr>
        <w:p w:rsidR="000E3585" w:rsidRDefault="00B962F3">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5063994" r:id="rId2"/>
            </w:pict>
          </w:r>
        </w:p>
      </w:tc>
      <w:tc>
        <w:tcPr>
          <w:tcW w:w="5292" w:type="dxa"/>
        </w:tcPr>
        <w:p w:rsidR="000E3585" w:rsidRDefault="000E3585">
          <w:pPr>
            <w:pStyle w:val="Footer"/>
            <w:rPr>
              <w:rFonts w:ascii="Arial" w:hAnsi="Arial"/>
              <w:noProof/>
            </w:rPr>
          </w:pPr>
        </w:p>
      </w:tc>
      <w:tc>
        <w:tcPr>
          <w:tcW w:w="3285" w:type="dxa"/>
        </w:tcPr>
        <w:p w:rsidR="000E3585" w:rsidRDefault="000E3585">
          <w:pPr>
            <w:pStyle w:val="Footer"/>
            <w:rPr>
              <w:rFonts w:ascii="Arial" w:hAnsi="Arial"/>
              <w:noProof/>
            </w:rPr>
          </w:pPr>
        </w:p>
      </w:tc>
    </w:tr>
  </w:tbl>
  <w:p w:rsidR="000E3585" w:rsidRDefault="000E3585">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0E3585">
      <w:trPr>
        <w:trHeight w:val="617"/>
      </w:trPr>
      <w:tc>
        <w:tcPr>
          <w:tcW w:w="4338" w:type="dxa"/>
        </w:tcPr>
        <w:p w:rsidR="000E3585" w:rsidRDefault="00B962F3">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5063995" r:id="rId2"/>
            </w:pict>
          </w:r>
          <w:r w:rsidR="000E3585">
            <w:rPr>
              <w:rFonts w:ascii="Arial" w:hAnsi="Arial"/>
            </w:rPr>
            <w:t>Company Confidential</w:t>
          </w:r>
          <w:r w:rsidR="000E3585">
            <w:rPr>
              <w:rFonts w:ascii="Arial" w:hAnsi="Arial"/>
              <w:noProof/>
            </w:rPr>
            <w:t xml:space="preserve"> </w:t>
          </w:r>
        </w:p>
      </w:tc>
      <w:tc>
        <w:tcPr>
          <w:tcW w:w="900" w:type="dxa"/>
        </w:tcPr>
        <w:p w:rsidR="000E3585" w:rsidRDefault="000E3585">
          <w:pPr>
            <w:pStyle w:val="Footer"/>
            <w:tabs>
              <w:tab w:val="clear" w:pos="8640"/>
              <w:tab w:val="right" w:pos="9639"/>
            </w:tabs>
            <w:jc w:val="right"/>
            <w:rPr>
              <w:rFonts w:ascii="Arial" w:hAnsi="Arial"/>
            </w:rPr>
          </w:pPr>
        </w:p>
      </w:tc>
      <w:tc>
        <w:tcPr>
          <w:tcW w:w="4617" w:type="dxa"/>
        </w:tcPr>
        <w:p w:rsidR="000E3585" w:rsidRDefault="000E3585">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0E3585" w:rsidRDefault="000E3585">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585" w:rsidRPr="00783881" w:rsidRDefault="000E3585">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740133">
          <w:pPr>
            <w:pStyle w:val="Footer"/>
            <w:tabs>
              <w:tab w:val="clear" w:pos="8640"/>
              <w:tab w:val="right" w:pos="9639"/>
            </w:tabs>
            <w:jc w:val="right"/>
            <w:rPr>
              <w:rFonts w:ascii="Arial" w:hAnsi="Arial"/>
              <w:sz w:val="20"/>
            </w:rPr>
          </w:pPr>
        </w:p>
      </w:tc>
    </w:tr>
  </w:tbl>
  <w:p w:rsidR="000E3585" w:rsidRDefault="000E3585">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0E3585" w:rsidRDefault="000E3585">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585" w:rsidRDefault="000E3585">
      <w:r>
        <w:separator/>
      </w:r>
    </w:p>
  </w:footnote>
  <w:footnote w:type="continuationSeparator" w:id="0">
    <w:p w:rsidR="000E3585" w:rsidRDefault="000E3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0E3585">
      <w:tc>
        <w:tcPr>
          <w:tcW w:w="4207"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0E3585" w:rsidRDefault="000E3585">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t>Company Confidential</w:t>
          </w:r>
        </w:p>
      </w:tc>
      <w:tc>
        <w:tcPr>
          <w:tcW w:w="5432" w:type="dxa"/>
        </w:tcPr>
        <w:p w:rsidR="000E3585" w:rsidRDefault="000E3585">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0E3585" w:rsidRDefault="000E3585">
          <w:pPr>
            <w:pStyle w:val="Header"/>
            <w:spacing w:after="20"/>
            <w:jc w:val="right"/>
            <w:rPr>
              <w:rFonts w:ascii="Arial" w:hAnsi="Arial"/>
            </w:rPr>
          </w:pPr>
        </w:p>
      </w:tc>
    </w:tr>
  </w:tbl>
  <w:p w:rsidR="000E3585" w:rsidRDefault="000E35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0E3585">
      <w:tc>
        <w:tcPr>
          <w:tcW w:w="4156"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0E3585" w:rsidRDefault="000E3585">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156" w:type="dxa"/>
        </w:tcPr>
        <w:p w:rsidR="000E3585" w:rsidRDefault="000E3585">
          <w:pPr>
            <w:pStyle w:val="Header"/>
            <w:rPr>
              <w:rFonts w:ascii="Arial" w:hAnsi="Arial"/>
            </w:rPr>
          </w:pPr>
        </w:p>
      </w:tc>
      <w:tc>
        <w:tcPr>
          <w:tcW w:w="5483"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0E3585">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0E3585">
            <w:tc>
              <w:tcPr>
                <w:tcW w:w="4758" w:type="dxa"/>
                <w:tcBorders>
                  <w:top w:val="nil"/>
                  <w:left w:val="nil"/>
                  <w:bottom w:val="nil"/>
                  <w:right w:val="nil"/>
                </w:tcBorders>
              </w:tcPr>
              <w:p w:rsidR="000E3585" w:rsidRDefault="000E3585"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14:anchorId="7970B2A5" wp14:editId="73824CC3">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14:anchorId="68C7D989" wp14:editId="55F150FB">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0E3585" w:rsidRDefault="000E3585">
                <w:pPr>
                  <w:pStyle w:val="Header"/>
                </w:pPr>
              </w:p>
            </w:tc>
            <w:tc>
              <w:tcPr>
                <w:tcW w:w="4758" w:type="dxa"/>
                <w:tcBorders>
                  <w:top w:val="nil"/>
                  <w:left w:val="nil"/>
                  <w:bottom w:val="nil"/>
                  <w:right w:val="nil"/>
                </w:tcBorders>
              </w:tcPr>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tc>
          </w:tr>
        </w:tbl>
        <w:p w:rsidR="000E3585" w:rsidRDefault="000E3585">
          <w:pPr>
            <w:pStyle w:val="Header"/>
          </w:pPr>
        </w:p>
      </w:tc>
    </w:tr>
  </w:tbl>
  <w:p w:rsidR="000E3585" w:rsidRDefault="000E358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B962F3">
            <w:rPr>
              <w:rFonts w:ascii="Arial" w:hAnsi="Arial"/>
              <w:noProof/>
            </w:rPr>
            <w:t>iii</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B962F3">
            <w:rPr>
              <w:rFonts w:ascii="Arial" w:hAnsi="Arial"/>
              <w:noProof/>
            </w:rPr>
            <w:t>58</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1">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3">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27A521C6"/>
    <w:multiLevelType w:val="hybridMultilevel"/>
    <w:tmpl w:val="D0AA9B8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nsid w:val="2C445D01"/>
    <w:multiLevelType w:val="hybridMultilevel"/>
    <w:tmpl w:val="74C655D0"/>
    <w:lvl w:ilvl="0" w:tplc="0809000F">
      <w:start w:val="1"/>
      <w:numFmt w:val="decimal"/>
      <w:lvlText w:val="%1."/>
      <w:lvlJc w:val="left"/>
      <w:pPr>
        <w:ind w:left="1634" w:hanging="360"/>
      </w:pPr>
    </w:lvl>
    <w:lvl w:ilvl="1" w:tplc="08090019" w:tentative="1">
      <w:start w:val="1"/>
      <w:numFmt w:val="lowerLetter"/>
      <w:lvlText w:val="%2."/>
      <w:lvlJc w:val="left"/>
      <w:pPr>
        <w:ind w:left="2354" w:hanging="360"/>
      </w:pPr>
    </w:lvl>
    <w:lvl w:ilvl="2" w:tplc="0809001B" w:tentative="1">
      <w:start w:val="1"/>
      <w:numFmt w:val="lowerRoman"/>
      <w:lvlText w:val="%3."/>
      <w:lvlJc w:val="right"/>
      <w:pPr>
        <w:ind w:left="3074" w:hanging="180"/>
      </w:pPr>
    </w:lvl>
    <w:lvl w:ilvl="3" w:tplc="0809000F" w:tentative="1">
      <w:start w:val="1"/>
      <w:numFmt w:val="decimal"/>
      <w:lvlText w:val="%4."/>
      <w:lvlJc w:val="left"/>
      <w:pPr>
        <w:ind w:left="3794" w:hanging="360"/>
      </w:pPr>
    </w:lvl>
    <w:lvl w:ilvl="4" w:tplc="08090019" w:tentative="1">
      <w:start w:val="1"/>
      <w:numFmt w:val="lowerLetter"/>
      <w:lvlText w:val="%5."/>
      <w:lvlJc w:val="left"/>
      <w:pPr>
        <w:ind w:left="4514" w:hanging="360"/>
      </w:pPr>
    </w:lvl>
    <w:lvl w:ilvl="5" w:tplc="0809001B" w:tentative="1">
      <w:start w:val="1"/>
      <w:numFmt w:val="lowerRoman"/>
      <w:lvlText w:val="%6."/>
      <w:lvlJc w:val="right"/>
      <w:pPr>
        <w:ind w:left="5234" w:hanging="180"/>
      </w:pPr>
    </w:lvl>
    <w:lvl w:ilvl="6" w:tplc="0809000F" w:tentative="1">
      <w:start w:val="1"/>
      <w:numFmt w:val="decimal"/>
      <w:lvlText w:val="%7."/>
      <w:lvlJc w:val="left"/>
      <w:pPr>
        <w:ind w:left="5954" w:hanging="360"/>
      </w:pPr>
    </w:lvl>
    <w:lvl w:ilvl="7" w:tplc="08090019" w:tentative="1">
      <w:start w:val="1"/>
      <w:numFmt w:val="lowerLetter"/>
      <w:lvlText w:val="%8."/>
      <w:lvlJc w:val="left"/>
      <w:pPr>
        <w:ind w:left="6674" w:hanging="360"/>
      </w:pPr>
    </w:lvl>
    <w:lvl w:ilvl="8" w:tplc="0809001B" w:tentative="1">
      <w:start w:val="1"/>
      <w:numFmt w:val="lowerRoman"/>
      <w:lvlText w:val="%9."/>
      <w:lvlJc w:val="right"/>
      <w:pPr>
        <w:ind w:left="7394" w:hanging="180"/>
      </w:pPr>
    </w:lvl>
  </w:abstractNum>
  <w:abstractNum w:abstractNumId="16">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8">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DE6D15"/>
    <w:multiLevelType w:val="hybridMultilevel"/>
    <w:tmpl w:val="252EBA7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3C29397F"/>
    <w:multiLevelType w:val="hybridMultilevel"/>
    <w:tmpl w:val="D51AFF5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5">
    <w:nsid w:val="3E69056D"/>
    <w:multiLevelType w:val="hybridMultilevel"/>
    <w:tmpl w:val="A84AA776"/>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nsid w:val="3E8C4B40"/>
    <w:multiLevelType w:val="hybridMultilevel"/>
    <w:tmpl w:val="2898CE46"/>
    <w:lvl w:ilvl="0" w:tplc="04090001">
      <w:start w:val="1"/>
      <w:numFmt w:val="bullet"/>
      <w:lvlText w:val=""/>
      <w:lvlJc w:val="left"/>
      <w:pPr>
        <w:ind w:left="1631" w:hanging="360"/>
      </w:pPr>
      <w:rPr>
        <w:rFonts w:ascii="Symbol" w:hAnsi="Symbol" w:hint="default"/>
      </w:rPr>
    </w:lvl>
    <w:lvl w:ilvl="1" w:tplc="08090003" w:tentative="1">
      <w:start w:val="1"/>
      <w:numFmt w:val="bullet"/>
      <w:lvlText w:val="o"/>
      <w:lvlJc w:val="left"/>
      <w:pPr>
        <w:ind w:left="2351" w:hanging="360"/>
      </w:pPr>
      <w:rPr>
        <w:rFonts w:ascii="Courier New" w:hAnsi="Courier New" w:cs="Courier New" w:hint="default"/>
      </w:rPr>
    </w:lvl>
    <w:lvl w:ilvl="2" w:tplc="08090005" w:tentative="1">
      <w:start w:val="1"/>
      <w:numFmt w:val="bullet"/>
      <w:lvlText w:val=""/>
      <w:lvlJc w:val="left"/>
      <w:pPr>
        <w:ind w:left="3071" w:hanging="360"/>
      </w:pPr>
      <w:rPr>
        <w:rFonts w:ascii="Wingdings" w:hAnsi="Wingdings" w:hint="default"/>
      </w:rPr>
    </w:lvl>
    <w:lvl w:ilvl="3" w:tplc="08090001" w:tentative="1">
      <w:start w:val="1"/>
      <w:numFmt w:val="bullet"/>
      <w:lvlText w:val=""/>
      <w:lvlJc w:val="left"/>
      <w:pPr>
        <w:ind w:left="3791" w:hanging="360"/>
      </w:pPr>
      <w:rPr>
        <w:rFonts w:ascii="Symbol" w:hAnsi="Symbol" w:hint="default"/>
      </w:rPr>
    </w:lvl>
    <w:lvl w:ilvl="4" w:tplc="08090003" w:tentative="1">
      <w:start w:val="1"/>
      <w:numFmt w:val="bullet"/>
      <w:lvlText w:val="o"/>
      <w:lvlJc w:val="left"/>
      <w:pPr>
        <w:ind w:left="4511" w:hanging="360"/>
      </w:pPr>
      <w:rPr>
        <w:rFonts w:ascii="Courier New" w:hAnsi="Courier New" w:cs="Courier New" w:hint="default"/>
      </w:rPr>
    </w:lvl>
    <w:lvl w:ilvl="5" w:tplc="08090005" w:tentative="1">
      <w:start w:val="1"/>
      <w:numFmt w:val="bullet"/>
      <w:lvlText w:val=""/>
      <w:lvlJc w:val="left"/>
      <w:pPr>
        <w:ind w:left="5231" w:hanging="360"/>
      </w:pPr>
      <w:rPr>
        <w:rFonts w:ascii="Wingdings" w:hAnsi="Wingdings" w:hint="default"/>
      </w:rPr>
    </w:lvl>
    <w:lvl w:ilvl="6" w:tplc="08090001" w:tentative="1">
      <w:start w:val="1"/>
      <w:numFmt w:val="bullet"/>
      <w:lvlText w:val=""/>
      <w:lvlJc w:val="left"/>
      <w:pPr>
        <w:ind w:left="5951" w:hanging="360"/>
      </w:pPr>
      <w:rPr>
        <w:rFonts w:ascii="Symbol" w:hAnsi="Symbol" w:hint="default"/>
      </w:rPr>
    </w:lvl>
    <w:lvl w:ilvl="7" w:tplc="08090003" w:tentative="1">
      <w:start w:val="1"/>
      <w:numFmt w:val="bullet"/>
      <w:lvlText w:val="o"/>
      <w:lvlJc w:val="left"/>
      <w:pPr>
        <w:ind w:left="6671" w:hanging="360"/>
      </w:pPr>
      <w:rPr>
        <w:rFonts w:ascii="Courier New" w:hAnsi="Courier New" w:cs="Courier New" w:hint="default"/>
      </w:rPr>
    </w:lvl>
    <w:lvl w:ilvl="8" w:tplc="08090005" w:tentative="1">
      <w:start w:val="1"/>
      <w:numFmt w:val="bullet"/>
      <w:lvlText w:val=""/>
      <w:lvlJc w:val="left"/>
      <w:pPr>
        <w:ind w:left="7391" w:hanging="360"/>
      </w:pPr>
      <w:rPr>
        <w:rFonts w:ascii="Wingdings" w:hAnsi="Wingdings" w:hint="default"/>
      </w:rPr>
    </w:lvl>
  </w:abstractNum>
  <w:abstractNum w:abstractNumId="27">
    <w:nsid w:val="3EED430F"/>
    <w:multiLevelType w:val="hybridMultilevel"/>
    <w:tmpl w:val="A7E804A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nsid w:val="45C13376"/>
    <w:multiLevelType w:val="hybridMultilevel"/>
    <w:tmpl w:val="FA343C1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nsid w:val="4A9C01DE"/>
    <w:multiLevelType w:val="hybridMultilevel"/>
    <w:tmpl w:val="B3925B1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nsid w:val="4C983385"/>
    <w:multiLevelType w:val="hybridMultilevel"/>
    <w:tmpl w:val="8800EC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2">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3">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54285783"/>
    <w:multiLevelType w:val="multilevel"/>
    <w:tmpl w:val="834A51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nsid w:val="549C33E5"/>
    <w:multiLevelType w:val="hybridMultilevel"/>
    <w:tmpl w:val="09D6C0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9">
    <w:nsid w:val="5DB94374"/>
    <w:multiLevelType w:val="hybridMultilevel"/>
    <w:tmpl w:val="DBDAF09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0">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2">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4">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77316965"/>
    <w:multiLevelType w:val="hybridMultilevel"/>
    <w:tmpl w:val="36FEFE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37"/>
  </w:num>
  <w:num w:numId="2">
    <w:abstractNumId w:val="10"/>
  </w:num>
  <w:num w:numId="3">
    <w:abstractNumId w:val="31"/>
  </w:num>
  <w:num w:numId="4">
    <w:abstractNumId w:val="2"/>
  </w:num>
  <w:num w:numId="5">
    <w:abstractNumId w:val="12"/>
  </w:num>
  <w:num w:numId="6">
    <w:abstractNumId w:val="8"/>
  </w:num>
  <w:num w:numId="7">
    <w:abstractNumId w:val="4"/>
  </w:num>
  <w:num w:numId="8">
    <w:abstractNumId w:val="17"/>
  </w:num>
  <w:num w:numId="9">
    <w:abstractNumId w:val="33"/>
  </w:num>
  <w:num w:numId="10">
    <w:abstractNumId w:val="21"/>
  </w:num>
  <w:num w:numId="11">
    <w:abstractNumId w:val="13"/>
  </w:num>
  <w:num w:numId="12">
    <w:abstractNumId w:val="36"/>
  </w:num>
  <w:num w:numId="13">
    <w:abstractNumId w:val="34"/>
  </w:num>
  <w:num w:numId="14">
    <w:abstractNumId w:val="40"/>
  </w:num>
  <w:num w:numId="15">
    <w:abstractNumId w:val="44"/>
  </w:num>
  <w:num w:numId="16">
    <w:abstractNumId w:val="45"/>
  </w:num>
  <w:num w:numId="17">
    <w:abstractNumId w:val="35"/>
  </w:num>
  <w:num w:numId="18">
    <w:abstractNumId w:val="46"/>
  </w:num>
  <w:num w:numId="19">
    <w:abstractNumId w:val="9"/>
  </w:num>
  <w:num w:numId="20">
    <w:abstractNumId w:val="6"/>
  </w:num>
  <w:num w:numId="21">
    <w:abstractNumId w:val="20"/>
  </w:num>
  <w:num w:numId="22">
    <w:abstractNumId w:val="42"/>
  </w:num>
  <w:num w:numId="23">
    <w:abstractNumId w:val="11"/>
  </w:num>
  <w:num w:numId="24">
    <w:abstractNumId w:val="19"/>
  </w:num>
  <w:num w:numId="25">
    <w:abstractNumId w:val="23"/>
  </w:num>
  <w:num w:numId="26">
    <w:abstractNumId w:val="16"/>
  </w:num>
  <w:num w:numId="27">
    <w:abstractNumId w:val="1"/>
  </w:num>
  <w:num w:numId="28">
    <w:abstractNumId w:val="41"/>
  </w:num>
  <w:num w:numId="29">
    <w:abstractNumId w:val="0"/>
  </w:num>
  <w:num w:numId="30">
    <w:abstractNumId w:val="3"/>
  </w:num>
  <w:num w:numId="31">
    <w:abstractNumId w:val="5"/>
  </w:num>
  <w:num w:numId="32">
    <w:abstractNumId w:val="32"/>
  </w:num>
  <w:num w:numId="33">
    <w:abstractNumId w:val="7"/>
  </w:num>
  <w:num w:numId="34">
    <w:abstractNumId w:val="18"/>
  </w:num>
  <w:num w:numId="35">
    <w:abstractNumId w:val="43"/>
  </w:num>
  <w:num w:numId="36">
    <w:abstractNumId w:val="26"/>
  </w:num>
  <w:num w:numId="37">
    <w:abstractNumId w:val="38"/>
  </w:num>
  <w:num w:numId="38">
    <w:abstractNumId w:val="14"/>
  </w:num>
  <w:num w:numId="39">
    <w:abstractNumId w:val="30"/>
  </w:num>
  <w:num w:numId="40">
    <w:abstractNumId w:val="28"/>
  </w:num>
  <w:num w:numId="41">
    <w:abstractNumId w:val="25"/>
  </w:num>
  <w:num w:numId="42">
    <w:abstractNumId w:val="15"/>
  </w:num>
  <w:num w:numId="43">
    <w:abstractNumId w:val="22"/>
  </w:num>
  <w:num w:numId="44">
    <w:abstractNumId w:val="47"/>
  </w:num>
  <w:num w:numId="45">
    <w:abstractNumId w:val="27"/>
  </w:num>
  <w:num w:numId="46">
    <w:abstractNumId w:val="39"/>
  </w:num>
  <w:num w:numId="47">
    <w:abstractNumId w:val="29"/>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6097"/>
    <w:rsid w:val="000571D2"/>
    <w:rsid w:val="0007782C"/>
    <w:rsid w:val="00087165"/>
    <w:rsid w:val="000969A3"/>
    <w:rsid w:val="000A6251"/>
    <w:rsid w:val="000C0D95"/>
    <w:rsid w:val="000C50CD"/>
    <w:rsid w:val="000C7BDC"/>
    <w:rsid w:val="000E0557"/>
    <w:rsid w:val="000E3585"/>
    <w:rsid w:val="000F6DC8"/>
    <w:rsid w:val="001017A5"/>
    <w:rsid w:val="0010352D"/>
    <w:rsid w:val="00104613"/>
    <w:rsid w:val="00104A63"/>
    <w:rsid w:val="00106599"/>
    <w:rsid w:val="00106B9D"/>
    <w:rsid w:val="00110E8A"/>
    <w:rsid w:val="0011384B"/>
    <w:rsid w:val="001141AC"/>
    <w:rsid w:val="001149C1"/>
    <w:rsid w:val="00122348"/>
    <w:rsid w:val="00125891"/>
    <w:rsid w:val="00130226"/>
    <w:rsid w:val="0013052A"/>
    <w:rsid w:val="00142888"/>
    <w:rsid w:val="001432C1"/>
    <w:rsid w:val="001537B7"/>
    <w:rsid w:val="00153ACD"/>
    <w:rsid w:val="00191844"/>
    <w:rsid w:val="001924AE"/>
    <w:rsid w:val="001957C0"/>
    <w:rsid w:val="001A5FEF"/>
    <w:rsid w:val="001B0CBA"/>
    <w:rsid w:val="001C17C2"/>
    <w:rsid w:val="001C2A35"/>
    <w:rsid w:val="001C516C"/>
    <w:rsid w:val="001D551E"/>
    <w:rsid w:val="001E3CC0"/>
    <w:rsid w:val="001E41A2"/>
    <w:rsid w:val="001F0E43"/>
    <w:rsid w:val="00204CEF"/>
    <w:rsid w:val="00217151"/>
    <w:rsid w:val="002272EC"/>
    <w:rsid w:val="002320AC"/>
    <w:rsid w:val="00236795"/>
    <w:rsid w:val="00255022"/>
    <w:rsid w:val="00266BF0"/>
    <w:rsid w:val="00270701"/>
    <w:rsid w:val="00270878"/>
    <w:rsid w:val="002947A3"/>
    <w:rsid w:val="002A410F"/>
    <w:rsid w:val="002C2339"/>
    <w:rsid w:val="002D4A03"/>
    <w:rsid w:val="002E112D"/>
    <w:rsid w:val="002E16E6"/>
    <w:rsid w:val="002E5AFA"/>
    <w:rsid w:val="002E689C"/>
    <w:rsid w:val="003055EC"/>
    <w:rsid w:val="003161B4"/>
    <w:rsid w:val="003222E1"/>
    <w:rsid w:val="00342A2B"/>
    <w:rsid w:val="00344A5A"/>
    <w:rsid w:val="00366C63"/>
    <w:rsid w:val="00384E6D"/>
    <w:rsid w:val="00386B50"/>
    <w:rsid w:val="003A7124"/>
    <w:rsid w:val="003B2222"/>
    <w:rsid w:val="003D365D"/>
    <w:rsid w:val="003D6109"/>
    <w:rsid w:val="003D7A3D"/>
    <w:rsid w:val="00400B55"/>
    <w:rsid w:val="00406048"/>
    <w:rsid w:val="0040634C"/>
    <w:rsid w:val="00410B83"/>
    <w:rsid w:val="004319CB"/>
    <w:rsid w:val="00436C7F"/>
    <w:rsid w:val="004431F3"/>
    <w:rsid w:val="00446487"/>
    <w:rsid w:val="004637D1"/>
    <w:rsid w:val="00463E29"/>
    <w:rsid w:val="00466C50"/>
    <w:rsid w:val="00486AE6"/>
    <w:rsid w:val="004A38B7"/>
    <w:rsid w:val="004B0B37"/>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A7BAC"/>
    <w:rsid w:val="005B50AA"/>
    <w:rsid w:val="005C69B0"/>
    <w:rsid w:val="005E1F55"/>
    <w:rsid w:val="005E3547"/>
    <w:rsid w:val="005E51D8"/>
    <w:rsid w:val="005F0CD9"/>
    <w:rsid w:val="005F4F2C"/>
    <w:rsid w:val="00647B82"/>
    <w:rsid w:val="00651DEE"/>
    <w:rsid w:val="00653047"/>
    <w:rsid w:val="00654B36"/>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2ADF"/>
    <w:rsid w:val="006F7900"/>
    <w:rsid w:val="007015B4"/>
    <w:rsid w:val="00704B47"/>
    <w:rsid w:val="00710856"/>
    <w:rsid w:val="00715F68"/>
    <w:rsid w:val="007215A1"/>
    <w:rsid w:val="00740133"/>
    <w:rsid w:val="007408FA"/>
    <w:rsid w:val="00755F54"/>
    <w:rsid w:val="007767EC"/>
    <w:rsid w:val="00780FB8"/>
    <w:rsid w:val="00790EA5"/>
    <w:rsid w:val="007917BC"/>
    <w:rsid w:val="00792E9E"/>
    <w:rsid w:val="007A2576"/>
    <w:rsid w:val="007A27C6"/>
    <w:rsid w:val="007B4D0B"/>
    <w:rsid w:val="007E4357"/>
    <w:rsid w:val="008130F3"/>
    <w:rsid w:val="00815880"/>
    <w:rsid w:val="008222A9"/>
    <w:rsid w:val="00832D69"/>
    <w:rsid w:val="0084176F"/>
    <w:rsid w:val="0085561E"/>
    <w:rsid w:val="0085628C"/>
    <w:rsid w:val="00860FA9"/>
    <w:rsid w:val="00870BDF"/>
    <w:rsid w:val="00870E5D"/>
    <w:rsid w:val="008776FD"/>
    <w:rsid w:val="00893B06"/>
    <w:rsid w:val="008C0DFF"/>
    <w:rsid w:val="008C30DB"/>
    <w:rsid w:val="008C6478"/>
    <w:rsid w:val="008E14AE"/>
    <w:rsid w:val="00903A9E"/>
    <w:rsid w:val="00913024"/>
    <w:rsid w:val="0092233F"/>
    <w:rsid w:val="00924844"/>
    <w:rsid w:val="0092521C"/>
    <w:rsid w:val="009273D2"/>
    <w:rsid w:val="00932F0E"/>
    <w:rsid w:val="00933AC7"/>
    <w:rsid w:val="009632A1"/>
    <w:rsid w:val="00996B62"/>
    <w:rsid w:val="0099710E"/>
    <w:rsid w:val="009A6A7C"/>
    <w:rsid w:val="009A7CE3"/>
    <w:rsid w:val="009B2FCC"/>
    <w:rsid w:val="009B6307"/>
    <w:rsid w:val="009D166D"/>
    <w:rsid w:val="009D2857"/>
    <w:rsid w:val="009E21F6"/>
    <w:rsid w:val="009F201A"/>
    <w:rsid w:val="009F2F8C"/>
    <w:rsid w:val="009F5D42"/>
    <w:rsid w:val="00A14077"/>
    <w:rsid w:val="00A14F7C"/>
    <w:rsid w:val="00A14FBB"/>
    <w:rsid w:val="00A1682D"/>
    <w:rsid w:val="00A35042"/>
    <w:rsid w:val="00A45832"/>
    <w:rsid w:val="00A64A81"/>
    <w:rsid w:val="00A668E8"/>
    <w:rsid w:val="00A770E4"/>
    <w:rsid w:val="00A8565A"/>
    <w:rsid w:val="00A87F5F"/>
    <w:rsid w:val="00AA35AB"/>
    <w:rsid w:val="00AA440A"/>
    <w:rsid w:val="00AA4643"/>
    <w:rsid w:val="00AA48C5"/>
    <w:rsid w:val="00AA6EE1"/>
    <w:rsid w:val="00AA73A4"/>
    <w:rsid w:val="00AC1E3D"/>
    <w:rsid w:val="00AC23E1"/>
    <w:rsid w:val="00AC5212"/>
    <w:rsid w:val="00AD14B8"/>
    <w:rsid w:val="00AD1FAB"/>
    <w:rsid w:val="00AE7649"/>
    <w:rsid w:val="00AF116D"/>
    <w:rsid w:val="00AF7180"/>
    <w:rsid w:val="00B02185"/>
    <w:rsid w:val="00B03877"/>
    <w:rsid w:val="00B05198"/>
    <w:rsid w:val="00B1234C"/>
    <w:rsid w:val="00B1330A"/>
    <w:rsid w:val="00B2425F"/>
    <w:rsid w:val="00B3209A"/>
    <w:rsid w:val="00B41810"/>
    <w:rsid w:val="00B46041"/>
    <w:rsid w:val="00B479C4"/>
    <w:rsid w:val="00B638FF"/>
    <w:rsid w:val="00B65AE9"/>
    <w:rsid w:val="00B65F61"/>
    <w:rsid w:val="00B740E5"/>
    <w:rsid w:val="00B8665A"/>
    <w:rsid w:val="00B86D0E"/>
    <w:rsid w:val="00B86E2B"/>
    <w:rsid w:val="00B873FC"/>
    <w:rsid w:val="00B900A8"/>
    <w:rsid w:val="00B962F3"/>
    <w:rsid w:val="00B966CB"/>
    <w:rsid w:val="00BE19E6"/>
    <w:rsid w:val="00BE7EC0"/>
    <w:rsid w:val="00BF1F1E"/>
    <w:rsid w:val="00BF4C53"/>
    <w:rsid w:val="00C035E7"/>
    <w:rsid w:val="00C06CC8"/>
    <w:rsid w:val="00C147D9"/>
    <w:rsid w:val="00C16FC7"/>
    <w:rsid w:val="00C21672"/>
    <w:rsid w:val="00C22B91"/>
    <w:rsid w:val="00C24320"/>
    <w:rsid w:val="00C35DFC"/>
    <w:rsid w:val="00C360B7"/>
    <w:rsid w:val="00C41733"/>
    <w:rsid w:val="00C620AD"/>
    <w:rsid w:val="00CB172A"/>
    <w:rsid w:val="00CB4815"/>
    <w:rsid w:val="00CC3FF4"/>
    <w:rsid w:val="00CC55EB"/>
    <w:rsid w:val="00CC7786"/>
    <w:rsid w:val="00CE074E"/>
    <w:rsid w:val="00CF4641"/>
    <w:rsid w:val="00D06180"/>
    <w:rsid w:val="00D061D9"/>
    <w:rsid w:val="00D06330"/>
    <w:rsid w:val="00D1647E"/>
    <w:rsid w:val="00D23580"/>
    <w:rsid w:val="00D24C31"/>
    <w:rsid w:val="00D5006E"/>
    <w:rsid w:val="00D614DE"/>
    <w:rsid w:val="00D62A33"/>
    <w:rsid w:val="00D62B00"/>
    <w:rsid w:val="00D82F67"/>
    <w:rsid w:val="00D94F63"/>
    <w:rsid w:val="00DB35AB"/>
    <w:rsid w:val="00DB6CA7"/>
    <w:rsid w:val="00DB7433"/>
    <w:rsid w:val="00DB7A34"/>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82BCB"/>
    <w:rsid w:val="00EB20A7"/>
    <w:rsid w:val="00EB4A72"/>
    <w:rsid w:val="00EB7994"/>
    <w:rsid w:val="00ED6EEF"/>
    <w:rsid w:val="00EF3FB7"/>
    <w:rsid w:val="00EF78B4"/>
    <w:rsid w:val="00F0485A"/>
    <w:rsid w:val="00F048BF"/>
    <w:rsid w:val="00F04EE8"/>
    <w:rsid w:val="00F17098"/>
    <w:rsid w:val="00F22586"/>
    <w:rsid w:val="00F332BC"/>
    <w:rsid w:val="00F442AC"/>
    <w:rsid w:val="00F54CD8"/>
    <w:rsid w:val="00F6021C"/>
    <w:rsid w:val="00F72CCE"/>
    <w:rsid w:val="00F809A2"/>
    <w:rsid w:val="00F87488"/>
    <w:rsid w:val="00F91D14"/>
    <w:rsid w:val="00F93234"/>
    <w:rsid w:val="00F96DD0"/>
    <w:rsid w:val="00FA4FAE"/>
    <w:rsid w:val="00FA7377"/>
    <w:rsid w:val="00FC191D"/>
    <w:rsid w:val="00FC4AA4"/>
    <w:rsid w:val="00FD2B5B"/>
    <w:rsid w:val="00FE739C"/>
    <w:rsid w:val="00FE7D42"/>
    <w:rsid w:val="00FF6D4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3B7BB-118C-4293-A39E-DA0D5CE54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4187</TotalTime>
  <Pages>59</Pages>
  <Words>7411</Words>
  <Characters>39649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46967</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34</cp:revision>
  <cp:lastPrinted>2015-09-28T14:27:00Z</cp:lastPrinted>
  <dcterms:created xsi:type="dcterms:W3CDTF">2015-09-23T12:12:00Z</dcterms:created>
  <dcterms:modified xsi:type="dcterms:W3CDTF">2015-09-29T19:33:00Z</dcterms:modified>
</cp:coreProperties>
</file>