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sz w:val="14pt"/>
        </w:rPr>
        <w:t>Fourteen points, spelled with its unit.</w:t>
      </w:r>
    </w:p>
    <w:tbl>
      <w:tblPr>
        <w:tblW w:w="297.65pt" w:type="dxa"/>
        <w:tblLayout w:type="fixed"/>
      </w:tblPr>
      <w:tblGrid>
        <w:gridCol w:w="5953"/>
      </w:tblGrid>
      <w:tr>
        <w:tc>
          <w:tcPr>
            <w:tcW w:w="297.65pt" w:type="dxa"/>
          </w:tcPr>
          <w:p>
            <w:r>
              <w:t>dxa spelled in points</w:t>
            </w:r>
          </w:p>
        </w:tc>
      </w:tr>
    </w:tbl>
    <w:p/>
    <w:tbl>
      <w:tblPr>
        <w:tblW w:w="50%" w:type="pct"/>
      </w:tblPr>
      <w:tblGrid>
        <w:gridCol w:w="4820"/>
      </w:tblGrid>
      <w:tr>
        <w:tc>
          <w:tcPr>
            <w:tcW w:w="50%" w:type="pct"/>
          </w:tcPr>
          <w:p>
            <w:r>
              <w:t>pct spelled as a percentage</w:t>
            </w:r>
          </w:p>
        </w:tc>
      </w:tr>
    </w:tbl>
    <w:p/>
    <w:sectPr>
      <w:pgSz w:w="595.30pt" w:h="841.90pt"/>
      <w:pgMar w:top="2cm" w:right="1.5cm" w:bottom="2cm" w:left="1in" w:header="35.40pt" w:footer="35.40pt" w:gutter="0pt"/>
    </w:sectPr>
  </w:body>
</w:document>
</file>