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REGISTRO DE AULA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Semana 06 — Conceitos Fundamentais de Data Warehouse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gridSpan w:val="1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1. IDENTIFICAÇÃO DA AULA</w:t>
            </w:r>
          </w:p>
        </w:tc>
      </w:tr>
      <w:tr>
        <w:tc>
          <w:tcPr>
            <w:tcW w:type="dxa" w:w="99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9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7186"/>
            </w:tblGrid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Disciplina:</w:t>
                  </w:r>
                </w:p>
              </w:tc>
              <w:tc>
                <w:tcPr>
                  <w:tcW w:type="dxa" w:w="7186"/>
                  <w:tcBorders>
                    <w:top w:val="none" w:color="FFFFFF" w:sz="0"/>
                    <w:left w:val="none" w:color="FFFFFF" w:sz="0"/>
                    <w:bottom w:val="single" w:color="888888" w:sz="6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8"/>
                      <w:szCs w:val="18"/>
                    </w:rPr>
                    <w:t xml:space="preserve">BDN007 — Business Intelligence e Big Data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Módulo:</w:t>
                  </w:r>
                </w:p>
              </w:tc>
              <w:tc>
                <w:tcPr>
                  <w:tcW w:type="dxa" w:w="7186"/>
                  <w:tcBorders>
                    <w:top w:val="none" w:color="FFFFFF" w:sz="0"/>
                    <w:left w:val="none" w:color="FFFFFF" w:sz="0"/>
                    <w:bottom w:val="single" w:color="888888" w:sz="6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8"/>
                      <w:szCs w:val="18"/>
                    </w:rPr>
                    <w:t xml:space="preserve">Módulo 2 — Data Warehousing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Semana / Aula:</w:t>
                  </w:r>
                </w:p>
              </w:tc>
              <w:tc>
                <w:tcPr>
                  <w:tcW w:type="dxa" w:w="7186"/>
                  <w:tcBorders>
                    <w:top w:val="none" w:color="FFFFFF" w:sz="0"/>
                    <w:left w:val="none" w:color="FFFFFF" w:sz="0"/>
                    <w:bottom w:val="single" w:color="888888" w:sz="6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8"/>
                      <w:szCs w:val="18"/>
                    </w:rPr>
                    <w:t xml:space="preserve">Semana 06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Data:</w:t>
                  </w:r>
                </w:p>
              </w:tc>
              <w:tc>
                <w:tcPr>
                  <w:tcW w:type="dxa" w:w="7186"/>
                  <w:tcBorders>
                    <w:top w:val="none" w:color="FFFFFF" w:sz="0"/>
                    <w:left w:val="none" w:color="FFFFFF" w:sz="0"/>
                    <w:bottom w:val="single" w:color="888888" w:sz="6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Horário:</w:t>
                  </w:r>
                </w:p>
              </w:tc>
              <w:tc>
                <w:tcPr>
                  <w:tcW w:type="dxa" w:w="7186"/>
                  <w:tcBorders>
                    <w:top w:val="none" w:color="FFFFFF" w:sz="0"/>
                    <w:left w:val="none" w:color="FFFFFF" w:sz="0"/>
                    <w:bottom w:val="single" w:color="888888" w:sz="6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8"/>
                      <w:szCs w:val="18"/>
                    </w:rPr>
                    <w:t xml:space="preserve">____:____ às ____:____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Professor(a):</w:t>
                  </w:r>
                </w:p>
              </w:tc>
              <w:tc>
                <w:tcPr>
                  <w:tcW w:type="dxa" w:w="7186"/>
                  <w:tcBorders>
                    <w:top w:val="none" w:color="FFFFFF" w:sz="0"/>
                    <w:left w:val="none" w:color="FFFFFF" w:sz="0"/>
                    <w:bottom w:val="single" w:color="888888" w:sz="6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Turma / Curso:</w:t>
                  </w:r>
                </w:p>
              </w:tc>
              <w:tc>
                <w:tcPr>
                  <w:tcW w:type="dxa" w:w="7186"/>
                  <w:tcBorders>
                    <w:top w:val="none" w:color="FFFFFF" w:sz="0"/>
                    <w:left w:val="none" w:color="FFFFFF" w:sz="0"/>
                    <w:bottom w:val="single" w:color="888888" w:sz="6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8"/>
                      <w:szCs w:val="18"/>
                    </w:rPr>
                    <w:t xml:space="preserve">ADS — Análise e Desenvolvimento de Sistemas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Local:</w:t>
                  </w:r>
                </w:p>
              </w:tc>
              <w:tc>
                <w:tcPr>
                  <w:tcW w:type="dxa" w:w="7186"/>
                  <w:tcBorders>
                    <w:top w:val="none" w:color="FFFFFF" w:sz="0"/>
                    <w:left w:val="none" w:color="FFFFFF" w:sz="0"/>
                    <w:bottom w:val="single" w:color="888888" w:sz="6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8"/>
                      <w:szCs w:val="18"/>
                    </w:rPr>
                    <w:t xml:space="preserve">Laboratório  ☐    Sala Aula  ☐    Híbrido  ☐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gridSpan w:val="1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2. PLANEJAMENTO DA AULA</w:t>
            </w:r>
          </w:p>
        </w:tc>
      </w:tr>
      <w:tr>
        <w:tc>
          <w:tcPr>
            <w:tcW w:type="dxa" w:w="99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 Central: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Conceitos Fundamentais de Data Warehouse — definição, características (Inmon), arquitetura e diferenciação OLTP × DW</w:t>
            </w:r>
          </w:p>
        </w:tc>
      </w:tr>
      <w:tr>
        <w:tc>
          <w:tcPr>
            <w:tcW w:type="dxa" w:w="99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Objetivos de Aprendizagem</w:t>
            </w:r>
          </w:p>
        </w:tc>
      </w:tr>
      <w:tr>
        <w:tc>
          <w:tcPr>
            <w:tcW w:type="dxa" w:w="99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Compreender as 4 características fundamentais de um DW segundo William Inmon (Orientado por Assunto, Integrado, Variante no Tempo, Não Volátil)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Diferenciar sistemas OLTP de Data Warehouses em termos de propósito, design, usuários e volume de dados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os componentes de uma arquitetura DW: fontes, Staging Area, ETL, DW central, Data Marts e camada de BI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Distinguir as abordagens de Inmon (top-down) e Kimball (bottom-up) e seus respectivos trade-offs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Reconhecer exemplos reais de uso de DW em contextos corporativos modernos (nuvem: Redshift, BigQuery, Snowflake)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gridSpan w:val="1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3. SEQUÊNCIA DIDÁTICA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5306"/>
        <w:gridCol w:w="2000"/>
      </w:tblGrid>
      <w:tr>
        <w:tc>
          <w:tcPr>
            <w:tcW w:type="dxa" w:w="11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53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 da Atividade</w:t>
            </w:r>
          </w:p>
        </w:tc>
        <w:tc>
          <w:tcPr>
            <w:tcW w:type="dxa" w:w="20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Recursos / Método</w:t>
            </w:r>
          </w:p>
        </w:tc>
      </w:tr>
      <w:tr>
        <w:tc>
          <w:tcPr>
            <w:tcW w:type="dxa" w:w="11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Abertura</w:t>
            </w:r>
          </w:p>
        </w:tc>
        <w:tc>
          <w:tcPr>
            <w:tcW w:type="dxa" w:w="1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53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Retomada da Semana 05 (Schema Estrela / OLAP). Questionamento motivador: "Por que não usar o banco do ERP para relatórios gerenciais?" Levantamento de conhecimentos prévios.</w:t>
            </w:r>
          </w:p>
        </w:tc>
        <w:tc>
          <w:tcPr>
            <w:tcW w:type="dxa" w:w="20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Discussão oral, quadro-branco</w:t>
            </w:r>
          </w:p>
        </w:tc>
      </w:tr>
      <w:tr>
        <w:tc>
          <w:tcPr>
            <w:tcW w:type="dxa" w:w="11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Exposição 1</w:t>
            </w:r>
          </w:p>
        </w:tc>
        <w:tc>
          <w:tcPr>
            <w:tcW w:type="dxa" w:w="1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 min</w:t>
            </w:r>
          </w:p>
        </w:tc>
        <w:tc>
          <w:tcPr>
            <w:tcW w:type="dxa" w:w="53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Apresentação: definição de DW (Inmon 1992), as 4 características (SIVN) com exemplos concretos para cada uma. Linha do tempo histórica (1960→nuvem).</w:t>
            </w:r>
          </w:p>
        </w:tc>
        <w:tc>
          <w:tcPr>
            <w:tcW w:type="dxa" w:w="20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Slides, projetor, exemplos reais</w:t>
            </w:r>
          </w:p>
        </w:tc>
      </w:tr>
      <w:tr>
        <w:tc>
          <w:tcPr>
            <w:tcW w:type="dxa" w:w="11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Atividade 1</w:t>
            </w:r>
          </w:p>
        </w:tc>
        <w:tc>
          <w:tcPr>
            <w:tcW w:type="dxa" w:w="1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53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DRAG &amp; DROP gamificado (semana06.html): alunos classificam 10 características em OLTP × DW. Discussão coletiva dos erros comuns.</w:t>
            </w:r>
          </w:p>
        </w:tc>
        <w:tc>
          <w:tcPr>
            <w:tcW w:type="dxa" w:w="20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Computador/tablet, plataforma gamificada</w:t>
            </w:r>
          </w:p>
        </w:tc>
      </w:tr>
      <w:tr>
        <w:tc>
          <w:tcPr>
            <w:tcW w:type="dxa" w:w="11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Exposição 2</w:t>
            </w:r>
          </w:p>
        </w:tc>
        <w:tc>
          <w:tcPr>
            <w:tcW w:type="dxa" w:w="1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53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Arquitetura de um DW: fontes operacionais → Staging Area → ETL → DW central → Data Marts → BI. Comparação Inmon vs. Kimball. Tecnologias atuais em nuvem.</w:t>
            </w:r>
          </w:p>
        </w:tc>
        <w:tc>
          <w:tcPr>
            <w:tcW w:type="dxa" w:w="20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Slides, diagrama de arquitetura</w:t>
            </w:r>
          </w:p>
        </w:tc>
      </w:tr>
      <w:tr>
        <w:tc>
          <w:tcPr>
            <w:tcW w:type="dxa" w:w="11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Atividade 2</w:t>
            </w:r>
          </w:p>
        </w:tc>
        <w:tc>
          <w:tcPr>
            <w:tcW w:type="dxa" w:w="1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53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AS LACUNAS + LIGA PONTOS (semana06.html): consolidação dos conceitos com feedback imediato pela plataforma.</w:t>
            </w:r>
          </w:p>
        </w:tc>
        <w:tc>
          <w:tcPr>
            <w:tcW w:type="dxa" w:w="20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Plataforma gamificada</w:t>
            </w:r>
          </w:p>
        </w:tc>
      </w:tr>
      <w:tr>
        <w:tc>
          <w:tcPr>
            <w:tcW w:type="dxa" w:w="11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Quiz Final</w:t>
            </w:r>
          </w:p>
        </w:tc>
        <w:tc>
          <w:tcPr>
            <w:tcW w:type="dxa" w:w="1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53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Quiz de 8 questões na plataforma (semana06.html). Ranking ao final para motivação.</w:t>
            </w:r>
          </w:p>
        </w:tc>
        <w:tc>
          <w:tcPr>
            <w:tcW w:type="dxa" w:w="20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Plataforma gamificada</w:t>
            </w:r>
          </w:p>
        </w:tc>
      </w:tr>
      <w:tr>
        <w:tc>
          <w:tcPr>
            <w:tcW w:type="dxa" w:w="11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Encerramento</w:t>
            </w:r>
          </w:p>
        </w:tc>
        <w:tc>
          <w:tcPr>
            <w:tcW w:type="dxa" w:w="1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53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Síntese dos pontos principais. Preview da Semana 07 (Schema Estrela e Snowflake). Orientação sobre atividade extraclasse.</w:t>
            </w:r>
          </w:p>
        </w:tc>
        <w:tc>
          <w:tcPr>
            <w:tcW w:type="dxa" w:w="20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Verbal</w:t>
            </w:r>
          </w:p>
        </w:tc>
      </w:tr>
      <w:tr>
        <w:tc>
          <w:tcPr>
            <w:tcW w:type="dxa" w:w="11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110 min</w:t>
            </w:r>
          </w:p>
        </w:tc>
        <w:tc>
          <w:tcPr>
            <w:tcW w:type="dxa" w:w="53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9906"/>
            <w:gridSpan w:val="2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4. CONTEÚDOS ABORDADOS</w:t>
            </w:r>
          </w:p>
        </w:tc>
      </w:tr>
      <w:tr>
        <w:tc>
          <w:tcPr>
            <w:tcW w:type="dxa" w:w="4953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Conteúdo Conceitual</w:t>
            </w:r>
          </w:p>
        </w:tc>
        <w:tc>
          <w:tcPr>
            <w:tcW w:type="dxa" w:w="4953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Conteúdo Procedimental</w:t>
            </w:r>
          </w:p>
        </w:tc>
      </w:tr>
      <w:tr>
        <w:tc>
          <w:tcPr>
            <w:tcW w:type="dxa" w:w="4953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de Data Warehouse (Inmon)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características: orientado por assunto, integrado, variante no tempo, não volátil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OLTP × DW: diferenças fundamentais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da arquitetura DW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Staging Area, ETL, Data Mart, Metadata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Abordagens Inmon (top-down) vs. Kimball (bottom-up)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Evolução histórica e DW em nuvem</w:t>
            </w:r>
          </w:p>
        </w:tc>
        <w:tc>
          <w:tcPr>
            <w:tcW w:type="dxa" w:w="4953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Classificar características em OLTP × DW (drag &amp; drop)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Completar definições com vocabulário técnico correto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Conectar conceitos às suas definições (liga pontos)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Projetar arquitetura DW para cenário de supermercado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Responder quiz diagnóstico de 8 questões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Discutir e argumentar escolhas arquiteturais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9906"/>
            <w:gridSpan w:val="3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5. RECURSOS UTILIZADOS</w:t>
            </w:r>
          </w:p>
        </w:tc>
      </w:tr>
      <w:tr>
        <w:tc>
          <w:tcPr>
            <w:tcW w:type="dxa" w:w="3302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Tecnológicos</w:t>
            </w:r>
          </w:p>
        </w:tc>
        <w:tc>
          <w:tcPr>
            <w:tcW w:type="dxa" w:w="3302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Materiais Didáticos</w:t>
            </w:r>
          </w:p>
        </w:tc>
        <w:tc>
          <w:tcPr>
            <w:tcW w:type="dxa" w:w="3302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Plataformas / Sistemas</w:t>
            </w:r>
          </w:p>
        </w:tc>
      </w:tr>
      <w:tr>
        <w:tc>
          <w:tcPr>
            <w:tcW w:type="dxa" w:w="3302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Projetor / TV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Computadores / tablets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 à internet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Quadro-branco + caneta</w:t>
            </w:r>
          </w:p>
        </w:tc>
        <w:tc>
          <w:tcPr>
            <w:tcW w:type="dxa" w:w="3302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Slides (semana06 — DW)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gamificada semana06.html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Diagrama de arquitetura DW impresso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 comparativa OLTP × DW</w:t>
            </w:r>
          </w:p>
        </w:tc>
        <w:tc>
          <w:tcPr>
            <w:tcW w:type="dxa" w:w="3302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Moodle (material de apoio)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gamificada BDN007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BigQuery (demo free tier)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YouTube — vídeos complementares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2006"/>
        <w:gridCol w:w="2500"/>
      </w:tblGrid>
      <w:tr>
        <w:tc>
          <w:tcPr>
            <w:tcW w:type="dxa" w:w="9906"/>
            <w:gridSpan w:val="4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6. AVALIAÇÃO E ACOMPANHAMENTO</w:t>
            </w:r>
          </w:p>
        </w:tc>
      </w:tr>
      <w:tr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29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Peso / XP</w:t>
            </w:r>
          </w:p>
        </w:tc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 de Registro</w:t>
            </w:r>
          </w:p>
        </w:tc>
      </w:tr>
      <w:tr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29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Classificação OLTP × DW (10 itens)</w:t>
            </w:r>
          </w:p>
        </w:tc>
        <w:tc>
          <w:tcPr>
            <w:tcW w:type="dxa" w:w="20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 XP</w:t>
            </w:r>
          </w:p>
        </w:tc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Automático (plataforma)</w:t>
            </w:r>
          </w:p>
        </w:tc>
      </w:tr>
      <w:tr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as Lacunas</w:t>
            </w:r>
          </w:p>
        </w:tc>
        <w:tc>
          <w:tcPr>
            <w:tcW w:type="dxa" w:w="29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frases com vocabulário técnico</w:t>
            </w:r>
          </w:p>
        </w:tc>
        <w:tc>
          <w:tcPr>
            <w:tcW w:type="dxa" w:w="20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XP</w:t>
            </w:r>
          </w:p>
        </w:tc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Automático (plataforma)</w:t>
            </w:r>
          </w:p>
        </w:tc>
      </w:tr>
      <w:tr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Liga Pontos</w:t>
            </w:r>
          </w:p>
        </w:tc>
        <w:tc>
          <w:tcPr>
            <w:tcW w:type="dxa" w:w="29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pares conceito-definição</w:t>
            </w:r>
          </w:p>
        </w:tc>
        <w:tc>
          <w:tcPr>
            <w:tcW w:type="dxa" w:w="20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 XP</w:t>
            </w:r>
          </w:p>
        </w:tc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Automático (plataforma)</w:t>
            </w:r>
          </w:p>
        </w:tc>
      </w:tr>
      <w:tr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Builder</w:t>
            </w:r>
          </w:p>
        </w:tc>
        <w:tc>
          <w:tcPr>
            <w:tcW w:type="dxa" w:w="29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Projeto de arquitetura DW (supermercado)</w:t>
            </w:r>
          </w:p>
        </w:tc>
        <w:tc>
          <w:tcPr>
            <w:tcW w:type="dxa" w:w="20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XP</w:t>
            </w:r>
          </w:p>
        </w:tc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Automático (plataforma)</w:t>
            </w:r>
          </w:p>
        </w:tc>
      </w:tr>
      <w:tr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Quiz Final</w:t>
            </w:r>
          </w:p>
        </w:tc>
        <w:tc>
          <w:tcPr>
            <w:tcW w:type="dxa" w:w="29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questões de múltipla escolha</w:t>
            </w:r>
          </w:p>
        </w:tc>
        <w:tc>
          <w:tcPr>
            <w:tcW w:type="dxa" w:w="20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 XP</w:t>
            </w:r>
          </w:p>
        </w:tc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Automático (plataforma)</w:t>
            </w:r>
          </w:p>
        </w:tc>
      </w:tr>
      <w:tr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29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Engajamento nas discussões orais</w:t>
            </w:r>
          </w:p>
        </w:tc>
        <w:tc>
          <w:tcPr>
            <w:tcW w:type="dxa" w:w="20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Qualitativo</w:t>
            </w:r>
          </w:p>
        </w:tc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Observação do professor</w:t>
            </w:r>
          </w:p>
        </w:tc>
      </w:tr>
      <w:tr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9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300 XP</w:t>
            </w:r>
          </w:p>
        </w:tc>
        <w:tc>
          <w:tcPr>
            <w:tcW w:type="dxa" w:w="250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gridSpan w:val="1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7. REGISTRO DE EXECUÇÃO (preenchido após a aula)</w:t>
            </w:r>
          </w:p>
        </w:tc>
      </w:tr>
      <w:tr>
        <w:tc>
          <w:tcPr>
            <w:tcW w:type="dxa" w:w="99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9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7186"/>
            </w:tblGrid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Alunos presentes:</w:t>
                  </w:r>
                </w:p>
              </w:tc>
              <w:tc>
                <w:tcPr>
                  <w:tcW w:type="dxa" w:w="7186"/>
                  <w:tcBorders>
                    <w:top w:val="none" w:color="FFFFFF" w:sz="0"/>
                    <w:left w:val="none" w:color="FFFFFF" w:sz="0"/>
                    <w:bottom w:val="single" w:color="888888" w:sz="6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8"/>
                      <w:szCs w:val="18"/>
                    </w:rPr>
                    <w:t xml:space="preserve">______ de ______ matriculados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Conteúdo cumprido:</w:t>
                  </w:r>
                </w:p>
              </w:tc>
              <w:tc>
                <w:tcPr>
                  <w:tcW w:type="dxa" w:w="7186"/>
                  <w:tcBorders>
                    <w:top w:val="none" w:color="FFFFFF" w:sz="0"/>
                    <w:left w:val="none" w:color="FFFFFF" w:sz="0"/>
                    <w:bottom w:val="single" w:color="888888" w:sz="6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8"/>
                      <w:szCs w:val="18"/>
                    </w:rPr>
                    <w:t xml:space="preserve">☐ Integral   ☐ Parcial (especificar abaixo)   ☐ Não cumprido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Atividade concluída:</w:t>
                  </w:r>
                </w:p>
              </w:tc>
              <w:tc>
                <w:tcPr>
                  <w:tcW w:type="dxa" w:w="7186"/>
                  <w:tcBorders>
                    <w:top w:val="none" w:color="FFFFFF" w:sz="0"/>
                    <w:left w:val="none" w:color="FFFFFF" w:sz="0"/>
                    <w:bottom w:val="single" w:color="888888" w:sz="6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8"/>
                      <w:szCs w:val="18"/>
                    </w:rPr>
                    <w:t xml:space="preserve">☐ Drag &amp; Drop   ☐ Complete   ☐ Liga Pontos   ☐ Quiz Final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XP médio da turma:</w:t>
                  </w:r>
                </w:p>
              </w:tc>
              <w:tc>
                <w:tcPr>
                  <w:tcW w:type="dxa" w:w="7186"/>
                  <w:tcBorders>
                    <w:top w:val="none" w:color="FFFFFF" w:sz="0"/>
                    <w:left w:val="none" w:color="FFFFFF" w:sz="0"/>
                    <w:bottom w:val="single" w:color="888888" w:sz="6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8"/>
                      <w:szCs w:val="18"/>
                    </w:rPr>
                    <w:t xml:space="preserve">______ / 300 XP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Nota de clima/engaj.:</w:t>
                  </w:r>
                </w:p>
              </w:tc>
              <w:tc>
                <w:tcPr>
                  <w:tcW w:type="dxa" w:w="7186"/>
                  <w:tcBorders>
                    <w:top w:val="none" w:color="FFFFFF" w:sz="0"/>
                    <w:left w:val="none" w:color="FFFFFF" w:sz="0"/>
                    <w:bottom w:val="single" w:color="888888" w:sz="6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8"/>
                      <w:szCs w:val="18"/>
                    </w:rPr>
                    <w:t xml:space="preserve">☐ Excelente   ☐ Bom   ☐ Regular   ☐ Abaixo do esperado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Conteúdo não cumprido / justificativa:</w:t>
            </w:r>
          </w:p>
          <w:tbl>
            <w:tblPr>
              <w:tblW w:type="dxa" w:w="9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86"/>
            </w:tblGrid>
            <w:tr>
              <w:tc>
                <w:tcPr>
                  <w:tcW w:type="dxa" w:w="9586"/>
                  <w:tcBorders>
                    <w:top w:val="single" w:color="AECCE4" w:sz="4"/>
                    <w:left w:val="single" w:color="AECCE4" w:sz="4"/>
                    <w:bottom w:val="single" w:color="AECCE4" w:sz="4"/>
                    <w:right w:val="single" w:color="AECCE4" w:sz="4"/>
                  </w:tcBorders>
                  <w:shd w:fill="F2F2F2" w:val="clear"/>
                  <w:tcMar>
                    <w:top w:type="dxa" w:w="80"/>
                    <w:left w:type="dxa" w:w="140"/>
                    <w:bottom w:type="dxa" w:w="16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586"/>
                  <w:tcBorders>
                    <w:top w:val="single" w:color="AECCE4" w:sz="4"/>
                    <w:left w:val="single" w:color="AECCE4" w:sz="4"/>
                    <w:bottom w:val="single" w:color="AECCE4" w:sz="4"/>
                    <w:right w:val="single" w:color="AECCE4" w:sz="4"/>
                  </w:tcBorders>
                  <w:shd w:fill="F2F2F2" w:val="clear"/>
                  <w:tcMar>
                    <w:top w:type="dxa" w:w="80"/>
                    <w:left w:type="dxa" w:w="140"/>
                    <w:bottom w:type="dxa" w:w="16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Observações pedagógicas / ocorrências:</w:t>
            </w:r>
          </w:p>
          <w:tbl>
            <w:tblPr>
              <w:tblW w:type="dxa" w:w="9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86"/>
            </w:tblGrid>
            <w:tr>
              <w:tc>
                <w:tcPr>
                  <w:tcW w:type="dxa" w:w="9586"/>
                  <w:tcBorders>
                    <w:top w:val="single" w:color="AECCE4" w:sz="4"/>
                    <w:left w:val="single" w:color="AECCE4" w:sz="4"/>
                    <w:bottom w:val="single" w:color="AECCE4" w:sz="4"/>
                    <w:right w:val="single" w:color="AECCE4" w:sz="4"/>
                  </w:tcBorders>
                  <w:shd w:fill="F2F2F2" w:val="clear"/>
                  <w:tcMar>
                    <w:top w:type="dxa" w:w="80"/>
                    <w:left w:type="dxa" w:w="140"/>
                    <w:bottom w:type="dxa" w:w="14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586"/>
                  <w:tcBorders>
                    <w:top w:val="single" w:color="AECCE4" w:sz="4"/>
                    <w:left w:val="single" w:color="AECCE4" w:sz="4"/>
                    <w:bottom w:val="single" w:color="AECCE4" w:sz="4"/>
                    <w:right w:val="single" w:color="AECCE4" w:sz="4"/>
                  </w:tcBorders>
                  <w:shd w:fill="F2F2F2" w:val="clear"/>
                  <w:tcMar>
                    <w:top w:type="dxa" w:w="80"/>
                    <w:left w:type="dxa" w:w="140"/>
                    <w:bottom w:type="dxa" w:w="14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586"/>
                  <w:tcBorders>
                    <w:top w:val="single" w:color="AECCE4" w:sz="4"/>
                    <w:left w:val="single" w:color="AECCE4" w:sz="4"/>
                    <w:bottom w:val="single" w:color="AECCE4" w:sz="4"/>
                    <w:right w:val="single" w:color="AECCE4" w:sz="4"/>
                  </w:tcBorders>
                  <w:shd w:fill="F2F2F2" w:val="clear"/>
                  <w:tcMar>
                    <w:top w:type="dxa" w:w="80"/>
                    <w:left w:type="dxa" w:w="140"/>
                    <w:bottom w:type="dxa" w:w="14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586"/>
                  <w:tcBorders>
                    <w:top w:val="single" w:color="AECCE4" w:sz="4"/>
                    <w:left w:val="single" w:color="AECCE4" w:sz="4"/>
                    <w:bottom w:val="single" w:color="AECCE4" w:sz="4"/>
                    <w:right w:val="single" w:color="AECCE4" w:sz="4"/>
                  </w:tcBorders>
                  <w:shd w:fill="F2F2F2" w:val="clear"/>
                  <w:tcMar>
                    <w:top w:type="dxa" w:w="80"/>
                    <w:left w:type="dxa" w:w="140"/>
                    <w:bottom w:type="dxa" w:w="14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gridSpan w:val="1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8. ATIVIDADE EXTRACLASSE / PARA CASA</w:t>
            </w:r>
          </w:p>
        </w:tc>
      </w:tr>
      <w:tr>
        <w:tc>
          <w:tcPr>
            <w:tcW w:type="dxa" w:w="99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Atividade obrigatória: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Concluir todas as 5 fases da plataforma gamificada (semana06.html) e atingir mínimo de 200 XP.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Pesquisar e descrever em 1 parágrafo: qual a diferença prática entre o DW centralizado de Inmon e os Data Marts de Kimball? (postar no Moodle)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Leitura recomendada: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Inmon, W.H. (2005). Building the Data Warehouse (4ª ed.). Cap. 1 e 2.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Kimball, R. &amp; Ross, M. (2013). The Data Warehouse Toolkit (3ª ed.). Cap. 1.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Vídeo indicado pelo professor (link no Moodle): introdução ao DW em 15 min.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Preview — Semana 07: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Na próxima aula trabalharemos Schema Estrela e Snowflake em profundidade, com exercícios práticos de criação de tabelas fato e dimensão.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gridSpan w:val="1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9. REFERÊNCIAS BIBLIOGRÁFICAS</w:t>
            </w:r>
          </w:p>
        </w:tc>
      </w:tr>
      <w:tr>
        <w:tc>
          <w:tcPr>
            <w:tcW w:type="dxa" w:w="99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INMON, William H.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Building the Data Warehouse.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4. ed. Indianapolis: Wiley, 2005.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KIMBALL, Ralph; ROSS, Margy.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Data Warehouse Toolkit.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3. ed. Indianapolis: Wiley, 2013.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DEVLIN, Barry; MURPHY, Paul T.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 architecture for a business and information system.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IBM Systems Journal, v. 27, n. 1, 1988.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AMAZON.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 que é um Data Warehouse?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Disponível em: aws.amazon.com/pt/data-warehouse. Acesso em: 2025.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gridSpan w:val="10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10. ASSINATURAS E VALIDAÇÃO</w:t>
            </w:r>
          </w:p>
        </w:tc>
      </w:tr>
      <w:tr>
        <w:tc>
          <w:tcPr>
            <w:tcW w:type="dxa" w:w="9906"/>
            <w:tcBorders>
              <w:top w:val="single" w:color="AECCE4" w:sz="4"/>
              <w:left w:val="single" w:color="AECCE4" w:sz="4"/>
              <w:bottom w:val="single" w:color="AECCE4" w:sz="4"/>
              <w:right w:val="single" w:color="AECCE4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9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93"/>
              <w:gridCol w:w="500"/>
              <w:gridCol w:w="4493"/>
            </w:tblGrid>
            <w:tr>
              <w:tc>
                <w:tcPr>
                  <w:tcW w:type="dxa" w:w="45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pBdr>
                      <w:bottom w:val="single" w:color="888888" w:sz="6"/>
                    </w:pBdr>
                    <w:spacing w:after="80" w:before="600"/>
                  </w:pPr>
                  <w:r>
                    <w:t xml:space="preserve"/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Assinatura do Professor(a)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Data: ______ / ______ / __________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44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pBdr>
                      <w:bottom w:val="single" w:color="888888" w:sz="6"/>
                    </w:pBdr>
                    <w:spacing w:after="80" w:before="600"/>
                  </w:pPr>
                  <w:r>
                    <w:t xml:space="preserve"/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Visto da Coordenação / Supervisão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Data: ______ / ______ / __________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6" w:space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FATEC Ourinhos  •  BDN007  •  Semana 06  •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800"/>
      <w:gridCol w:w="4106"/>
    </w:tblGrid>
    <w:tr>
      <w:tc>
        <w:tcPr>
          <w:tcW w:type="dxa" w:w="5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F4E79"/>
              <w:sz w:val="22"/>
              <w:szCs w:val="22"/>
            </w:rPr>
            <w:t xml:space="preserve">FATEC Ourinhos — Centro Paula Souza</w:t>
          </w:r>
        </w:p>
        <w:p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BDN007 — Business Intelligence e Big Data</w:t>
          </w:r>
        </w:p>
      </w:tc>
      <w:tc>
        <w:tcPr>
          <w:tcW w:type="dxa" w:w="41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Registro de Aula — Semana 06</w:t>
          </w:r>
        </w:p>
      </w:tc>
    </w:tr>
  </w:tbl>
  <w:p>
    <w:pPr>
      <w:pBdr>
        <w:bottom w:val="single" w:color="2E75B6" w:sz="12" w:space="4"/>
      </w:pBdr>
      <w:spacing w:after="0" w:before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2026-03-25T11:18:51.682Z</dcterms:created>
  <dcterms:modified xsi:type="dcterms:W3CDTF">2026-03-25T11:18:51.683Z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