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"/>
        <w:jc w:val="center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ATIVIDADE AVALIATIVA A2</w:t>
      </w:r>
    </w:p>
    <w:p>
      <w:pPr>
        <w:spacing w:after="60" w:before="40"/>
        <w:jc w:val="center"/>
      </w:pPr>
      <w:r>
        <w:rPr>
          <w:rFonts w:ascii="Calibri" w:cs="Calibri" w:eastAsia="Calibri" w:hAnsi="Calibri"/>
          <w:b/>
          <w:bCs/>
          <w:color w:val="6a11cb"/>
          <w:sz w:val="32"/>
          <w:szCs w:val="32"/>
        </w:rPr>
        <w:t xml:space="preserve">Criação de Persona do Jogador</w:t>
      </w:r>
    </w:p>
    <w:p>
      <w:pPr>
        <w:pBdr>
          <w:bottom w:val="single" w:color="2575fc" w:sz="8" w:space="6"/>
        </w:pBdr>
        <w:spacing w:after="2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Semana 01 · Módulo 1 — Fundamentos do Marketing Digital · Documento para preenchimento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a11cb"/>
                <w:sz w:val="18"/>
                <w:szCs w:val="18"/>
              </w:rPr>
              <w:t xml:space="preserve">Curso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Tecnologia em Jogos Digitais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a11cb"/>
                <w:sz w:val="18"/>
                <w:szCs w:val="18"/>
              </w:rPr>
              <w:t xml:space="preserve">Disciplina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Marketing Digital e Monetização para Jogos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a11cb"/>
                <w:sz w:val="18"/>
                <w:szCs w:val="18"/>
              </w:rPr>
              <w:t xml:space="preserve">Professor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Isaque Katahira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a11cb"/>
                <w:sz w:val="18"/>
                <w:szCs w:val="18"/>
              </w:rPr>
              <w:t xml:space="preserve">Semestre letivo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2º Semestre/2026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a11cb"/>
                <w:sz w:val="18"/>
                <w:szCs w:val="18"/>
              </w:rPr>
              <w:t xml:space="preserve">Aluno(s)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  <w:p>
            <w:pPr>
              <w:spacing w:after="0"/>
            </w:pP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a11cb"/>
                <w:sz w:val="18"/>
                <w:szCs w:val="18"/>
              </w:rPr>
              <w:t xml:space="preserve">Data de entrega</w:t>
            </w:r>
          </w:p>
        </w:tc>
        <w:tc>
          <w:tcPr>
            <w:tcW w:type="dxa" w:w="6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2575fc"/>
          <w:sz w:val="16"/>
          <w:szCs w:val="16"/>
        </w:rPr>
        <w:t xml:space="preserve">EMENTA — TRECHO COBERTO NESTA ATIVIDADE</w:t>
      </w:r>
    </w:p>
    <w:p>
      <w:pPr>
        <w:pBdr>
          <w:left w:val="single" w:color="2575fc" w:sz="18" w:space="8"/>
        </w:pBdr>
        <w:shd w:fill="F2F2F7" w:val="clear"/>
        <w:spacing w:after="200"/>
        <w:jc w:val="both"/>
      </w:pPr>
      <w:r>
        <w:rPr>
          <w:rFonts w:ascii="Calibri" w:cs="Calibri" w:eastAsia="Calibri" w:hAnsi="Calibri"/>
          <w:i/>
          <w:iCs/>
          <w:color w:val="666666"/>
          <w:sz w:val="14"/>
          <w:szCs w:val="14"/>
        </w:rPr>
        <w:t xml:space="preserve">Análise de mercado nacional e internacional: principais plataformas, público, demografia. Estudo das características dos diferentes gêneros para redes sociais com objetivo de marketing de produto.</w:t>
      </w:r>
    </w:p>
    <w:p>
      <w:pPr>
        <w:pBdr>
          <w:bottom w:val="single" w:color="CCCCCC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6a11cb"/>
          <w:sz w:val="22"/>
          <w:szCs w:val="22"/>
        </w:rPr>
        <w:t xml:space="preserve">🎯 Objetivo da Atividade</w:t>
      </w:r>
    </w:p>
    <w:p>
      <w:pPr>
        <w:spacing w:after="160"/>
        <w:jc w:val="both"/>
      </w:pPr>
      <w:r>
        <w:rPr>
          <w:rFonts w:ascii="Calibri" w:cs="Calibri" w:eastAsia="Calibri" w:hAnsi="Calibri"/>
          <w:i w:val="false"/>
          <w:iCs w:val="false"/>
          <w:sz w:val="19"/>
          <w:szCs w:val="19"/>
        </w:rPr>
        <w:t xml:space="preserve">Desenvolva 2 personas detalhadas para um jogo de sua escolha: o jogador principal (quem já compra e joga esse tipo de jogo) e um jogador secundário/adjacente — alguém que poderia ser convertido em jogador com a mensagem certa.</w:t>
      </w:r>
    </w:p>
    <w:p>
      <w:pPr>
        <w:pBdr>
          <w:bottom w:val="single" w:color="CCCCCC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6a11cb"/>
          <w:sz w:val="22"/>
          <w:szCs w:val="22"/>
        </w:rPr>
        <w:t xml:space="preserve">🕹️ Jogo Escolhido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a11cb"/>
                <w:sz w:val="18"/>
                <w:szCs w:val="18"/>
              </w:rPr>
              <w:t xml:space="preserve">Nome do jogo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pBdr>
          <w:bottom w:val="single" w:color="CCCCCC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6a11cb"/>
          <w:sz w:val="22"/>
          <w:szCs w:val="22"/>
        </w:rPr>
        <w:t xml:space="preserve">👤 Persona 1 — Jogador(a) Principal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Quem já compra e joga esse tipo de jogo hoje.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75fc"/>
                <w:sz w:val="17"/>
                <w:szCs w:val="17"/>
              </w:rPr>
              <w:t xml:space="preserve">Nome fictício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75fc"/>
                <w:sz w:val="17"/>
                <w:szCs w:val="17"/>
              </w:rPr>
              <w:t xml:space="preserve">Idade / Ocupação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75fc"/>
                <w:sz w:val="17"/>
                <w:szCs w:val="17"/>
              </w:rPr>
              <w:t xml:space="preserve">Plataforma(s) preferida(s)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75fc"/>
                <w:sz w:val="17"/>
                <w:szCs w:val="17"/>
              </w:rPr>
              <w:t xml:space="preserve">Jogos favoritos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75fc"/>
                <w:sz w:val="17"/>
                <w:szCs w:val="17"/>
              </w:rPr>
              <w:t xml:space="preserve">Motivação para jogar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75fc"/>
                <w:sz w:val="17"/>
                <w:szCs w:val="17"/>
              </w:rPr>
              <w:t xml:space="preserve">Hábito digital (redes, comunidades, YouTube etc.)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75fc"/>
                <w:sz w:val="17"/>
                <w:szCs w:val="17"/>
              </w:rPr>
              <w:t xml:space="preserve">Quanto gasta em jogos (estimativa)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75fc"/>
                <w:sz w:val="17"/>
                <w:szCs w:val="17"/>
              </w:rPr>
              <w:t xml:space="preserve">Canal de marketing ideal para alcançá-la(o)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75fc"/>
                <w:sz w:val="17"/>
                <w:szCs w:val="17"/>
              </w:rPr>
              <w:t xml:space="preserve">Mensagem que ressoa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75fc"/>
                <w:sz w:val="17"/>
                <w:szCs w:val="17"/>
              </w:rPr>
              <w:t xml:space="preserve">Frase que ela/ele diria sobre o jogo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</w:tbl>
    <w:p>
      <w:pPr>
        <w:pBdr>
          <w:bottom w:val="single" w:color="CCCCCC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6a11cb"/>
          <w:sz w:val="22"/>
          <w:szCs w:val="22"/>
        </w:rPr>
        <w:t xml:space="preserve">👤 Persona 2 — Jogador(a) Adjacente (Conversão Potencial)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Alguém fora do público óbvio que poderia se tornar jogador(a) com a abordagem certa.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Nome fictício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Idade / Ocupação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Plataforma(s) preferida(s)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Jogos favoritos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Motivação para jogar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Hábito digital (redes, comunidades, YouTube etc.)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Quanto gasta em jogos (estimativa)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Canal de marketing ideal para alcançá-la(o)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Mensagem que ressoa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Frase que ela/ele diria sobre o jogo</w:t>
            </w:r>
          </w:p>
        </w:tc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/>
          <w:p/>
        </w:tc>
      </w:tr>
    </w:tbl>
    <w:p>
      <w:pPr>
        <w:pBdr>
          <w:bottom w:val="single" w:color="CCCCCC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6a11cb"/>
          <w:sz w:val="22"/>
          <w:szCs w:val="22"/>
        </w:rPr>
        <w:t xml:space="preserve">💡 Insight Final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O que diferencia a estratégia de marketing necessária para converter a Persona 1 versus a Persona 2? Qual necessidade não-óbvia o jogo satisfaz em cada uma delas?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40"/>
              <w:bottom w:type="dxa" w:w="60"/>
              <w:right w:type="dxa" w:w="140"/>
            </w:tcMar>
          </w:tcPr>
          <w:p>
            <w:pPr>
              <w:spacing w:after="26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26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26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26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26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26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26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CCCCCC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6a11cb"/>
          <w:sz w:val="22"/>
          <w:szCs w:val="22"/>
        </w:rPr>
        <w:t xml:space="preserve">✅ Rubrica de Avaliação (referência)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a11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a11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Insuficiente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Apenas 1 persona ou sem dados comportamentais.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66666"/>
                <w:sz w:val="17"/>
                <w:szCs w:val="17"/>
              </w:rPr>
              <w:t xml:space="preserve">Básico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 personas com atributos básicos definidos.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75fc"/>
                <w:sz w:val="17"/>
                <w:szCs w:val="17"/>
              </w:rPr>
              <w:t xml:space="preserve">Proficiente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 personas completas com canal ideal e mensagem de marketing para cada.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Excelente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 personas completas + mapa de empatia para cada (o que pensam, sentem, veem, falam) + estudo de como o jogo satisfaz uma necessidade não-óbvia de cada persona.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850" w:bottom="10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Marketing Digital e Monetização para Jogos — FATEC Ourinhos   ·   Página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4"/>
        <w:szCs w:val="14"/>
      </w:rPr>
      <w:t xml:space="preserve"> de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a11cb" w:sz="6" w:space="4"/>
      </w:pBdr>
      <w:spacing w:after="0"/>
    </w:pPr>
    <w:r>
      <w:rPr>
        <w:rFonts w:ascii="Calibri" w:cs="Calibri" w:eastAsia="Calibri" w:hAnsi="Calibri"/>
        <w:b/>
        <w:bCs/>
        <w:color w:val="6a11cb"/>
        <w:sz w:val="15"/>
        <w:szCs w:val="15"/>
      </w:rPr>
      <w:t xml:space="preserve">FATEC Ourinhos – Centro Paula Souza</w:t>
    </w:r>
    <w:r>
      <w:rPr>
        <w:rFonts w:ascii="Calibri" w:cs="Calibri" w:eastAsia="Calibri" w:hAnsi="Calibri"/>
        <w:color w:val="666666"/>
        <w:sz w:val="15"/>
        <w:szCs w:val="15"/>
      </w:rPr>
      <w:t xml:space="preserve">   |   Tecnologia em Jogos Digitais   |   Marketing Digital e Monetização para Jogos   |   Prof. Isaque Katahira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2026-08-08T12:08:26.779Z</dcterms:created>
  <dcterms:modified xsi:type="dcterms:W3CDTF">2026-08-08T12:08:26.779Z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