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RMBL Knowledge Commons Manual</w:t>
      </w:r>
    </w:p>
    <w:p>
      <w:pPr/>
      <w:r>
        <w:t xml:space="preserve">Oct 27, 2026</w:t>
      </w:r>
      <w:r>
        <w:t xml:space="preserve"> · </w:t>
      </w:r>
      <w:r>
        <w:t xml:space="preserve">@Ian Breckheimer</w:t>
      </w:r>
    </w:p>
    <w:p>
      <w:pPr/>
      <w:r>
        <w:t xml:space="preserve">The Knowledge Commons is RMBL's searchable library of publications, datasets, documents and news; this manual covers editing it in the admin (front end) and maintaining its data (back end).</w:t>
      </w:r>
    </w:p>
    <w:p>
      <w:pPr/>
      <w:r>
        <w:rPr>
          <w:i/>
        </w:rPr>
        <w:t xml:space="preserve">Copies of this manual go out of date. The current Word version is always </w:t>
      </w:r>
      <w:hyperlink r:id="rId3" w:history="1">
        <w:r>
          <w:rPr>
            <w:rStyle w:val="CodeChar"/>
            <w:i/>
          </w:rPr>
          <w:t xml:space="preserve">docs/RMBL-Knowledge-Commons-Manual.docx</w:t>
        </w:r>
      </w:hyperlink>
      <w:r>
        <w:rPr>
          <w:i/>
        </w:rPr>
        <w:t xml:space="preserve"> in the project repository; check the date above against it.</w:t>
      </w:r>
    </w:p>
    <w:p>
      <w:pPr>
        <w:pStyle w:val="Heading2"/>
      </w:pPr>
      <w:r>
        <w:t xml:space="preserve">Quickstart: fix a record in five minutes</w:t>
      </w:r>
    </w:p>
    <w:p>
      <w:pPr/>
      <w:r>
        <w:t xml:space="preserve">All manual edits happen in the admin at </w:t>
      </w:r>
      <w:r>
        <w:rPr>
          <w:b/>
        </w:rPr>
        <w:t xml:space="preserve">https://rmblknowledgecommons.org/admin</w:t>
      </w:r>
      <w:r>
        <w:t xml:space="preserve">, and they go live on the public site immediately.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Get an account.</w:t>
      </w:r>
      <w:r>
        <w:t xml:space="preserve"> An existing admin creates one under </w:t>
      </w:r>
      <w:r>
        <w:rPr>
          <w:b/>
        </w:rPr>
        <w:t xml:space="preserve">Users → Create New</w:t>
      </w:r>
      <w:r>
        <w:t xml:space="preserve"> (email + password). There are no roles: every account can edit and delete every record, so give accounts only to people trusted with the whole catalog.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Log in</w:t>
      </w:r>
      <w:r>
        <w:t xml:space="preserve"> at </w:t>
      </w:r>
      <w:r>
        <w:rPr>
          <w:rStyle w:val="CodeChar"/>
        </w:rPr>
        <w:t xml:space="preserve">/admin</w:t>
      </w:r>
      <w:r>
        <w:t xml:space="preserve"> in a normal browser. The site runs bot protection, so you may see a brief check page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Find the record.</w:t>
      </w:r>
      <w:r>
        <w:t xml:space="preserve"> The left sidebar groups collections (Publications, Datasets, Documents, Stories, Authors, Projects, entities). Open one and use its search box, or paste the record's number from the public URL (</w:t>
      </w:r>
      <w:r>
        <w:rPr>
          <w:rStyle w:val="CodeChar"/>
        </w:rPr>
        <w:t xml:space="preserve">/publications/1969</w:t>
      </w:r>
      <w:r>
        <w:t xml:space="preserve"> → Publication 1969).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Edit and save.</w:t>
      </w:r>
      <w:r>
        <w:t xml:space="preserve"> Change the fields, then </w:t>
      </w:r>
      <w:r>
        <w:rPr>
          <w:b/>
        </w:rPr>
        <w:t xml:space="preserve">Save</w:t>
      </w:r>
      <w:r>
        <w:t xml:space="preserve">. The sidebar's </w:t>
      </w:r>
      <w:r>
        <w:rPr>
          <w:b/>
        </w:rPr>
        <w:t xml:space="preserve">Curated fields</w:t>
      </w:r>
      <w:r>
        <w:t xml:space="preserve"> list now includes what you changed, which protects it from being overwritten by the automated pipelines.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 the public page.</w:t>
      </w:r>
      <w:r>
        <w:t xml:space="preserve"> Search results update at once, but a record's own page is cached for </w:t>
      </w:r>
      <w:r>
        <w:rPr>
          <w:b/>
        </w:rPr>
        <w:t xml:space="preserve">up to a week</w:t>
      </w:r>
      <w:r>
        <w:t xml:space="preserve">. Ask the maintainer to purge the cache (a redeploy) if a fix must show sooner.</w:t>
      </w:r>
    </w:p>
    <w:p>
      <w:pPr/>
      <w:r>
        <w:t xml:space="preserve">To report a problem without an account, anyone can use the </w:t>
      </w:r>
      <w:r>
        <w:rPr>
          <w:b/>
        </w:rPr>
        <w:t xml:space="preserve">Report an issue</w:t>
      </w:r>
      <w:r>
        <w:t xml:space="preserve"> link on a public record; reports appear in the admin under </w:t>
      </w:r>
      <w:r>
        <w:rPr>
          <w:b/>
        </w:rPr>
        <w:t xml:space="preserve">Curation → Flags</w:t>
      </w:r>
      <w:r>
        <w:t xml:space="preserve">.</w:t>
      </w:r>
    </w:p>
    <w:p>
      <w:pPr>
        <w:pStyle w:val="Heading2"/>
      </w:pPr>
      <w:r>
        <w:t xml:space="preserve">Editing in the admin</w:t>
      </w:r>
    </w:p>
    <w:p>
      <w:pPr/>
      <w:r>
        <w:t xml:space="preserve">Every save is recorded as a human decision that the automated pipelines will not overwrite, so edit freely but deliberately.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2779"/>
        <w:gridCol w:w="4920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Sidebar group</w:t>
            </w:r>
          </w:p>
        </w:tc>
        <w:tc>
          <w:tcPr>
            <w:tcW w:w="2779" w:type="dxa"/>
            <w:shd w:val="clear" w:color="auto" w:fill="F2F2F2"/>
          </w:tcPr>
          <w:p>
            <w:pPr/>
            <w:r>
              <w:t xml:space="preserve">Collections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Typical edits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Content</w:t>
            </w:r>
          </w:p>
        </w:tc>
        <w:tc>
          <w:tcPr>
            <w:tcW w:w="2779" w:type="dxa"/>
          </w:tcPr>
          <w:p>
            <w:pPr/>
            <w:r>
              <w:t xml:space="preserve">Publications, Datasets, Documents, Stories, Authors, Projects</w:t>
            </w:r>
          </w:p>
        </w:tc>
        <w:tc>
          <w:tcPr>
            <w:tcW w:w="4920" w:type="dxa"/>
          </w:tcPr>
          <w:p>
            <w:pPr/>
            <w:r>
              <w:t xml:space="preserve">Fix titles, years, DOIs, links; triage RMBL research; tag student authors; adjust project item lists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Entities</w:t>
            </w:r>
          </w:p>
        </w:tc>
        <w:tc>
          <w:tcPr>
            <w:tcW w:w="2779" w:type="dxa"/>
          </w:tcPr>
          <w:p>
            <w:pPr/>
            <w:r>
              <w:t xml:space="preserve">Species, Places, Protocols, Concepts, Eras</w:t>
            </w:r>
          </w:p>
        </w:tc>
        <w:tc>
          <w:tcPr>
            <w:tcW w:w="4920" w:type="dxa"/>
          </w:tcPr>
          <w:p>
            <w:pPr/>
            <w:r>
              <w:t xml:space="preserve">Fix names and descriptions (these are rebuilt by pipelines, so prefer reporting systematic problems)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Curation</w:t>
            </w:r>
          </w:p>
        </w:tc>
        <w:tc>
          <w:tcPr>
            <w:tcW w:w="2779" w:type="dxa"/>
          </w:tcPr>
          <w:p>
            <w:pPr/>
            <w:r>
              <w:t xml:space="preserve">Flags</w:t>
            </w:r>
          </w:p>
        </w:tc>
        <w:tc>
          <w:tcPr>
            <w:tcW w:w="4920" w:type="dxa"/>
          </w:tcPr>
          <w:p>
            <w:pPr/>
            <w:r>
              <w:t xml:space="preserve">Work through issues reported from the public site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—</w:t>
            </w:r>
          </w:p>
        </w:tc>
        <w:tc>
          <w:tcPr>
            <w:tcW w:w="2779" w:type="dxa"/>
          </w:tcPr>
          <w:p>
            <w:pPr/>
            <w:r>
              <w:t xml:space="preserve">Users</w:t>
            </w:r>
          </w:p>
        </w:tc>
        <w:tc>
          <w:tcPr>
            <w:tcW w:w="4920" w:type="dxa"/>
          </w:tcPr>
          <w:p>
            <w:pPr/>
            <w:r>
              <w:t xml:space="preserve">Create or remove admin accounts</w:t>
            </w:r>
          </w:p>
        </w:tc>
      </w:tr>
    </w:tbl>
    <w:p>
      <w:pPr>
        <w:pStyle w:val="Heading3"/>
      </w:pPr>
      <w:r>
        <w:t xml:space="preserve">Protected (curated) fields</w:t>
      </w:r>
    </w:p>
    <w:p>
      <w:pPr>
        <w:pStyle w:val="ListParagraph"/>
        <w:numPr>
          <w:ilvl w:val="0"/>
          <w:numId w:val="3"/>
        </w:numPr>
      </w:pPr>
      <w:r>
        <w:t xml:space="preserve">Saving a record adds each field you changed to its </w:t>
      </w:r>
      <w:r>
        <w:rPr>
          <w:b/>
        </w:rPr>
        <w:t xml:space="preserve">Curated fields</w:t>
      </w:r>
      <w:r>
        <w:t xml:space="preserve"> list in the sidebar. Pipelines and syncs skip those fields from then on.</w:t>
      </w:r>
    </w:p>
    <w:p>
      <w:pPr>
        <w:pStyle w:val="ListParagraph"/>
        <w:numPr>
          <w:ilvl w:val="0"/>
          <w:numId w:val="3"/>
        </w:numPr>
      </w:pPr>
      <w:r>
        <w:t xml:space="preserve">To hand a field back to the pipelines, click its </w:t>
      </w:r>
      <w:r>
        <w:rPr>
          <w:b/>
        </w:rPr>
        <w:t xml:space="preserve">×</w:t>
      </w:r>
      <w:r>
        <w:t xml:space="preserve"> in that list and save. Emptying a field also releases it.</w:t>
      </w:r>
    </w:p>
    <w:p>
      <w:pPr>
        <w:pStyle w:val="Heading3"/>
      </w:pPr>
      <w:r>
        <w:t xml:space="preserve">RMBL research triage</w:t>
      </w:r>
    </w:p>
    <w:p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b/>
        </w:rPr>
        <w:t xml:space="preserve">RMBL Research</w:t>
      </w:r>
      <w:r>
        <w:t xml:space="preserve"> select in a publication's sidebar decides whether a paper counts as RMBL research: </w:t>
      </w:r>
      <w:r>
        <w:rPr>
          <w:b/>
        </w:rPr>
        <w:t xml:space="preserve">Yes</w:t>
      </w:r>
      <w:r>
        <w:t xml:space="preserve">, </w:t>
      </w:r>
      <w:r>
        <w:rPr>
          <w:b/>
        </w:rPr>
        <w:t xml:space="preserve">No</w:t>
      </w:r>
      <w:r>
        <w:t xml:space="preserve">, or blank (not yet reviewed).</w:t>
      </w:r>
    </w:p>
    <w:p>
      <w:pPr>
        <w:pStyle w:val="ListParagraph"/>
        <w:numPr>
          <w:ilvl w:val="0"/>
          <w:numId w:val="4"/>
        </w:numPr>
      </w:pPr>
      <w:r>
        <w:t xml:space="preserve">Only </w:t>
      </w:r>
      <w:r>
        <w:rPr>
          <w:b/>
        </w:rPr>
        <w:t xml:space="preserve">Yes</w:t>
      </w:r>
      <w:r>
        <w:t xml:space="preserve"> papers count in the annual metrics and appear on project pages, so newly discovered papers stay out until someone reviews them.</w:t>
      </w:r>
    </w:p>
    <w:p>
      <w:pPr>
        <w:pStyle w:val="ListParagraph"/>
        <w:numPr>
          <w:ilvl w:val="0"/>
          <w:numId w:val="4"/>
        </w:numPr>
      </w:pPr>
      <w:r>
        <w:t xml:space="preserve">The read-only </w:t>
      </w:r>
      <w:r>
        <w:rPr>
          <w:b/>
        </w:rPr>
        <w:t xml:space="preserve">RMBL research score</w:t>
      </w:r>
      <w:r>
        <w:t xml:space="preserve"> beside it estimates how likely a paper is to be RMBL work; sort the review queue by it.</w:t>
      </w:r>
    </w:p>
    <w:p>
      <w:pPr>
        <w:pStyle w:val="Heading3"/>
      </w:pPr>
      <w:r>
        <w:t xml:space="preserve">Student authors</w:t>
      </w:r>
    </w:p>
    <w:p>
      <w:pPr>
        <w:pStyle w:val="ListParagraph"/>
        <w:numPr>
          <w:ilvl w:val="0"/>
          <w:numId w:val="5"/>
        </w:numPr>
      </w:pPr>
      <w:r>
        <w:t xml:space="preserve">Each author in a publication's author list has a </w:t>
      </w:r>
      <w:r>
        <w:rPr>
          <w:b/>
        </w:rPr>
        <w:t xml:space="preserve">Student</w:t>
      </w:r>
      <w:r>
        <w:t xml:space="preserve"> select: blank, </w:t>
      </w:r>
      <w:r>
        <w:rPr>
          <w:i/>
        </w:rPr>
        <w:t xml:space="preserve">Not a student</w:t>
      </w:r>
      <w:r>
        <w:t xml:space="preserve">, </w:t>
      </w:r>
      <w:r>
        <w:rPr>
          <w:i/>
        </w:rPr>
        <w:t xml:space="preserve">Student author (non-REU)</w:t>
      </w:r>
      <w:r>
        <w:t xml:space="preserve"> or </w:t>
      </w:r>
      <w:r>
        <w:rPr>
          <w:i/>
        </w:rPr>
        <w:t xml:space="preserve">Student author (REU)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Tags the pipelines detected are already filled in. Changing one saves your choice permanently; </w:t>
      </w:r>
      <w:r>
        <w:rPr>
          <w:i/>
        </w:rPr>
        <w:t xml:space="preserve">Not a student</w:t>
      </w:r>
      <w:r>
        <w:t xml:space="preserve"> stops a wrong automatic tag from returning.</w:t>
      </w:r>
    </w:p>
    <w:p>
      <w:pPr>
        <w:pStyle w:val="ListParagraph"/>
        <w:numPr>
          <w:ilvl w:val="0"/>
          <w:numId w:val="5"/>
        </w:numPr>
      </w:pPr>
      <w:r>
        <w:t xml:space="preserve">Authors of student papers and theses show as non-REU students automatically and need no tagging.</w:t>
      </w:r>
    </w:p>
    <w:p>
      <w:pPr>
        <w:pStyle w:val="Heading3"/>
      </w:pPr>
      <w:r>
        <w:t xml:space="preserve">Reported issues (Flags)</w:t>
      </w:r>
    </w:p>
    <w:p>
      <w:pPr>
        <w:pStyle w:val="ListParagraph"/>
        <w:numPr>
          <w:ilvl w:val="0"/>
          <w:numId w:val="6"/>
        </w:numPr>
      </w:pPr>
      <w:r>
        <w:t xml:space="preserve">Each report arrives as </w:t>
      </w:r>
      <w:r>
        <w:rPr>
          <w:b/>
        </w:rPr>
        <w:t xml:space="preserve">Open</w:t>
      </w:r>
      <w:r>
        <w:t xml:space="preserve">. Move it to </w:t>
      </w:r>
      <w:r>
        <w:rPr>
          <w:b/>
        </w:rPr>
        <w:t xml:space="preserve">In review</w:t>
      </w:r>
      <w:r>
        <w:t xml:space="preserve"> while you work on it, then </w:t>
      </w:r>
      <w:r>
        <w:rPr>
          <w:b/>
        </w:rPr>
        <w:t xml:space="preserve">Resolved</w:t>
      </w:r>
      <w:r>
        <w:t xml:space="preserve"> or </w:t>
      </w:r>
      <w:r>
        <w:rPr>
          <w:b/>
        </w:rPr>
        <w:t xml:space="preserve">Rejected</w:t>
      </w:r>
      <w:r>
        <w:t xml:space="preserve">; the resolution date is stamped automatically.</w:t>
      </w:r>
    </w:p>
    <w:p>
      <w:pPr>
        <w:pStyle w:val="ListParagraph"/>
        <w:numPr>
          <w:ilvl w:val="0"/>
          <w:numId w:val="6"/>
        </w:numPr>
      </w:pPr>
      <w:r>
        <w:t xml:space="preserve">A record's own edit page lists its open flags in the sidebar.</w:t>
      </w:r>
    </w:p>
    <w:p>
      <w:pPr>
        <w:pStyle w:val="Heading3"/>
      </w:pPr>
      <w:r>
        <w:t xml:space="preserve">Deleting duplicates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Delete</w:t>
      </w:r>
      <w:r>
        <w:t xml:space="preserve"> is permanent. It records the deleted record's identifiers (DOI, title, year or URL) so the pipelines never re-import it, and its public page returns </w:t>
      </w:r>
      <w:r>
        <w:rPr>
          <w:i/>
        </w:rPr>
        <w:t xml:space="preserve">not found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Keep the copy with the most information and links; check both before deleting.</w:t>
      </w:r>
    </w:p>
    <w:p>
      <w:pPr>
        <w:pStyle w:val="ListParagraph"/>
        <w:numPr>
          <w:ilvl w:val="0"/>
          <w:numId w:val="7"/>
        </w:numPr>
      </w:pPr>
      <w:r>
        <w:t xml:space="preserve">There is no undo in the admin. Recovery needs a database restore, or the maintainer removing the tombstone so the pipeline can re-import it.</w:t>
      </w:r>
    </w:p>
    <w:p>
      <w:pPr>
        <w:pStyle w:val="Heading2"/>
      </w:pPr>
      <w:r>
        <w:t xml:space="preserve">How it fits together</w:t>
      </w:r>
    </w:p>
    <w:p>
      <w:pPr/>
      <w:r>
        <w:drawing>
          <wp:inline distT="0" distB="0" distL="0" distR="0">
            <wp:extent cx="5486400" cy="2824842"/>
            <wp:docPr id="1" name="image1" descr="system overview · 6 pa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overview · 6 part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overview · 6 parts</w:t>
      </w:r>
    </w:p>
    <w:p>
      <w:pPr/>
      <w:r>
        <w:t xml:space="preserve">Pipelines write only the local database; production changes through an ordered push, and admin edits come back to local with a pull before the next run.</w:t>
      </w:r>
    </w:p>
    <w:p>
      <w:pPr>
        <w:pStyle w:val="Heading2"/>
      </w:pPr>
      <w:r>
        <w:t xml:space="preserve">Where things are stored</w:t>
      </w:r>
    </w:p>
    <w:p>
      <w:pPr/>
      <w:r>
        <w:t xml:space="preserve">Production data lives in Neon; everything else is either the maintainer's working copy, files in S3, or code in GitHub.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1"/>
        <w:gridCol w:w="4073"/>
        <w:gridCol w:w="2226"/>
      </w:tblGrid>
      <w:tr>
        <w:trPr>
          <w:tblHeader/>
        </w:trPr>
        <w:tc>
          <w:tcPr>
            <w:tcW w:w="3061" w:type="dxa"/>
            <w:shd w:val="clear" w:color="auto" w:fill="F2F2F2"/>
          </w:tcPr>
          <w:p>
            <w:pPr/>
            <w:r>
              <w:t xml:space="preserve">Store</w:t>
            </w:r>
          </w:p>
        </w:tc>
        <w:tc>
          <w:tcPr>
            <w:tcW w:w="4073" w:type="dxa"/>
            <w:shd w:val="clear" w:color="auto" w:fill="F2F2F2"/>
          </w:tcPr>
          <w:p>
            <w:pPr/>
            <w:r>
              <w:t xml:space="preserve">What it holds</w:t>
            </w:r>
          </w:p>
        </w:tc>
        <w:tc>
          <w:tcPr>
            <w:tcW w:w="2226" w:type="dxa"/>
            <w:shd w:val="clear" w:color="auto" w:fill="F2F2F2"/>
          </w:tcPr>
          <w:p>
            <w:pPr/>
            <w:r>
              <w:t xml:space="preserve">Written by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Neon PostgreSQL</w:t>
            </w:r>
            <w:r>
              <w:t xml:space="preserve"> (production)</w:t>
            </w:r>
          </w:p>
        </w:tc>
        <w:tc>
          <w:tcPr>
            <w:tcW w:w="4073" w:type="dxa"/>
          </w:tcPr>
          <w:p>
            <w:pPr/>
            <w:r>
              <w:t xml:space="preserve">Every record the website and admin show</w:t>
            </w:r>
          </w:p>
        </w:tc>
        <w:tc>
          <w:tcPr>
            <w:tcW w:w="2226" w:type="dxa"/>
          </w:tcPr>
          <w:p>
            <w:pPr/>
            <w:r>
              <w:t xml:space="preserve">Admin edits; syncs from the local database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Local PostgreSQL</w:t>
            </w:r>
            <w:r>
              <w:t xml:space="preserve"> </w:t>
            </w:r>
            <w:r>
              <w:rPr>
                <w:rStyle w:val="CodeChar"/>
              </w:rPr>
              <w:t xml:space="preserve">rmbl_knowledge_hub</w:t>
            </w:r>
            <w:r>
              <w:t xml:space="preserve"> (maintainer's machine)</w:t>
            </w:r>
          </w:p>
        </w:tc>
        <w:tc>
          <w:tcPr>
            <w:tcW w:w="4073" w:type="dxa"/>
          </w:tcPr>
          <w:p>
            <w:pPr/>
            <w:r>
              <w:t xml:space="preserve">Working copy where all pipelines run first; the source of record IDs</w:t>
            </w:r>
          </w:p>
        </w:tc>
        <w:tc>
          <w:tcPr>
            <w:tcW w:w="2226" w:type="dxa"/>
          </w:tcPr>
          <w:p>
            <w:pPr/>
            <w:r>
              <w:t xml:space="preserve">Pipeline scripts; pulls from Neon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Vercel</w:t>
            </w:r>
            <w:r>
              <w:t xml:space="preserve"> project </w:t>
            </w:r>
            <w:r>
              <w:rPr>
                <w:rStyle w:val="CodeChar"/>
              </w:rPr>
              <w:t xml:space="preserve">rmbl-knowledge-hub</w:t>
            </w:r>
          </w:p>
        </w:tc>
        <w:tc>
          <w:tcPr>
            <w:tcW w:w="4073" w:type="dxa"/>
          </w:tcPr>
          <w:p>
            <w:pPr/>
            <w:r>
              <w:t xml:space="preserve">The website and admin (</w:t>
            </w:r>
            <w:r>
              <w:rPr>
                <w:rStyle w:val="CodeChar"/>
              </w:rPr>
              <w:t xml:space="preserve">rmblknowledgecommons.org</w:t>
            </w:r>
            <w:r>
              <w:t xml:space="preserve">), bot firewall, page cache</w:t>
            </w:r>
          </w:p>
        </w:tc>
        <w:tc>
          <w:tcPr>
            <w:tcW w:w="2226" w:type="dxa"/>
          </w:tcPr>
          <w:p>
            <w:pPr/>
            <w:r>
              <w:t xml:space="preserve">Deploys from GitHub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GitHub</w:t>
            </w:r>
            <w:r>
              <w:t xml:space="preserve"> </w:t>
            </w:r>
            <w:r>
              <w:rPr>
                <w:rStyle w:val="CodeChar"/>
              </w:rPr>
              <w:t xml:space="preserve">ikb-rmbl/RMBL_knowledge_hub</w:t>
            </w:r>
          </w:p>
        </w:tc>
        <w:tc>
          <w:tcPr>
            <w:tcW w:w="4073" w:type="dxa"/>
          </w:tcPr>
          <w:p>
            <w:pPr/>
            <w:r>
              <w:t xml:space="preserve">Code, SQL migrations, these docs, small reference data</w:t>
            </w:r>
          </w:p>
        </w:tc>
        <w:tc>
          <w:tcPr>
            <w:tcW w:w="2226" w:type="dxa"/>
          </w:tcPr>
          <w:p>
            <w:pPr/>
            <w:r>
              <w:t xml:space="preserve">Pull requests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S3</w:t>
            </w:r>
            <w:r>
              <w:t xml:space="preserve"> </w:t>
            </w:r>
            <w:r>
              <w:rPr>
                <w:rStyle w:val="CodeChar"/>
              </w:rPr>
              <w:t xml:space="preserve">rmbl-hub-pdfs/publications/</w:t>
            </w:r>
          </w:p>
        </w:tc>
        <w:tc>
          <w:tcPr>
            <w:tcW w:w="4073" w:type="dxa"/>
          </w:tcPr>
          <w:p>
            <w:pPr/>
            <w:r>
              <w:t xml:space="preserve">Public PDFs served by the site (rights-cleared only)</w:t>
            </w:r>
          </w:p>
        </w:tc>
        <w:tc>
          <w:tcPr>
            <w:tcW w:w="2226" w:type="dxa"/>
          </w:tcPr>
          <w:p>
            <w:pPr/>
            <w:r>
              <w:rPr>
                <w:rStyle w:val="CodeChar"/>
              </w:rPr>
              <w:t xml:space="preserve">migrate-pdf-links.ts</w:t>
            </w:r>
            <w:r>
              <w:t xml:space="preserve">, </w:t>
            </w:r>
            <w:r>
              <w:rPr>
                <w:rStyle w:val="CodeChar"/>
              </w:rPr>
              <w:t xml:space="preserve">ingest-student-papers.ts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S3</w:t>
            </w:r>
            <w:r>
              <w:t xml:space="preserve"> </w:t>
            </w:r>
            <w:r>
              <w:rPr>
                <w:rStyle w:val="CodeChar"/>
              </w:rPr>
              <w:t xml:space="preserve">rmbl-hub-pdfs-private/pdf-staging/</w:t>
            </w:r>
          </w:p>
        </w:tc>
        <w:tc>
          <w:tcPr>
            <w:tcW w:w="4073" w:type="dxa"/>
          </w:tcPr>
          <w:p>
            <w:pPr/>
            <w:r>
              <w:t xml:space="preserve">Archive of every PDF, including restricted ones</w:t>
            </w:r>
          </w:p>
        </w:tc>
        <w:tc>
          <w:tcPr>
            <w:tcW w:w="2226" w:type="dxa"/>
          </w:tcPr>
          <w:p>
            <w:pPr/>
            <w:r>
              <w:t xml:space="preserve">PDF scripts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b/>
              </w:rPr>
              <w:t xml:space="preserve">S3</w:t>
            </w:r>
            <w:r>
              <w:t xml:space="preserve"> </w:t>
            </w:r>
            <w:r>
              <w:rPr>
                <w:rStyle w:val="CodeChar"/>
              </w:rPr>
              <w:t xml:space="preserve">rmbl-hub-backups</w:t>
            </w:r>
          </w:p>
        </w:tc>
        <w:tc>
          <w:tcPr>
            <w:tcW w:w="4073" w:type="dxa"/>
          </w:tcPr>
          <w:p>
            <w:pPr/>
            <w:r>
              <w:t xml:space="preserve">Daily production database dumps</w:t>
            </w:r>
          </w:p>
        </w:tc>
        <w:tc>
          <w:tcPr>
            <w:tcW w:w="2226" w:type="dxa"/>
          </w:tcPr>
          <w:p>
            <w:pPr/>
            <w:r>
              <w:t xml:space="preserve">GitHub Action, 03:00 Mountain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scripts/output/</w:t>
            </w:r>
            <w:r>
              <w:t xml:space="preserve"> (maintainer's machine, not in git)</w:t>
            </w:r>
          </w:p>
        </w:tc>
        <w:tc>
          <w:tcPr>
            <w:tcW w:w="4073" w:type="dxa"/>
          </w:tcPr>
          <w:p>
            <w:pPr/>
            <w:r>
              <w:t xml:space="preserve">Scraped caches, extraction results, local backups</w:t>
            </w:r>
          </w:p>
        </w:tc>
        <w:tc>
          <w:tcPr>
            <w:tcW w:w="2226" w:type="dxa"/>
          </w:tcPr>
          <w:p>
            <w:pPr/>
            <w:r>
              <w:t xml:space="preserve">Pipeline scripts</w:t>
            </w:r>
          </w:p>
        </w:tc>
      </w:tr>
      <w:tr>
        <w:tc>
          <w:tcPr>
            <w:tcW w:w="3061" w:type="dxa"/>
          </w:tcPr>
          <w:p>
            <w:pPr/>
            <w:r>
              <w:rPr>
                <w:rStyle w:val="CodeChar"/>
              </w:rPr>
              <w:t xml:space="preserve">scripts/data/private/</w:t>
            </w:r>
            <w:r>
              <w:t xml:space="preserve"> (not in git)</w:t>
            </w:r>
          </w:p>
        </w:tc>
        <w:tc>
          <w:tcPr>
            <w:tcW w:w="4073" w:type="dxa"/>
          </w:tcPr>
          <w:p>
            <w:pPr/>
            <w:r>
              <w:t xml:space="preserve">Student rosters and REU lists — personal data</w:t>
            </w:r>
          </w:p>
        </w:tc>
        <w:tc>
          <w:tcPr>
            <w:tcW w:w="2226" w:type="dxa"/>
          </w:tcPr>
          <w:p>
            <w:pPr/>
            <w:r>
              <w:t xml:space="preserve">Maintainer only</w:t>
            </w:r>
          </w:p>
        </w:tc>
      </w:tr>
    </w:tbl>
    <w:p>
      <w:pPr/>
      <w:r>
        <w:t xml:space="preserve">Credentials live in the maintainer's </w:t>
      </w:r>
      <w:r>
        <w:rPr>
          <w:rStyle w:val="CodeChar"/>
        </w:rPr>
        <w:t xml:space="preserve">.env</w:t>
      </w:r>
      <w:r>
        <w:t xml:space="preserve"> file, in Vercel environment variables, and in GitHub Actions secrets — never in the repository.</w:t>
      </w:r>
    </w:p>
    <w:p>
      <w:pPr>
        <w:pStyle w:val="Heading2"/>
      </w:pPr>
      <w:r>
        <w:t xml:space="preserve">Refreshing the data</w:t>
      </w:r>
    </w:p>
    <w:p>
      <w:pPr/>
      <w:r>
        <w:t xml:space="preserve">A full refresh runs locally in the stages below, then goes to production in one push; budget about a week and roughly $100–150 in AI costs. Run each script with </w:t>
      </w:r>
      <w:r>
        <w:rPr>
          <w:rStyle w:val="CodeChar"/>
        </w:rPr>
        <w:t xml:space="preserve">npx tsx scripts/&lt;name&gt;.ts</w:t>
      </w:r>
      <w:r>
        <w:t xml:space="preserve">, and use </w:t>
      </w:r>
      <w:r>
        <w:rPr>
          <w:rStyle w:val="CodeChar"/>
        </w:rPr>
        <w:t xml:space="preserve">--dry-run</w:t>
      </w:r>
      <w:r>
        <w:t xml:space="preserve"> first wherever it exists. Do </w:t>
      </w:r>
      <w:r>
        <w:rPr>
          <w:b/>
        </w:rPr>
        <w:t xml:space="preserve">not</w:t>
      </w:r>
      <w:r>
        <w:t xml:space="preserve"> use </w:t>
      </w:r>
      <w:r>
        <w:rPr>
          <w:rStyle w:val="CodeChar"/>
        </w:rPr>
        <w:t xml:space="preserve">npm run pipeline --phase=all</w:t>
      </w:r>
      <w:r>
        <w:t xml:space="preserve">: its authors phase rebuilds the whole author registry and reassigns every author ID.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Prepare.</w:t>
      </w:r>
      <w:r>
        <w:t xml:space="preserve"> Take backups (next sections), then </w:t>
      </w:r>
      <w:r>
        <w:rPr>
          <w:rStyle w:val="CodeChar"/>
        </w:rPr>
        <w:t xml:space="preserve">npm run sync:pull</w:t>
      </w:r>
      <w:r>
        <w:t xml:space="preserve"> so local has every admin edit.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Discover new material.</w:t>
      </w:r>
      <w:r>
        <w:t xml:space="preserve"> </w:t>
      </w:r>
      <w:r>
        <w:rPr>
          <w:rStyle w:val="CodeChar"/>
        </w:rPr>
        <w:t xml:space="preserve">discover-publications</w:t>
      </w:r>
      <w:r>
        <w:t xml:space="preserve"> (OpenAlex + CrossRef), </w:t>
      </w:r>
      <w:r>
        <w:rPr>
          <w:rStyle w:val="CodeChar"/>
        </w:rPr>
        <w:t xml:space="preserve">discover-datasets</w:t>
      </w:r>
      <w:r>
        <w:t xml:space="preserve">, </w:t>
      </w:r>
      <w:r>
        <w:rPr>
          <w:rStyle w:val="CodeChar"/>
        </w:rPr>
        <w:t xml:space="preserve">sync-sdp-stac</w:t>
      </w:r>
      <w:r>
        <w:t xml:space="preserve">, </w:t>
      </w:r>
      <w:r>
        <w:rPr>
          <w:rStyle w:val="CodeChar"/>
        </w:rPr>
        <w:t xml:space="preserve">discover-fr-notices</w:t>
      </w:r>
      <w:r>
        <w:t xml:space="preserve">, and the news scrapers (</w:t>
      </w:r>
      <w:r>
        <w:rPr>
          <w:rStyle w:val="CodeChar"/>
        </w:rPr>
        <w:t xml:space="preserve">scrape-news --refresh-urls</w:t>
      </w:r>
      <w:r>
        <w:t xml:space="preserve">, </w:t>
      </w:r>
      <w:r>
        <w:rPr>
          <w:rStyle w:val="CodeChar"/>
        </w:rPr>
        <w:t xml:space="preserve">scrape-gunnison-times</w:t>
      </w:r>
      <w:r>
        <w:t xml:space="preserve">). LexisNexis stories arrive as PDF exports: parse with </w:t>
      </w:r>
      <w:r>
        <w:rPr>
          <w:rStyle w:val="CodeChar"/>
        </w:rPr>
        <w:t xml:space="preserve">parse-lexis-fulltext --out=&lt;file&gt;</w:t>
      </w:r>
      <w:r>
        <w:t xml:space="preserve">, review relevance, then merge into the cache.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Load.</w:t>
      </w:r>
      <w:r>
        <w:t xml:space="preserve"> </w:t>
      </w:r>
      <w:r>
        <w:rPr>
          <w:rStyle w:val="CodeChar"/>
        </w:rPr>
        <w:t xml:space="preserve">load-to-payload</w:t>
      </w:r>
      <w:r>
        <w:t xml:space="preserve"> (needs </w:t>
      </w:r>
      <w:r>
        <w:rPr>
          <w:rStyle w:val="CodeChar"/>
        </w:rPr>
        <w:t xml:space="preserve">npm run dev</w:t>
      </w:r>
      <w:r>
        <w:t xml:space="preserve"> running) and </w:t>
      </w:r>
      <w:r>
        <w:rPr>
          <w:rStyle w:val="CodeChar"/>
        </w:rPr>
        <w:t xml:space="preserve">load-stories</w:t>
      </w:r>
      <w:r>
        <w:t xml:space="preserve">, always followed by </w:t>
      </w:r>
      <w:r>
        <w:rPr>
          <w:rStyle w:val="CodeChar"/>
        </w:rPr>
        <w:t xml:space="preserve">dedup-stories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Triage.</w:t>
      </w:r>
      <w:r>
        <w:t xml:space="preserve"> </w:t>
      </w:r>
      <w:r>
        <w:rPr>
          <w:rStyle w:val="CodeChar"/>
        </w:rPr>
        <w:t xml:space="preserve">score-rmbl-research --apply</w:t>
      </w:r>
      <w:r>
        <w:t xml:space="preserve">, then review new papers' </w:t>
      </w:r>
      <w:r>
        <w:rPr>
          <w:b/>
        </w:rPr>
        <w:t xml:space="preserve">RMBL Research</w:t>
      </w:r>
      <w:r>
        <w:t xml:space="preserve"> field in the admin, highest score first.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Extract entities (AI, paid).</w:t>
      </w:r>
      <w:r>
        <w:t xml:space="preserve"> </w:t>
      </w:r>
      <w:r>
        <w:rPr>
          <w:rStyle w:val="CodeChar"/>
        </w:rPr>
        <w:t xml:space="preserve">experiment-extraction --strategy=3 --ids-file=…</w:t>
      </w:r>
      <w:r>
        <w:t xml:space="preserve"> for papers with PDFs; </w:t>
      </w:r>
      <w:r>
        <w:rPr>
          <w:rStyle w:val="CodeChar"/>
        </w:rPr>
        <w:t xml:space="preserve">extract-longform-entities --ids-file=…</w:t>
      </w:r>
      <w:r>
        <w:t xml:space="preserve"> for long or text-only papers; </w:t>
      </w:r>
      <w:r>
        <w:rPr>
          <w:rStyle w:val="CodeChar"/>
        </w:rPr>
        <w:t xml:space="preserve">extract-document-entities</w:t>
      </w:r>
      <w:r>
        <w:t xml:space="preserve">, </w:t>
      </w:r>
      <w:r>
        <w:rPr>
          <w:rStyle w:val="CodeChar"/>
        </w:rPr>
        <w:t xml:space="preserve">extract-dataset-entities</w:t>
      </w:r>
      <w:r>
        <w:t xml:space="preserve">, </w:t>
      </w:r>
      <w:r>
        <w:rPr>
          <w:rStyle w:val="CodeChar"/>
        </w:rPr>
        <w:t xml:space="preserve">extract-story-entities</w:t>
      </w:r>
      <w:r>
        <w:t xml:space="preserve">, </w:t>
      </w:r>
      <w:r>
        <w:rPr>
          <w:rStyle w:val="CodeChar"/>
        </w:rPr>
        <w:t xml:space="preserve">extract-dataset-variables-llm</w:t>
      </w:r>
      <w:r>
        <w:t xml:space="preserve">. Load results with </w:t>
      </w:r>
      <w:r>
        <w:rPr>
          <w:rStyle w:val="CodeChar"/>
        </w:rPr>
        <w:t xml:space="preserve">load-extraction-results</w:t>
      </w:r>
      <w:r>
        <w:t xml:space="preserve">, </w:t>
      </w:r>
      <w:r>
        <w:rPr>
          <w:rStyle w:val="CodeChar"/>
        </w:rPr>
        <w:t xml:space="preserve">load-document-extractions</w:t>
      </w:r>
      <w:r>
        <w:t xml:space="preserve"> and </w:t>
      </w:r>
      <w:r>
        <w:rPr>
          <w:rStyle w:val="CodeChar"/>
        </w:rPr>
        <w:t xml:space="preserve">load-story-extractions</w:t>
      </w:r>
      <w:r>
        <w:t xml:space="preserve">. Pilot two or three items before any full run.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Link.</w:t>
      </w:r>
      <w:r>
        <w:t xml:space="preserve"> </w:t>
      </w:r>
      <w:r>
        <w:rPr>
          <w:rStyle w:val="CodeChar"/>
        </w:rPr>
        <w:t xml:space="preserve">resolve-candidates-additive</w:t>
      </w:r>
      <w:r>
        <w:t xml:space="preserve">, </w:t>
      </w:r>
      <w:r>
        <w:rPr>
          <w:rStyle w:val="CodeChar"/>
        </w:rPr>
        <w:t xml:space="preserve">backfill-candidate-mentions --no-create --threshold=0.93</w:t>
      </w:r>
      <w:r>
        <w:t xml:space="preserve"> (0.94 for protocols), </w:t>
      </w:r>
      <w:r>
        <w:rPr>
          <w:rStyle w:val="CodeChar"/>
        </w:rPr>
        <w:t xml:space="preserve">merge-plural-species</w:t>
      </w:r>
      <w:r>
        <w:t xml:space="preserve">, </w:t>
      </w:r>
      <w:r>
        <w:rPr>
          <w:rStyle w:val="CodeChar"/>
        </w:rPr>
        <w:t xml:space="preserve">backfill-species-mentions</w:t>
      </w:r>
      <w:r>
        <w:t xml:space="preserve">, </w:t>
      </w:r>
      <w:r>
        <w:rPr>
          <w:rStyle w:val="CodeChar"/>
        </w:rPr>
        <w:t xml:space="preserve">link-dataset-citations</w:t>
      </w:r>
      <w:r>
        <w:t xml:space="preserve">, </w:t>
      </w:r>
      <w:r>
        <w:rPr>
          <w:rStyle w:val="CodeChar"/>
        </w:rPr>
        <w:t xml:space="preserve">crosslink-datasets</w:t>
      </w:r>
      <w:r>
        <w:t xml:space="preserve">, </w:t>
      </w:r>
      <w:r>
        <w:rPr>
          <w:rStyle w:val="CodeChar"/>
        </w:rPr>
        <w:t xml:space="preserve">score-dataset-origin --apply</w:t>
      </w:r>
      <w:r>
        <w:t xml:space="preserve">, </w:t>
      </w:r>
      <w:r>
        <w:rPr>
          <w:rStyle w:val="CodeChar"/>
        </w:rPr>
        <w:t xml:space="preserve">link-stories-publications --signals=title,researcher</w:t>
      </w:r>
      <w:r>
        <w:t xml:space="preserve">, and </w:t>
      </w:r>
      <w:r>
        <w:rPr>
          <w:rStyle w:val="CodeChar"/>
        </w:rPr>
        <w:t xml:space="preserve">assign-projects</w:t>
      </w:r>
      <w:r>
        <w:t xml:space="preserve"> (needs the dev server).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Score and index.</w:t>
      </w:r>
      <w:r>
        <w:t xml:space="preserve"> </w:t>
      </w:r>
      <w:r>
        <w:rPr>
          <w:rStyle w:val="CodeChar"/>
        </w:rPr>
        <w:t xml:space="preserve">tag-student-authors</w:t>
      </w:r>
      <w:r>
        <w:t xml:space="preserve">, </w:t>
      </w:r>
      <w:r>
        <w:rPr>
          <w:rStyle w:val="CodeChar"/>
        </w:rPr>
        <w:t xml:space="preserve">classify-funding-programs</w:t>
      </w:r>
      <w:r>
        <w:t xml:space="preserve">, </w:t>
      </w:r>
      <w:r>
        <w:rPr>
          <w:rStyle w:val="CodeChar"/>
        </w:rPr>
        <w:t xml:space="preserve">generate-embeddings --collection=all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Push to production</w:t>
      </w:r>
      <w:r>
        <w:t xml:space="preserve"> (next section), then redeploy so cached pages refresh.</w:t>
      </w:r>
    </w:p>
    <w:p>
      <w:pPr/>
      <w:r>
        <w:t xml:space="preserve">Spot-check before every write: each linking script either has </w:t>
      </w:r>
      <w:r>
        <w:rPr>
          <w:rStyle w:val="CodeChar"/>
        </w:rPr>
        <w:t xml:space="preserve">--dry-run</w:t>
      </w:r>
      <w:r>
        <w:t xml:space="preserve"> or a review output, and this refresh caught wrong matches at almost every stage.</w:t>
      </w:r>
    </w:p>
    <w:p>
      <w:pPr>
        <w:pStyle w:val="Heading2"/>
      </w:pPr>
      <w:r>
        <w:t xml:space="preserve">Pushing to production</w:t>
      </w:r>
    </w:p>
    <w:p>
      <w:pPr/>
      <w:r>
        <w:t xml:space="preserve">Local is the source of record IDs, so production is updated by copying from local in a fixed order, matched by ID; record and link tables first, then the tables that point at them.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Back up Neon</w:t>
      </w:r>
      <w:r>
        <w:t xml:space="preserve"> (next section) and run </w:t>
      </w:r>
      <w:r>
        <w:rPr>
          <w:rStyle w:val="CodeChar"/>
        </w:rPr>
        <w:t xml:space="preserve">npm run sync:pull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Records:</w:t>
      </w:r>
      <w:r>
        <w:t xml:space="preserve"> </w:t>
      </w:r>
      <w:r>
        <w:rPr>
          <w:rStyle w:val="CodeChar"/>
        </w:rPr>
        <w:t xml:space="preserve">sync-databases --direction=push --full-push --match-by-id --collection=&lt;name&gt;</w:t>
      </w:r>
      <w:r>
        <w:t xml:space="preserve"> for </w:t>
      </w:r>
      <w:r>
        <w:rPr>
          <w:rStyle w:val="CodeChar"/>
        </w:rPr>
        <w:t xml:space="preserve">authors</w:t>
      </w:r>
      <w:r>
        <w:t xml:space="preserve">, then </w:t>
      </w:r>
      <w:r>
        <w:rPr>
          <w:rStyle w:val="CodeChar"/>
        </w:rPr>
        <w:t xml:space="preserve">publications</w:t>
      </w:r>
      <w:r>
        <w:t xml:space="preserve">, then </w:t>
      </w:r>
      <w:r>
        <w:rPr>
          <w:rStyle w:val="CodeChar"/>
        </w:rPr>
        <w:t xml:space="preserve">datasets</w:t>
      </w:r>
      <w:r>
        <w:t xml:space="preserve">, </w:t>
      </w:r>
      <w:r>
        <w:rPr>
          <w:rStyle w:val="CodeChar"/>
        </w:rPr>
        <w:t xml:space="preserve">documents</w:t>
      </w:r>
      <w:r>
        <w:t xml:space="preserve">, </w:t>
      </w:r>
      <w:r>
        <w:rPr>
          <w:rStyle w:val="CodeChar"/>
        </w:rPr>
        <w:t xml:space="preserve">projects</w:t>
      </w:r>
      <w:r>
        <w:t xml:space="preserve">. Leave </w:t>
      </w:r>
      <w:r>
        <w:rPr>
          <w:rStyle w:val="CodeChar"/>
        </w:rPr>
        <w:t xml:space="preserve">topics</w:t>
      </w:r>
      <w:r>
        <w:t xml:space="preserve"> out until its case-variant duplicates are cleaned up.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Author and keyword lists:</w:t>
      </w:r>
      <w:r>
        <w:t xml:space="preserve"> </w:t>
      </w:r>
      <w:r>
        <w:rPr>
          <w:rStyle w:val="CodeChar"/>
        </w:rPr>
        <w:t xml:space="preserve">sync-publication-children --target=neon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New stories:</w:t>
      </w:r>
      <w:r>
        <w:t xml:space="preserve"> </w:t>
      </w:r>
      <w:r>
        <w:rPr>
          <w:rStyle w:val="CodeChar"/>
        </w:rPr>
        <w:t xml:space="preserve">sync-stories-to-neon</w:t>
      </w:r>
      <w:r>
        <w:t xml:space="preserve"> (never copies oral histories).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Links between records:</w:t>
      </w:r>
      <w:r>
        <w:t xml:space="preserve"> </w:t>
      </w:r>
      <w:r>
        <w:rPr>
          <w:rStyle w:val="CodeChar"/>
        </w:rPr>
        <w:t xml:space="preserve">sync-rels-to-neon</w:t>
      </w:r>
      <w:r>
        <w:t xml:space="preserve"> (adds only; reports links that exist only in production).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Entities:</w:t>
      </w:r>
      <w:r>
        <w:t xml:space="preserve"> </w:t>
      </w:r>
      <w:r>
        <w:rPr>
          <w:rStyle w:val="CodeChar"/>
        </w:rPr>
        <w:t xml:space="preserve">sync-replace-entities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Mentions, citations, project assignments, dataset re-use:</w:t>
      </w:r>
      <w:r>
        <w:t xml:space="preserve"> </w:t>
      </w:r>
      <w:r>
        <w:rPr>
          <w:rStyle w:val="CodeChar"/>
        </w:rPr>
        <w:t xml:space="preserve">sync-bulk-to-neon --only=entity_mentions,references_cited,projects_rels,reuse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Production-side passes:</w:t>
      </w:r>
      <w:r>
        <w:t xml:space="preserve"> </w:t>
      </w:r>
      <w:r>
        <w:rPr>
          <w:rStyle w:val="CodeChar"/>
        </w:rPr>
        <w:t xml:space="preserve">load-story-extractions --target=neon</w:t>
      </w:r>
      <w:r>
        <w:t xml:space="preserve">, </w:t>
      </w:r>
      <w:r>
        <w:rPr>
          <w:rStyle w:val="CodeChar"/>
        </w:rPr>
        <w:t xml:space="preserve">tag-student-authors --target=neon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Check and publish:</w:t>
      </w:r>
      <w:r>
        <w:t xml:space="preserve"> compare counts (</w:t>
      </w:r>
      <w:r>
        <w:rPr>
          <w:rStyle w:val="CodeChar"/>
        </w:rPr>
        <w:t xml:space="preserve">npm run sync:verify</w:t>
      </w:r>
      <w:r>
        <w:t xml:space="preserve">), redeploy production on Vercel so cached pages refresh, then open a few new records on the public site.</w:t>
      </w:r>
    </w:p>
    <w:p>
      <w:pPr/>
      <w:r>
        <w:t xml:space="preserve">Run every step with </w:t>
      </w:r>
      <w:r>
        <w:rPr>
          <w:rStyle w:val="CodeChar"/>
        </w:rPr>
        <w:t xml:space="preserve">--dry-run</w:t>
      </w:r>
      <w:r>
        <w:t xml:space="preserve"> first where offered. Steps 4–7 run inside database transactions, so a failure leaves production as it was. Always use </w:t>
      </w:r>
      <w:r>
        <w:rPr>
          <w:rStyle w:val="CodeChar"/>
        </w:rPr>
        <w:t xml:space="preserve">--match-by-id</w:t>
      </w:r>
      <w:r>
        <w:t xml:space="preserve">: without it the sync matches by title and DOI and has merged different papers that share a title.</w:t>
      </w:r>
    </w:p>
    <w:p>
      <w:pPr/>
      <w:r>
        <w:rPr>
          <w:i/>
        </w:rPr>
        <w:t xml:space="preserve">As of this writing, </w:t>
      </w:r>
      <w:r>
        <w:rPr>
          <w:rStyle w:val="CodeChar"/>
          <w:i/>
        </w:rPr>
        <w:t xml:space="preserve">sync-stories-to-neon</w:t>
      </w:r>
      <w:r>
        <w:rPr>
          <w:i/>
        </w:rPr>
        <w:t xml:space="preserve">, </w:t>
      </w:r>
      <w:r>
        <w:rPr>
          <w:rStyle w:val="CodeChar"/>
          <w:i/>
        </w:rPr>
        <w:t xml:space="preserve">sync-rels-to-neon</w:t>
      </w:r>
      <w:r>
        <w:rPr>
          <w:i/>
        </w:rPr>
        <w:t xml:space="preserve">, </w:t>
      </w:r>
      <w:r>
        <w:rPr>
          <w:rStyle w:val="CodeChar"/>
          <w:i/>
        </w:rPr>
        <w:t xml:space="preserve">--match-by-id</w:t>
      </w:r>
      <w:r>
        <w:rPr>
          <w:i/>
        </w:rPr>
        <w:t xml:space="preserve"> and the transaction safeguards are on the </w:t>
      </w:r>
      <w:r>
        <w:rPr>
          <w:rStyle w:val="CodeChar"/>
          <w:i/>
        </w:rPr>
        <w:t xml:space="preserve">fix/neon-push-tooling</w:t>
      </w:r>
      <w:r>
        <w:rPr>
          <w:i/>
        </w:rPr>
        <w:t xml:space="preserve"> branch, pending merge.</w:t>
      </w:r>
    </w:p>
    <w:p>
      <w:pPr>
        <w:pStyle w:val="Heading2"/>
      </w:pPr>
      <w:r>
        <w:t xml:space="preserve">Backups and recovery</w:t>
      </w:r>
    </w:p>
    <w:p>
      <w:pPr/>
      <w:r>
        <w:t xml:space="preserve">Production is dumped to S3 automatically every night, and Neon can rewind to any point in the last 7 days; take your own snapshot before any bulk change anyway.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0"/>
        <w:gridCol w:w="2393"/>
        <w:gridCol w:w="4246"/>
      </w:tblGrid>
      <w:tr>
        <w:trPr>
          <w:tblHeader/>
        </w:trPr>
        <w:tc>
          <w:tcPr>
            <w:tcW w:w="2720" w:type="dxa"/>
            <w:shd w:val="clear" w:color="auto" w:fill="F2F2F2"/>
          </w:tcPr>
          <w:p>
            <w:pPr/>
            <w:r>
              <w:t xml:space="preserve">Backup</w:t>
            </w:r>
          </w:p>
        </w:tc>
        <w:tc>
          <w:tcPr>
            <w:tcW w:w="2393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4246" w:type="dxa"/>
            <w:shd w:val="clear" w:color="auto" w:fill="F2F2F2"/>
          </w:tcPr>
          <w:p>
            <w:pPr/>
            <w:r>
              <w:t xml:space="preserve">How</w:t>
            </w:r>
          </w:p>
        </w:tc>
      </w:tr>
      <w:tr>
        <w:tc>
          <w:tcPr>
            <w:tcW w:w="2720" w:type="dxa"/>
          </w:tcPr>
          <w:p>
            <w:pPr/>
            <w:r>
              <w:t xml:space="preserve">Nightly production dump → </w:t>
            </w:r>
            <w:r>
              <w:rPr>
                <w:rStyle w:val="CodeChar"/>
              </w:rPr>
              <w:t xml:space="preserve">s3://rmbl-hub-backups</w:t>
            </w:r>
            <w:r>
              <w:t xml:space="preserve"> (checksummed, encrypted)</w:t>
            </w:r>
          </w:p>
        </w:tc>
        <w:tc>
          <w:tcPr>
            <w:tcW w:w="2393" w:type="dxa"/>
          </w:tcPr>
          <w:p>
            <w:pPr/>
            <w:r>
              <w:t xml:space="preserve">Daily 03:00 Mountain, GitHub Action </w:t>
            </w:r>
            <w:r>
              <w:rPr>
                <w:i/>
              </w:rPr>
              <w:t xml:space="preserve">Database Backup</w:t>
            </w:r>
          </w:p>
        </w:tc>
        <w:tc>
          <w:tcPr>
            <w:tcW w:w="4246" w:type="dxa"/>
          </w:tcPr>
          <w:p>
            <w:pPr/>
            <w:r>
              <w:t xml:space="preserve">Automatic; </w:t>
            </w:r>
            <w:r>
              <w:rPr>
                <w:rStyle w:val="CodeChar"/>
              </w:rPr>
              <w:t xml:space="preserve">npm run backup:verify</w:t>
            </w:r>
            <w:r>
              <w:t xml:space="preserve"> checks the latest is recent</w:t>
            </w:r>
          </w:p>
        </w:tc>
      </w:tr>
      <w:tr>
        <w:tc>
          <w:tcPr>
            <w:tcW w:w="2720" w:type="dxa"/>
          </w:tcPr>
          <w:p>
            <w:pPr/>
            <w:r>
              <w:t xml:space="preserve">Neon point-in-time recovery</w:t>
            </w:r>
          </w:p>
        </w:tc>
        <w:tc>
          <w:tcPr>
            <w:tcW w:w="2393" w:type="dxa"/>
          </w:tcPr>
          <w:p>
            <w:pPr/>
            <w:r>
              <w:t xml:space="preserve">Continuous, last 7 days</w:t>
            </w:r>
          </w:p>
        </w:tc>
        <w:tc>
          <w:tcPr>
            <w:tcW w:w="4246" w:type="dxa"/>
          </w:tcPr>
          <w:p>
            <w:pPr/>
            <w:r>
              <w:t xml:space="preserve">Neon console → Branches → branch from a timestamp</w:t>
            </w:r>
          </w:p>
        </w:tc>
      </w:tr>
      <w:tr>
        <w:tc>
          <w:tcPr>
            <w:tcW w:w="2720" w:type="dxa"/>
          </w:tcPr>
          <w:p>
            <w:pPr/>
            <w:r>
              <w:t xml:space="preserve">On-demand production dump</w:t>
            </w:r>
          </w:p>
        </w:tc>
        <w:tc>
          <w:tcPr>
            <w:tcW w:w="2393" w:type="dxa"/>
          </w:tcPr>
          <w:p>
            <w:pPr/>
            <w:r>
              <w:t xml:space="preserve">Before any push or bulk edit</w:t>
            </w:r>
          </w:p>
        </w:tc>
        <w:tc>
          <w:tcPr>
            <w:tcW w:w="4246" w:type="dxa"/>
          </w:tcPr>
          <w:p>
            <w:pPr/>
            <w:r>
              <w:rPr>
                <w:rStyle w:val="CodeChar"/>
              </w:rPr>
              <w:t xml:space="preserve">npm run backup:db</w:t>
            </w:r>
            <w:r>
              <w:t xml:space="preserve">, or a Neon branch from the console</w:t>
            </w:r>
          </w:p>
        </w:tc>
      </w:tr>
      <w:tr>
        <w:tc>
          <w:tcPr>
            <w:tcW w:w="2720" w:type="dxa"/>
          </w:tcPr>
          <w:p>
            <w:pPr/>
            <w:r>
              <w:t xml:space="preserve">Local database dump</w:t>
            </w:r>
          </w:p>
        </w:tc>
        <w:tc>
          <w:tcPr>
            <w:tcW w:w="2393" w:type="dxa"/>
          </w:tcPr>
          <w:p>
            <w:pPr/>
            <w:r>
              <w:t xml:space="preserve">Before any pipeline run</w:t>
            </w:r>
          </w:p>
        </w:tc>
        <w:tc>
          <w:tcPr>
            <w:tcW w:w="4246" w:type="dxa"/>
          </w:tcPr>
          <w:p>
            <w:pPr/>
            <w:r>
              <w:rPr>
                <w:rStyle w:val="CodeChar"/>
              </w:rPr>
              <w:t xml:space="preserve">pg_dump -Fc rmbl_knowledge_hub -f scripts/output/backups/local-&lt;date&gt;.dump</w:t>
            </w:r>
          </w:p>
        </w:tc>
      </w:tr>
      <w:tr>
        <w:tc>
          <w:tcPr>
            <w:tcW w:w="2720" w:type="dxa"/>
          </w:tcPr>
          <w:p>
            <w:pPr/>
            <w:r>
              <w:t xml:space="preserve">PDF archive</w:t>
            </w:r>
          </w:p>
        </w:tc>
        <w:tc>
          <w:tcPr>
            <w:tcW w:w="2393" w:type="dxa"/>
          </w:tcPr>
          <w:p>
            <w:pPr/>
            <w:r>
              <w:t xml:space="preserve">After adding PDFs</w:t>
            </w:r>
          </w:p>
        </w:tc>
        <w:tc>
          <w:tcPr>
            <w:tcW w:w="4246" w:type="dxa"/>
          </w:tcPr>
          <w:p>
            <w:pPr/>
            <w:r>
              <w:rPr>
                <w:rStyle w:val="CodeChar"/>
              </w:rPr>
              <w:t xml:space="preserve">npm run backup:pdfs</w:t>
            </w:r>
          </w:p>
        </w:tc>
      </w:tr>
    </w:tbl>
    <w:p>
      <w:pPr/>
      <w:r>
        <w:rPr>
          <w:b/>
        </w:rPr>
        <w:t xml:space="preserve">To restore</w:t>
      </w:r>
      <w:r>
        <w:t xml:space="preserve">, follow </w:t>
      </w:r>
      <w:r>
        <w:rPr>
          <w:rStyle w:val="CodeChar"/>
        </w:rPr>
        <w:t xml:space="preserve">docs/RESTORE_RUNBOOK.md</w:t>
      </w:r>
      <w:r>
        <w:t xml:space="preserve">: stop all syncs first, then use Neon point-in-time recovery for problems under 7 days old, or </w:t>
      </w:r>
      <w:r>
        <w:rPr>
          <w:rStyle w:val="CodeChar"/>
        </w:rPr>
        <w:t xml:space="preserve">npm run restore:list</w:t>
      </w:r>
      <w:r>
        <w:t xml:space="preserve"> and </w:t>
      </w:r>
      <w:r>
        <w:rPr>
          <w:rStyle w:val="CodeChar"/>
        </w:rPr>
        <w:t xml:space="preserve">npm run restore:db</w:t>
      </w:r>
      <w:r>
        <w:t xml:space="preserve"> to restore a nightly dump. </w:t>
      </w:r>
      <w:r>
        <w:rPr>
          <w:rStyle w:val="CodeChar"/>
        </w:rPr>
        <w:t xml:space="preserve">npm run backup:test-restore</w:t>
      </w:r>
      <w:r>
        <w:t xml:space="preserve"> rehearses a restore without touching production.</w:t>
      </w:r>
    </w:p>
    <w:p>
      <w:pPr>
        <w:pStyle w:val="Heading2"/>
      </w:pPr>
      <w:r>
        <w:t xml:space="preserve">Scripts not to run casually</w:t>
      </w:r>
    </w:p>
    <w:p>
      <w:pPr/>
      <w:r>
        <w:t xml:space="preserve">These rebuild or truncate data that other things point at; each has a safer alternative, and the rebuilds belong in a planned full rebuild with fresh backups.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8"/>
        <w:gridCol w:w="4056"/>
        <w:gridCol w:w="2876"/>
      </w:tblGrid>
      <w:tr>
        <w:trPr>
          <w:tblHeader/>
        </w:trPr>
        <w:tc>
          <w:tcPr>
            <w:tcW w:w="2428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056" w:type="dxa"/>
            <w:shd w:val="clear" w:color="auto" w:fill="F2F2F2"/>
          </w:tcPr>
          <w:p>
            <w:pPr/>
            <w:r>
              <w:t xml:space="preserve">What goes wrong</w:t>
            </w:r>
          </w:p>
        </w:tc>
        <w:tc>
          <w:tcPr>
            <w:tcW w:w="2876" w:type="dxa"/>
            <w:shd w:val="clear" w:color="auto" w:fill="F2F2F2"/>
          </w:tcPr>
          <w:p>
            <w:pPr/>
            <w:r>
              <w:t xml:space="preserve">Use instead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pipeline.ts --phase=all</w:t>
            </w:r>
            <w:r>
              <w:t xml:space="preserve">, </w:t>
            </w:r>
            <w:r>
              <w:rPr>
                <w:rStyle w:val="CodeChar"/>
              </w:rPr>
              <w:t xml:space="preserve">build-authors --load-payload</w:t>
            </w:r>
          </w:p>
        </w:tc>
        <w:tc>
          <w:tcPr>
            <w:tcW w:w="4056" w:type="dxa"/>
          </w:tcPr>
          <w:p>
            <w:pPr/>
            <w:r>
              <w:t xml:space="preserve">Rebuilds the author registry from old files, reassigning every author ID and losing manual repairs</w:t>
            </w:r>
          </w:p>
        </w:tc>
        <w:tc>
          <w:tcPr>
            <w:tcW w:w="2876" w:type="dxa"/>
          </w:tcPr>
          <w:p>
            <w:pPr/>
            <w:r>
              <w:t xml:space="preserve">Run pipeline phases individually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link-species-places.ts</w:t>
            </w:r>
          </w:p>
        </w:tc>
        <w:tc>
          <w:tcPr>
            <w:tcW w:w="4056" w:type="dxa"/>
          </w:tcPr>
          <w:p>
            <w:pPr/>
            <w:r>
              <w:t xml:space="preserve">Deletes every species and place and their links (refuses without a force flag)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resolve-candidates-additive.ts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cluster-concepts</w:t>
            </w:r>
            <w:r>
              <w:t xml:space="preserve">, </w:t>
            </w:r>
            <w:r>
              <w:rPr>
                <w:rStyle w:val="CodeChar"/>
              </w:rPr>
              <w:t xml:space="preserve">cluster-protocols</w:t>
            </w:r>
            <w:r>
              <w:t xml:space="preserve">, </w:t>
            </w:r>
            <w:r>
              <w:rPr>
                <w:rStyle w:val="CodeChar"/>
              </w:rPr>
              <w:t xml:space="preserve">cluster-stakeholders</w:t>
            </w:r>
          </w:p>
        </w:tc>
        <w:tc>
          <w:tcPr>
            <w:tcW w:w="4056" w:type="dxa"/>
          </w:tcPr>
          <w:p>
            <w:pPr/>
            <w:r>
              <w:t xml:space="preserve">Delete every link of that type and renumber the entities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backfill-candidate-mentions --no-create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detect-communities</w:t>
            </w:r>
            <w:r>
              <w:t xml:space="preserve"> + </w:t>
            </w:r>
            <w:r>
              <w:rPr>
                <w:rStyle w:val="CodeChar"/>
              </w:rPr>
              <w:t xml:space="preserve">load-neighborhoods</w:t>
            </w:r>
          </w:p>
        </w:tc>
        <w:tc>
          <w:tcPr>
            <w:tcW w:w="4056" w:type="dxa"/>
          </w:tcPr>
          <w:p>
            <w:pPr/>
            <w:r>
              <w:t xml:space="preserve">New neighborhood IDs, invalidating every primer and frontier link</w:t>
            </w:r>
          </w:p>
        </w:tc>
        <w:tc>
          <w:tcPr>
            <w:tcW w:w="2876" w:type="dxa"/>
          </w:tcPr>
          <w:p>
            <w:pPr/>
            <w:r>
              <w:t xml:space="preserve">Only as part of a full graph rebuild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load-frontiers.ts</w:t>
            </w:r>
          </w:p>
        </w:tc>
        <w:tc>
          <w:tcPr>
            <w:tcW w:w="4056" w:type="dxa"/>
          </w:tcPr>
          <w:p>
            <w:pPr/>
            <w:r>
              <w:t xml:space="preserve">Truncates the frontiers and, by cascade, the planning corpus</w:t>
            </w:r>
          </w:p>
        </w:tc>
        <w:tc>
          <w:tcPr>
            <w:tcW w:w="2876" w:type="dxa"/>
          </w:tcPr>
          <w:p>
            <w:pPr/>
            <w:r>
              <w:t xml:space="preserve">Grounded-frontier scripts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npm run sync:full</w:t>
            </w:r>
          </w:p>
        </w:tc>
        <w:tc>
          <w:tcPr>
            <w:tcW w:w="4056" w:type="dxa"/>
          </w:tcPr>
          <w:p>
            <w:pPr/>
            <w:r>
              <w:t xml:space="preserve">Truncates production and restores it from local</w:t>
            </w:r>
          </w:p>
        </w:tc>
        <w:tc>
          <w:tcPr>
            <w:tcW w:w="2876" w:type="dxa"/>
          </w:tcPr>
          <w:p>
            <w:pPr/>
            <w:r>
              <w:t xml:space="preserve">The ordered push above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npm run sync:schema</w:t>
            </w:r>
          </w:p>
        </w:tc>
        <w:tc>
          <w:tcPr>
            <w:tcW w:w="4056" w:type="dxa"/>
          </w:tcPr>
          <w:p>
            <w:pPr/>
            <w:r>
              <w:t xml:space="preserve">Re-runs every SQL file, including one-time data fixes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psql "$NEON_DIRECT_URL" &lt; scripts/sql/&lt;file&gt;.sql</w:t>
            </w:r>
            <w:r>
              <w:t xml:space="preserve"> for the one new migration</w:t>
            </w:r>
          </w:p>
        </w:tc>
      </w:tr>
      <w:tr>
        <w:tc>
          <w:tcPr>
            <w:tcW w:w="2428" w:type="dxa"/>
          </w:tcPr>
          <w:p>
            <w:pPr/>
            <w:r>
              <w:rPr>
                <w:rStyle w:val="CodeChar"/>
              </w:rPr>
              <w:t xml:space="preserve">sync-databases --sync-entities</w:t>
            </w:r>
          </w:p>
        </w:tc>
        <w:tc>
          <w:tcPr>
            <w:tcW w:w="4056" w:type="dxa"/>
          </w:tcPr>
          <w:p>
            <w:pPr/>
            <w:r>
              <w:t xml:space="preserve">Clears production's link tables before copying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sync-replace-entities</w:t>
            </w:r>
            <w:r>
              <w:t xml:space="preserve"> + </w:t>
            </w:r>
            <w:r>
              <w:rPr>
                <w:rStyle w:val="CodeChar"/>
              </w:rPr>
              <w:t xml:space="preserve">sync-bulk-to-neon</w:t>
            </w:r>
          </w:p>
        </w:tc>
      </w:tr>
    </w:tbl>
    <w:p>
      <w:pPr/>
      <w:r>
        <w:t xml:space="preserve">Two standing rules: oral histories stay local until their release forms are confirmed, and student rosters in </w:t>
      </w:r>
      <w:r>
        <w:rPr>
          <w:rStyle w:val="CodeChar"/>
        </w:rPr>
        <w:t xml:space="preserve">scripts/data/private/</w:t>
      </w:r>
      <w:r>
        <w:t xml:space="preserve"> never leave the maintainer's machine.</w:t>
      </w:r>
    </w:p>
    <w:p>
      <w:pPr>
        <w:pStyle w:val="Heading2"/>
      </w:pPr>
      <w:r>
        <w:t xml:space="preserve">Further reading</w:t>
      </w:r>
    </w:p>
    <w:p>
      <w:pPr/>
      <w:r>
        <w:t xml:space="preserve">No earlier document covered editing in the admin; these cover the rest in more depth, all in the </w:t>
      </w:r>
      <w:hyperlink r:id="rId5" w:history="1">
        <w:r>
          <w:rPr>
            <w:rStyle w:val="Hyperlink"/>
          </w:rPr>
          <w:t xml:space="preserve">project repository</w:t>
        </w:r>
      </w:hyperlink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0"/>
        <w:gridCol w:w="2374"/>
        <w:gridCol w:w="3926"/>
      </w:tblGrid>
      <w:tr>
        <w:trPr>
          <w:tblHeader/>
        </w:trPr>
        <w:tc>
          <w:tcPr>
            <w:tcW w:w="3060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2374" w:type="dxa"/>
            <w:shd w:val="clear" w:color="auto" w:fill="F2F2F2"/>
          </w:tcPr>
          <w:p>
            <w:pPr/>
            <w:r>
              <w:t xml:space="preserve">For</w:t>
            </w:r>
          </w:p>
        </w:tc>
        <w:tc>
          <w:tcPr>
            <w:tcW w:w="3926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306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README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Maintainers</w:t>
            </w:r>
          </w:p>
        </w:tc>
        <w:tc>
          <w:tcPr>
            <w:tcW w:w="3926" w:type="dxa"/>
          </w:tcPr>
          <w:p>
            <w:pPr/>
            <w:r>
              <w:t xml:space="preserve">Local setup, commands, deployment</w:t>
            </w:r>
          </w:p>
        </w:tc>
      </w:tr>
      <w:tr>
        <w:tc>
          <w:tcPr>
            <w:tcW w:w="306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Maintainers</w:t>
            </w:r>
          </w:p>
        </w:tc>
        <w:tc>
          <w:tcPr>
            <w:tcW w:w="3926" w:type="dxa"/>
          </w:tcPr>
          <w:p>
            <w:pPr/>
            <w:r>
              <w:t xml:space="preserve">Every script, the curation design, known pitfalls</w:t>
            </w:r>
          </w:p>
        </w:tc>
      </w:tr>
      <w:tr>
        <w:tc>
          <w:tcPr>
            <w:tcW w:w="306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Disaster recovery runbook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Maintainers</w:t>
            </w:r>
          </w:p>
        </w:tc>
        <w:tc>
          <w:tcPr>
            <w:tcW w:w="3926" w:type="dxa"/>
          </w:tcPr>
          <w:p>
            <w:pPr/>
            <w:r>
              <w:t xml:space="preserve">Step-by-step restores</w:t>
            </w:r>
          </w:p>
        </w:tc>
      </w:tr>
      <w:tr>
        <w:tc>
          <w:tcPr>
            <w:tcW w:w="306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PDF acquisition protocol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Technicians, interns</w:t>
            </w:r>
          </w:p>
        </w:tc>
        <w:tc>
          <w:tcPr>
            <w:tcW w:w="3926" w:type="dxa"/>
          </w:tcPr>
          <w:p>
            <w:pPr/>
            <w:r>
              <w:t xml:space="preserve">Adding paywalled PDFs within copyright</w:t>
            </w:r>
          </w:p>
        </w:tc>
      </w:tr>
      <w:tr>
        <w:tc>
          <w:tcPr>
            <w:tcW w:w="30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Research community guide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Researchers</w:t>
            </w:r>
          </w:p>
        </w:tc>
        <w:tc>
          <w:tcPr>
            <w:tcW w:w="3926" w:type="dxa"/>
          </w:tcPr>
          <w:p>
            <w:pPr/>
            <w:r>
              <w:t xml:space="preserve">What the Commons offers and how to use it</w:t>
            </w:r>
          </w:p>
        </w:tc>
      </w:tr>
      <w:tr>
        <w:tc>
          <w:tcPr>
            <w:tcW w:w="306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Deep dive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Partners, funders</w:t>
            </w:r>
          </w:p>
        </w:tc>
        <w:tc>
          <w:tcPr>
            <w:tcW w:w="3926" w:type="dxa"/>
          </w:tcPr>
          <w:p>
            <w:pPr/>
            <w:r>
              <w:t xml:space="preserve">How it was built and is curated</w:t>
            </w:r>
          </w:p>
        </w:tc>
      </w:tr>
      <w:tr>
        <w:tc>
          <w:tcPr>
            <w:tcW w:w="306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Git workflow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Developers</w:t>
            </w:r>
          </w:p>
        </w:tc>
        <w:tc>
          <w:tcPr>
            <w:tcW w:w="3926" w:type="dxa"/>
          </w:tcPr>
          <w:p>
            <w:pPr/>
            <w:r>
              <w:t xml:space="preserve">Branches and pull requests</w:t>
            </w:r>
          </w:p>
        </w:tc>
      </w:tr>
      <w:tr>
        <w:tc>
          <w:tcPr>
            <w:tcW w:w="306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>
            <w:tcW w:w="2374" w:type="dxa"/>
          </w:tcPr>
          <w:p>
            <w:pPr/>
            <w:r>
              <w:t xml:space="preserve">Everyone</w:t>
            </w:r>
          </w:p>
        </w:tc>
        <w:tc>
          <w:tcPr>
            <w:tcW w:w="3926" w:type="dxa"/>
          </w:tcPr>
          <w:p>
            <w:pPr/>
            <w:r>
              <w:t xml:space="preserve">Near-term priorities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ikb-rmbl/RMBL_knowledge_hub/blob/main/docs/RMBL-Knowledge-Commons-Manual.docx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github.com/ikb-rmbl/RMBL_knowledge_hub" TargetMode="External"/><Relationship Id="rId6" Type="http://schemas.openxmlformats.org/officeDocument/2006/relationships/hyperlink" Target="https://github.com/ikb-rmbl/RMBL_knowledge_hub/blob/main/README.md" TargetMode="External"/><Relationship Id="rId7" Type="http://schemas.openxmlformats.org/officeDocument/2006/relationships/hyperlink" Target="https://github.com/ikb-rmbl/RMBL_knowledge_hub/blob/main/CLAUDE.md" TargetMode="External"/><Relationship Id="rId8" Type="http://schemas.openxmlformats.org/officeDocument/2006/relationships/hyperlink" Target="https://github.com/ikb-rmbl/RMBL_knowledge_hub/blob/main/docs/RESTORE_RUNBOOK.md" TargetMode="External"/><Relationship Id="rId9" Type="http://schemas.openxmlformats.org/officeDocument/2006/relationships/hyperlink" Target="https://github.com/ikb-rmbl/RMBL_knowledge_hub/blob/main/docs/pdf-acquisition-protocol.md" TargetMode="External"/><Relationship Id="rId10" Type="http://schemas.openxmlformats.org/officeDocument/2006/relationships/hyperlink" Target="https://github.com/ikb-rmbl/RMBL_knowledge_hub/blob/main/docs/knowledge-commons-research-guide.md" TargetMode="External"/><Relationship Id="rId11" Type="http://schemas.openxmlformats.org/officeDocument/2006/relationships/hyperlink" Target="https://github.com/ikb-rmbl/RMBL_knowledge_hub/blob/main/docs/knowledge-commons-deep-dive.md" TargetMode="External"/><Relationship Id="rId12" Type="http://schemas.openxmlformats.org/officeDocument/2006/relationships/hyperlink" Target="https://github.com/ikb-rmbl/RMBL_knowledge_hub/blob/main/docs/git-workflow.md" TargetMode="External"/><Relationship Id="rId13" Type="http://schemas.openxmlformats.org/officeDocument/2006/relationships/hyperlink" Target="https://github.com/ikb-rmbl/RMBL_knowledge_hub/blob/main/specification/roadmap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RMBL Knowledge Commons Manual</dc:title>
  <dc:description>Claude Docs node/b6d2e040-5333@15 docx-w7</dc:description>
  <cp:revision>15</cp:revision>
</cp:coreProperties>
</file>