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08:45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24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17-73 gün</w:t>
            </w:r>
          </w:p>
        </w:tc>
        <w:tc>
          <w:tcPr>
            <w:tcW w:type="dxa" w:w="1728"/>
          </w:tcPr>
          <w:p>
            <w:r>
              <w:t>19.11.2025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32-139 gün</w:t>
            </w:r>
          </w:p>
        </w:tc>
        <w:tc>
          <w:tcPr>
            <w:tcW w:type="dxa" w:w="1728"/>
          </w:tcPr>
          <w:p>
            <w:r>
              <w:t>11.12.2025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08:45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