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15:25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🟢 AL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 ve model bu yükseliş trendinin devam edeceğini öngörüyor.</w:t>
        <w:br/>
        <w:br/>
        <w:t>Model, 20 gün içinde %8.4 yükselişle 65.23 TL hedefini öngörüyor. Volatilite orta seviyede (📊), güven oranı yüksek (🎯 %67.0).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%67.0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%27.1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1:1.67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62.71</w:t>
            </w:r>
          </w:p>
        </w:tc>
        <w:tc>
          <w:tcPr>
            <w:tcW w:type="dxa" w:w="1728"/>
          </w:tcPr>
          <w:p>
            <w:r>
              <w:t>+4.2%</w:t>
            </w:r>
          </w:p>
        </w:tc>
        <w:tc>
          <w:tcPr>
            <w:tcW w:type="dxa" w:w="1728"/>
          </w:tcPr>
          <w:p>
            <w:r>
              <w:t>5-27 gün</w:t>
            </w:r>
          </w:p>
        </w:tc>
        <w:tc>
          <w:tcPr>
            <w:tcW w:type="dxa" w:w="1728"/>
          </w:tcPr>
          <w:p>
            <w:r>
              <w:t>07.11.2025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65.23</w:t>
            </w:r>
          </w:p>
        </w:tc>
        <w:tc>
          <w:tcPr>
            <w:tcW w:type="dxa" w:w="1728"/>
          </w:tcPr>
          <w:p>
            <w:r>
              <w:t>+8.4%</w:t>
            </w:r>
          </w:p>
        </w:tc>
        <w:tc>
          <w:tcPr>
            <w:tcW w:type="dxa" w:w="1728"/>
          </w:tcPr>
          <w:p>
            <w:r>
              <w:t>9-40 gün</w:t>
            </w:r>
          </w:p>
        </w:tc>
        <w:tc>
          <w:tcPr>
            <w:tcW w:type="dxa" w:w="1728"/>
          </w:tcPr>
          <w:p>
            <w:r>
              <w:t>15.11.2025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67.74</w:t>
            </w:r>
          </w:p>
        </w:tc>
        <w:tc>
          <w:tcPr>
            <w:tcW w:type="dxa" w:w="1728"/>
          </w:tcPr>
          <w:p>
            <w:r>
              <w:t>+12.5%</w:t>
            </w:r>
          </w:p>
        </w:tc>
        <w:tc>
          <w:tcPr>
            <w:tcW w:type="dxa" w:w="1728"/>
          </w:tcPr>
          <w:p>
            <w:r>
              <w:t>13-50 gün</w:t>
            </w:r>
          </w:p>
        </w:tc>
        <w:tc>
          <w:tcPr>
            <w:tcW w:type="dxa" w:w="1728"/>
          </w:tcPr>
          <w:p>
            <w:r>
              <w:t>25.11.2025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57.19</w:t>
            </w:r>
          </w:p>
        </w:tc>
        <w:tc>
          <w:tcPr>
            <w:tcW w:type="dxa" w:w="1728"/>
          </w:tcPr>
          <w:p>
            <w:r>
              <w:t>-5.0%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53.10</w:t>
            </w:r>
          </w:p>
        </w:tc>
        <w:tc>
          <w:tcPr>
            <w:tcW w:type="dxa" w:w="2880"/>
          </w:tcPr>
          <w:p>
            <w:r>
              <w:t>-11.8%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63.95</w:t>
            </w:r>
          </w:p>
        </w:tc>
        <w:tc>
          <w:tcPr>
            <w:tcW w:type="dxa" w:w="2880"/>
          </w:tcPr>
          <w:p>
            <w:r>
              <w:t>+6.2%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1,233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Orta (%27.1)</w:t>
      </w:r>
    </w:p>
    <w:p>
      <w:r>
        <w:t>📊 Normal volatilite seviyesi, stabil hareket beklenir.</w:t>
      </w:r>
    </w:p>
    <w:p/>
    <w:p>
      <w:pPr>
        <w:pStyle w:val="Heading2"/>
      </w:pPr>
      <w:r>
        <w:t>💡 Yatırım Önerileri</w:t>
      </w:r>
    </w:p>
    <w:p>
      <w:r>
        <w:t>🟢 AL Sinyali - Pozitif beklenti</w:t>
      </w:r>
    </w:p>
    <w:p>
      <w:r>
        <w:t>• Mevcut pozisyonunuzu koruyun veya yeni pozisyon ekleyin</w:t>
      </w:r>
    </w:p>
    <w:p>
      <w:r>
        <w:t>• Stop loss seviyesini takip edin</w:t>
      </w:r>
    </w:p>
    <w:p>
      <w:r>
        <w:t>• Hedef fiyatlara ulaştığında kısmi kar realizasyonu yapın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15:25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