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4C2B" w:rsidRDefault="00314C2B"/>
    <w:p w:rsidR="00394C96" w:rsidRPr="006943FD" w:rsidRDefault="00394C96">
      <w:pPr>
        <w:rPr>
          <w:color w:val="006600"/>
        </w:rPr>
      </w:pPr>
    </w:p>
    <w:p w:rsidR="00394C96" w:rsidRDefault="00394C96"/>
    <w:p w:rsidR="00394C96" w:rsidRDefault="00394C96"/>
    <w:p w:rsidR="002A0359" w:rsidRPr="00011AB6" w:rsidRDefault="00FF2735" w:rsidP="00394C96">
      <w:pPr>
        <w:jc w:val="center"/>
        <w:rPr>
          <w:rFonts w:ascii="Times New Roman" w:hAnsi="Times New Roman"/>
          <w:b/>
          <w:color w:val="1F497D" w:themeColor="text2"/>
          <w:sz w:val="72"/>
          <w:szCs w:val="72"/>
        </w:rPr>
      </w:pPr>
      <w:r w:rsidRPr="00011AB6">
        <w:rPr>
          <w:rFonts w:ascii="Times New Roman" w:hAnsi="Times New Roman"/>
          <w:b/>
          <w:color w:val="1F497D" w:themeColor="text2"/>
          <w:sz w:val="72"/>
          <w:szCs w:val="72"/>
          <w:u w:val="single"/>
        </w:rPr>
        <w:t>CHAPTER: 1</w:t>
      </w:r>
      <w:r w:rsidRPr="00011AB6">
        <w:rPr>
          <w:rFonts w:ascii="Times New Roman" w:hAnsi="Times New Roman"/>
          <w:b/>
          <w:color w:val="1F497D" w:themeColor="text2"/>
          <w:sz w:val="72"/>
          <w:szCs w:val="72"/>
        </w:rPr>
        <w:t xml:space="preserve"> </w:t>
      </w:r>
    </w:p>
    <w:p w:rsidR="00011AB6" w:rsidRDefault="0085463D" w:rsidP="00011AB6">
      <w:pPr>
        <w:jc w:val="center"/>
        <w:rPr>
          <w:rFonts w:ascii="Times New Roman" w:hAnsi="Times New Roman"/>
          <w:b/>
          <w:color w:val="002060"/>
          <w:sz w:val="130"/>
          <w:szCs w:val="130"/>
        </w:rPr>
      </w:pPr>
      <w:r>
        <w:rPr>
          <w:rFonts w:ascii="Times New Roman" w:hAnsi="Times New Roman"/>
          <w:b/>
          <w:noProof/>
          <w:color w:val="002060"/>
          <w:sz w:val="130"/>
          <w:szCs w:val="130"/>
        </w:rPr>
        <w:drawing>
          <wp:inline distT="0" distB="0" distL="0" distR="0">
            <wp:extent cx="2790825" cy="908363"/>
            <wp:effectExtent l="0" t="0" r="0" b="0"/>
            <wp:docPr id="81" name="Picture 1" descr="C:\Users\User\Downloads\shahajalal-islami-bank-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shahajalal-islami-bank-logo.jpg"/>
                    <pic:cNvPicPr>
                      <a:picLocks noChangeAspect="1" noChangeArrowheads="1"/>
                    </pic:cNvPicPr>
                  </pic:nvPicPr>
                  <pic:blipFill>
                    <a:blip r:embed="rId8" cstate="print"/>
                    <a:srcRect/>
                    <a:stretch>
                      <a:fillRect/>
                    </a:stretch>
                  </pic:blipFill>
                  <pic:spPr bwMode="auto">
                    <a:xfrm>
                      <a:off x="0" y="0"/>
                      <a:ext cx="2869139" cy="933853"/>
                    </a:xfrm>
                    <a:prstGeom prst="rect">
                      <a:avLst/>
                    </a:prstGeom>
                    <a:noFill/>
                    <a:ln w="9525">
                      <a:noFill/>
                      <a:miter lim="800000"/>
                      <a:headEnd/>
                      <a:tailEnd/>
                    </a:ln>
                  </pic:spPr>
                </pic:pic>
              </a:graphicData>
            </a:graphic>
          </wp:inline>
        </w:drawing>
      </w:r>
    </w:p>
    <w:p w:rsidR="00FF2735" w:rsidRPr="00011AB6" w:rsidRDefault="005002F3" w:rsidP="00011AB6">
      <w:pPr>
        <w:jc w:val="center"/>
        <w:rPr>
          <w:rFonts w:ascii="Times New Roman" w:hAnsi="Times New Roman"/>
          <w:b/>
          <w:color w:val="002060"/>
          <w:sz w:val="130"/>
          <w:szCs w:val="130"/>
        </w:rPr>
      </w:pPr>
      <w:r w:rsidRPr="00011AB6">
        <w:rPr>
          <w:rFonts w:ascii="Times New Roman" w:hAnsi="Times New Roman"/>
          <w:b/>
          <w:color w:val="1F497D" w:themeColor="text2"/>
          <w:sz w:val="36"/>
          <w:szCs w:val="36"/>
        </w:rPr>
        <w:t xml:space="preserve">Introduction </w:t>
      </w:r>
    </w:p>
    <w:p w:rsidR="005002F3" w:rsidRDefault="005002F3" w:rsidP="00527E0E">
      <w:pPr>
        <w:shd w:val="clear" w:color="auto" w:fill="FFFFFF"/>
        <w:spacing w:after="0" w:line="375" w:lineRule="atLeast"/>
        <w:ind w:right="150"/>
        <w:jc w:val="both"/>
        <w:rPr>
          <w:rFonts w:ascii="inherit" w:eastAsia="Times New Roman" w:hAnsi="inherit"/>
          <w:b/>
          <w:bCs/>
          <w:color w:val="002060"/>
          <w:sz w:val="40"/>
          <w:szCs w:val="40"/>
          <w:bdr w:val="none" w:sz="0" w:space="0" w:color="auto" w:frame="1"/>
        </w:rPr>
      </w:pPr>
    </w:p>
    <w:p w:rsidR="001E0040" w:rsidRPr="00236C34" w:rsidRDefault="009746B8" w:rsidP="00090D49">
      <w:pPr>
        <w:pStyle w:val="ListParagraph"/>
        <w:numPr>
          <w:ilvl w:val="1"/>
          <w:numId w:val="18"/>
        </w:numPr>
        <w:shd w:val="clear" w:color="auto" w:fill="FFFFFF"/>
        <w:spacing w:after="0" w:line="375" w:lineRule="atLeast"/>
        <w:rPr>
          <w:rFonts w:ascii="inherit" w:eastAsia="Times New Roman" w:hAnsi="inherit"/>
          <w:b/>
          <w:bCs/>
          <w:color w:val="1F497D" w:themeColor="text2"/>
          <w:sz w:val="40"/>
          <w:szCs w:val="40"/>
          <w:bdr w:val="none" w:sz="0" w:space="0" w:color="auto" w:frame="1"/>
        </w:rPr>
      </w:pPr>
      <w:r w:rsidRPr="00236C34">
        <w:rPr>
          <w:rFonts w:ascii="inherit" w:eastAsia="Times New Roman" w:hAnsi="inherit"/>
          <w:b/>
          <w:bCs/>
          <w:color w:val="1F497D" w:themeColor="text2"/>
          <w:sz w:val="40"/>
          <w:szCs w:val="40"/>
          <w:bdr w:val="none" w:sz="0" w:space="0" w:color="auto" w:frame="1"/>
        </w:rPr>
        <w:t>Introduction</w:t>
      </w:r>
    </w:p>
    <w:p w:rsidR="00527E0E" w:rsidRPr="001E0040" w:rsidRDefault="00FF2735" w:rsidP="001E0040">
      <w:pPr>
        <w:shd w:val="clear" w:color="auto" w:fill="FFFFFF"/>
        <w:spacing w:after="0" w:line="375" w:lineRule="atLeast"/>
        <w:ind w:right="150"/>
        <w:rPr>
          <w:rFonts w:ascii="Times New Roman" w:eastAsia="Times New Roman" w:hAnsi="Times New Roman"/>
          <w:color w:val="000000"/>
          <w:sz w:val="26"/>
          <w:szCs w:val="26"/>
        </w:rPr>
      </w:pPr>
      <w:r w:rsidRPr="001E0040">
        <w:rPr>
          <w:rFonts w:ascii="Times New Roman" w:eastAsia="Times New Roman" w:hAnsi="Times New Roman"/>
          <w:color w:val="000000"/>
          <w:sz w:val="26"/>
          <w:szCs w:val="26"/>
        </w:rPr>
        <w:t>Everywhere in this world, banking industry is playing a vital role in the economic development. We can observe that financial development in different countries of the world starts with Banking Financial Institutions. Bank as the principal source of credit to millions of individuals, families, businesses &amp; many units of government, has attached its own pace of advancement in the development path of economy.</w:t>
      </w:r>
    </w:p>
    <w:p w:rsidR="00FF2735" w:rsidRPr="00527E0E" w:rsidRDefault="00FF2735" w:rsidP="001E0040">
      <w:pPr>
        <w:shd w:val="clear" w:color="auto" w:fill="FFFFFF"/>
        <w:spacing w:after="0" w:line="375" w:lineRule="atLeast"/>
        <w:ind w:right="150"/>
        <w:rPr>
          <w:rFonts w:ascii="inherit" w:eastAsia="Times New Roman" w:hAnsi="inherit"/>
          <w:b/>
          <w:bCs/>
          <w:color w:val="1F497D" w:themeColor="text2"/>
          <w:sz w:val="40"/>
          <w:szCs w:val="40"/>
          <w:bdr w:val="none" w:sz="0" w:space="0" w:color="auto" w:frame="1"/>
        </w:rPr>
      </w:pPr>
      <w:r w:rsidRPr="0064162B">
        <w:rPr>
          <w:rFonts w:ascii="Times New Roman" w:eastAsia="Times New Roman" w:hAnsi="Times New Roman"/>
          <w:color w:val="000000"/>
          <w:sz w:val="26"/>
          <w:szCs w:val="26"/>
          <w:bdr w:val="none" w:sz="0" w:space="0" w:color="auto" w:frame="1"/>
        </w:rPr>
        <w:t>Islamic Banking Process,</w:t>
      </w:r>
      <w:r w:rsidRPr="00296301">
        <w:rPr>
          <w:rFonts w:ascii="Times New Roman" w:eastAsia="Times New Roman" w:hAnsi="Times New Roman"/>
          <w:color w:val="000000"/>
          <w:sz w:val="26"/>
          <w:szCs w:val="26"/>
          <w:bdr w:val="none" w:sz="0" w:space="0" w:color="auto" w:frame="1"/>
        </w:rPr>
        <w:t xml:space="preserve"> bank renders all types of commercial banking services and it conducts business on the Islamic principles of musharaka, Murabaha, bai-muazzal and hire purchase transactions. </w:t>
      </w:r>
      <w:r w:rsidR="00B921A3">
        <w:rPr>
          <w:rFonts w:ascii="Times New Roman" w:eastAsia="Times New Roman" w:hAnsi="Times New Roman"/>
          <w:color w:val="000000"/>
          <w:sz w:val="26"/>
          <w:szCs w:val="26"/>
          <w:bdr w:val="none" w:sz="0" w:space="0" w:color="auto" w:frame="1"/>
        </w:rPr>
        <w:t>Shahjalal Islami bank also offer this products to the customers</w:t>
      </w:r>
    </w:p>
    <w:p w:rsidR="00FF2735" w:rsidRDefault="00FF2735" w:rsidP="001E0040">
      <w:pPr>
        <w:shd w:val="clear" w:color="auto" w:fill="FFFFFF"/>
        <w:spacing w:after="0" w:line="375" w:lineRule="atLeast"/>
        <w:ind w:right="150"/>
        <w:jc w:val="both"/>
        <w:rPr>
          <w:rFonts w:ascii="Times New Roman" w:eastAsia="Times New Roman" w:hAnsi="Times New Roman"/>
          <w:color w:val="000000"/>
          <w:sz w:val="26"/>
          <w:szCs w:val="26"/>
          <w:bdr w:val="none" w:sz="0" w:space="0" w:color="auto" w:frame="1"/>
        </w:rPr>
      </w:pPr>
      <w:r w:rsidRPr="00296301">
        <w:rPr>
          <w:rFonts w:ascii="Times New Roman" w:eastAsia="Times New Roman" w:hAnsi="Times New Roman"/>
          <w:color w:val="000000"/>
          <w:sz w:val="26"/>
          <w:szCs w:val="26"/>
          <w:bdr w:val="none" w:sz="0" w:space="0" w:color="auto" w:frame="1"/>
        </w:rPr>
        <w:t>The bank offers banking services through deposit and investment accounts, trade financing, collection of bills, money transfers, lease of equipment and consumers’ durable, hire purchase and installment sale of capital goods, investment in low-cost housing and real estate management, and financing projects in agriculture, transport, education and health sectors. It is involved in opening and introducing various savings and investment schemes for the unemployed poor and the educated</w:t>
      </w:r>
      <w:r w:rsidRPr="0064162B">
        <w:rPr>
          <w:rFonts w:ascii="Times New Roman" w:eastAsia="Times New Roman" w:hAnsi="Times New Roman"/>
          <w:color w:val="000000"/>
          <w:sz w:val="26"/>
          <w:szCs w:val="26"/>
          <w:bdr w:val="none" w:sz="0" w:space="0" w:color="auto" w:frame="1"/>
        </w:rPr>
        <w:t>.</w:t>
      </w:r>
      <w:r w:rsidRPr="00296301">
        <w:rPr>
          <w:rFonts w:ascii="Times New Roman" w:eastAsia="Times New Roman" w:hAnsi="Times New Roman"/>
          <w:color w:val="000000"/>
          <w:sz w:val="26"/>
          <w:szCs w:val="26"/>
          <w:bdr w:val="none" w:sz="0" w:space="0" w:color="auto" w:frame="1"/>
        </w:rPr>
        <w:t xml:space="preserve"> If the CIB</w:t>
      </w:r>
      <w:r w:rsidRPr="0064162B">
        <w:rPr>
          <w:rFonts w:ascii="Times New Roman" w:eastAsia="Times New Roman" w:hAnsi="Times New Roman"/>
          <w:color w:val="000000"/>
          <w:sz w:val="26"/>
          <w:szCs w:val="26"/>
          <w:bdr w:val="none" w:sz="0" w:space="0" w:color="auto" w:frame="1"/>
        </w:rPr>
        <w:t xml:space="preserve"> (</w:t>
      </w:r>
      <w:r w:rsidRPr="00296301">
        <w:rPr>
          <w:rFonts w:ascii="Times New Roman" w:eastAsia="Times New Roman" w:hAnsi="Times New Roman"/>
          <w:color w:val="000000"/>
          <w:sz w:val="26"/>
          <w:szCs w:val="26"/>
          <w:bdr w:val="none" w:sz="0" w:space="0" w:color="auto" w:frame="1"/>
        </w:rPr>
        <w:t>Credit Information Bureau</w:t>
      </w:r>
      <w:r w:rsidRPr="0064162B">
        <w:rPr>
          <w:rFonts w:ascii="Times New Roman" w:eastAsia="Times New Roman" w:hAnsi="Times New Roman"/>
          <w:color w:val="000000"/>
          <w:sz w:val="26"/>
          <w:szCs w:val="26"/>
          <w:bdr w:val="none" w:sz="0" w:space="0" w:color="auto" w:frame="1"/>
        </w:rPr>
        <w:t>)</w:t>
      </w:r>
      <w:r w:rsidRPr="00296301">
        <w:rPr>
          <w:rFonts w:ascii="Times New Roman" w:eastAsia="Times New Roman" w:hAnsi="Times New Roman"/>
          <w:color w:val="000000"/>
          <w:sz w:val="26"/>
          <w:szCs w:val="26"/>
          <w:bdr w:val="none" w:sz="0" w:space="0" w:color="auto" w:frame="1"/>
        </w:rPr>
        <w:t xml:space="preserve"> </w:t>
      </w:r>
      <w:r w:rsidRPr="00296301">
        <w:rPr>
          <w:rFonts w:ascii="Times New Roman" w:eastAsia="Times New Roman" w:hAnsi="Times New Roman"/>
          <w:color w:val="000000"/>
          <w:sz w:val="26"/>
          <w:szCs w:val="26"/>
          <w:bdr w:val="none" w:sz="0" w:space="0" w:color="auto" w:frame="1"/>
        </w:rPr>
        <w:lastRenderedPageBreak/>
        <w:t>report obtained from Bangladesh Bank signifies that the customer is a good borrower</w:t>
      </w:r>
      <w:r w:rsidRPr="0064162B">
        <w:rPr>
          <w:rFonts w:ascii="Times New Roman" w:eastAsia="Times New Roman" w:hAnsi="Times New Roman"/>
          <w:color w:val="000000"/>
          <w:sz w:val="26"/>
          <w:szCs w:val="26"/>
          <w:bdr w:val="none" w:sz="0" w:space="0" w:color="auto" w:frame="1"/>
        </w:rPr>
        <w:t>,</w:t>
      </w:r>
      <w:r w:rsidRPr="00296301">
        <w:rPr>
          <w:rFonts w:ascii="Times New Roman" w:eastAsia="Times New Roman" w:hAnsi="Times New Roman"/>
          <w:color w:val="000000"/>
          <w:sz w:val="26"/>
          <w:szCs w:val="26"/>
          <w:bdr w:val="none" w:sz="0" w:space="0" w:color="auto" w:frame="1"/>
        </w:rPr>
        <w:t xml:space="preserve"> the bank starts processing of the investment proposal. At this stage the bank conduct</w:t>
      </w:r>
      <w:r w:rsidRPr="0064162B">
        <w:rPr>
          <w:rFonts w:ascii="Times New Roman" w:eastAsia="Times New Roman" w:hAnsi="Times New Roman"/>
          <w:color w:val="000000"/>
          <w:sz w:val="26"/>
          <w:szCs w:val="26"/>
          <w:bdr w:val="none" w:sz="0" w:space="0" w:color="auto" w:frame="1"/>
        </w:rPr>
        <w:t xml:space="preserve">s </w:t>
      </w:r>
      <w:r w:rsidRPr="00296301">
        <w:rPr>
          <w:rFonts w:ascii="Times New Roman" w:eastAsia="Times New Roman" w:hAnsi="Times New Roman"/>
          <w:color w:val="000000"/>
          <w:sz w:val="26"/>
          <w:szCs w:val="26"/>
          <w:bdr w:val="none" w:sz="0" w:space="0" w:color="auto" w:frame="1"/>
        </w:rPr>
        <w:t>investment</w:t>
      </w:r>
      <w:r w:rsidRPr="0064162B">
        <w:rPr>
          <w:rFonts w:ascii="Times New Roman" w:eastAsia="Times New Roman" w:hAnsi="Times New Roman"/>
          <w:color w:val="000000"/>
          <w:sz w:val="26"/>
          <w:szCs w:val="26"/>
          <w:bdr w:val="none" w:sz="0" w:space="0" w:color="auto" w:frame="1"/>
        </w:rPr>
        <w:t xml:space="preserve"> and financial</w:t>
      </w:r>
      <w:r w:rsidRPr="00296301">
        <w:rPr>
          <w:rFonts w:ascii="Times New Roman" w:eastAsia="Times New Roman" w:hAnsi="Times New Roman"/>
          <w:color w:val="000000"/>
          <w:sz w:val="26"/>
          <w:szCs w:val="26"/>
          <w:bdr w:val="none" w:sz="0" w:space="0" w:color="auto" w:frame="1"/>
        </w:rPr>
        <w:t xml:space="preserve"> analysis. </w:t>
      </w:r>
    </w:p>
    <w:p w:rsidR="006C0C8C" w:rsidRDefault="00FA086A" w:rsidP="00090D49">
      <w:pPr>
        <w:shd w:val="clear" w:color="auto" w:fill="FFFFFF"/>
        <w:spacing w:after="0" w:line="375" w:lineRule="atLeast"/>
        <w:ind w:right="150"/>
        <w:jc w:val="both"/>
        <w:rPr>
          <w:rFonts w:ascii="Times New Roman" w:hAnsi="Times New Roman" w:cs="Times New Roman"/>
          <w:sz w:val="27"/>
          <w:szCs w:val="27"/>
        </w:rPr>
      </w:pPr>
      <w:r w:rsidRPr="00FA086A">
        <w:rPr>
          <w:rFonts w:ascii="Times New Roman" w:hAnsi="Times New Roman" w:cs="Times New Roman"/>
          <w:sz w:val="27"/>
          <w:szCs w:val="27"/>
        </w:rPr>
        <w:t>I observed that the banking environment is the combination of management, finance, and marketing and information system. I also learned about different types of practical application</w:t>
      </w:r>
      <w:r w:rsidR="00004C86">
        <w:rPr>
          <w:rFonts w:ascii="Times New Roman" w:hAnsi="Times New Roman" w:cs="Times New Roman"/>
          <w:sz w:val="27"/>
          <w:szCs w:val="27"/>
        </w:rPr>
        <w:t xml:space="preserve"> cause I am employee of Shahjalal Islami Bank Ltd</w:t>
      </w:r>
      <w:r w:rsidRPr="00FA086A">
        <w:rPr>
          <w:rFonts w:ascii="Times New Roman" w:hAnsi="Times New Roman" w:cs="Times New Roman"/>
          <w:sz w:val="27"/>
          <w:szCs w:val="27"/>
        </w:rPr>
        <w:t xml:space="preserve"> .Banks are applying different type of accounting concept such as book keeping, income measurement, and preparation of financial measurement etc. I learned the flow of economic recourses from the owner to business firm and the flow of goods and services from the business firm to households. I learned the SJIBL’s hr activities. SJIBL are performing different type of financial activities such as financial analysis, budgeting, financial decision making activities etc. From this organization I got the chance to match my theoretical knowledge with practical knowledge. In different time SJIBL deals with different type of communication ways such as business letter, meetings, and reports etc. so I also learned about business communication process effectively.</w:t>
      </w:r>
    </w:p>
    <w:p w:rsidR="006C0C8C" w:rsidRPr="009746B8" w:rsidRDefault="008B1696" w:rsidP="007C1162">
      <w:pPr>
        <w:shd w:val="clear" w:color="auto" w:fill="FFFFFF"/>
        <w:spacing w:after="0" w:line="375" w:lineRule="atLeast"/>
        <w:ind w:right="150"/>
        <w:jc w:val="both"/>
        <w:rPr>
          <w:rFonts w:ascii="inherit" w:eastAsia="Times New Roman" w:hAnsi="inherit"/>
          <w:b/>
          <w:bCs/>
          <w:color w:val="002060"/>
          <w:sz w:val="40"/>
          <w:szCs w:val="40"/>
          <w:bdr w:val="none" w:sz="0" w:space="0" w:color="auto" w:frame="1"/>
        </w:rPr>
      </w:pPr>
      <w:r>
        <w:rPr>
          <w:rFonts w:ascii="inherit" w:eastAsia="Times New Roman" w:hAnsi="inherit"/>
          <w:b/>
          <w:bCs/>
          <w:color w:val="002060"/>
          <w:sz w:val="40"/>
          <w:szCs w:val="40"/>
          <w:bdr w:val="none" w:sz="0" w:space="0" w:color="auto" w:frame="1"/>
        </w:rPr>
        <w:t xml:space="preserve">1.2 </w:t>
      </w:r>
      <w:r w:rsidR="006C0C8C" w:rsidRPr="009746B8">
        <w:rPr>
          <w:rFonts w:ascii="inherit" w:eastAsia="Times New Roman" w:hAnsi="inherit"/>
          <w:b/>
          <w:bCs/>
          <w:color w:val="002060"/>
          <w:sz w:val="40"/>
          <w:szCs w:val="40"/>
          <w:bdr w:val="none" w:sz="0" w:space="0" w:color="auto" w:frame="1"/>
        </w:rPr>
        <w:t>Origin of the Report</w:t>
      </w:r>
    </w:p>
    <w:p w:rsidR="009746B8" w:rsidRPr="00FA086A" w:rsidRDefault="009746B8" w:rsidP="00FF2735">
      <w:pPr>
        <w:shd w:val="clear" w:color="auto" w:fill="FFFFFF"/>
        <w:spacing w:after="0" w:line="375" w:lineRule="atLeast"/>
        <w:ind w:left="150" w:right="150"/>
        <w:jc w:val="both"/>
        <w:rPr>
          <w:rFonts w:ascii="Times New Roman" w:eastAsia="Times New Roman" w:hAnsi="Times New Roman" w:cs="Times New Roman"/>
          <w:color w:val="000000"/>
          <w:sz w:val="27"/>
          <w:szCs w:val="27"/>
          <w:bdr w:val="none" w:sz="0" w:space="0" w:color="auto" w:frame="1"/>
        </w:rPr>
      </w:pPr>
    </w:p>
    <w:p w:rsidR="00A22C8A" w:rsidRPr="00CF1939" w:rsidRDefault="00A22C8A" w:rsidP="00A22C8A">
      <w:pPr>
        <w:shd w:val="clear" w:color="auto" w:fill="FFFFFF"/>
        <w:spacing w:after="0" w:line="360" w:lineRule="auto"/>
        <w:ind w:right="144"/>
        <w:jc w:val="both"/>
        <w:rPr>
          <w:rFonts w:ascii="Times New Roman" w:eastAsia="Times New Roman" w:hAnsi="Times New Roman"/>
          <w:color w:val="000000"/>
          <w:sz w:val="26"/>
          <w:szCs w:val="26"/>
        </w:rPr>
      </w:pPr>
      <w:r w:rsidRPr="00CF1939">
        <w:rPr>
          <w:rFonts w:ascii="Times New Roman" w:eastAsia="Times New Roman" w:hAnsi="Times New Roman"/>
          <w:color w:val="000000"/>
          <w:sz w:val="26"/>
          <w:szCs w:val="26"/>
        </w:rPr>
        <w:t xml:space="preserve">Practical knowledge makes a man expert in the real life situation. </w:t>
      </w:r>
      <w:r>
        <w:rPr>
          <w:rFonts w:ascii="Times New Roman" w:eastAsia="Times New Roman" w:hAnsi="Times New Roman"/>
          <w:color w:val="000000"/>
          <w:sz w:val="26"/>
          <w:szCs w:val="26"/>
        </w:rPr>
        <w:t>Masters of Business Administration (M</w:t>
      </w:r>
      <w:r w:rsidRPr="00CF1939">
        <w:rPr>
          <w:rFonts w:ascii="Times New Roman" w:eastAsia="Times New Roman" w:hAnsi="Times New Roman"/>
          <w:color w:val="000000"/>
          <w:sz w:val="26"/>
          <w:szCs w:val="26"/>
        </w:rPr>
        <w:t xml:space="preserve">BA) course requires </w:t>
      </w:r>
      <w:r w:rsidR="00730233" w:rsidRPr="00E43912">
        <w:rPr>
          <w:rFonts w:ascii="Times New Roman" w:eastAsia="Times New Roman" w:hAnsi="Times New Roman"/>
          <w:color w:val="000000"/>
          <w:sz w:val="26"/>
          <w:szCs w:val="26"/>
        </w:rPr>
        <w:t>preparing</w:t>
      </w:r>
      <w:r w:rsidRPr="00CF1939">
        <w:rPr>
          <w:rFonts w:ascii="Times New Roman" w:eastAsia="Times New Roman" w:hAnsi="Times New Roman"/>
          <w:color w:val="000000"/>
          <w:sz w:val="26"/>
          <w:szCs w:val="26"/>
        </w:rPr>
        <w:t xml:space="preserve"> a report assigned by the supervisor in the organization and endorsed by the faculty advisor. I took the opportunity to do my </w:t>
      </w:r>
      <w:r w:rsidRPr="00E43912">
        <w:rPr>
          <w:rFonts w:ascii="Times New Roman" w:eastAsia="Times New Roman" w:hAnsi="Times New Roman"/>
          <w:color w:val="000000"/>
          <w:sz w:val="26"/>
          <w:szCs w:val="26"/>
        </w:rPr>
        <w:t xml:space="preserve">Project Repot on </w:t>
      </w:r>
      <w:r w:rsidR="000710B3">
        <w:rPr>
          <w:rFonts w:ascii="Times New Roman" w:eastAsia="Times New Roman" w:hAnsi="Times New Roman"/>
          <w:i/>
          <w:color w:val="000000"/>
          <w:sz w:val="26"/>
          <w:szCs w:val="26"/>
        </w:rPr>
        <w:t>Financial Performance</w:t>
      </w:r>
      <w:r w:rsidR="00730233">
        <w:rPr>
          <w:rFonts w:ascii="Times New Roman" w:eastAsia="Times New Roman" w:hAnsi="Times New Roman"/>
          <w:i/>
          <w:color w:val="000000"/>
          <w:sz w:val="26"/>
          <w:szCs w:val="26"/>
        </w:rPr>
        <w:t xml:space="preserve"> Analysis </w:t>
      </w:r>
      <w:r w:rsidR="000710B3">
        <w:rPr>
          <w:rFonts w:ascii="Times New Roman" w:eastAsia="Times New Roman" w:hAnsi="Times New Roman"/>
          <w:i/>
          <w:color w:val="000000"/>
          <w:sz w:val="26"/>
          <w:szCs w:val="26"/>
        </w:rPr>
        <w:t>of Shahjalal Islami bank Ltd</w:t>
      </w:r>
      <w:r w:rsidRPr="00CF1939">
        <w:rPr>
          <w:rFonts w:ascii="Times New Roman" w:eastAsia="Times New Roman" w:hAnsi="Times New Roman"/>
          <w:color w:val="000000"/>
          <w:sz w:val="26"/>
          <w:szCs w:val="26"/>
        </w:rPr>
        <w:t>.</w:t>
      </w:r>
      <w:r>
        <w:rPr>
          <w:rFonts w:ascii="Times New Roman" w:eastAsia="Times New Roman" w:hAnsi="Times New Roman"/>
          <w:color w:val="000000"/>
          <w:sz w:val="26"/>
          <w:szCs w:val="26"/>
        </w:rPr>
        <w:t xml:space="preserve"> </w:t>
      </w:r>
      <w:r w:rsidRPr="00CF1939">
        <w:rPr>
          <w:rFonts w:ascii="Times New Roman" w:eastAsia="Times New Roman" w:hAnsi="Times New Roman"/>
          <w:color w:val="000000"/>
          <w:sz w:val="26"/>
          <w:szCs w:val="26"/>
        </w:rPr>
        <w:t>My faculty supervisor</w:t>
      </w:r>
      <w:r w:rsidR="00730233">
        <w:rPr>
          <w:rFonts w:ascii="Times New Roman" w:eastAsia="Times New Roman" w:hAnsi="Times New Roman"/>
          <w:color w:val="000000"/>
          <w:sz w:val="26"/>
          <w:szCs w:val="26"/>
        </w:rPr>
        <w:t xml:space="preserve"> Monir Hossain, Sr.Lecturer </w:t>
      </w:r>
      <w:r w:rsidRPr="00E43912">
        <w:rPr>
          <w:rFonts w:ascii="Times New Roman" w:eastAsia="Times New Roman" w:hAnsi="Times New Roman"/>
          <w:color w:val="000000"/>
          <w:sz w:val="26"/>
          <w:szCs w:val="26"/>
        </w:rPr>
        <w:t xml:space="preserve"> Department of Business Administration, </w:t>
      </w:r>
      <w:r w:rsidR="00730233">
        <w:rPr>
          <w:rFonts w:ascii="Times New Roman" w:eastAsia="Times New Roman" w:hAnsi="Times New Roman"/>
          <w:color w:val="000000"/>
          <w:sz w:val="26"/>
          <w:szCs w:val="26"/>
        </w:rPr>
        <w:t xml:space="preserve">Prime </w:t>
      </w:r>
      <w:r w:rsidRPr="00E43912">
        <w:rPr>
          <w:rFonts w:ascii="Times New Roman" w:eastAsia="Times New Roman" w:hAnsi="Times New Roman"/>
          <w:color w:val="000000"/>
          <w:sz w:val="26"/>
          <w:szCs w:val="26"/>
        </w:rPr>
        <w:t>University.</w:t>
      </w:r>
      <w:r w:rsidRPr="00CF1939">
        <w:rPr>
          <w:rFonts w:ascii="Times New Roman" w:eastAsia="Times New Roman" w:hAnsi="Times New Roman"/>
          <w:color w:val="000000"/>
          <w:sz w:val="26"/>
          <w:szCs w:val="26"/>
        </w:rPr>
        <w:t>, also approved the topic and authorized me to prepare this report</w:t>
      </w:r>
      <w:r w:rsidRPr="00E43912">
        <w:rPr>
          <w:rFonts w:ascii="Times New Roman" w:eastAsia="Times New Roman" w:hAnsi="Times New Roman"/>
          <w:color w:val="000000"/>
          <w:sz w:val="26"/>
          <w:szCs w:val="26"/>
        </w:rPr>
        <w:t xml:space="preserve"> </w:t>
      </w:r>
      <w:r w:rsidR="00F74CBE">
        <w:rPr>
          <w:rFonts w:ascii="Times New Roman" w:eastAsia="Times New Roman" w:hAnsi="Times New Roman"/>
          <w:color w:val="000000"/>
          <w:sz w:val="26"/>
          <w:szCs w:val="26"/>
        </w:rPr>
        <w:t>as part of the fulfillment of  M</w:t>
      </w:r>
      <w:r w:rsidRPr="00E43912">
        <w:rPr>
          <w:rFonts w:ascii="Times New Roman" w:eastAsia="Times New Roman" w:hAnsi="Times New Roman"/>
          <w:color w:val="000000"/>
          <w:sz w:val="26"/>
          <w:szCs w:val="26"/>
        </w:rPr>
        <w:t>BA</w:t>
      </w:r>
      <w:r>
        <w:rPr>
          <w:rFonts w:ascii="Times New Roman" w:eastAsia="Times New Roman" w:hAnsi="Times New Roman"/>
          <w:color w:val="000000"/>
          <w:sz w:val="26"/>
          <w:szCs w:val="26"/>
        </w:rPr>
        <w:t xml:space="preserve"> </w:t>
      </w:r>
      <w:r w:rsidRPr="00CF1939">
        <w:rPr>
          <w:rFonts w:ascii="Times New Roman" w:eastAsia="Times New Roman" w:hAnsi="Times New Roman"/>
          <w:color w:val="000000"/>
          <w:sz w:val="26"/>
          <w:szCs w:val="26"/>
        </w:rPr>
        <w:t>requirement.</w:t>
      </w:r>
      <w:r w:rsidRPr="00E43912">
        <w:rPr>
          <w:rFonts w:ascii="Times New Roman" w:eastAsia="Times New Roman" w:hAnsi="Times New Roman"/>
          <w:color w:val="000000"/>
          <w:sz w:val="26"/>
          <w:szCs w:val="26"/>
        </w:rPr>
        <w:t> </w:t>
      </w:r>
      <w:r w:rsidRPr="00CF1939">
        <w:rPr>
          <w:rFonts w:ascii="Times New Roman" w:eastAsia="Times New Roman" w:hAnsi="Times New Roman"/>
          <w:color w:val="000000"/>
          <w:sz w:val="26"/>
          <w:szCs w:val="26"/>
        </w:rPr>
        <w:t xml:space="preserve">The </w:t>
      </w:r>
      <w:r w:rsidR="00730233">
        <w:rPr>
          <w:rFonts w:ascii="Times New Roman" w:eastAsia="Times New Roman" w:hAnsi="Times New Roman"/>
          <w:color w:val="000000"/>
          <w:sz w:val="26"/>
          <w:szCs w:val="26"/>
        </w:rPr>
        <w:t xml:space="preserve">report thus was titled as </w:t>
      </w:r>
      <w:r w:rsidRPr="00E43912">
        <w:rPr>
          <w:rFonts w:ascii="Times New Roman" w:eastAsia="Times New Roman" w:hAnsi="Times New Roman"/>
          <w:color w:val="000000"/>
          <w:sz w:val="26"/>
          <w:szCs w:val="26"/>
        </w:rPr>
        <w:t xml:space="preserve">show </w:t>
      </w:r>
      <w:r w:rsidRPr="00E43912">
        <w:rPr>
          <w:rFonts w:ascii="Times New Roman" w:hAnsi="Times New Roman"/>
          <w:i/>
          <w:color w:val="000000"/>
          <w:sz w:val="26"/>
          <w:szCs w:val="26"/>
        </w:rPr>
        <w:t>“</w:t>
      </w:r>
      <w:r w:rsidR="00F74CBE">
        <w:rPr>
          <w:rFonts w:ascii="Times New Roman" w:eastAsia="Times New Roman" w:hAnsi="Times New Roman"/>
          <w:i/>
          <w:color w:val="000000"/>
          <w:sz w:val="26"/>
          <w:szCs w:val="26"/>
        </w:rPr>
        <w:t xml:space="preserve">Financial </w:t>
      </w:r>
      <w:r w:rsidR="00730233">
        <w:rPr>
          <w:rFonts w:ascii="Times New Roman" w:eastAsia="Times New Roman" w:hAnsi="Times New Roman"/>
          <w:i/>
          <w:color w:val="000000"/>
          <w:sz w:val="26"/>
          <w:szCs w:val="26"/>
        </w:rPr>
        <w:t>Performance</w:t>
      </w:r>
      <w:r w:rsidR="00730233" w:rsidRPr="00730233">
        <w:rPr>
          <w:rFonts w:ascii="Times New Roman" w:eastAsia="Times New Roman" w:hAnsi="Times New Roman"/>
          <w:i/>
          <w:color w:val="000000"/>
          <w:sz w:val="26"/>
          <w:szCs w:val="26"/>
        </w:rPr>
        <w:t xml:space="preserve"> </w:t>
      </w:r>
      <w:r w:rsidR="00730233">
        <w:rPr>
          <w:rFonts w:ascii="Times New Roman" w:eastAsia="Times New Roman" w:hAnsi="Times New Roman"/>
          <w:i/>
          <w:color w:val="000000"/>
          <w:sz w:val="26"/>
          <w:szCs w:val="26"/>
        </w:rPr>
        <w:t>Analysis</w:t>
      </w:r>
      <w:r w:rsidR="00F74CBE">
        <w:rPr>
          <w:rFonts w:ascii="Times New Roman" w:eastAsia="Times New Roman" w:hAnsi="Times New Roman"/>
          <w:i/>
          <w:color w:val="000000"/>
          <w:sz w:val="26"/>
          <w:szCs w:val="26"/>
        </w:rPr>
        <w:t xml:space="preserve"> of Shahjalal Islami bank Ltd</w:t>
      </w:r>
      <w:r w:rsidR="00F74CBE" w:rsidRPr="00CF1939">
        <w:rPr>
          <w:rFonts w:ascii="Times New Roman" w:eastAsia="Times New Roman" w:hAnsi="Times New Roman"/>
          <w:color w:val="000000"/>
          <w:sz w:val="26"/>
          <w:szCs w:val="26"/>
        </w:rPr>
        <w:t>.</w:t>
      </w:r>
      <w:r w:rsidRPr="00E43912">
        <w:rPr>
          <w:rFonts w:ascii="Times New Roman" w:hAnsi="Times New Roman"/>
          <w:b/>
          <w:i/>
          <w:color w:val="000000"/>
          <w:sz w:val="26"/>
          <w:szCs w:val="26"/>
        </w:rPr>
        <w:t>”</w:t>
      </w:r>
    </w:p>
    <w:p w:rsidR="00FF2735" w:rsidRDefault="00FF2735" w:rsidP="00FF2735">
      <w:pPr>
        <w:tabs>
          <w:tab w:val="left" w:pos="2755"/>
        </w:tabs>
      </w:pPr>
    </w:p>
    <w:p w:rsidR="0074788B" w:rsidRPr="00F75090" w:rsidRDefault="008B1696" w:rsidP="00FF2735">
      <w:pPr>
        <w:tabs>
          <w:tab w:val="left" w:pos="2755"/>
        </w:tabs>
        <w:rPr>
          <w:rFonts w:ascii="inherit" w:hAnsi="inherit"/>
          <w:b/>
          <w:bCs/>
          <w:color w:val="002060"/>
          <w:sz w:val="40"/>
          <w:szCs w:val="40"/>
        </w:rPr>
      </w:pPr>
      <w:r>
        <w:rPr>
          <w:rFonts w:ascii="inherit" w:hAnsi="inherit"/>
          <w:b/>
          <w:bCs/>
          <w:color w:val="002060"/>
          <w:sz w:val="40"/>
          <w:szCs w:val="40"/>
        </w:rPr>
        <w:t xml:space="preserve">1.3 </w:t>
      </w:r>
      <w:r w:rsidR="0074788B" w:rsidRPr="00F75090">
        <w:rPr>
          <w:rFonts w:ascii="inherit" w:hAnsi="inherit"/>
          <w:b/>
          <w:bCs/>
          <w:color w:val="002060"/>
          <w:sz w:val="40"/>
          <w:szCs w:val="40"/>
        </w:rPr>
        <w:t>Ob</w:t>
      </w:r>
      <w:r w:rsidR="007C1162" w:rsidRPr="00F75090">
        <w:rPr>
          <w:rFonts w:ascii="inherit" w:hAnsi="inherit"/>
          <w:b/>
          <w:bCs/>
          <w:color w:val="002060"/>
          <w:sz w:val="40"/>
          <w:szCs w:val="40"/>
        </w:rPr>
        <w:t xml:space="preserve">jectives </w:t>
      </w:r>
    </w:p>
    <w:p w:rsidR="007C1162" w:rsidRDefault="007C1162" w:rsidP="00B56365">
      <w:pPr>
        <w:tabs>
          <w:tab w:val="left" w:pos="2755"/>
        </w:tabs>
        <w:spacing w:line="360" w:lineRule="auto"/>
        <w:jc w:val="both"/>
        <w:rPr>
          <w:rFonts w:ascii="Times New Roman" w:hAnsi="Times New Roman" w:cs="Times New Roman"/>
          <w:sz w:val="27"/>
          <w:szCs w:val="27"/>
        </w:rPr>
      </w:pPr>
      <w:r w:rsidRPr="00B418A5">
        <w:rPr>
          <w:rFonts w:ascii="Times New Roman" w:hAnsi="Times New Roman" w:cs="Times New Roman"/>
          <w:sz w:val="27"/>
          <w:szCs w:val="27"/>
        </w:rPr>
        <w:lastRenderedPageBreak/>
        <w:t>Objective of this report includes two types of objectives. They are broad objective and specific objectives. A broad objective and some specific objectives are included in this report. They are:</w:t>
      </w:r>
    </w:p>
    <w:p w:rsidR="00B418A5" w:rsidRPr="00E43F4F" w:rsidRDefault="00B418A5" w:rsidP="00B418A5">
      <w:pPr>
        <w:pStyle w:val="Default"/>
        <w:spacing w:after="200"/>
        <w:rPr>
          <w:rFonts w:ascii="Times New Roman" w:hAnsi="Times New Roman" w:cs="Times New Roman"/>
          <w:sz w:val="32"/>
          <w:szCs w:val="32"/>
        </w:rPr>
      </w:pPr>
      <w:r w:rsidRPr="00E43F4F">
        <w:rPr>
          <w:rFonts w:ascii="Times New Roman" w:hAnsi="Times New Roman" w:cs="Times New Roman"/>
          <w:b/>
          <w:bCs/>
          <w:sz w:val="32"/>
          <w:szCs w:val="32"/>
          <w:u w:val="single"/>
        </w:rPr>
        <w:t xml:space="preserve">Broad Objective </w:t>
      </w:r>
    </w:p>
    <w:p w:rsidR="00B418A5" w:rsidRDefault="00B418A5" w:rsidP="00B418A5">
      <w:pPr>
        <w:tabs>
          <w:tab w:val="left" w:pos="2755"/>
        </w:tabs>
        <w:jc w:val="both"/>
        <w:rPr>
          <w:rFonts w:ascii="Times New Roman" w:hAnsi="Times New Roman" w:cs="Times New Roman"/>
          <w:sz w:val="27"/>
          <w:szCs w:val="27"/>
        </w:rPr>
      </w:pPr>
      <w:r w:rsidRPr="00E43F4F">
        <w:rPr>
          <w:rFonts w:ascii="Times New Roman" w:hAnsi="Times New Roman" w:cs="Times New Roman"/>
          <w:sz w:val="27"/>
          <w:szCs w:val="27"/>
        </w:rPr>
        <w:t xml:space="preserve">To describe the information gathered from </w:t>
      </w:r>
      <w:r w:rsidR="00352D43">
        <w:rPr>
          <w:rFonts w:ascii="Times New Roman" w:hAnsi="Times New Roman" w:cs="Times New Roman"/>
          <w:sz w:val="27"/>
          <w:szCs w:val="27"/>
        </w:rPr>
        <w:t xml:space="preserve">collected data from a </w:t>
      </w:r>
      <w:r w:rsidRPr="00E43F4F">
        <w:rPr>
          <w:rFonts w:ascii="Times New Roman" w:hAnsi="Times New Roman" w:cs="Times New Roman"/>
          <w:sz w:val="27"/>
          <w:szCs w:val="27"/>
        </w:rPr>
        <w:t>Reputed Bank.</w:t>
      </w:r>
    </w:p>
    <w:p w:rsidR="00E43F4F" w:rsidRPr="00E43F4F" w:rsidRDefault="00E43F4F" w:rsidP="00E43F4F">
      <w:pPr>
        <w:pStyle w:val="Default"/>
        <w:spacing w:after="200"/>
        <w:rPr>
          <w:rFonts w:ascii="Times New Roman" w:hAnsi="Times New Roman" w:cs="Times New Roman"/>
          <w:sz w:val="32"/>
          <w:szCs w:val="32"/>
        </w:rPr>
      </w:pPr>
      <w:r>
        <w:rPr>
          <w:rFonts w:ascii="Times New Roman" w:hAnsi="Times New Roman" w:cs="Times New Roman"/>
          <w:sz w:val="32"/>
          <w:szCs w:val="32"/>
        </w:rPr>
        <w:t xml:space="preserve"> </w:t>
      </w:r>
      <w:r w:rsidRPr="00E43F4F">
        <w:rPr>
          <w:rFonts w:ascii="Times New Roman" w:hAnsi="Times New Roman" w:cs="Times New Roman"/>
          <w:b/>
          <w:bCs/>
          <w:sz w:val="32"/>
          <w:szCs w:val="32"/>
          <w:u w:val="single"/>
        </w:rPr>
        <w:t xml:space="preserve">Specific Objectives </w:t>
      </w:r>
    </w:p>
    <w:p w:rsidR="00F37FCD" w:rsidRDefault="00E43F4F" w:rsidP="00EB3117">
      <w:pPr>
        <w:tabs>
          <w:tab w:val="left" w:pos="2755"/>
        </w:tabs>
        <w:spacing w:after="0"/>
        <w:jc w:val="both"/>
        <w:rPr>
          <w:rFonts w:ascii="Times New Roman" w:hAnsi="Times New Roman" w:cs="Times New Roman"/>
          <w:sz w:val="27"/>
          <w:szCs w:val="27"/>
        </w:rPr>
      </w:pPr>
      <w:r w:rsidRPr="007C0962">
        <w:rPr>
          <w:rFonts w:ascii="Times New Roman" w:hAnsi="Times New Roman" w:cs="Times New Roman"/>
          <w:sz w:val="27"/>
          <w:szCs w:val="27"/>
        </w:rPr>
        <w:t>The specific objectives of this report are given below:</w:t>
      </w:r>
    </w:p>
    <w:p w:rsidR="00EB3117" w:rsidRPr="00306AF2" w:rsidRDefault="00EB3117" w:rsidP="00EB3117">
      <w:pPr>
        <w:tabs>
          <w:tab w:val="left" w:pos="2755"/>
        </w:tabs>
        <w:spacing w:after="0"/>
        <w:jc w:val="both"/>
        <w:rPr>
          <w:rFonts w:ascii="Times New Roman" w:hAnsi="Times New Roman" w:cs="Times New Roman"/>
          <w:sz w:val="27"/>
          <w:szCs w:val="27"/>
        </w:rPr>
      </w:pPr>
    </w:p>
    <w:p w:rsidR="00572678" w:rsidRDefault="00F37FCD" w:rsidP="00EB3117">
      <w:pPr>
        <w:pStyle w:val="Default"/>
        <w:jc w:val="both"/>
        <w:rPr>
          <w:rFonts w:ascii="Times New Roman" w:hAnsi="Times New Roman" w:cs="Times New Roman"/>
          <w:sz w:val="27"/>
          <w:szCs w:val="27"/>
        </w:rPr>
      </w:pPr>
      <w:r>
        <w:rPr>
          <w:sz w:val="23"/>
          <w:szCs w:val="23"/>
        </w:rPr>
        <w:t></w:t>
      </w:r>
      <w:r>
        <w:rPr>
          <w:sz w:val="23"/>
          <w:szCs w:val="23"/>
        </w:rPr>
        <w:t></w:t>
      </w:r>
      <w:r w:rsidRPr="00F37FCD">
        <w:rPr>
          <w:rFonts w:ascii="Times New Roman" w:hAnsi="Times New Roman" w:cs="Times New Roman"/>
          <w:sz w:val="27"/>
          <w:szCs w:val="27"/>
        </w:rPr>
        <w:t xml:space="preserve">To know about Shahjalal Islami Bank Limited (SJIBL) operational </w:t>
      </w:r>
    </w:p>
    <w:p w:rsidR="007C0962" w:rsidRDefault="00572678" w:rsidP="00EB3117">
      <w:pPr>
        <w:pStyle w:val="Default"/>
        <w:jc w:val="both"/>
        <w:rPr>
          <w:rFonts w:ascii="Times New Roman" w:hAnsi="Times New Roman" w:cs="Times New Roman"/>
          <w:sz w:val="27"/>
          <w:szCs w:val="27"/>
        </w:rPr>
      </w:pPr>
      <w:r>
        <w:rPr>
          <w:rFonts w:ascii="Times New Roman" w:hAnsi="Times New Roman" w:cs="Times New Roman"/>
          <w:sz w:val="27"/>
          <w:szCs w:val="27"/>
        </w:rPr>
        <w:t xml:space="preserve">      </w:t>
      </w:r>
      <w:r w:rsidR="00F37FCD" w:rsidRPr="00F37FCD">
        <w:rPr>
          <w:rFonts w:ascii="Times New Roman" w:hAnsi="Times New Roman" w:cs="Times New Roman"/>
          <w:sz w:val="27"/>
          <w:szCs w:val="27"/>
        </w:rPr>
        <w:t>activities which is based on Islami Shariah.</w:t>
      </w:r>
    </w:p>
    <w:p w:rsidR="00572678" w:rsidRDefault="00572678" w:rsidP="00EB3117">
      <w:pPr>
        <w:pStyle w:val="Default"/>
      </w:pPr>
    </w:p>
    <w:p w:rsidR="00572678" w:rsidRDefault="00572678" w:rsidP="00EB3117">
      <w:pPr>
        <w:pStyle w:val="Default"/>
        <w:rPr>
          <w:rFonts w:ascii="Times New Roman" w:hAnsi="Times New Roman" w:cs="Times New Roman"/>
          <w:sz w:val="27"/>
          <w:szCs w:val="27"/>
        </w:rPr>
      </w:pPr>
      <w:r>
        <w:rPr>
          <w:sz w:val="23"/>
          <w:szCs w:val="23"/>
        </w:rPr>
        <w:t></w:t>
      </w:r>
      <w:r>
        <w:rPr>
          <w:sz w:val="23"/>
          <w:szCs w:val="23"/>
        </w:rPr>
        <w:t></w:t>
      </w:r>
      <w:r w:rsidRPr="00572678">
        <w:rPr>
          <w:rFonts w:ascii="Times New Roman" w:hAnsi="Times New Roman" w:cs="Times New Roman"/>
          <w:sz w:val="27"/>
          <w:szCs w:val="27"/>
        </w:rPr>
        <w:t xml:space="preserve">To discuss about the Performance Evaluation of SJIBL </w:t>
      </w:r>
    </w:p>
    <w:p w:rsidR="00283328" w:rsidRDefault="00283328" w:rsidP="00EB3117">
      <w:pPr>
        <w:pStyle w:val="Default"/>
      </w:pPr>
    </w:p>
    <w:p w:rsidR="00283328" w:rsidRPr="00283328" w:rsidRDefault="00283328" w:rsidP="00EB3117">
      <w:pPr>
        <w:pStyle w:val="Default"/>
        <w:rPr>
          <w:rFonts w:ascii="Times New Roman" w:hAnsi="Times New Roman" w:cs="Times New Roman"/>
          <w:sz w:val="27"/>
          <w:szCs w:val="27"/>
        </w:rPr>
      </w:pPr>
      <w:r w:rsidRPr="00283328">
        <w:rPr>
          <w:sz w:val="27"/>
          <w:szCs w:val="27"/>
        </w:rPr>
        <w:t></w:t>
      </w:r>
      <w:r w:rsidRPr="00283328">
        <w:rPr>
          <w:sz w:val="27"/>
          <w:szCs w:val="27"/>
        </w:rPr>
        <w:t></w:t>
      </w:r>
      <w:r w:rsidRPr="00283328">
        <w:rPr>
          <w:rFonts w:ascii="Times New Roman" w:hAnsi="Times New Roman" w:cs="Times New Roman"/>
          <w:sz w:val="27"/>
          <w:szCs w:val="27"/>
        </w:rPr>
        <w:t xml:space="preserve">To discuss about the Ratio Analysis of SJIBL </w:t>
      </w:r>
    </w:p>
    <w:p w:rsidR="00283328" w:rsidRPr="00283328" w:rsidRDefault="00283328" w:rsidP="00EB3117">
      <w:pPr>
        <w:pStyle w:val="Default"/>
        <w:rPr>
          <w:sz w:val="27"/>
          <w:szCs w:val="27"/>
        </w:rPr>
      </w:pPr>
    </w:p>
    <w:p w:rsidR="00283328" w:rsidRPr="00283328" w:rsidRDefault="00283328" w:rsidP="00EB3117">
      <w:pPr>
        <w:pStyle w:val="Default"/>
        <w:jc w:val="both"/>
        <w:rPr>
          <w:rFonts w:ascii="Times New Roman" w:hAnsi="Times New Roman" w:cs="Times New Roman"/>
          <w:sz w:val="27"/>
          <w:szCs w:val="27"/>
        </w:rPr>
      </w:pPr>
      <w:r w:rsidRPr="00283328">
        <w:rPr>
          <w:sz w:val="27"/>
          <w:szCs w:val="27"/>
        </w:rPr>
        <w:t></w:t>
      </w:r>
      <w:r w:rsidRPr="00283328">
        <w:rPr>
          <w:sz w:val="27"/>
          <w:szCs w:val="27"/>
        </w:rPr>
        <w:t></w:t>
      </w:r>
      <w:r w:rsidRPr="00283328">
        <w:rPr>
          <w:rFonts w:ascii="Times New Roman" w:hAnsi="Times New Roman" w:cs="Times New Roman"/>
          <w:sz w:val="27"/>
          <w:szCs w:val="27"/>
        </w:rPr>
        <w:t xml:space="preserve">To relate the practical knowledge with theoretical knowledge. </w:t>
      </w:r>
    </w:p>
    <w:p w:rsidR="00283328" w:rsidRPr="00283328" w:rsidRDefault="00283328" w:rsidP="00EB3117">
      <w:pPr>
        <w:pStyle w:val="Default"/>
        <w:rPr>
          <w:sz w:val="27"/>
          <w:szCs w:val="27"/>
        </w:rPr>
      </w:pPr>
    </w:p>
    <w:p w:rsidR="009C044E" w:rsidRPr="00306AF2" w:rsidRDefault="00283328" w:rsidP="00EB3117">
      <w:pPr>
        <w:pStyle w:val="Default"/>
        <w:jc w:val="both"/>
        <w:rPr>
          <w:rFonts w:ascii="Times New Roman" w:hAnsi="Times New Roman" w:cs="Times New Roman"/>
          <w:sz w:val="27"/>
          <w:szCs w:val="27"/>
        </w:rPr>
      </w:pPr>
      <w:r w:rsidRPr="00283328">
        <w:rPr>
          <w:sz w:val="27"/>
          <w:szCs w:val="27"/>
        </w:rPr>
        <w:t></w:t>
      </w:r>
      <w:r w:rsidRPr="00283328">
        <w:rPr>
          <w:sz w:val="27"/>
          <w:szCs w:val="27"/>
        </w:rPr>
        <w:t></w:t>
      </w:r>
      <w:r w:rsidRPr="00283328">
        <w:rPr>
          <w:rFonts w:ascii="Times New Roman" w:hAnsi="Times New Roman" w:cs="Times New Roman"/>
          <w:sz w:val="27"/>
          <w:szCs w:val="27"/>
        </w:rPr>
        <w:t xml:space="preserve">To develop the practical knowledge by observation and analysis. </w:t>
      </w:r>
    </w:p>
    <w:p w:rsidR="00D9695A" w:rsidRPr="00C46386" w:rsidRDefault="008B1696" w:rsidP="00D9695A">
      <w:pPr>
        <w:tabs>
          <w:tab w:val="left" w:pos="2755"/>
        </w:tabs>
        <w:rPr>
          <w:rFonts w:ascii="inherit" w:hAnsi="inherit"/>
          <w:b/>
          <w:bCs/>
          <w:color w:val="002060"/>
          <w:sz w:val="40"/>
          <w:szCs w:val="40"/>
        </w:rPr>
      </w:pPr>
      <w:r>
        <w:rPr>
          <w:rFonts w:ascii="inherit" w:hAnsi="inherit"/>
          <w:b/>
          <w:bCs/>
          <w:color w:val="002060"/>
          <w:sz w:val="40"/>
          <w:szCs w:val="40"/>
        </w:rPr>
        <w:t xml:space="preserve">1.4 </w:t>
      </w:r>
      <w:r w:rsidR="00D9695A" w:rsidRPr="00C46386">
        <w:rPr>
          <w:rFonts w:ascii="inherit" w:hAnsi="inherit"/>
          <w:b/>
          <w:bCs/>
          <w:color w:val="002060"/>
          <w:sz w:val="40"/>
          <w:szCs w:val="40"/>
        </w:rPr>
        <w:t>Methodology</w:t>
      </w:r>
      <w:r w:rsidR="00C46386" w:rsidRPr="00C46386">
        <w:rPr>
          <w:rFonts w:ascii="inherit" w:hAnsi="inherit"/>
          <w:b/>
          <w:bCs/>
          <w:color w:val="002060"/>
          <w:sz w:val="40"/>
          <w:szCs w:val="40"/>
        </w:rPr>
        <w:t xml:space="preserve"> </w:t>
      </w:r>
      <w:r w:rsidR="00D9695A" w:rsidRPr="00C46386">
        <w:rPr>
          <w:rFonts w:ascii="inherit" w:hAnsi="inherit"/>
          <w:b/>
          <w:bCs/>
          <w:color w:val="002060"/>
          <w:sz w:val="40"/>
          <w:szCs w:val="40"/>
        </w:rPr>
        <w:t xml:space="preserve"> </w:t>
      </w:r>
    </w:p>
    <w:p w:rsidR="009C044E" w:rsidRPr="00D06D95" w:rsidRDefault="00B56365" w:rsidP="00D06D95">
      <w:pPr>
        <w:pStyle w:val="Default"/>
        <w:spacing w:after="200" w:line="360" w:lineRule="auto"/>
        <w:jc w:val="both"/>
        <w:rPr>
          <w:rFonts w:ascii="Times New Roman" w:hAnsi="Times New Roman" w:cs="Times New Roman"/>
          <w:sz w:val="27"/>
          <w:szCs w:val="27"/>
        </w:rPr>
      </w:pPr>
      <w:r w:rsidRPr="00B56365">
        <w:rPr>
          <w:rFonts w:ascii="Times New Roman" w:hAnsi="Times New Roman" w:cs="Times New Roman"/>
          <w:sz w:val="27"/>
          <w:szCs w:val="27"/>
        </w:rPr>
        <w:t>Methodology describes the manner in which data is coll</w:t>
      </w:r>
      <w:r w:rsidR="002B1A75">
        <w:rPr>
          <w:rFonts w:ascii="Times New Roman" w:hAnsi="Times New Roman" w:cs="Times New Roman"/>
          <w:sz w:val="27"/>
          <w:szCs w:val="27"/>
        </w:rPr>
        <w:t xml:space="preserve">ected, analyzed and interpreted. For prepare this report I used Microsoft office, excel, graph and internet browse. </w:t>
      </w:r>
      <w:r w:rsidRPr="00B56365">
        <w:rPr>
          <w:rFonts w:ascii="Times New Roman" w:hAnsi="Times New Roman" w:cs="Times New Roman"/>
          <w:sz w:val="27"/>
          <w:szCs w:val="27"/>
        </w:rPr>
        <w:t xml:space="preserve">The data that will present in this </w:t>
      </w:r>
      <w:r w:rsidR="00DD26EC">
        <w:rPr>
          <w:rFonts w:ascii="Times New Roman" w:hAnsi="Times New Roman" w:cs="Times New Roman"/>
          <w:sz w:val="27"/>
          <w:szCs w:val="27"/>
        </w:rPr>
        <w:t>project</w:t>
      </w:r>
      <w:r w:rsidRPr="00B56365">
        <w:rPr>
          <w:rFonts w:ascii="Times New Roman" w:hAnsi="Times New Roman" w:cs="Times New Roman"/>
          <w:sz w:val="27"/>
          <w:szCs w:val="27"/>
        </w:rPr>
        <w:t xml:space="preserve"> </w:t>
      </w:r>
      <w:r w:rsidR="00DD26EC">
        <w:rPr>
          <w:rFonts w:ascii="Times New Roman" w:hAnsi="Times New Roman" w:cs="Times New Roman"/>
          <w:sz w:val="27"/>
          <w:szCs w:val="27"/>
        </w:rPr>
        <w:t>paper would collect from secondary</w:t>
      </w:r>
      <w:r w:rsidRPr="00B56365">
        <w:rPr>
          <w:rFonts w:ascii="Times New Roman" w:hAnsi="Times New Roman" w:cs="Times New Roman"/>
          <w:sz w:val="27"/>
          <w:szCs w:val="27"/>
        </w:rPr>
        <w:t xml:space="preserve"> data source.</w:t>
      </w:r>
      <w:r w:rsidR="005A3DCD">
        <w:rPr>
          <w:rFonts w:ascii="Times New Roman" w:hAnsi="Times New Roman" w:cs="Times New Roman"/>
          <w:sz w:val="27"/>
          <w:szCs w:val="27"/>
        </w:rPr>
        <w:t xml:space="preserve"> </w:t>
      </w:r>
      <w:r w:rsidRPr="00B56365">
        <w:rPr>
          <w:rFonts w:ascii="Times New Roman" w:hAnsi="Times New Roman" w:cs="Times New Roman"/>
          <w:sz w:val="27"/>
          <w:szCs w:val="27"/>
        </w:rPr>
        <w:t>The sources are mentioned below:</w:t>
      </w:r>
    </w:p>
    <w:p w:rsidR="009C044E" w:rsidRDefault="00132E50" w:rsidP="00046125">
      <w:pPr>
        <w:pStyle w:val="Default"/>
        <w:spacing w:after="200" w:line="360" w:lineRule="auto"/>
        <w:rPr>
          <w:rFonts w:ascii="Times New Roman" w:hAnsi="Times New Roman" w:cs="Times New Roman"/>
          <w:b/>
          <w:bCs/>
          <w:sz w:val="16"/>
          <w:szCs w:val="16"/>
        </w:rPr>
      </w:pPr>
      <w:r w:rsidRPr="00132E50">
        <w:rPr>
          <w:rFonts w:ascii="Times New Roman" w:hAnsi="Times New Roman" w:cs="Times New Roman"/>
          <w:b/>
          <w:bCs/>
          <w:sz w:val="32"/>
          <w:szCs w:val="32"/>
        </w:rPr>
        <w:t>Secondary Sources of Data:</w:t>
      </w:r>
      <w:r w:rsidR="009C044E">
        <w:rPr>
          <w:rFonts w:ascii="Times New Roman" w:hAnsi="Times New Roman" w:cs="Times New Roman"/>
          <w:b/>
          <w:bCs/>
        </w:rPr>
        <w:t xml:space="preserve"> </w:t>
      </w:r>
    </w:p>
    <w:p w:rsidR="0068659A" w:rsidRPr="009116A4" w:rsidRDefault="00046125" w:rsidP="009116A4">
      <w:pPr>
        <w:pStyle w:val="Default"/>
        <w:spacing w:after="200" w:line="360" w:lineRule="auto"/>
        <w:jc w:val="both"/>
        <w:rPr>
          <w:rFonts w:ascii="Times New Roman" w:hAnsi="Times New Roman" w:cs="Times New Roman"/>
          <w:sz w:val="27"/>
          <w:szCs w:val="27"/>
        </w:rPr>
      </w:pPr>
      <w:r w:rsidRPr="00046125">
        <w:rPr>
          <w:rFonts w:ascii="Times New Roman" w:hAnsi="Times New Roman" w:cs="Times New Roman"/>
          <w:sz w:val="27"/>
          <w:szCs w:val="27"/>
        </w:rPr>
        <w:t>Secondary data are data collected for some purpose other than the main facts. Secondary data are quick source of background information. In this report the information collected from indirect source will be considered as secondary data sources. The secondary data source that will be used in here would be:</w:t>
      </w:r>
    </w:p>
    <w:p w:rsidR="0068659A" w:rsidRPr="009116A4" w:rsidRDefault="0068659A" w:rsidP="009116A4">
      <w:pPr>
        <w:pStyle w:val="ListParagraph"/>
        <w:numPr>
          <w:ilvl w:val="0"/>
          <w:numId w:val="1"/>
        </w:numPr>
        <w:autoSpaceDE w:val="0"/>
        <w:autoSpaceDN w:val="0"/>
        <w:adjustRightInd w:val="0"/>
        <w:spacing w:line="360" w:lineRule="auto"/>
        <w:jc w:val="both"/>
        <w:rPr>
          <w:rFonts w:ascii="Times New Roman" w:hAnsi="Times New Roman" w:cs="Times New Roman"/>
          <w:color w:val="000000"/>
          <w:sz w:val="27"/>
          <w:szCs w:val="27"/>
        </w:rPr>
      </w:pPr>
      <w:r w:rsidRPr="009116A4">
        <w:rPr>
          <w:rFonts w:ascii="Times New Roman" w:hAnsi="Times New Roman" w:cs="Times New Roman"/>
          <w:color w:val="000000"/>
          <w:sz w:val="27"/>
          <w:szCs w:val="27"/>
        </w:rPr>
        <w:t xml:space="preserve">Annual Report of Shahjalal Islami Bank Ltd. </w:t>
      </w:r>
    </w:p>
    <w:p w:rsidR="0068659A" w:rsidRPr="009116A4" w:rsidRDefault="0068659A" w:rsidP="009116A4">
      <w:pPr>
        <w:pStyle w:val="ListParagraph"/>
        <w:numPr>
          <w:ilvl w:val="0"/>
          <w:numId w:val="1"/>
        </w:numPr>
        <w:autoSpaceDE w:val="0"/>
        <w:autoSpaceDN w:val="0"/>
        <w:adjustRightInd w:val="0"/>
        <w:spacing w:line="360" w:lineRule="auto"/>
        <w:jc w:val="both"/>
        <w:rPr>
          <w:rFonts w:ascii="Times New Roman" w:hAnsi="Times New Roman" w:cs="Times New Roman"/>
          <w:color w:val="000000"/>
          <w:sz w:val="27"/>
          <w:szCs w:val="27"/>
        </w:rPr>
      </w:pPr>
      <w:r w:rsidRPr="009116A4">
        <w:rPr>
          <w:rFonts w:ascii="Times New Roman" w:hAnsi="Times New Roman" w:cs="Times New Roman"/>
          <w:color w:val="000000"/>
          <w:sz w:val="27"/>
          <w:szCs w:val="27"/>
        </w:rPr>
        <w:lastRenderedPageBreak/>
        <w:t xml:space="preserve">Progress report of the Bank. </w:t>
      </w:r>
    </w:p>
    <w:p w:rsidR="0068659A" w:rsidRPr="009116A4" w:rsidRDefault="0068659A" w:rsidP="009116A4">
      <w:pPr>
        <w:pStyle w:val="ListParagraph"/>
        <w:numPr>
          <w:ilvl w:val="0"/>
          <w:numId w:val="1"/>
        </w:numPr>
        <w:autoSpaceDE w:val="0"/>
        <w:autoSpaceDN w:val="0"/>
        <w:adjustRightInd w:val="0"/>
        <w:spacing w:line="360" w:lineRule="auto"/>
        <w:jc w:val="both"/>
        <w:rPr>
          <w:rFonts w:ascii="Times New Roman" w:hAnsi="Times New Roman" w:cs="Times New Roman"/>
          <w:color w:val="000000"/>
          <w:sz w:val="27"/>
          <w:szCs w:val="27"/>
        </w:rPr>
      </w:pPr>
      <w:r w:rsidRPr="009116A4">
        <w:rPr>
          <w:rFonts w:ascii="Times New Roman" w:hAnsi="Times New Roman" w:cs="Times New Roman"/>
          <w:color w:val="000000"/>
          <w:sz w:val="27"/>
          <w:szCs w:val="27"/>
        </w:rPr>
        <w:t xml:space="preserve"> Internet. </w:t>
      </w:r>
    </w:p>
    <w:p w:rsidR="009116A4" w:rsidRPr="009116A4" w:rsidRDefault="009116A4" w:rsidP="009116A4">
      <w:pPr>
        <w:pStyle w:val="ListParagraph"/>
        <w:numPr>
          <w:ilvl w:val="0"/>
          <w:numId w:val="1"/>
        </w:numPr>
        <w:shd w:val="clear" w:color="auto" w:fill="FFFFFF"/>
        <w:spacing w:after="0" w:line="360" w:lineRule="auto"/>
        <w:ind w:right="150"/>
        <w:jc w:val="both"/>
        <w:rPr>
          <w:rFonts w:ascii="Times New Roman" w:eastAsia="Times New Roman" w:hAnsi="Times New Roman"/>
          <w:color w:val="000000"/>
          <w:sz w:val="27"/>
          <w:szCs w:val="27"/>
        </w:rPr>
      </w:pPr>
      <w:r w:rsidRPr="009116A4">
        <w:rPr>
          <w:rFonts w:ascii="Times New Roman" w:eastAsia="Times New Roman" w:hAnsi="Times New Roman"/>
          <w:color w:val="000000"/>
          <w:sz w:val="27"/>
          <w:szCs w:val="27"/>
        </w:rPr>
        <w:t>Observation.</w:t>
      </w:r>
    </w:p>
    <w:p w:rsidR="009116A4" w:rsidRPr="009116A4" w:rsidRDefault="009116A4" w:rsidP="009116A4">
      <w:pPr>
        <w:pStyle w:val="ListParagraph"/>
        <w:numPr>
          <w:ilvl w:val="0"/>
          <w:numId w:val="1"/>
        </w:numPr>
        <w:shd w:val="clear" w:color="auto" w:fill="FFFFFF"/>
        <w:spacing w:after="0" w:line="360" w:lineRule="auto"/>
        <w:ind w:right="150"/>
        <w:jc w:val="both"/>
        <w:rPr>
          <w:rFonts w:ascii="Times New Roman" w:eastAsia="Times New Roman" w:hAnsi="Times New Roman"/>
          <w:color w:val="000000"/>
          <w:sz w:val="27"/>
          <w:szCs w:val="27"/>
        </w:rPr>
      </w:pPr>
      <w:r w:rsidRPr="009116A4">
        <w:rPr>
          <w:rFonts w:ascii="Times New Roman" w:eastAsia="Times New Roman" w:hAnsi="Times New Roman"/>
          <w:color w:val="000000"/>
          <w:sz w:val="27"/>
          <w:szCs w:val="27"/>
        </w:rPr>
        <w:t>Newspapers, Journals and Text books.</w:t>
      </w:r>
    </w:p>
    <w:p w:rsidR="009116A4" w:rsidRPr="009116A4" w:rsidRDefault="009116A4" w:rsidP="009116A4">
      <w:pPr>
        <w:pStyle w:val="ListParagraph"/>
        <w:numPr>
          <w:ilvl w:val="0"/>
          <w:numId w:val="1"/>
        </w:numPr>
        <w:shd w:val="clear" w:color="auto" w:fill="FFFFFF"/>
        <w:spacing w:after="0" w:line="360" w:lineRule="auto"/>
        <w:ind w:right="150"/>
        <w:jc w:val="both"/>
        <w:rPr>
          <w:rFonts w:ascii="Times New Roman" w:eastAsia="Times New Roman" w:hAnsi="Times New Roman"/>
          <w:color w:val="000000"/>
          <w:sz w:val="27"/>
          <w:szCs w:val="27"/>
        </w:rPr>
      </w:pPr>
      <w:r w:rsidRPr="009116A4">
        <w:rPr>
          <w:rFonts w:ascii="Times New Roman" w:eastAsia="Times New Roman" w:hAnsi="Times New Roman"/>
          <w:color w:val="000000"/>
          <w:sz w:val="27"/>
          <w:szCs w:val="27"/>
        </w:rPr>
        <w:t>Magazines.</w:t>
      </w:r>
    </w:p>
    <w:p w:rsidR="009C044E" w:rsidRDefault="009116A4" w:rsidP="009116A4">
      <w:pPr>
        <w:pStyle w:val="ListParagraph"/>
        <w:numPr>
          <w:ilvl w:val="0"/>
          <w:numId w:val="1"/>
        </w:numPr>
        <w:shd w:val="clear" w:color="auto" w:fill="FFFFFF"/>
        <w:spacing w:after="0" w:line="360" w:lineRule="auto"/>
        <w:ind w:right="150"/>
        <w:jc w:val="both"/>
        <w:rPr>
          <w:rFonts w:ascii="Times New Roman" w:eastAsia="Times New Roman" w:hAnsi="Times New Roman"/>
          <w:color w:val="000000"/>
          <w:sz w:val="26"/>
          <w:szCs w:val="26"/>
        </w:rPr>
      </w:pPr>
      <w:r w:rsidRPr="009116A4">
        <w:rPr>
          <w:rFonts w:ascii="Times New Roman" w:eastAsia="Times New Roman" w:hAnsi="Times New Roman"/>
          <w:color w:val="000000"/>
          <w:sz w:val="27"/>
          <w:szCs w:val="27"/>
        </w:rPr>
        <w:t>Search Engines</w:t>
      </w:r>
      <w:r w:rsidRPr="00D550B1">
        <w:rPr>
          <w:rFonts w:ascii="Times New Roman" w:eastAsia="Times New Roman" w:hAnsi="Times New Roman"/>
          <w:color w:val="000000"/>
          <w:sz w:val="26"/>
          <w:szCs w:val="26"/>
        </w:rPr>
        <w:t>.</w:t>
      </w:r>
    </w:p>
    <w:p w:rsidR="00A31AED" w:rsidRPr="00A31AED" w:rsidRDefault="00A31AED" w:rsidP="00A31AED">
      <w:pPr>
        <w:shd w:val="clear" w:color="auto" w:fill="FFFFFF"/>
        <w:spacing w:after="0" w:line="375" w:lineRule="atLeast"/>
        <w:ind w:right="150"/>
        <w:jc w:val="both"/>
        <w:rPr>
          <w:rFonts w:ascii="Times New Roman" w:hAnsi="Times New Roman"/>
          <w:sz w:val="26"/>
          <w:szCs w:val="26"/>
        </w:rPr>
      </w:pPr>
      <w:r w:rsidRPr="00A31AED">
        <w:rPr>
          <w:rFonts w:ascii="Times New Roman" w:eastAsia="Times New Roman" w:hAnsi="Times New Roman"/>
          <w:color w:val="000000"/>
          <w:sz w:val="26"/>
          <w:szCs w:val="26"/>
        </w:rPr>
        <w:t xml:space="preserve">Based on the relevant secondary data, an analysis has been done so as to find out </w:t>
      </w:r>
      <w:r w:rsidRPr="00A31AED">
        <w:rPr>
          <w:rFonts w:ascii="Times New Roman" w:hAnsi="Times New Roman"/>
          <w:i/>
          <w:sz w:val="26"/>
          <w:szCs w:val="26"/>
        </w:rPr>
        <w:t>“</w:t>
      </w:r>
      <w:r w:rsidR="00326F65">
        <w:rPr>
          <w:rFonts w:ascii="Times New Roman" w:hAnsi="Times New Roman"/>
          <w:i/>
          <w:sz w:val="26"/>
          <w:szCs w:val="26"/>
        </w:rPr>
        <w:t>Financial Performance</w:t>
      </w:r>
      <w:r w:rsidR="00DD26EC" w:rsidRPr="00DD26EC">
        <w:rPr>
          <w:rFonts w:ascii="Times New Roman" w:hAnsi="Times New Roman"/>
          <w:i/>
          <w:sz w:val="26"/>
          <w:szCs w:val="26"/>
        </w:rPr>
        <w:t xml:space="preserve"> </w:t>
      </w:r>
      <w:r w:rsidR="00DD26EC">
        <w:rPr>
          <w:rFonts w:ascii="Times New Roman" w:hAnsi="Times New Roman"/>
          <w:i/>
          <w:sz w:val="26"/>
          <w:szCs w:val="26"/>
        </w:rPr>
        <w:t>Analysis</w:t>
      </w:r>
      <w:r w:rsidR="00326F65">
        <w:rPr>
          <w:rFonts w:ascii="Times New Roman" w:hAnsi="Times New Roman"/>
          <w:i/>
          <w:sz w:val="26"/>
          <w:szCs w:val="26"/>
        </w:rPr>
        <w:t xml:space="preserve"> of Shahjalal Islami Bank Ltd.</w:t>
      </w:r>
      <w:r w:rsidRPr="00A31AED">
        <w:rPr>
          <w:rFonts w:ascii="Times New Roman" w:hAnsi="Times New Roman"/>
          <w:sz w:val="26"/>
          <w:szCs w:val="26"/>
        </w:rPr>
        <w:t>”</w:t>
      </w:r>
    </w:p>
    <w:p w:rsidR="00A31AED" w:rsidRDefault="00A31AED" w:rsidP="00A31AED">
      <w:pPr>
        <w:shd w:val="clear" w:color="auto" w:fill="FFFFFF"/>
        <w:spacing w:after="0" w:line="360" w:lineRule="auto"/>
        <w:ind w:right="150"/>
        <w:jc w:val="both"/>
        <w:rPr>
          <w:rFonts w:ascii="Times New Roman" w:eastAsia="Times New Roman" w:hAnsi="Times New Roman"/>
          <w:color w:val="000000"/>
          <w:sz w:val="26"/>
          <w:szCs w:val="26"/>
        </w:rPr>
      </w:pPr>
    </w:p>
    <w:p w:rsidR="00326F65" w:rsidRDefault="00326F65" w:rsidP="00A31AED">
      <w:pPr>
        <w:shd w:val="clear" w:color="auto" w:fill="FFFFFF"/>
        <w:spacing w:after="0" w:line="360" w:lineRule="auto"/>
        <w:ind w:right="150"/>
        <w:jc w:val="both"/>
        <w:rPr>
          <w:rFonts w:ascii="Times New Roman" w:eastAsia="Times New Roman" w:hAnsi="Times New Roman"/>
          <w:color w:val="000000"/>
          <w:sz w:val="26"/>
          <w:szCs w:val="26"/>
        </w:rPr>
      </w:pPr>
    </w:p>
    <w:p w:rsidR="00326F65" w:rsidRDefault="00326F65" w:rsidP="00A31AED">
      <w:pPr>
        <w:shd w:val="clear" w:color="auto" w:fill="FFFFFF"/>
        <w:spacing w:after="0" w:line="360" w:lineRule="auto"/>
        <w:ind w:right="150"/>
        <w:jc w:val="both"/>
        <w:rPr>
          <w:rFonts w:ascii="Times New Roman" w:eastAsia="Times New Roman" w:hAnsi="Times New Roman"/>
          <w:color w:val="000000"/>
          <w:sz w:val="26"/>
          <w:szCs w:val="26"/>
        </w:rPr>
      </w:pPr>
    </w:p>
    <w:p w:rsidR="00DD26EC" w:rsidRDefault="00DD26EC" w:rsidP="00A31AED">
      <w:pPr>
        <w:shd w:val="clear" w:color="auto" w:fill="FFFFFF"/>
        <w:spacing w:after="0" w:line="360" w:lineRule="auto"/>
        <w:ind w:right="150"/>
        <w:jc w:val="both"/>
        <w:rPr>
          <w:rFonts w:ascii="Times New Roman" w:eastAsia="Times New Roman" w:hAnsi="Times New Roman"/>
          <w:color w:val="000000"/>
          <w:sz w:val="26"/>
          <w:szCs w:val="26"/>
        </w:rPr>
      </w:pPr>
    </w:p>
    <w:p w:rsidR="00DD26EC" w:rsidRDefault="00DD26EC" w:rsidP="00A31AED">
      <w:pPr>
        <w:shd w:val="clear" w:color="auto" w:fill="FFFFFF"/>
        <w:spacing w:after="0" w:line="360" w:lineRule="auto"/>
        <w:ind w:right="150"/>
        <w:jc w:val="both"/>
        <w:rPr>
          <w:rFonts w:ascii="Times New Roman" w:eastAsia="Times New Roman" w:hAnsi="Times New Roman"/>
          <w:color w:val="000000"/>
          <w:sz w:val="26"/>
          <w:szCs w:val="26"/>
        </w:rPr>
      </w:pPr>
    </w:p>
    <w:p w:rsidR="006A5228" w:rsidRDefault="006A5228" w:rsidP="00A31AED">
      <w:pPr>
        <w:shd w:val="clear" w:color="auto" w:fill="FFFFFF"/>
        <w:spacing w:after="0" w:line="360" w:lineRule="auto"/>
        <w:ind w:right="150"/>
        <w:jc w:val="both"/>
        <w:rPr>
          <w:rFonts w:ascii="Times New Roman" w:eastAsia="Times New Roman" w:hAnsi="Times New Roman"/>
          <w:color w:val="000000"/>
          <w:sz w:val="26"/>
          <w:szCs w:val="26"/>
        </w:rPr>
      </w:pPr>
    </w:p>
    <w:p w:rsidR="006A5228" w:rsidRPr="00A31AED" w:rsidRDefault="006A5228" w:rsidP="00A31AED">
      <w:pPr>
        <w:shd w:val="clear" w:color="auto" w:fill="FFFFFF"/>
        <w:spacing w:after="0" w:line="360" w:lineRule="auto"/>
        <w:ind w:right="150"/>
        <w:jc w:val="both"/>
        <w:rPr>
          <w:rFonts w:ascii="Times New Roman" w:eastAsia="Times New Roman" w:hAnsi="Times New Roman"/>
          <w:color w:val="000000"/>
          <w:sz w:val="26"/>
          <w:szCs w:val="26"/>
        </w:rPr>
      </w:pPr>
    </w:p>
    <w:p w:rsidR="009C044E" w:rsidRDefault="008B1696" w:rsidP="009C044E">
      <w:pPr>
        <w:pStyle w:val="Default"/>
        <w:spacing w:after="200" w:line="360" w:lineRule="auto"/>
        <w:jc w:val="both"/>
        <w:rPr>
          <w:rFonts w:ascii="inherit" w:hAnsi="inherit"/>
          <w:b/>
          <w:bCs/>
          <w:color w:val="002060"/>
          <w:sz w:val="40"/>
          <w:szCs w:val="40"/>
        </w:rPr>
      </w:pPr>
      <w:r>
        <w:rPr>
          <w:rFonts w:ascii="inherit" w:hAnsi="inherit"/>
          <w:b/>
          <w:bCs/>
          <w:color w:val="002060"/>
          <w:sz w:val="40"/>
          <w:szCs w:val="40"/>
        </w:rPr>
        <w:t xml:space="preserve">1.5 </w:t>
      </w:r>
      <w:r w:rsidR="00594186">
        <w:rPr>
          <w:rFonts w:ascii="inherit" w:hAnsi="inherit"/>
          <w:b/>
          <w:bCs/>
          <w:color w:val="002060"/>
          <w:sz w:val="40"/>
          <w:szCs w:val="40"/>
        </w:rPr>
        <w:t>Limitation of the Study</w:t>
      </w:r>
    </w:p>
    <w:p w:rsidR="001D3197" w:rsidRPr="001D3197" w:rsidRDefault="001D3197" w:rsidP="006C2CD6">
      <w:pPr>
        <w:pStyle w:val="Default"/>
        <w:spacing w:after="200" w:line="360" w:lineRule="auto"/>
        <w:jc w:val="both"/>
        <w:rPr>
          <w:rFonts w:ascii="Times New Roman" w:hAnsi="Times New Roman" w:cs="Times New Roman"/>
          <w:sz w:val="27"/>
          <w:szCs w:val="27"/>
        </w:rPr>
      </w:pPr>
      <w:r w:rsidRPr="001D3197">
        <w:rPr>
          <w:rFonts w:ascii="Times New Roman" w:hAnsi="Times New Roman" w:cs="Times New Roman"/>
          <w:sz w:val="27"/>
          <w:szCs w:val="27"/>
        </w:rPr>
        <w:t>For preparing this report some difficulties have been faced. These difficulties can be considered as limitations. The limitations are as following:</w:t>
      </w:r>
    </w:p>
    <w:p w:rsidR="001D3197" w:rsidRPr="00326F65" w:rsidRDefault="001D3197" w:rsidP="00326F65">
      <w:pPr>
        <w:pStyle w:val="ListParagraph"/>
        <w:numPr>
          <w:ilvl w:val="0"/>
          <w:numId w:val="1"/>
        </w:numPr>
        <w:autoSpaceDE w:val="0"/>
        <w:autoSpaceDN w:val="0"/>
        <w:adjustRightInd w:val="0"/>
        <w:spacing w:line="360" w:lineRule="auto"/>
        <w:jc w:val="both"/>
        <w:rPr>
          <w:rFonts w:ascii="Times New Roman" w:hAnsi="Times New Roman" w:cs="Times New Roman"/>
          <w:color w:val="000000"/>
          <w:sz w:val="27"/>
          <w:szCs w:val="27"/>
        </w:rPr>
      </w:pPr>
      <w:r w:rsidRPr="006C2CD6">
        <w:rPr>
          <w:rFonts w:ascii="Times New Roman" w:hAnsi="Times New Roman" w:cs="Times New Roman"/>
          <w:b/>
          <w:bCs/>
          <w:color w:val="000000"/>
          <w:sz w:val="27"/>
          <w:szCs w:val="27"/>
        </w:rPr>
        <w:t xml:space="preserve">Time Limitation: </w:t>
      </w:r>
      <w:r w:rsidRPr="006C2CD6">
        <w:rPr>
          <w:rFonts w:ascii="Times New Roman" w:hAnsi="Times New Roman" w:cs="Times New Roman"/>
          <w:color w:val="000000"/>
          <w:sz w:val="27"/>
          <w:szCs w:val="27"/>
        </w:rPr>
        <w:t xml:space="preserve">Due to time limitations many aspect may not be discussed properly in the report. </w:t>
      </w:r>
    </w:p>
    <w:p w:rsidR="00811882" w:rsidRPr="006C2CD6" w:rsidRDefault="001D3197" w:rsidP="006C2CD6">
      <w:pPr>
        <w:pStyle w:val="ListParagraph"/>
        <w:numPr>
          <w:ilvl w:val="0"/>
          <w:numId w:val="1"/>
        </w:numPr>
        <w:autoSpaceDE w:val="0"/>
        <w:autoSpaceDN w:val="0"/>
        <w:adjustRightInd w:val="0"/>
        <w:spacing w:line="360" w:lineRule="auto"/>
        <w:jc w:val="both"/>
        <w:rPr>
          <w:rFonts w:ascii="Times New Roman" w:hAnsi="Times New Roman" w:cs="Times New Roman"/>
          <w:color w:val="000000"/>
          <w:sz w:val="27"/>
          <w:szCs w:val="27"/>
        </w:rPr>
      </w:pPr>
      <w:r w:rsidRPr="006C2CD6">
        <w:rPr>
          <w:rFonts w:ascii="Times New Roman" w:hAnsi="Times New Roman" w:cs="Times New Roman"/>
          <w:b/>
          <w:bCs/>
          <w:color w:val="000000"/>
          <w:sz w:val="27"/>
          <w:szCs w:val="27"/>
        </w:rPr>
        <w:t xml:space="preserve">Unwillingness to Reveal Confidential Data: </w:t>
      </w:r>
      <w:r w:rsidRPr="006C2CD6">
        <w:rPr>
          <w:rFonts w:ascii="Times New Roman" w:hAnsi="Times New Roman" w:cs="Times New Roman"/>
          <w:color w:val="000000"/>
          <w:sz w:val="27"/>
          <w:szCs w:val="27"/>
        </w:rPr>
        <w:t xml:space="preserve">The authority provided restriction to use some confidential data. So confidentiality of data is another important barrier that had been faced during preparing the report. </w:t>
      </w:r>
    </w:p>
    <w:p w:rsidR="00A73EC0" w:rsidRPr="00FF4931" w:rsidRDefault="00811882" w:rsidP="00FF4931">
      <w:pPr>
        <w:pStyle w:val="ListParagraph"/>
        <w:numPr>
          <w:ilvl w:val="0"/>
          <w:numId w:val="1"/>
        </w:numPr>
        <w:autoSpaceDE w:val="0"/>
        <w:autoSpaceDN w:val="0"/>
        <w:adjustRightInd w:val="0"/>
        <w:spacing w:line="360" w:lineRule="auto"/>
        <w:jc w:val="both"/>
        <w:rPr>
          <w:rFonts w:ascii="Times New Roman" w:hAnsi="Times New Roman" w:cs="Times New Roman"/>
          <w:color w:val="000000"/>
          <w:sz w:val="27"/>
          <w:szCs w:val="27"/>
        </w:rPr>
      </w:pPr>
      <w:r w:rsidRPr="006C2CD6">
        <w:rPr>
          <w:rFonts w:ascii="Times New Roman" w:hAnsi="Times New Roman" w:cs="Times New Roman"/>
          <w:b/>
          <w:bCs/>
          <w:color w:val="000000"/>
          <w:sz w:val="27"/>
          <w:szCs w:val="27"/>
        </w:rPr>
        <w:t xml:space="preserve">Stress Factors: </w:t>
      </w:r>
      <w:r w:rsidRPr="006C2CD6">
        <w:rPr>
          <w:rFonts w:ascii="Times New Roman" w:hAnsi="Times New Roman" w:cs="Times New Roman"/>
          <w:color w:val="000000"/>
          <w:sz w:val="27"/>
          <w:szCs w:val="27"/>
        </w:rPr>
        <w:t xml:space="preserve">Preparing this report required lots of work. After doing fulltime office, it was tough to do the report. So work pressure posed </w:t>
      </w:r>
      <w:r w:rsidRPr="006C2CD6">
        <w:rPr>
          <w:rFonts w:ascii="Times New Roman" w:hAnsi="Times New Roman" w:cs="Times New Roman"/>
          <w:color w:val="000000"/>
          <w:sz w:val="27"/>
          <w:szCs w:val="27"/>
        </w:rPr>
        <w:lastRenderedPageBreak/>
        <w:t>stress. This would hinder the speed of working. So stress factor is one of the limitations</w:t>
      </w:r>
    </w:p>
    <w:p w:rsidR="00731FF6" w:rsidRPr="00731FF6" w:rsidRDefault="00011AB6" w:rsidP="00011AB6">
      <w:pPr>
        <w:shd w:val="clear" w:color="auto" w:fill="FFFFFF"/>
        <w:spacing w:after="0" w:line="375" w:lineRule="atLeast"/>
        <w:ind w:right="150"/>
        <w:rPr>
          <w:rFonts w:ascii="Times New Roman" w:hAnsi="Times New Roman"/>
          <w:b/>
          <w:color w:val="002060"/>
          <w:sz w:val="72"/>
          <w:szCs w:val="130"/>
        </w:rPr>
      </w:pPr>
      <w:r>
        <w:rPr>
          <w:rFonts w:ascii="Times New Roman" w:hAnsi="Times New Roman"/>
          <w:b/>
          <w:color w:val="003300"/>
          <w:sz w:val="144"/>
          <w:szCs w:val="144"/>
        </w:rPr>
        <w:t xml:space="preserve">      </w:t>
      </w:r>
      <w:r w:rsidR="00731FF6">
        <w:rPr>
          <w:rFonts w:ascii="Times New Roman" w:hAnsi="Times New Roman"/>
          <w:b/>
          <w:color w:val="002060"/>
          <w:sz w:val="72"/>
          <w:szCs w:val="130"/>
        </w:rPr>
        <w:t>CHAPTER: 2</w:t>
      </w:r>
    </w:p>
    <w:p w:rsidR="00731FF6" w:rsidRPr="002A0DA4" w:rsidRDefault="00731FF6" w:rsidP="00731FF6">
      <w:pPr>
        <w:shd w:val="clear" w:color="auto" w:fill="FFFFFF"/>
        <w:spacing w:after="0" w:line="375" w:lineRule="atLeast"/>
        <w:ind w:left="360" w:right="150"/>
        <w:jc w:val="center"/>
        <w:rPr>
          <w:rFonts w:ascii="Times New Roman" w:hAnsi="Times New Roman"/>
          <w:b/>
          <w:color w:val="002060"/>
          <w:sz w:val="144"/>
          <w:szCs w:val="144"/>
        </w:rPr>
      </w:pPr>
      <w:r w:rsidRPr="002A0DA4">
        <w:rPr>
          <w:rFonts w:ascii="Times New Roman" w:hAnsi="Times New Roman"/>
          <w:b/>
          <w:noProof/>
          <w:color w:val="002060"/>
          <w:sz w:val="144"/>
          <w:szCs w:val="144"/>
        </w:rPr>
        <w:drawing>
          <wp:inline distT="0" distB="0" distL="0" distR="0" wp14:anchorId="245419FA" wp14:editId="49755939">
            <wp:extent cx="3752850" cy="1221485"/>
            <wp:effectExtent l="19050" t="0" r="0" b="0"/>
            <wp:docPr id="15" name="Picture 1" descr="C:\Users\User\Downloads\shahajalal-islami-bank-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shahajalal-islami-bank-logo.jpg"/>
                    <pic:cNvPicPr>
                      <a:picLocks noChangeAspect="1" noChangeArrowheads="1"/>
                    </pic:cNvPicPr>
                  </pic:nvPicPr>
                  <pic:blipFill>
                    <a:blip r:embed="rId8" cstate="print"/>
                    <a:srcRect/>
                    <a:stretch>
                      <a:fillRect/>
                    </a:stretch>
                  </pic:blipFill>
                  <pic:spPr bwMode="auto">
                    <a:xfrm>
                      <a:off x="0" y="0"/>
                      <a:ext cx="3752850" cy="1221485"/>
                    </a:xfrm>
                    <a:prstGeom prst="rect">
                      <a:avLst/>
                    </a:prstGeom>
                    <a:noFill/>
                    <a:ln w="9525">
                      <a:noFill/>
                      <a:miter lim="800000"/>
                      <a:headEnd/>
                      <a:tailEnd/>
                    </a:ln>
                  </pic:spPr>
                </pic:pic>
              </a:graphicData>
            </a:graphic>
          </wp:inline>
        </w:drawing>
      </w:r>
    </w:p>
    <w:p w:rsidR="00731FF6" w:rsidRDefault="00731FF6" w:rsidP="00731FF6">
      <w:pPr>
        <w:pStyle w:val="ListParagraph"/>
        <w:shd w:val="clear" w:color="auto" w:fill="FFFFFF"/>
        <w:spacing w:after="0" w:line="240" w:lineRule="auto"/>
        <w:ind w:right="150"/>
        <w:rPr>
          <w:rFonts w:ascii="Times New Roman" w:hAnsi="Times New Roman"/>
          <w:b/>
          <w:bCs/>
          <w:color w:val="002060"/>
          <w:sz w:val="36"/>
          <w:szCs w:val="36"/>
          <w:shd w:val="clear" w:color="auto" w:fill="FFFFFF"/>
        </w:rPr>
      </w:pPr>
      <w:r>
        <w:rPr>
          <w:rFonts w:ascii="Times New Roman" w:hAnsi="Times New Roman"/>
          <w:b/>
          <w:color w:val="002060"/>
          <w:sz w:val="36"/>
          <w:szCs w:val="36"/>
        </w:rPr>
        <w:t xml:space="preserve">                  </w:t>
      </w:r>
      <w:r w:rsidRPr="002D1199">
        <w:rPr>
          <w:rFonts w:ascii="Times New Roman" w:hAnsi="Times New Roman"/>
          <w:b/>
          <w:color w:val="002060"/>
          <w:sz w:val="36"/>
          <w:szCs w:val="36"/>
        </w:rPr>
        <w:t>“</w:t>
      </w:r>
      <w:r w:rsidRPr="00731FF6">
        <w:rPr>
          <w:rFonts w:ascii="Times New Roman" w:eastAsia="Times New Roman" w:hAnsi="Times New Roman" w:cs="Times New Roman"/>
          <w:b/>
          <w:bCs/>
          <w:color w:val="00B0F0"/>
          <w:sz w:val="36"/>
          <w:szCs w:val="36"/>
        </w:rPr>
        <w:t>Literature Review</w:t>
      </w:r>
      <w:r w:rsidRPr="002D1199">
        <w:rPr>
          <w:rFonts w:ascii="Times New Roman" w:hAnsi="Times New Roman"/>
          <w:b/>
          <w:bCs/>
          <w:color w:val="002060"/>
          <w:sz w:val="36"/>
          <w:szCs w:val="36"/>
          <w:shd w:val="clear" w:color="auto" w:fill="FFFFFF"/>
        </w:rPr>
        <w:t>”</w:t>
      </w:r>
    </w:p>
    <w:p w:rsidR="00493017" w:rsidRDefault="00493017" w:rsidP="00731FF6">
      <w:pPr>
        <w:pStyle w:val="ListParagraph"/>
        <w:shd w:val="clear" w:color="auto" w:fill="FFFFFF"/>
        <w:spacing w:after="0" w:line="240" w:lineRule="auto"/>
        <w:ind w:right="150"/>
        <w:rPr>
          <w:rFonts w:ascii="Times New Roman" w:hAnsi="Times New Roman"/>
          <w:b/>
          <w:bCs/>
          <w:color w:val="002060"/>
          <w:sz w:val="36"/>
          <w:szCs w:val="36"/>
          <w:shd w:val="clear" w:color="auto" w:fill="FFFFFF"/>
        </w:rPr>
      </w:pPr>
    </w:p>
    <w:p w:rsidR="00493017" w:rsidRDefault="00493017" w:rsidP="00731FF6">
      <w:pPr>
        <w:pStyle w:val="ListParagraph"/>
        <w:shd w:val="clear" w:color="auto" w:fill="FFFFFF"/>
        <w:spacing w:after="0" w:line="240" w:lineRule="auto"/>
        <w:ind w:right="150"/>
        <w:rPr>
          <w:rFonts w:ascii="Times New Roman" w:hAnsi="Times New Roman"/>
          <w:b/>
          <w:bCs/>
          <w:color w:val="002060"/>
          <w:sz w:val="36"/>
          <w:szCs w:val="36"/>
          <w:shd w:val="clear" w:color="auto" w:fill="FFFFFF"/>
        </w:rPr>
      </w:pPr>
    </w:p>
    <w:p w:rsidR="00731FF6" w:rsidRPr="00493017" w:rsidRDefault="00493017" w:rsidP="00731FF6">
      <w:pPr>
        <w:shd w:val="clear" w:color="auto" w:fill="FFFFFF"/>
        <w:spacing w:after="0" w:line="240" w:lineRule="auto"/>
        <w:ind w:right="150"/>
        <w:rPr>
          <w:rFonts w:ascii="Times New Roman" w:hAnsi="Times New Roman" w:cs="Times New Roman"/>
          <w:b/>
          <w:bCs/>
          <w:color w:val="00B0F0"/>
          <w:sz w:val="26"/>
          <w:szCs w:val="26"/>
        </w:rPr>
      </w:pPr>
      <w:r w:rsidRPr="00493017">
        <w:rPr>
          <w:rFonts w:ascii="Times New Roman" w:hAnsi="Times New Roman" w:cs="Times New Roman"/>
          <w:b/>
          <w:bCs/>
          <w:color w:val="00B0F0"/>
          <w:sz w:val="26"/>
          <w:szCs w:val="26"/>
          <w:shd w:val="clear" w:color="auto" w:fill="FFFFFF"/>
        </w:rPr>
        <w:t xml:space="preserve">2.1 </w:t>
      </w:r>
      <w:r w:rsidRPr="00493017">
        <w:rPr>
          <w:rFonts w:ascii="Times New Roman" w:hAnsi="Times New Roman" w:cs="Times New Roman"/>
          <w:b/>
          <w:bCs/>
          <w:color w:val="00B0F0"/>
          <w:sz w:val="26"/>
          <w:szCs w:val="26"/>
        </w:rPr>
        <w:t xml:space="preserve">Overview of Shahjalal </w:t>
      </w:r>
      <w:r w:rsidR="00E251B9">
        <w:rPr>
          <w:rFonts w:ascii="Times New Roman" w:hAnsi="Times New Roman" w:cs="Times New Roman"/>
          <w:b/>
          <w:bCs/>
          <w:color w:val="00B0F0"/>
          <w:sz w:val="26"/>
          <w:szCs w:val="26"/>
        </w:rPr>
        <w:t>Islami</w:t>
      </w:r>
      <w:r w:rsidRPr="00493017">
        <w:rPr>
          <w:rFonts w:ascii="Times New Roman" w:hAnsi="Times New Roman" w:cs="Times New Roman"/>
          <w:b/>
          <w:bCs/>
          <w:color w:val="00B0F0"/>
          <w:sz w:val="26"/>
          <w:szCs w:val="26"/>
        </w:rPr>
        <w:t xml:space="preserve"> Bank Limited</w:t>
      </w:r>
    </w:p>
    <w:p w:rsidR="00493017" w:rsidRPr="00493017" w:rsidRDefault="00493017" w:rsidP="00731FF6">
      <w:pPr>
        <w:shd w:val="clear" w:color="auto" w:fill="FFFFFF"/>
        <w:spacing w:after="0" w:line="240" w:lineRule="auto"/>
        <w:ind w:right="150"/>
        <w:rPr>
          <w:rFonts w:ascii="Times New Roman" w:hAnsi="Times New Roman" w:cs="Times New Roman"/>
          <w:b/>
          <w:bCs/>
          <w:sz w:val="26"/>
          <w:szCs w:val="26"/>
        </w:rPr>
      </w:pPr>
    </w:p>
    <w:p w:rsidR="00493017" w:rsidRPr="00493017" w:rsidRDefault="00493017" w:rsidP="00493017">
      <w:pPr>
        <w:autoSpaceDE w:val="0"/>
        <w:autoSpaceDN w:val="0"/>
        <w:adjustRightInd w:val="0"/>
        <w:spacing w:after="0" w:line="240" w:lineRule="auto"/>
        <w:jc w:val="both"/>
        <w:rPr>
          <w:rFonts w:ascii="Times New Roman" w:hAnsi="Times New Roman" w:cs="Times New Roman"/>
          <w:color w:val="000000"/>
          <w:sz w:val="26"/>
          <w:szCs w:val="26"/>
        </w:rPr>
      </w:pPr>
      <w:r w:rsidRPr="00493017">
        <w:rPr>
          <w:rFonts w:ascii="Times New Roman" w:hAnsi="Times New Roman" w:cs="Times New Roman"/>
          <w:color w:val="000000"/>
          <w:sz w:val="26"/>
          <w:szCs w:val="26"/>
        </w:rPr>
        <w:t xml:space="preserve">Shahjalal </w:t>
      </w:r>
      <w:r w:rsidR="00E251B9">
        <w:rPr>
          <w:rFonts w:ascii="Times New Roman" w:hAnsi="Times New Roman" w:cs="Times New Roman"/>
          <w:color w:val="000000"/>
          <w:sz w:val="26"/>
          <w:szCs w:val="26"/>
        </w:rPr>
        <w:t>Islami</w:t>
      </w:r>
      <w:r w:rsidRPr="00493017">
        <w:rPr>
          <w:rFonts w:ascii="Times New Roman" w:hAnsi="Times New Roman" w:cs="Times New Roman"/>
          <w:color w:val="000000"/>
          <w:sz w:val="26"/>
          <w:szCs w:val="26"/>
        </w:rPr>
        <w:t xml:space="preserve"> Bank Limited (SJIBL) commenced its commercial operation in accordance with principle of Islamic Shariah on the 10th May 2001 under the Bank Companies Act, 1991. During these years SJIBL has diversified its service coverage by opening new branches at different strategically important locations across the country offering various service products both investment &amp; deposit. Islamic Banking, in essence, is not only INTEREST-FREE banking business, it carries deal wise business product thereby generating real income and thus boosting GDP of the economy. Board of Directors enjoys high credential in the business arena of the country, Management Team is strong and supportive equipped with excellent professional knowledge under leadership of a veteran Banker Mr. Muhammed Shahidul Islam. </w:t>
      </w:r>
    </w:p>
    <w:p w:rsidR="00493017" w:rsidRDefault="00493017" w:rsidP="00493017">
      <w:pPr>
        <w:shd w:val="clear" w:color="auto" w:fill="FFFFFF"/>
        <w:spacing w:after="0" w:line="240" w:lineRule="auto"/>
        <w:ind w:right="150"/>
        <w:jc w:val="both"/>
        <w:rPr>
          <w:rFonts w:ascii="Times New Roman" w:hAnsi="Times New Roman" w:cs="Times New Roman"/>
          <w:color w:val="000000"/>
          <w:sz w:val="26"/>
          <w:szCs w:val="26"/>
        </w:rPr>
      </w:pPr>
      <w:r w:rsidRPr="00493017">
        <w:rPr>
          <w:rFonts w:ascii="Times New Roman" w:hAnsi="Times New Roman" w:cs="Times New Roman"/>
          <w:color w:val="000000"/>
          <w:sz w:val="26"/>
          <w:szCs w:val="26"/>
        </w:rPr>
        <w:t>Now ‘staying competitive’ is the key to survival in today’s banking world where quality rules and standard services sneak in shedding physical boundaries. Now, the recent global recession and its impacts have shown yet another challenge and the bitter side of the urbanization but despite intriguing growth and business expansion, the company’s aims and objectives remain the same to serve people with maximum satisfaction and keep on working for the greater welfare of the people and the country. For this Shahjalal Islami Bank Limited (SJIBL) working relentlessly to assist businesses to thrive in their respective sectors</w:t>
      </w:r>
      <w:r>
        <w:rPr>
          <w:rFonts w:ascii="Times New Roman" w:hAnsi="Times New Roman" w:cs="Times New Roman"/>
          <w:color w:val="000000"/>
          <w:sz w:val="26"/>
          <w:szCs w:val="26"/>
        </w:rPr>
        <w:t>.</w:t>
      </w:r>
    </w:p>
    <w:p w:rsidR="00493017" w:rsidRDefault="00493017" w:rsidP="00493017">
      <w:pPr>
        <w:shd w:val="clear" w:color="auto" w:fill="FFFFFF"/>
        <w:spacing w:after="0" w:line="240" w:lineRule="auto"/>
        <w:ind w:right="150"/>
        <w:rPr>
          <w:rFonts w:ascii="Times New Roman" w:hAnsi="Times New Roman" w:cs="Times New Roman"/>
          <w:color w:val="000000"/>
          <w:sz w:val="26"/>
          <w:szCs w:val="26"/>
        </w:rPr>
      </w:pPr>
    </w:p>
    <w:p w:rsidR="00493017" w:rsidRDefault="00493017" w:rsidP="00493017">
      <w:pPr>
        <w:shd w:val="clear" w:color="auto" w:fill="FFFFFF"/>
        <w:spacing w:after="0" w:line="240" w:lineRule="auto"/>
        <w:ind w:right="150"/>
        <w:rPr>
          <w:rFonts w:ascii="Times New Roman" w:hAnsi="Times New Roman" w:cs="Times New Roman"/>
          <w:color w:val="000000"/>
          <w:sz w:val="26"/>
          <w:szCs w:val="26"/>
        </w:rPr>
      </w:pPr>
    </w:p>
    <w:p w:rsidR="00493017" w:rsidRPr="00E251B9" w:rsidRDefault="00493017" w:rsidP="00493017">
      <w:pPr>
        <w:autoSpaceDE w:val="0"/>
        <w:autoSpaceDN w:val="0"/>
        <w:adjustRightInd w:val="0"/>
        <w:spacing w:after="0" w:line="240" w:lineRule="auto"/>
        <w:rPr>
          <w:rFonts w:ascii="Times New Roman" w:hAnsi="Times New Roman" w:cs="Times New Roman"/>
          <w:b/>
          <w:bCs/>
          <w:color w:val="00B0F0"/>
          <w:sz w:val="26"/>
          <w:szCs w:val="26"/>
        </w:rPr>
      </w:pPr>
      <w:r w:rsidRPr="00E251B9">
        <w:rPr>
          <w:rFonts w:ascii="Times New Roman" w:hAnsi="Times New Roman" w:cs="Times New Roman"/>
          <w:b/>
          <w:bCs/>
          <w:color w:val="00B0F0"/>
          <w:sz w:val="26"/>
          <w:szCs w:val="26"/>
        </w:rPr>
        <w:t>2.2 Vision of Shahjalal Islami Bank Limited</w:t>
      </w:r>
    </w:p>
    <w:p w:rsidR="00493017" w:rsidRPr="00493017" w:rsidRDefault="00493017" w:rsidP="00493017">
      <w:pPr>
        <w:autoSpaceDE w:val="0"/>
        <w:autoSpaceDN w:val="0"/>
        <w:adjustRightInd w:val="0"/>
        <w:spacing w:after="0" w:line="240" w:lineRule="auto"/>
        <w:rPr>
          <w:rFonts w:ascii="Times New Roman" w:hAnsi="Times New Roman" w:cs="Times New Roman"/>
          <w:color w:val="000000"/>
          <w:sz w:val="26"/>
          <w:szCs w:val="26"/>
        </w:rPr>
      </w:pPr>
    </w:p>
    <w:p w:rsidR="00493017" w:rsidRDefault="00493017" w:rsidP="00493017">
      <w:pPr>
        <w:shd w:val="clear" w:color="auto" w:fill="FFFFFF"/>
        <w:spacing w:after="0" w:line="240" w:lineRule="auto"/>
        <w:ind w:right="150"/>
        <w:rPr>
          <w:rFonts w:ascii="Times New Roman" w:hAnsi="Times New Roman" w:cs="Times New Roman"/>
          <w:color w:val="000000"/>
          <w:sz w:val="26"/>
          <w:szCs w:val="26"/>
        </w:rPr>
      </w:pPr>
      <w:r w:rsidRPr="00493017">
        <w:rPr>
          <w:rFonts w:ascii="Times New Roman" w:hAnsi="Times New Roman" w:cs="Times New Roman"/>
          <w:color w:val="000000"/>
          <w:sz w:val="26"/>
          <w:szCs w:val="26"/>
        </w:rPr>
        <w:lastRenderedPageBreak/>
        <w:t>To be the unique modern Islamic Bank in Bangladesh and to make significant contribution to the national economy and enhance customers’ trust &amp; wealth, quality investment, employees’ value and rapid growth in shareholders’ equity.</w:t>
      </w:r>
    </w:p>
    <w:p w:rsidR="00493017" w:rsidRDefault="00493017" w:rsidP="00493017">
      <w:pPr>
        <w:shd w:val="clear" w:color="auto" w:fill="FFFFFF"/>
        <w:spacing w:after="0" w:line="240" w:lineRule="auto"/>
        <w:ind w:right="150"/>
        <w:rPr>
          <w:rFonts w:ascii="Times New Roman" w:hAnsi="Times New Roman" w:cs="Times New Roman"/>
          <w:color w:val="000000"/>
          <w:sz w:val="26"/>
          <w:szCs w:val="26"/>
        </w:rPr>
      </w:pPr>
    </w:p>
    <w:p w:rsidR="00493017" w:rsidRDefault="00493017" w:rsidP="00493017">
      <w:pPr>
        <w:shd w:val="clear" w:color="auto" w:fill="FFFFFF"/>
        <w:spacing w:after="0" w:line="240" w:lineRule="auto"/>
        <w:ind w:right="150"/>
        <w:rPr>
          <w:rFonts w:ascii="Times New Roman" w:hAnsi="Times New Roman" w:cs="Times New Roman"/>
          <w:color w:val="000000"/>
          <w:sz w:val="26"/>
          <w:szCs w:val="26"/>
        </w:rPr>
      </w:pPr>
    </w:p>
    <w:p w:rsidR="00493017" w:rsidRPr="00E251B9" w:rsidRDefault="00493017" w:rsidP="00493017">
      <w:pPr>
        <w:autoSpaceDE w:val="0"/>
        <w:autoSpaceDN w:val="0"/>
        <w:adjustRightInd w:val="0"/>
        <w:spacing w:after="0" w:line="240" w:lineRule="auto"/>
        <w:rPr>
          <w:rFonts w:ascii="Times New Roman" w:hAnsi="Times New Roman" w:cs="Times New Roman"/>
          <w:b/>
          <w:bCs/>
          <w:color w:val="00B0F0"/>
          <w:sz w:val="26"/>
          <w:szCs w:val="26"/>
        </w:rPr>
      </w:pPr>
      <w:r w:rsidRPr="00E251B9">
        <w:rPr>
          <w:rFonts w:ascii="Times New Roman" w:hAnsi="Times New Roman" w:cs="Times New Roman"/>
          <w:b/>
          <w:bCs/>
          <w:color w:val="00B0F0"/>
          <w:sz w:val="26"/>
          <w:szCs w:val="26"/>
        </w:rPr>
        <w:t xml:space="preserve">2.3 Mission of SJIBL </w:t>
      </w:r>
    </w:p>
    <w:p w:rsidR="00493017" w:rsidRPr="00493017" w:rsidRDefault="00493017" w:rsidP="00493017">
      <w:pPr>
        <w:autoSpaceDE w:val="0"/>
        <w:autoSpaceDN w:val="0"/>
        <w:adjustRightInd w:val="0"/>
        <w:spacing w:after="0" w:line="240" w:lineRule="auto"/>
        <w:rPr>
          <w:rFonts w:ascii="Times New Roman" w:hAnsi="Times New Roman" w:cs="Times New Roman"/>
          <w:color w:val="000000"/>
          <w:sz w:val="26"/>
          <w:szCs w:val="26"/>
        </w:rPr>
      </w:pPr>
    </w:p>
    <w:p w:rsidR="00493017" w:rsidRPr="00493017" w:rsidRDefault="00E251B9" w:rsidP="00493017">
      <w:pPr>
        <w:autoSpaceDE w:val="0"/>
        <w:autoSpaceDN w:val="0"/>
        <w:adjustRightInd w:val="0"/>
        <w:spacing w:after="0" w:line="24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 xml:space="preserve">        </w:t>
      </w:r>
      <w:r w:rsidR="00493017" w:rsidRPr="00493017">
        <w:rPr>
          <w:rFonts w:ascii="Times New Roman" w:hAnsi="Times New Roman" w:cs="Times New Roman"/>
          <w:color w:val="000000"/>
          <w:sz w:val="26"/>
          <w:szCs w:val="26"/>
        </w:rPr>
        <w:t>• To provide quality services to customers.</w:t>
      </w:r>
    </w:p>
    <w:p w:rsidR="00493017" w:rsidRPr="00493017" w:rsidRDefault="00E251B9" w:rsidP="00493017">
      <w:pPr>
        <w:autoSpaceDE w:val="0"/>
        <w:autoSpaceDN w:val="0"/>
        <w:adjustRightInd w:val="0"/>
        <w:spacing w:after="82" w:line="24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 xml:space="preserve">        </w:t>
      </w:r>
      <w:r w:rsidR="00493017" w:rsidRPr="00493017">
        <w:rPr>
          <w:rFonts w:ascii="Times New Roman" w:hAnsi="Times New Roman" w:cs="Times New Roman"/>
          <w:color w:val="000000"/>
          <w:sz w:val="26"/>
          <w:szCs w:val="26"/>
        </w:rPr>
        <w:t>• To set high standards of integrity.</w:t>
      </w:r>
    </w:p>
    <w:p w:rsidR="00493017" w:rsidRPr="00493017" w:rsidRDefault="00E251B9" w:rsidP="00493017">
      <w:pPr>
        <w:autoSpaceDE w:val="0"/>
        <w:autoSpaceDN w:val="0"/>
        <w:adjustRightInd w:val="0"/>
        <w:spacing w:after="82" w:line="24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 xml:space="preserve">        </w:t>
      </w:r>
      <w:r w:rsidR="00493017" w:rsidRPr="00493017">
        <w:rPr>
          <w:rFonts w:ascii="Times New Roman" w:hAnsi="Times New Roman" w:cs="Times New Roman"/>
          <w:color w:val="000000"/>
          <w:sz w:val="26"/>
          <w:szCs w:val="26"/>
        </w:rPr>
        <w:t>• To make quality investment.</w:t>
      </w:r>
    </w:p>
    <w:p w:rsidR="00493017" w:rsidRPr="00493017" w:rsidRDefault="00E251B9" w:rsidP="00493017">
      <w:pPr>
        <w:autoSpaceDE w:val="0"/>
        <w:autoSpaceDN w:val="0"/>
        <w:adjustRightInd w:val="0"/>
        <w:spacing w:after="82" w:line="24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 xml:space="preserve">        </w:t>
      </w:r>
      <w:r w:rsidR="00493017" w:rsidRPr="00493017">
        <w:rPr>
          <w:rFonts w:ascii="Times New Roman" w:hAnsi="Times New Roman" w:cs="Times New Roman"/>
          <w:color w:val="000000"/>
          <w:sz w:val="26"/>
          <w:szCs w:val="26"/>
        </w:rPr>
        <w:t>• To ensure sustainable growth in business</w:t>
      </w:r>
    </w:p>
    <w:p w:rsidR="00493017" w:rsidRPr="00493017" w:rsidRDefault="00E251B9" w:rsidP="00493017">
      <w:pPr>
        <w:autoSpaceDE w:val="0"/>
        <w:autoSpaceDN w:val="0"/>
        <w:adjustRightInd w:val="0"/>
        <w:spacing w:after="82" w:line="24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 xml:space="preserve">        </w:t>
      </w:r>
      <w:r w:rsidR="00493017" w:rsidRPr="00493017">
        <w:rPr>
          <w:rFonts w:ascii="Times New Roman" w:hAnsi="Times New Roman" w:cs="Times New Roman"/>
          <w:color w:val="000000"/>
          <w:sz w:val="26"/>
          <w:szCs w:val="26"/>
        </w:rPr>
        <w:t>• To ensure maximization of Shareholders’ wealth.</w:t>
      </w:r>
    </w:p>
    <w:p w:rsidR="00493017" w:rsidRPr="00493017" w:rsidRDefault="00E251B9" w:rsidP="00493017">
      <w:pPr>
        <w:autoSpaceDE w:val="0"/>
        <w:autoSpaceDN w:val="0"/>
        <w:adjustRightInd w:val="0"/>
        <w:spacing w:after="0" w:line="24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 xml:space="preserve">       </w:t>
      </w:r>
      <w:r w:rsidRPr="00E251B9">
        <w:rPr>
          <w:rFonts w:ascii="Times New Roman" w:hAnsi="Times New Roman" w:cs="Times New Roman"/>
          <w:color w:val="000000"/>
          <w:sz w:val="26"/>
          <w:szCs w:val="26"/>
        </w:rPr>
        <w:t xml:space="preserve"> </w:t>
      </w:r>
      <w:r w:rsidR="00493017" w:rsidRPr="00E251B9">
        <w:rPr>
          <w:rFonts w:ascii="Times New Roman" w:hAnsi="Times New Roman" w:cs="Times New Roman"/>
          <w:color w:val="000000"/>
          <w:sz w:val="26"/>
          <w:szCs w:val="26"/>
        </w:rPr>
        <w:t>•</w:t>
      </w:r>
      <w:r w:rsidR="00493017" w:rsidRPr="00493017">
        <w:rPr>
          <w:rFonts w:ascii="Times New Roman" w:hAnsi="Times New Roman" w:cs="Times New Roman"/>
          <w:color w:val="000000"/>
          <w:sz w:val="26"/>
          <w:szCs w:val="26"/>
        </w:rPr>
        <w:t xml:space="preserve"> To ensure human resource development to meet the challenges of the time.</w:t>
      </w:r>
    </w:p>
    <w:p w:rsidR="00493017" w:rsidRDefault="00493017" w:rsidP="00493017">
      <w:pPr>
        <w:autoSpaceDE w:val="0"/>
        <w:autoSpaceDN w:val="0"/>
        <w:adjustRightInd w:val="0"/>
        <w:spacing w:after="0" w:line="240" w:lineRule="auto"/>
        <w:rPr>
          <w:rFonts w:ascii="Times New Roman" w:hAnsi="Times New Roman" w:cs="Times New Roman"/>
          <w:color w:val="000000"/>
          <w:sz w:val="20"/>
          <w:szCs w:val="20"/>
        </w:rPr>
      </w:pPr>
    </w:p>
    <w:p w:rsidR="00493017" w:rsidRDefault="00493017" w:rsidP="00493017">
      <w:pPr>
        <w:autoSpaceDE w:val="0"/>
        <w:autoSpaceDN w:val="0"/>
        <w:adjustRightInd w:val="0"/>
        <w:spacing w:after="0" w:line="240" w:lineRule="auto"/>
        <w:rPr>
          <w:rFonts w:ascii="Times New Roman" w:hAnsi="Times New Roman" w:cs="Times New Roman"/>
          <w:color w:val="000000"/>
          <w:sz w:val="20"/>
          <w:szCs w:val="20"/>
        </w:rPr>
      </w:pPr>
    </w:p>
    <w:p w:rsidR="00493017" w:rsidRPr="00E251B9" w:rsidRDefault="00493017" w:rsidP="00493017">
      <w:pPr>
        <w:autoSpaceDE w:val="0"/>
        <w:autoSpaceDN w:val="0"/>
        <w:adjustRightInd w:val="0"/>
        <w:spacing w:after="0" w:line="240" w:lineRule="auto"/>
        <w:rPr>
          <w:rFonts w:ascii="Times New Roman" w:hAnsi="Times New Roman" w:cs="Times New Roman"/>
          <w:b/>
          <w:bCs/>
          <w:color w:val="00B0F0"/>
          <w:sz w:val="26"/>
          <w:szCs w:val="26"/>
        </w:rPr>
      </w:pPr>
      <w:r w:rsidRPr="00E251B9">
        <w:rPr>
          <w:rFonts w:ascii="Times New Roman" w:hAnsi="Times New Roman" w:cs="Times New Roman"/>
          <w:b/>
          <w:bCs/>
          <w:color w:val="00B0F0"/>
          <w:sz w:val="26"/>
          <w:szCs w:val="26"/>
        </w:rPr>
        <w:t xml:space="preserve">2.4 Objectives of SJIBL </w:t>
      </w:r>
    </w:p>
    <w:p w:rsidR="00E251B9" w:rsidRPr="00493017" w:rsidRDefault="00E251B9" w:rsidP="00493017">
      <w:pPr>
        <w:autoSpaceDE w:val="0"/>
        <w:autoSpaceDN w:val="0"/>
        <w:adjustRightInd w:val="0"/>
        <w:spacing w:after="0" w:line="240" w:lineRule="auto"/>
        <w:rPr>
          <w:rFonts w:ascii="Times New Roman" w:hAnsi="Times New Roman" w:cs="Times New Roman"/>
          <w:color w:val="000000"/>
          <w:sz w:val="26"/>
          <w:szCs w:val="26"/>
        </w:rPr>
      </w:pPr>
    </w:p>
    <w:p w:rsidR="00493017" w:rsidRPr="00E251B9" w:rsidRDefault="00E251B9" w:rsidP="00E251B9">
      <w:pPr>
        <w:autoSpaceDE w:val="0"/>
        <w:autoSpaceDN w:val="0"/>
        <w:adjustRightInd w:val="0"/>
        <w:spacing w:after="79"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 xml:space="preserve">         </w:t>
      </w:r>
      <w:r w:rsidR="00493017" w:rsidRPr="00E251B9">
        <w:rPr>
          <w:rFonts w:ascii="Times New Roman" w:hAnsi="Times New Roman" w:cs="Times New Roman"/>
          <w:color w:val="000000"/>
          <w:sz w:val="26"/>
          <w:szCs w:val="26"/>
        </w:rPr>
        <w:t xml:space="preserve">• To conduct interest free banking. </w:t>
      </w:r>
    </w:p>
    <w:p w:rsidR="00E251B9" w:rsidRDefault="00E251B9" w:rsidP="00E251B9">
      <w:pPr>
        <w:autoSpaceDE w:val="0"/>
        <w:autoSpaceDN w:val="0"/>
        <w:adjustRightInd w:val="0"/>
        <w:spacing w:after="79"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 xml:space="preserve">         </w:t>
      </w:r>
      <w:r w:rsidR="00493017" w:rsidRPr="00E251B9">
        <w:rPr>
          <w:rFonts w:ascii="Times New Roman" w:hAnsi="Times New Roman" w:cs="Times New Roman"/>
          <w:color w:val="000000"/>
          <w:sz w:val="26"/>
          <w:szCs w:val="26"/>
        </w:rPr>
        <w:t>• To establish participatory banking instea</w:t>
      </w:r>
      <w:r>
        <w:rPr>
          <w:rFonts w:ascii="Times New Roman" w:hAnsi="Times New Roman" w:cs="Times New Roman"/>
          <w:color w:val="000000"/>
          <w:sz w:val="26"/>
          <w:szCs w:val="26"/>
        </w:rPr>
        <w:t>d of banking on debtor-creditor</w:t>
      </w:r>
    </w:p>
    <w:p w:rsidR="00493017" w:rsidRPr="00E251B9" w:rsidRDefault="00E251B9" w:rsidP="00E251B9">
      <w:pPr>
        <w:autoSpaceDE w:val="0"/>
        <w:autoSpaceDN w:val="0"/>
        <w:adjustRightInd w:val="0"/>
        <w:spacing w:after="79"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 xml:space="preserve">           </w:t>
      </w:r>
      <w:r w:rsidRPr="00E251B9">
        <w:rPr>
          <w:rFonts w:ascii="Times New Roman" w:hAnsi="Times New Roman" w:cs="Times New Roman"/>
          <w:color w:val="000000"/>
          <w:sz w:val="26"/>
          <w:szCs w:val="26"/>
        </w:rPr>
        <w:t>Relationship</w:t>
      </w:r>
      <w:r>
        <w:rPr>
          <w:rFonts w:ascii="Times New Roman" w:hAnsi="Times New Roman" w:cs="Times New Roman"/>
          <w:color w:val="000000"/>
          <w:sz w:val="26"/>
          <w:szCs w:val="26"/>
        </w:rPr>
        <w:t xml:space="preserve">.     </w:t>
      </w:r>
      <w:r w:rsidR="00493017" w:rsidRPr="00E251B9">
        <w:rPr>
          <w:rFonts w:ascii="Times New Roman" w:hAnsi="Times New Roman" w:cs="Times New Roman"/>
          <w:color w:val="000000"/>
          <w:sz w:val="26"/>
          <w:szCs w:val="26"/>
        </w:rPr>
        <w:t xml:space="preserve"> </w:t>
      </w:r>
    </w:p>
    <w:p w:rsidR="00493017" w:rsidRPr="00E251B9" w:rsidRDefault="00E251B9" w:rsidP="00E251B9">
      <w:pPr>
        <w:autoSpaceDE w:val="0"/>
        <w:autoSpaceDN w:val="0"/>
        <w:adjustRightInd w:val="0"/>
        <w:spacing w:after="79"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 xml:space="preserve">         </w:t>
      </w:r>
      <w:r w:rsidR="00493017" w:rsidRPr="00E251B9">
        <w:rPr>
          <w:rFonts w:ascii="Times New Roman" w:hAnsi="Times New Roman" w:cs="Times New Roman"/>
          <w:color w:val="000000"/>
          <w:sz w:val="26"/>
          <w:szCs w:val="26"/>
        </w:rPr>
        <w:t xml:space="preserve">• To invest through different modes permitted under Islamic Shariah. </w:t>
      </w:r>
    </w:p>
    <w:p w:rsidR="00493017" w:rsidRPr="00E251B9" w:rsidRDefault="00E251B9" w:rsidP="00E251B9">
      <w:pPr>
        <w:autoSpaceDE w:val="0"/>
        <w:autoSpaceDN w:val="0"/>
        <w:adjustRightInd w:val="0"/>
        <w:spacing w:after="79"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 xml:space="preserve">         </w:t>
      </w:r>
      <w:r w:rsidR="00493017" w:rsidRPr="00E251B9">
        <w:rPr>
          <w:rFonts w:ascii="Times New Roman" w:hAnsi="Times New Roman" w:cs="Times New Roman"/>
          <w:color w:val="000000"/>
          <w:sz w:val="26"/>
          <w:szCs w:val="26"/>
        </w:rPr>
        <w:t xml:space="preserve">• To accept deposits on profit-loss sharing basis. </w:t>
      </w:r>
    </w:p>
    <w:p w:rsidR="00493017" w:rsidRPr="00E251B9" w:rsidRDefault="00E251B9" w:rsidP="00E251B9">
      <w:pPr>
        <w:autoSpaceDE w:val="0"/>
        <w:autoSpaceDN w:val="0"/>
        <w:adjustRightInd w:val="0"/>
        <w:spacing w:after="79"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 xml:space="preserve">         </w:t>
      </w:r>
      <w:r w:rsidR="00493017" w:rsidRPr="00E251B9">
        <w:rPr>
          <w:rFonts w:ascii="Times New Roman" w:hAnsi="Times New Roman" w:cs="Times New Roman"/>
          <w:color w:val="000000"/>
          <w:sz w:val="26"/>
          <w:szCs w:val="26"/>
        </w:rPr>
        <w:t xml:space="preserve">• To establish a welfare-oriented banking system. </w:t>
      </w:r>
    </w:p>
    <w:p w:rsidR="00E251B9" w:rsidRDefault="00E251B9" w:rsidP="00E251B9">
      <w:pPr>
        <w:autoSpaceDE w:val="0"/>
        <w:autoSpaceDN w:val="0"/>
        <w:adjustRightInd w:val="0"/>
        <w:spacing w:after="79"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 xml:space="preserve">         </w:t>
      </w:r>
      <w:r w:rsidR="00493017" w:rsidRPr="00E251B9">
        <w:rPr>
          <w:rFonts w:ascii="Times New Roman" w:hAnsi="Times New Roman" w:cs="Times New Roman"/>
          <w:color w:val="000000"/>
          <w:sz w:val="26"/>
          <w:szCs w:val="26"/>
        </w:rPr>
        <w:t>• To extend co-operation to the poor, the helpless and the low-income group</w:t>
      </w:r>
    </w:p>
    <w:p w:rsidR="00493017" w:rsidRPr="00E251B9" w:rsidRDefault="00E251B9" w:rsidP="00E251B9">
      <w:pPr>
        <w:autoSpaceDE w:val="0"/>
        <w:autoSpaceDN w:val="0"/>
        <w:adjustRightInd w:val="0"/>
        <w:spacing w:after="79"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 xml:space="preserve">            </w:t>
      </w:r>
      <w:r w:rsidRPr="00E251B9">
        <w:rPr>
          <w:rFonts w:ascii="Times New Roman" w:hAnsi="Times New Roman" w:cs="Times New Roman"/>
          <w:color w:val="000000"/>
          <w:sz w:val="26"/>
          <w:szCs w:val="26"/>
        </w:rPr>
        <w:t xml:space="preserve">for their economic uplift.  </w:t>
      </w:r>
      <w:r>
        <w:rPr>
          <w:rFonts w:ascii="Times New Roman" w:hAnsi="Times New Roman" w:cs="Times New Roman"/>
          <w:color w:val="000000"/>
          <w:sz w:val="26"/>
          <w:szCs w:val="26"/>
        </w:rPr>
        <w:t xml:space="preserve">   </w:t>
      </w:r>
    </w:p>
    <w:p w:rsidR="00E251B9" w:rsidRDefault="00E251B9" w:rsidP="00531F6C">
      <w:pPr>
        <w:autoSpaceDE w:val="0"/>
        <w:autoSpaceDN w:val="0"/>
        <w:adjustRightInd w:val="0"/>
        <w:spacing w:after="79"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 xml:space="preserve">         </w:t>
      </w:r>
      <w:r w:rsidR="00493017" w:rsidRPr="00E251B9">
        <w:rPr>
          <w:rFonts w:ascii="Times New Roman" w:hAnsi="Times New Roman" w:cs="Times New Roman"/>
          <w:color w:val="000000"/>
          <w:sz w:val="26"/>
          <w:szCs w:val="26"/>
        </w:rPr>
        <w:t>• To pay a vital role in human developm</w:t>
      </w:r>
      <w:r w:rsidR="00531F6C">
        <w:rPr>
          <w:rFonts w:ascii="Times New Roman" w:hAnsi="Times New Roman" w:cs="Times New Roman"/>
          <w:color w:val="000000"/>
          <w:sz w:val="26"/>
          <w:szCs w:val="26"/>
        </w:rPr>
        <w:t xml:space="preserve">ent and employment generation. </w:t>
      </w:r>
    </w:p>
    <w:p w:rsidR="00531F6C" w:rsidRDefault="00531F6C" w:rsidP="00531F6C">
      <w:pPr>
        <w:autoSpaceDE w:val="0"/>
        <w:autoSpaceDN w:val="0"/>
        <w:adjustRightInd w:val="0"/>
        <w:spacing w:after="79" w:line="240" w:lineRule="auto"/>
        <w:rPr>
          <w:rFonts w:ascii="Times New Roman" w:hAnsi="Times New Roman" w:cs="Times New Roman"/>
          <w:color w:val="000000"/>
          <w:sz w:val="26"/>
          <w:szCs w:val="26"/>
        </w:rPr>
      </w:pPr>
    </w:p>
    <w:p w:rsidR="00531F6C" w:rsidRDefault="00531F6C" w:rsidP="00531F6C">
      <w:pPr>
        <w:autoSpaceDE w:val="0"/>
        <w:autoSpaceDN w:val="0"/>
        <w:adjustRightInd w:val="0"/>
        <w:spacing w:after="79" w:line="240" w:lineRule="auto"/>
        <w:rPr>
          <w:rFonts w:ascii="Times New Roman" w:hAnsi="Times New Roman" w:cs="Times New Roman"/>
          <w:color w:val="000000"/>
          <w:sz w:val="26"/>
          <w:szCs w:val="26"/>
        </w:rPr>
      </w:pPr>
    </w:p>
    <w:p w:rsidR="00531F6C" w:rsidRPr="00531F6C" w:rsidRDefault="00B226C0" w:rsidP="00531F6C">
      <w:pPr>
        <w:autoSpaceDE w:val="0"/>
        <w:autoSpaceDN w:val="0"/>
        <w:adjustRightInd w:val="0"/>
        <w:spacing w:after="0" w:line="240" w:lineRule="auto"/>
        <w:rPr>
          <w:rFonts w:ascii="Times New Roman" w:hAnsi="Times New Roman" w:cs="Times New Roman"/>
          <w:b/>
          <w:bCs/>
          <w:color w:val="00B0F0"/>
          <w:sz w:val="26"/>
          <w:szCs w:val="26"/>
        </w:rPr>
      </w:pPr>
      <w:r>
        <w:rPr>
          <w:rFonts w:ascii="Times New Roman" w:hAnsi="Times New Roman" w:cs="Times New Roman"/>
          <w:b/>
          <w:bCs/>
          <w:color w:val="00B0F0"/>
          <w:sz w:val="26"/>
          <w:szCs w:val="26"/>
        </w:rPr>
        <w:t>2.5</w:t>
      </w:r>
      <w:r w:rsidR="00531F6C" w:rsidRPr="00531F6C">
        <w:rPr>
          <w:rFonts w:ascii="Times New Roman" w:hAnsi="Times New Roman" w:cs="Times New Roman"/>
          <w:b/>
          <w:bCs/>
          <w:color w:val="00B0F0"/>
          <w:sz w:val="26"/>
          <w:szCs w:val="26"/>
        </w:rPr>
        <w:t xml:space="preserve"> Principal Activities </w:t>
      </w:r>
    </w:p>
    <w:p w:rsidR="00531F6C" w:rsidRPr="00531F6C" w:rsidRDefault="00531F6C" w:rsidP="00531F6C">
      <w:pPr>
        <w:autoSpaceDE w:val="0"/>
        <w:autoSpaceDN w:val="0"/>
        <w:adjustRightInd w:val="0"/>
        <w:spacing w:after="0" w:line="240" w:lineRule="auto"/>
        <w:rPr>
          <w:rFonts w:ascii="Times New Roman" w:hAnsi="Times New Roman" w:cs="Times New Roman"/>
          <w:color w:val="000000"/>
          <w:sz w:val="26"/>
          <w:szCs w:val="26"/>
        </w:rPr>
      </w:pPr>
    </w:p>
    <w:p w:rsidR="00531F6C" w:rsidRDefault="00531F6C" w:rsidP="00131D06">
      <w:pPr>
        <w:autoSpaceDE w:val="0"/>
        <w:autoSpaceDN w:val="0"/>
        <w:adjustRightInd w:val="0"/>
        <w:spacing w:after="79" w:line="240" w:lineRule="auto"/>
        <w:jc w:val="both"/>
        <w:rPr>
          <w:rFonts w:ascii="Times New Roman" w:hAnsi="Times New Roman" w:cs="Times New Roman"/>
          <w:color w:val="000000"/>
          <w:sz w:val="26"/>
          <w:szCs w:val="26"/>
        </w:rPr>
      </w:pPr>
      <w:r w:rsidRPr="00531F6C">
        <w:rPr>
          <w:rFonts w:ascii="Times New Roman" w:hAnsi="Times New Roman" w:cs="Times New Roman"/>
          <w:color w:val="000000"/>
          <w:sz w:val="26"/>
          <w:szCs w:val="26"/>
        </w:rPr>
        <w:t>The principal activities of the Bank is to provide all kinds of commercial banking products and services to the customers including deposits taking, cash withdrawal, extending investments to corporate organization, retail and small &amp; medium enterprises, trade financing, project finance, working capital finance, lease and hire purchase financing, issuance of Debit Card. Its vision is to be the best private commercial bank in Bangladesh in terms of efficiency, capital adequacy, asset quality, sound management and profitability.</w:t>
      </w:r>
    </w:p>
    <w:p w:rsidR="00531F6C" w:rsidRDefault="00531F6C" w:rsidP="00531F6C">
      <w:pPr>
        <w:autoSpaceDE w:val="0"/>
        <w:autoSpaceDN w:val="0"/>
        <w:adjustRightInd w:val="0"/>
        <w:spacing w:after="79" w:line="240" w:lineRule="auto"/>
        <w:rPr>
          <w:rFonts w:ascii="Times New Roman" w:hAnsi="Times New Roman" w:cs="Times New Roman"/>
          <w:color w:val="000000"/>
          <w:sz w:val="26"/>
          <w:szCs w:val="26"/>
        </w:rPr>
      </w:pPr>
    </w:p>
    <w:p w:rsidR="00531F6C" w:rsidRDefault="00531F6C" w:rsidP="00531F6C">
      <w:pPr>
        <w:autoSpaceDE w:val="0"/>
        <w:autoSpaceDN w:val="0"/>
        <w:adjustRightInd w:val="0"/>
        <w:spacing w:after="79" w:line="240" w:lineRule="auto"/>
        <w:rPr>
          <w:rFonts w:ascii="Times New Roman" w:hAnsi="Times New Roman" w:cs="Times New Roman"/>
          <w:color w:val="000000"/>
          <w:sz w:val="26"/>
          <w:szCs w:val="26"/>
        </w:rPr>
      </w:pPr>
    </w:p>
    <w:p w:rsidR="00531F6C" w:rsidRPr="00531F6C" w:rsidRDefault="00B226C0" w:rsidP="00531F6C">
      <w:pPr>
        <w:autoSpaceDE w:val="0"/>
        <w:autoSpaceDN w:val="0"/>
        <w:adjustRightInd w:val="0"/>
        <w:spacing w:after="0" w:line="240" w:lineRule="auto"/>
        <w:rPr>
          <w:rFonts w:ascii="Times New Roman" w:hAnsi="Times New Roman" w:cs="Times New Roman"/>
          <w:b/>
          <w:bCs/>
          <w:color w:val="00B0F0"/>
          <w:sz w:val="26"/>
          <w:szCs w:val="26"/>
        </w:rPr>
      </w:pPr>
      <w:r>
        <w:rPr>
          <w:rFonts w:ascii="Times New Roman" w:hAnsi="Times New Roman" w:cs="Times New Roman"/>
          <w:b/>
          <w:bCs/>
          <w:color w:val="00B0F0"/>
          <w:sz w:val="26"/>
          <w:szCs w:val="26"/>
        </w:rPr>
        <w:lastRenderedPageBreak/>
        <w:t>2.6</w:t>
      </w:r>
      <w:r w:rsidR="00531F6C" w:rsidRPr="00531F6C">
        <w:rPr>
          <w:rFonts w:ascii="Times New Roman" w:hAnsi="Times New Roman" w:cs="Times New Roman"/>
          <w:b/>
          <w:bCs/>
          <w:color w:val="00B0F0"/>
          <w:sz w:val="26"/>
          <w:szCs w:val="26"/>
        </w:rPr>
        <w:t xml:space="preserve"> Strategic plan for future growth </w:t>
      </w:r>
    </w:p>
    <w:p w:rsidR="00531F6C" w:rsidRPr="00531F6C" w:rsidRDefault="00531F6C" w:rsidP="00531F6C">
      <w:pPr>
        <w:autoSpaceDE w:val="0"/>
        <w:autoSpaceDN w:val="0"/>
        <w:adjustRightInd w:val="0"/>
        <w:spacing w:after="0" w:line="240" w:lineRule="auto"/>
        <w:rPr>
          <w:rFonts w:ascii="Times New Roman" w:hAnsi="Times New Roman" w:cs="Times New Roman"/>
          <w:color w:val="000000"/>
          <w:sz w:val="26"/>
          <w:szCs w:val="26"/>
        </w:rPr>
      </w:pPr>
    </w:p>
    <w:p w:rsidR="00531F6C" w:rsidRPr="00531F6C" w:rsidRDefault="00531F6C" w:rsidP="00131D06">
      <w:pPr>
        <w:autoSpaceDE w:val="0"/>
        <w:autoSpaceDN w:val="0"/>
        <w:adjustRightInd w:val="0"/>
        <w:spacing w:after="0" w:line="240" w:lineRule="auto"/>
        <w:jc w:val="both"/>
        <w:rPr>
          <w:rFonts w:ascii="Times New Roman" w:hAnsi="Times New Roman" w:cs="Times New Roman"/>
          <w:color w:val="000000"/>
          <w:sz w:val="26"/>
          <w:szCs w:val="26"/>
        </w:rPr>
      </w:pPr>
      <w:r w:rsidRPr="00531F6C">
        <w:rPr>
          <w:rFonts w:ascii="Times New Roman" w:hAnsi="Times New Roman" w:cs="Times New Roman"/>
          <w:color w:val="000000"/>
          <w:sz w:val="26"/>
          <w:szCs w:val="26"/>
        </w:rPr>
        <w:t xml:space="preserve">The Banking industry experienced intensification of competitive pressure as the national and international banks operating in Bangladesh strongly pursued the banking and financing needs of the Corporate, Retail, SME sector customers through diversification of products and services and extending automated banking service with ATM, Debit card facilities and Internet Banking. Besides, rates of profit became very competitive for deposit and lending; Customers are demanding higher rate of return against their deposits, on the other hand asking the banks to reduce their lending rates. </w:t>
      </w:r>
    </w:p>
    <w:p w:rsidR="00531F6C" w:rsidRPr="00531F6C" w:rsidRDefault="00531F6C" w:rsidP="00131D06">
      <w:pPr>
        <w:autoSpaceDE w:val="0"/>
        <w:autoSpaceDN w:val="0"/>
        <w:adjustRightInd w:val="0"/>
        <w:spacing w:after="0" w:line="240" w:lineRule="auto"/>
        <w:jc w:val="both"/>
        <w:rPr>
          <w:rFonts w:ascii="Times New Roman" w:hAnsi="Times New Roman" w:cs="Times New Roman"/>
          <w:color w:val="000000"/>
          <w:sz w:val="26"/>
          <w:szCs w:val="26"/>
        </w:rPr>
      </w:pPr>
      <w:r w:rsidRPr="00531F6C">
        <w:rPr>
          <w:rFonts w:ascii="Times New Roman" w:hAnsi="Times New Roman" w:cs="Times New Roman"/>
          <w:color w:val="000000"/>
          <w:sz w:val="26"/>
          <w:szCs w:val="26"/>
        </w:rPr>
        <w:t xml:space="preserve">Considering the overall scenario, SJIBL continues to focus on its delivery channel, technology, Human Resource and its brands along with branch network, Business promotion, Corporate Social Responsibility and product diversification. </w:t>
      </w:r>
    </w:p>
    <w:p w:rsidR="00531F6C" w:rsidRDefault="00531F6C" w:rsidP="00131D06">
      <w:pPr>
        <w:autoSpaceDE w:val="0"/>
        <w:autoSpaceDN w:val="0"/>
        <w:adjustRightInd w:val="0"/>
        <w:spacing w:after="79" w:line="240" w:lineRule="auto"/>
        <w:jc w:val="both"/>
        <w:rPr>
          <w:rFonts w:ascii="Times New Roman" w:hAnsi="Times New Roman" w:cs="Times New Roman"/>
          <w:color w:val="000000"/>
          <w:sz w:val="26"/>
          <w:szCs w:val="26"/>
        </w:rPr>
      </w:pPr>
      <w:r w:rsidRPr="00531F6C">
        <w:rPr>
          <w:rFonts w:ascii="Times New Roman" w:hAnsi="Times New Roman" w:cs="Times New Roman"/>
          <w:color w:val="000000"/>
          <w:sz w:val="26"/>
          <w:szCs w:val="26"/>
        </w:rPr>
        <w:t>Strategies are means to achieve goals. Aligned with the vision and mission statements of SJIBL, 14 strategies have been identified to address the development and changes we need. It is envisaged that this strategic plan will cascade effectively the vision-mission into concrete action on priority basis and transform SJIBL into a dynamic, effective, and forward looking modern Islamic bank in Bangladesh.</w:t>
      </w:r>
    </w:p>
    <w:p w:rsidR="00E251B9" w:rsidRDefault="00E251B9" w:rsidP="00493017">
      <w:pPr>
        <w:autoSpaceDE w:val="0"/>
        <w:autoSpaceDN w:val="0"/>
        <w:adjustRightInd w:val="0"/>
        <w:spacing w:after="0" w:line="240" w:lineRule="auto"/>
        <w:rPr>
          <w:rFonts w:ascii="Times New Roman" w:hAnsi="Times New Roman" w:cs="Times New Roman"/>
          <w:color w:val="000000"/>
          <w:sz w:val="26"/>
          <w:szCs w:val="26"/>
        </w:rPr>
      </w:pPr>
    </w:p>
    <w:p w:rsidR="00531F6C" w:rsidRDefault="00531F6C" w:rsidP="00493017">
      <w:pPr>
        <w:autoSpaceDE w:val="0"/>
        <w:autoSpaceDN w:val="0"/>
        <w:adjustRightInd w:val="0"/>
        <w:spacing w:after="0" w:line="240" w:lineRule="auto"/>
        <w:rPr>
          <w:rFonts w:ascii="Times New Roman" w:hAnsi="Times New Roman" w:cs="Times New Roman"/>
          <w:color w:val="000000"/>
          <w:sz w:val="26"/>
          <w:szCs w:val="26"/>
        </w:rPr>
      </w:pPr>
    </w:p>
    <w:p w:rsidR="00531F6C" w:rsidRPr="00531F6C" w:rsidRDefault="00B226C0" w:rsidP="00531F6C">
      <w:pPr>
        <w:autoSpaceDE w:val="0"/>
        <w:autoSpaceDN w:val="0"/>
        <w:adjustRightInd w:val="0"/>
        <w:spacing w:after="0" w:line="240" w:lineRule="auto"/>
        <w:rPr>
          <w:rFonts w:ascii="Times New Roman" w:hAnsi="Times New Roman" w:cs="Times New Roman"/>
          <w:b/>
          <w:bCs/>
          <w:color w:val="00B0F0"/>
          <w:sz w:val="26"/>
          <w:szCs w:val="26"/>
        </w:rPr>
      </w:pPr>
      <w:r>
        <w:rPr>
          <w:rFonts w:ascii="Times New Roman" w:hAnsi="Times New Roman" w:cs="Times New Roman"/>
          <w:b/>
          <w:bCs/>
          <w:color w:val="00B0F0"/>
          <w:sz w:val="26"/>
          <w:szCs w:val="26"/>
        </w:rPr>
        <w:t>2.7</w:t>
      </w:r>
      <w:r w:rsidR="00531F6C" w:rsidRPr="00531F6C">
        <w:rPr>
          <w:rFonts w:ascii="Times New Roman" w:hAnsi="Times New Roman" w:cs="Times New Roman"/>
          <w:b/>
          <w:bCs/>
          <w:color w:val="00B0F0"/>
          <w:sz w:val="26"/>
          <w:szCs w:val="26"/>
        </w:rPr>
        <w:t xml:space="preserve"> Strengths of</w:t>
      </w:r>
      <w:r w:rsidR="00531F6C">
        <w:rPr>
          <w:rFonts w:ascii="Times New Roman" w:hAnsi="Times New Roman" w:cs="Times New Roman"/>
          <w:b/>
          <w:bCs/>
          <w:color w:val="00B0F0"/>
          <w:sz w:val="26"/>
          <w:szCs w:val="26"/>
        </w:rPr>
        <w:t xml:space="preserve"> Shahjalal Islami Bank Limited</w:t>
      </w:r>
    </w:p>
    <w:p w:rsidR="00531F6C" w:rsidRPr="00531F6C" w:rsidRDefault="00531F6C" w:rsidP="00531F6C">
      <w:pPr>
        <w:autoSpaceDE w:val="0"/>
        <w:autoSpaceDN w:val="0"/>
        <w:adjustRightInd w:val="0"/>
        <w:spacing w:after="0" w:line="240" w:lineRule="auto"/>
        <w:rPr>
          <w:rFonts w:ascii="Times New Roman" w:hAnsi="Times New Roman" w:cs="Times New Roman"/>
          <w:color w:val="000000"/>
          <w:sz w:val="26"/>
          <w:szCs w:val="26"/>
        </w:rPr>
      </w:pPr>
    </w:p>
    <w:p w:rsidR="00531F6C" w:rsidRPr="00531F6C" w:rsidRDefault="00531F6C" w:rsidP="00531F6C">
      <w:pPr>
        <w:autoSpaceDE w:val="0"/>
        <w:autoSpaceDN w:val="0"/>
        <w:adjustRightInd w:val="0"/>
        <w:spacing w:after="202"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 xml:space="preserve">           </w:t>
      </w:r>
      <w:r w:rsidRPr="00531F6C">
        <w:rPr>
          <w:rFonts w:ascii="Times New Roman" w:hAnsi="Times New Roman" w:cs="Times New Roman"/>
          <w:color w:val="000000"/>
          <w:sz w:val="26"/>
          <w:szCs w:val="26"/>
        </w:rPr>
        <w:t xml:space="preserve">• Top Management consisting efficient management group. </w:t>
      </w:r>
    </w:p>
    <w:p w:rsidR="00531F6C" w:rsidRPr="00531F6C" w:rsidRDefault="00531F6C" w:rsidP="00531F6C">
      <w:pPr>
        <w:autoSpaceDE w:val="0"/>
        <w:autoSpaceDN w:val="0"/>
        <w:adjustRightInd w:val="0"/>
        <w:spacing w:after="202"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 xml:space="preserve">           </w:t>
      </w:r>
      <w:r w:rsidRPr="00531F6C">
        <w:rPr>
          <w:rFonts w:ascii="Times New Roman" w:hAnsi="Times New Roman" w:cs="Times New Roman"/>
          <w:color w:val="000000"/>
          <w:sz w:val="26"/>
          <w:szCs w:val="26"/>
        </w:rPr>
        <w:t xml:space="preserve">• Company Reputation with positive image in the banking industry. </w:t>
      </w:r>
    </w:p>
    <w:p w:rsidR="00531F6C" w:rsidRPr="00531F6C" w:rsidRDefault="00531F6C" w:rsidP="00531F6C">
      <w:pPr>
        <w:autoSpaceDE w:val="0"/>
        <w:autoSpaceDN w:val="0"/>
        <w:adjustRightInd w:val="0"/>
        <w:spacing w:after="202"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 xml:space="preserve">           </w:t>
      </w:r>
      <w:r w:rsidRPr="00531F6C">
        <w:rPr>
          <w:rFonts w:ascii="Times New Roman" w:hAnsi="Times New Roman" w:cs="Times New Roman"/>
          <w:color w:val="000000"/>
          <w:sz w:val="26"/>
          <w:szCs w:val="26"/>
        </w:rPr>
        <w:t xml:space="preserve">• Many Branches to satisfy customer needs. </w:t>
      </w:r>
    </w:p>
    <w:p w:rsidR="00531F6C" w:rsidRPr="00531F6C" w:rsidRDefault="00531F6C" w:rsidP="00531F6C">
      <w:pPr>
        <w:autoSpaceDE w:val="0"/>
        <w:autoSpaceDN w:val="0"/>
        <w:adjustRightInd w:val="0"/>
        <w:spacing w:after="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 xml:space="preserve">           </w:t>
      </w:r>
      <w:r w:rsidRPr="00531F6C">
        <w:rPr>
          <w:rFonts w:ascii="Times New Roman" w:hAnsi="Times New Roman" w:cs="Times New Roman"/>
          <w:color w:val="000000"/>
          <w:sz w:val="26"/>
          <w:szCs w:val="26"/>
        </w:rPr>
        <w:t xml:space="preserve">• Various Products and Services for clients. </w:t>
      </w:r>
    </w:p>
    <w:p w:rsidR="00531F6C" w:rsidRDefault="00531F6C" w:rsidP="00493017">
      <w:pPr>
        <w:autoSpaceDE w:val="0"/>
        <w:autoSpaceDN w:val="0"/>
        <w:adjustRightInd w:val="0"/>
        <w:spacing w:after="0" w:line="240" w:lineRule="auto"/>
        <w:rPr>
          <w:rFonts w:ascii="Times New Roman" w:hAnsi="Times New Roman" w:cs="Times New Roman"/>
          <w:color w:val="000000"/>
          <w:sz w:val="26"/>
          <w:szCs w:val="26"/>
        </w:rPr>
      </w:pPr>
    </w:p>
    <w:p w:rsidR="00531F6C" w:rsidRDefault="00531F6C" w:rsidP="00493017">
      <w:pPr>
        <w:autoSpaceDE w:val="0"/>
        <w:autoSpaceDN w:val="0"/>
        <w:adjustRightInd w:val="0"/>
        <w:spacing w:after="0" w:line="240" w:lineRule="auto"/>
        <w:rPr>
          <w:rFonts w:ascii="Times New Roman" w:hAnsi="Times New Roman" w:cs="Times New Roman"/>
          <w:color w:val="000000"/>
          <w:sz w:val="26"/>
          <w:szCs w:val="26"/>
        </w:rPr>
      </w:pPr>
    </w:p>
    <w:p w:rsidR="00531F6C" w:rsidRPr="00531F6C" w:rsidRDefault="00B226C0" w:rsidP="00531F6C">
      <w:pPr>
        <w:autoSpaceDE w:val="0"/>
        <w:autoSpaceDN w:val="0"/>
        <w:adjustRightInd w:val="0"/>
        <w:spacing w:after="0" w:line="240" w:lineRule="auto"/>
        <w:rPr>
          <w:rFonts w:ascii="Times New Roman" w:hAnsi="Times New Roman" w:cs="Times New Roman"/>
          <w:b/>
          <w:bCs/>
          <w:color w:val="00B0F0"/>
          <w:sz w:val="26"/>
          <w:szCs w:val="26"/>
        </w:rPr>
      </w:pPr>
      <w:r>
        <w:rPr>
          <w:rFonts w:ascii="Times New Roman" w:hAnsi="Times New Roman" w:cs="Times New Roman"/>
          <w:b/>
          <w:bCs/>
          <w:color w:val="00B0F0"/>
          <w:sz w:val="26"/>
          <w:szCs w:val="26"/>
        </w:rPr>
        <w:t>2.8</w:t>
      </w:r>
      <w:r w:rsidR="00531F6C" w:rsidRPr="00531F6C">
        <w:rPr>
          <w:rFonts w:ascii="Times New Roman" w:hAnsi="Times New Roman" w:cs="Times New Roman"/>
          <w:b/>
          <w:bCs/>
          <w:color w:val="00B0F0"/>
          <w:sz w:val="26"/>
          <w:szCs w:val="26"/>
        </w:rPr>
        <w:t xml:space="preserve"> Weaknesses of Shahjalal Islami Bank </w:t>
      </w:r>
      <w:r w:rsidR="00531F6C">
        <w:rPr>
          <w:rFonts w:ascii="Times New Roman" w:hAnsi="Times New Roman" w:cs="Times New Roman"/>
          <w:b/>
          <w:bCs/>
          <w:color w:val="00B0F0"/>
          <w:sz w:val="26"/>
          <w:szCs w:val="26"/>
        </w:rPr>
        <w:t>Limited</w:t>
      </w:r>
    </w:p>
    <w:p w:rsidR="00531F6C" w:rsidRPr="00531F6C" w:rsidRDefault="00531F6C" w:rsidP="00531F6C">
      <w:pPr>
        <w:autoSpaceDE w:val="0"/>
        <w:autoSpaceDN w:val="0"/>
        <w:adjustRightInd w:val="0"/>
        <w:spacing w:after="0" w:line="240" w:lineRule="auto"/>
        <w:rPr>
          <w:rFonts w:ascii="Times New Roman" w:hAnsi="Times New Roman" w:cs="Times New Roman"/>
          <w:color w:val="000000"/>
          <w:sz w:val="26"/>
          <w:szCs w:val="26"/>
        </w:rPr>
      </w:pPr>
    </w:p>
    <w:p w:rsidR="00531F6C" w:rsidRPr="00531F6C" w:rsidRDefault="00531F6C" w:rsidP="00531F6C">
      <w:pPr>
        <w:autoSpaceDE w:val="0"/>
        <w:autoSpaceDN w:val="0"/>
        <w:adjustRightInd w:val="0"/>
        <w:spacing w:after="199"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 xml:space="preserve">           </w:t>
      </w:r>
      <w:r w:rsidRPr="00531F6C">
        <w:rPr>
          <w:rFonts w:ascii="Times New Roman" w:hAnsi="Times New Roman" w:cs="Times New Roman"/>
          <w:color w:val="000000"/>
          <w:sz w:val="26"/>
          <w:szCs w:val="26"/>
        </w:rPr>
        <w:t xml:space="preserve">• Heavily depended on head office for decision making. </w:t>
      </w:r>
    </w:p>
    <w:p w:rsidR="00531F6C" w:rsidRPr="00531F6C" w:rsidRDefault="00531F6C" w:rsidP="00531F6C">
      <w:pPr>
        <w:autoSpaceDE w:val="0"/>
        <w:autoSpaceDN w:val="0"/>
        <w:adjustRightInd w:val="0"/>
        <w:spacing w:after="199"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 xml:space="preserve">           </w:t>
      </w:r>
      <w:r w:rsidRPr="00531F6C">
        <w:rPr>
          <w:rFonts w:ascii="Times New Roman" w:hAnsi="Times New Roman" w:cs="Times New Roman"/>
          <w:color w:val="000000"/>
          <w:sz w:val="26"/>
          <w:szCs w:val="26"/>
        </w:rPr>
        <w:t xml:space="preserve">• Absence of upgraded website. </w:t>
      </w:r>
    </w:p>
    <w:p w:rsidR="00531F6C" w:rsidRPr="00531F6C" w:rsidRDefault="00531F6C" w:rsidP="00531F6C">
      <w:pPr>
        <w:autoSpaceDE w:val="0"/>
        <w:autoSpaceDN w:val="0"/>
        <w:adjustRightInd w:val="0"/>
        <w:spacing w:after="199"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 xml:space="preserve">           </w:t>
      </w:r>
      <w:r w:rsidRPr="00531F6C">
        <w:rPr>
          <w:rFonts w:ascii="Times New Roman" w:hAnsi="Times New Roman" w:cs="Times New Roman"/>
          <w:color w:val="000000"/>
          <w:sz w:val="26"/>
          <w:szCs w:val="26"/>
        </w:rPr>
        <w:t xml:space="preserve">• Low remuneration package. </w:t>
      </w:r>
    </w:p>
    <w:p w:rsidR="00531F6C" w:rsidRPr="00531F6C" w:rsidRDefault="00531F6C" w:rsidP="00531F6C">
      <w:pPr>
        <w:autoSpaceDE w:val="0"/>
        <w:autoSpaceDN w:val="0"/>
        <w:adjustRightInd w:val="0"/>
        <w:spacing w:after="199"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 xml:space="preserve">           </w:t>
      </w:r>
      <w:r w:rsidRPr="00531F6C">
        <w:rPr>
          <w:rFonts w:ascii="Times New Roman" w:hAnsi="Times New Roman" w:cs="Times New Roman"/>
          <w:color w:val="000000"/>
          <w:sz w:val="26"/>
          <w:szCs w:val="26"/>
        </w:rPr>
        <w:t xml:space="preserve">• Low promotional campaign. </w:t>
      </w:r>
    </w:p>
    <w:p w:rsidR="00531F6C" w:rsidRPr="00531F6C" w:rsidRDefault="00531F6C" w:rsidP="00531F6C">
      <w:pPr>
        <w:autoSpaceDE w:val="0"/>
        <w:autoSpaceDN w:val="0"/>
        <w:adjustRightInd w:val="0"/>
        <w:spacing w:after="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 xml:space="preserve">           </w:t>
      </w:r>
      <w:r w:rsidRPr="00531F6C">
        <w:rPr>
          <w:rFonts w:ascii="Times New Roman" w:hAnsi="Times New Roman" w:cs="Times New Roman"/>
          <w:color w:val="000000"/>
          <w:sz w:val="26"/>
          <w:szCs w:val="26"/>
        </w:rPr>
        <w:t xml:space="preserve">• Not fully computerized. </w:t>
      </w:r>
    </w:p>
    <w:p w:rsidR="00531F6C" w:rsidRDefault="00531F6C" w:rsidP="00493017">
      <w:pPr>
        <w:autoSpaceDE w:val="0"/>
        <w:autoSpaceDN w:val="0"/>
        <w:adjustRightInd w:val="0"/>
        <w:spacing w:after="0" w:line="240" w:lineRule="auto"/>
        <w:rPr>
          <w:rFonts w:ascii="Times New Roman" w:hAnsi="Times New Roman" w:cs="Times New Roman"/>
          <w:color w:val="000000"/>
          <w:sz w:val="26"/>
          <w:szCs w:val="26"/>
        </w:rPr>
      </w:pPr>
    </w:p>
    <w:p w:rsidR="00531F6C" w:rsidRDefault="00531F6C" w:rsidP="00493017">
      <w:pPr>
        <w:autoSpaceDE w:val="0"/>
        <w:autoSpaceDN w:val="0"/>
        <w:adjustRightInd w:val="0"/>
        <w:spacing w:after="0" w:line="240" w:lineRule="auto"/>
        <w:rPr>
          <w:rFonts w:ascii="Times New Roman" w:hAnsi="Times New Roman" w:cs="Times New Roman"/>
          <w:color w:val="000000"/>
          <w:sz w:val="26"/>
          <w:szCs w:val="26"/>
        </w:rPr>
      </w:pPr>
    </w:p>
    <w:p w:rsidR="00531F6C" w:rsidRDefault="00B226C0" w:rsidP="00531F6C">
      <w:pPr>
        <w:autoSpaceDE w:val="0"/>
        <w:autoSpaceDN w:val="0"/>
        <w:adjustRightInd w:val="0"/>
        <w:spacing w:after="0" w:line="240" w:lineRule="auto"/>
        <w:rPr>
          <w:rFonts w:ascii="Times New Roman" w:hAnsi="Times New Roman" w:cs="Times New Roman"/>
          <w:b/>
          <w:color w:val="00B0F0"/>
          <w:sz w:val="26"/>
          <w:szCs w:val="26"/>
        </w:rPr>
      </w:pPr>
      <w:r>
        <w:rPr>
          <w:rFonts w:ascii="Times New Roman" w:hAnsi="Times New Roman" w:cs="Times New Roman"/>
          <w:b/>
          <w:color w:val="00B0F0"/>
          <w:sz w:val="26"/>
          <w:szCs w:val="26"/>
        </w:rPr>
        <w:t>2.9</w:t>
      </w:r>
      <w:r w:rsidR="00531F6C" w:rsidRPr="00531F6C">
        <w:rPr>
          <w:rFonts w:ascii="Times New Roman" w:hAnsi="Times New Roman" w:cs="Times New Roman"/>
          <w:b/>
          <w:color w:val="00B0F0"/>
          <w:sz w:val="26"/>
          <w:szCs w:val="26"/>
        </w:rPr>
        <w:t xml:space="preserve"> Opportunities of</w:t>
      </w:r>
      <w:r w:rsidR="00531F6C">
        <w:rPr>
          <w:rFonts w:ascii="Times New Roman" w:hAnsi="Times New Roman" w:cs="Times New Roman"/>
          <w:b/>
          <w:color w:val="00B0F0"/>
          <w:sz w:val="26"/>
          <w:szCs w:val="26"/>
        </w:rPr>
        <w:t xml:space="preserve"> Shahjalal Islami Bank Limited</w:t>
      </w:r>
    </w:p>
    <w:p w:rsidR="00531F6C" w:rsidRPr="00531F6C" w:rsidRDefault="00531F6C" w:rsidP="00531F6C">
      <w:pPr>
        <w:autoSpaceDE w:val="0"/>
        <w:autoSpaceDN w:val="0"/>
        <w:adjustRightInd w:val="0"/>
        <w:spacing w:after="0" w:line="240" w:lineRule="auto"/>
        <w:rPr>
          <w:rFonts w:ascii="Times New Roman" w:hAnsi="Times New Roman" w:cs="Times New Roman"/>
          <w:b/>
          <w:color w:val="00B0F0"/>
          <w:sz w:val="26"/>
          <w:szCs w:val="26"/>
        </w:rPr>
      </w:pPr>
    </w:p>
    <w:p w:rsidR="00531F6C" w:rsidRPr="00531F6C" w:rsidRDefault="00531F6C" w:rsidP="00531F6C">
      <w:pPr>
        <w:autoSpaceDE w:val="0"/>
        <w:autoSpaceDN w:val="0"/>
        <w:adjustRightInd w:val="0"/>
        <w:spacing w:after="199"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 xml:space="preserve">           </w:t>
      </w:r>
      <w:r w:rsidRPr="00531F6C">
        <w:rPr>
          <w:rFonts w:ascii="Times New Roman" w:hAnsi="Times New Roman" w:cs="Times New Roman"/>
          <w:color w:val="000000"/>
          <w:sz w:val="26"/>
          <w:szCs w:val="26"/>
        </w:rPr>
        <w:t xml:space="preserve">• Product line proliferation for introducing more branches </w:t>
      </w:r>
    </w:p>
    <w:p w:rsidR="00531F6C" w:rsidRPr="00531F6C" w:rsidRDefault="00531F6C" w:rsidP="00531F6C">
      <w:pPr>
        <w:autoSpaceDE w:val="0"/>
        <w:autoSpaceDN w:val="0"/>
        <w:adjustRightInd w:val="0"/>
        <w:spacing w:after="199"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 xml:space="preserve">           </w:t>
      </w:r>
      <w:r w:rsidRPr="00531F6C">
        <w:rPr>
          <w:rFonts w:ascii="Times New Roman" w:hAnsi="Times New Roman" w:cs="Times New Roman"/>
          <w:color w:val="000000"/>
          <w:sz w:val="26"/>
          <w:szCs w:val="26"/>
        </w:rPr>
        <w:t xml:space="preserve">• Introducing special corporate scheme </w:t>
      </w:r>
    </w:p>
    <w:p w:rsidR="00531F6C" w:rsidRDefault="00531F6C" w:rsidP="00531F6C">
      <w:pPr>
        <w:autoSpaceDE w:val="0"/>
        <w:autoSpaceDN w:val="0"/>
        <w:adjustRightInd w:val="0"/>
        <w:spacing w:after="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 xml:space="preserve">           </w:t>
      </w:r>
      <w:r w:rsidRPr="00531F6C">
        <w:rPr>
          <w:rFonts w:ascii="Times New Roman" w:hAnsi="Times New Roman" w:cs="Times New Roman"/>
          <w:color w:val="000000"/>
          <w:sz w:val="26"/>
          <w:szCs w:val="26"/>
        </w:rPr>
        <w:t xml:space="preserve">• Developing new products and services. </w:t>
      </w:r>
    </w:p>
    <w:p w:rsidR="00011AB6" w:rsidRPr="00531F6C" w:rsidRDefault="00011AB6" w:rsidP="00531F6C">
      <w:pPr>
        <w:autoSpaceDE w:val="0"/>
        <w:autoSpaceDN w:val="0"/>
        <w:adjustRightInd w:val="0"/>
        <w:spacing w:after="0" w:line="240" w:lineRule="auto"/>
        <w:rPr>
          <w:rFonts w:ascii="Times New Roman" w:hAnsi="Times New Roman" w:cs="Times New Roman"/>
          <w:color w:val="000000"/>
          <w:sz w:val="26"/>
          <w:szCs w:val="26"/>
        </w:rPr>
      </w:pPr>
      <w:bookmarkStart w:id="0" w:name="_GoBack"/>
      <w:bookmarkEnd w:id="0"/>
    </w:p>
    <w:p w:rsidR="00531F6C" w:rsidRPr="00531F6C" w:rsidRDefault="00B226C0" w:rsidP="00531F6C">
      <w:pPr>
        <w:autoSpaceDE w:val="0"/>
        <w:autoSpaceDN w:val="0"/>
        <w:adjustRightInd w:val="0"/>
        <w:spacing w:after="0" w:line="240" w:lineRule="auto"/>
        <w:rPr>
          <w:rFonts w:ascii="Times New Roman" w:hAnsi="Times New Roman" w:cs="Times New Roman"/>
          <w:b/>
          <w:bCs/>
          <w:color w:val="00B0F0"/>
          <w:sz w:val="26"/>
          <w:szCs w:val="26"/>
        </w:rPr>
      </w:pPr>
      <w:r>
        <w:rPr>
          <w:rFonts w:ascii="Times New Roman" w:hAnsi="Times New Roman" w:cs="Times New Roman"/>
          <w:b/>
          <w:bCs/>
          <w:color w:val="00B0F0"/>
          <w:sz w:val="26"/>
          <w:szCs w:val="26"/>
        </w:rPr>
        <w:t>2.10</w:t>
      </w:r>
      <w:r w:rsidR="00531F6C" w:rsidRPr="00531F6C">
        <w:rPr>
          <w:rFonts w:ascii="Times New Roman" w:hAnsi="Times New Roman" w:cs="Times New Roman"/>
          <w:b/>
          <w:bCs/>
          <w:color w:val="00B0F0"/>
          <w:sz w:val="26"/>
          <w:szCs w:val="26"/>
        </w:rPr>
        <w:t xml:space="preserve"> Threats of</w:t>
      </w:r>
      <w:r w:rsidR="00531F6C">
        <w:rPr>
          <w:rFonts w:ascii="Times New Roman" w:hAnsi="Times New Roman" w:cs="Times New Roman"/>
          <w:b/>
          <w:bCs/>
          <w:color w:val="00B0F0"/>
          <w:sz w:val="26"/>
          <w:szCs w:val="26"/>
        </w:rPr>
        <w:t xml:space="preserve"> Shahjalal Islami Bank Limited</w:t>
      </w:r>
    </w:p>
    <w:p w:rsidR="00531F6C" w:rsidRPr="00531F6C" w:rsidRDefault="00531F6C" w:rsidP="00531F6C">
      <w:pPr>
        <w:autoSpaceDE w:val="0"/>
        <w:autoSpaceDN w:val="0"/>
        <w:adjustRightInd w:val="0"/>
        <w:spacing w:after="0" w:line="240" w:lineRule="auto"/>
        <w:rPr>
          <w:rFonts w:ascii="Times New Roman" w:hAnsi="Times New Roman" w:cs="Times New Roman"/>
          <w:color w:val="000000"/>
          <w:sz w:val="26"/>
          <w:szCs w:val="26"/>
        </w:rPr>
      </w:pPr>
    </w:p>
    <w:p w:rsidR="00531F6C" w:rsidRPr="00531F6C" w:rsidRDefault="00531F6C" w:rsidP="00531F6C">
      <w:pPr>
        <w:autoSpaceDE w:val="0"/>
        <w:autoSpaceDN w:val="0"/>
        <w:adjustRightInd w:val="0"/>
        <w:spacing w:after="0" w:line="240" w:lineRule="auto"/>
        <w:jc w:val="both"/>
        <w:rPr>
          <w:rFonts w:ascii="Times New Roman" w:hAnsi="Times New Roman" w:cs="Times New Roman"/>
          <w:color w:val="000000"/>
          <w:sz w:val="26"/>
          <w:szCs w:val="26"/>
        </w:rPr>
      </w:pPr>
      <w:r w:rsidRPr="00531F6C">
        <w:rPr>
          <w:rFonts w:ascii="Times New Roman" w:hAnsi="Times New Roman" w:cs="Times New Roman"/>
          <w:color w:val="000000"/>
          <w:sz w:val="26"/>
          <w:szCs w:val="26"/>
        </w:rPr>
        <w:t xml:space="preserve">The default risks of all terms of loan have to be minimizing in order to sustain in the financial market. Because default risk leads the organization towards to bankrupt. The low compensation package of the employees from mid-level to lower level position threats the employee motivation. </w:t>
      </w:r>
    </w:p>
    <w:p w:rsidR="00531F6C" w:rsidRPr="00531F6C" w:rsidRDefault="00531F6C" w:rsidP="00531F6C">
      <w:pPr>
        <w:autoSpaceDE w:val="0"/>
        <w:autoSpaceDN w:val="0"/>
        <w:adjustRightInd w:val="0"/>
        <w:spacing w:after="0" w:line="240" w:lineRule="auto"/>
        <w:jc w:val="both"/>
        <w:rPr>
          <w:rFonts w:ascii="Times New Roman" w:hAnsi="Times New Roman" w:cs="Times New Roman"/>
          <w:color w:val="000000"/>
          <w:sz w:val="26"/>
          <w:szCs w:val="26"/>
        </w:rPr>
      </w:pPr>
      <w:r w:rsidRPr="00531F6C">
        <w:rPr>
          <w:rFonts w:ascii="Times New Roman" w:hAnsi="Times New Roman" w:cs="Times New Roman"/>
          <w:color w:val="000000"/>
          <w:sz w:val="26"/>
          <w:szCs w:val="26"/>
        </w:rPr>
        <w:t xml:space="preserve">On the other hand the following risk is a sort of threats for their investment. </w:t>
      </w:r>
    </w:p>
    <w:p w:rsidR="00531F6C" w:rsidRPr="00531F6C" w:rsidRDefault="00531F6C" w:rsidP="00531F6C">
      <w:pPr>
        <w:autoSpaceDE w:val="0"/>
        <w:autoSpaceDN w:val="0"/>
        <w:adjustRightInd w:val="0"/>
        <w:spacing w:after="53"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 xml:space="preserve">           </w:t>
      </w:r>
      <w:r w:rsidRPr="00531F6C">
        <w:rPr>
          <w:rFonts w:ascii="Times New Roman" w:hAnsi="Times New Roman" w:cs="Times New Roman"/>
          <w:color w:val="000000"/>
          <w:sz w:val="26"/>
          <w:szCs w:val="26"/>
        </w:rPr>
        <w:t xml:space="preserve">• Market risk </w:t>
      </w:r>
    </w:p>
    <w:p w:rsidR="00531F6C" w:rsidRPr="00531F6C" w:rsidRDefault="00531F6C" w:rsidP="00531F6C">
      <w:pPr>
        <w:autoSpaceDE w:val="0"/>
        <w:autoSpaceDN w:val="0"/>
        <w:adjustRightInd w:val="0"/>
        <w:spacing w:after="53"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 xml:space="preserve">           </w:t>
      </w:r>
      <w:r w:rsidRPr="00531F6C">
        <w:rPr>
          <w:rFonts w:ascii="Times New Roman" w:hAnsi="Times New Roman" w:cs="Times New Roman"/>
          <w:color w:val="000000"/>
          <w:sz w:val="26"/>
          <w:szCs w:val="26"/>
        </w:rPr>
        <w:t xml:space="preserve">• Equity risk. </w:t>
      </w:r>
    </w:p>
    <w:p w:rsidR="00531F6C" w:rsidRPr="00531F6C" w:rsidRDefault="00531F6C" w:rsidP="00531F6C">
      <w:pPr>
        <w:autoSpaceDE w:val="0"/>
        <w:autoSpaceDN w:val="0"/>
        <w:adjustRightInd w:val="0"/>
        <w:spacing w:after="53"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 xml:space="preserve">           </w:t>
      </w:r>
      <w:r w:rsidRPr="00531F6C">
        <w:rPr>
          <w:rFonts w:ascii="Times New Roman" w:hAnsi="Times New Roman" w:cs="Times New Roman"/>
          <w:color w:val="000000"/>
          <w:sz w:val="26"/>
          <w:szCs w:val="26"/>
        </w:rPr>
        <w:t xml:space="preserve">• Currency risk </w:t>
      </w:r>
    </w:p>
    <w:p w:rsidR="00531F6C" w:rsidRPr="00531F6C" w:rsidRDefault="00531F6C" w:rsidP="00531F6C">
      <w:pPr>
        <w:autoSpaceDE w:val="0"/>
        <w:autoSpaceDN w:val="0"/>
        <w:adjustRightInd w:val="0"/>
        <w:spacing w:after="53"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 xml:space="preserve">           </w:t>
      </w:r>
      <w:r w:rsidRPr="00531F6C">
        <w:rPr>
          <w:rFonts w:ascii="Times New Roman" w:hAnsi="Times New Roman" w:cs="Times New Roman"/>
          <w:color w:val="000000"/>
          <w:sz w:val="26"/>
          <w:szCs w:val="26"/>
        </w:rPr>
        <w:t xml:space="preserve">• Liquidity risk </w:t>
      </w:r>
    </w:p>
    <w:p w:rsidR="00531F6C" w:rsidRPr="00531F6C" w:rsidRDefault="00531F6C" w:rsidP="00531F6C">
      <w:pPr>
        <w:autoSpaceDE w:val="0"/>
        <w:autoSpaceDN w:val="0"/>
        <w:adjustRightInd w:val="0"/>
        <w:spacing w:after="53"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 xml:space="preserve">           </w:t>
      </w:r>
      <w:r w:rsidRPr="00531F6C">
        <w:rPr>
          <w:rFonts w:ascii="Times New Roman" w:hAnsi="Times New Roman" w:cs="Times New Roman"/>
          <w:color w:val="000000"/>
          <w:sz w:val="26"/>
          <w:szCs w:val="26"/>
        </w:rPr>
        <w:t xml:space="preserve">• Concentration risk </w:t>
      </w:r>
    </w:p>
    <w:p w:rsidR="00531F6C" w:rsidRPr="00531F6C" w:rsidRDefault="00531F6C" w:rsidP="00531F6C">
      <w:pPr>
        <w:autoSpaceDE w:val="0"/>
        <w:autoSpaceDN w:val="0"/>
        <w:adjustRightInd w:val="0"/>
        <w:spacing w:after="53"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 xml:space="preserve">           </w:t>
      </w:r>
      <w:r w:rsidRPr="00531F6C">
        <w:rPr>
          <w:rFonts w:ascii="Times New Roman" w:hAnsi="Times New Roman" w:cs="Times New Roman"/>
          <w:color w:val="000000"/>
          <w:sz w:val="26"/>
          <w:szCs w:val="26"/>
        </w:rPr>
        <w:t xml:space="preserve">• Credit risk </w:t>
      </w:r>
    </w:p>
    <w:p w:rsidR="00531F6C" w:rsidRPr="00531F6C" w:rsidRDefault="00531F6C" w:rsidP="00531F6C">
      <w:pPr>
        <w:autoSpaceDE w:val="0"/>
        <w:autoSpaceDN w:val="0"/>
        <w:adjustRightInd w:val="0"/>
        <w:spacing w:after="53"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 xml:space="preserve">           </w:t>
      </w:r>
      <w:r w:rsidRPr="00531F6C">
        <w:rPr>
          <w:rFonts w:ascii="Times New Roman" w:hAnsi="Times New Roman" w:cs="Times New Roman"/>
          <w:color w:val="000000"/>
          <w:sz w:val="26"/>
          <w:szCs w:val="26"/>
        </w:rPr>
        <w:t xml:space="preserve">• Reinvestment risk </w:t>
      </w:r>
    </w:p>
    <w:p w:rsidR="00531F6C" w:rsidRPr="00531F6C" w:rsidRDefault="00531F6C" w:rsidP="00531F6C">
      <w:pPr>
        <w:autoSpaceDE w:val="0"/>
        <w:autoSpaceDN w:val="0"/>
        <w:adjustRightInd w:val="0"/>
        <w:spacing w:after="53"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 xml:space="preserve">           </w:t>
      </w:r>
      <w:r w:rsidRPr="00531F6C">
        <w:rPr>
          <w:rFonts w:ascii="Times New Roman" w:hAnsi="Times New Roman" w:cs="Times New Roman"/>
          <w:color w:val="000000"/>
          <w:sz w:val="26"/>
          <w:szCs w:val="26"/>
        </w:rPr>
        <w:t xml:space="preserve">• Inflation risk </w:t>
      </w:r>
    </w:p>
    <w:p w:rsidR="00531F6C" w:rsidRPr="00531F6C" w:rsidRDefault="00531F6C" w:rsidP="00531F6C">
      <w:pPr>
        <w:autoSpaceDE w:val="0"/>
        <w:autoSpaceDN w:val="0"/>
        <w:adjustRightInd w:val="0"/>
        <w:spacing w:after="53"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 xml:space="preserve">           </w:t>
      </w:r>
      <w:r w:rsidRPr="00531F6C">
        <w:rPr>
          <w:rFonts w:ascii="Times New Roman" w:hAnsi="Times New Roman" w:cs="Times New Roman"/>
          <w:color w:val="000000"/>
          <w:sz w:val="26"/>
          <w:szCs w:val="26"/>
        </w:rPr>
        <w:t xml:space="preserve">• Horizon risk </w:t>
      </w:r>
    </w:p>
    <w:p w:rsidR="00531F6C" w:rsidRPr="00531F6C" w:rsidRDefault="00531F6C" w:rsidP="00531F6C">
      <w:pPr>
        <w:autoSpaceDE w:val="0"/>
        <w:autoSpaceDN w:val="0"/>
        <w:adjustRightInd w:val="0"/>
        <w:spacing w:after="53"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 xml:space="preserve">           </w:t>
      </w:r>
      <w:r w:rsidRPr="00531F6C">
        <w:rPr>
          <w:rFonts w:ascii="Times New Roman" w:hAnsi="Times New Roman" w:cs="Times New Roman"/>
          <w:color w:val="000000"/>
          <w:sz w:val="26"/>
          <w:szCs w:val="26"/>
        </w:rPr>
        <w:t xml:space="preserve">• Longevity risk </w:t>
      </w:r>
    </w:p>
    <w:p w:rsidR="00531F6C" w:rsidRPr="00531F6C" w:rsidRDefault="00531F6C" w:rsidP="00531F6C">
      <w:pPr>
        <w:autoSpaceDE w:val="0"/>
        <w:autoSpaceDN w:val="0"/>
        <w:adjustRightInd w:val="0"/>
        <w:spacing w:after="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 xml:space="preserve">           </w:t>
      </w:r>
      <w:r w:rsidRPr="00531F6C">
        <w:rPr>
          <w:rFonts w:ascii="Times New Roman" w:hAnsi="Times New Roman" w:cs="Times New Roman"/>
          <w:color w:val="000000"/>
          <w:sz w:val="26"/>
          <w:szCs w:val="26"/>
        </w:rPr>
        <w:t xml:space="preserve">• Foreign investment risk </w:t>
      </w:r>
    </w:p>
    <w:p w:rsidR="00531F6C" w:rsidRDefault="00531F6C" w:rsidP="00493017">
      <w:pPr>
        <w:autoSpaceDE w:val="0"/>
        <w:autoSpaceDN w:val="0"/>
        <w:adjustRightInd w:val="0"/>
        <w:spacing w:after="0" w:line="240" w:lineRule="auto"/>
        <w:rPr>
          <w:rFonts w:ascii="Times New Roman" w:hAnsi="Times New Roman" w:cs="Times New Roman"/>
          <w:color w:val="000000"/>
          <w:sz w:val="26"/>
          <w:szCs w:val="26"/>
        </w:rPr>
      </w:pPr>
    </w:p>
    <w:p w:rsidR="00493017" w:rsidRPr="00731FF6" w:rsidRDefault="00493017" w:rsidP="00493017">
      <w:pPr>
        <w:shd w:val="clear" w:color="auto" w:fill="FFFFFF"/>
        <w:spacing w:after="0" w:line="240" w:lineRule="auto"/>
        <w:ind w:right="150"/>
        <w:rPr>
          <w:rFonts w:ascii="Times New Roman" w:hAnsi="Times New Roman"/>
          <w:b/>
          <w:bCs/>
          <w:color w:val="002060"/>
          <w:sz w:val="36"/>
          <w:szCs w:val="36"/>
          <w:shd w:val="clear" w:color="auto" w:fill="FFFFFF"/>
        </w:rPr>
      </w:pPr>
    </w:p>
    <w:p w:rsidR="00731FF6" w:rsidRDefault="00731FF6" w:rsidP="00493017">
      <w:pPr>
        <w:shd w:val="clear" w:color="auto" w:fill="FFFFFF"/>
        <w:spacing w:after="0" w:line="375" w:lineRule="atLeast"/>
        <w:ind w:right="150"/>
        <w:rPr>
          <w:rFonts w:ascii="Times New Roman" w:hAnsi="Times New Roman"/>
          <w:b/>
          <w:color w:val="002060"/>
          <w:sz w:val="72"/>
          <w:szCs w:val="130"/>
        </w:rPr>
      </w:pPr>
    </w:p>
    <w:p w:rsidR="00493017" w:rsidRDefault="00493017" w:rsidP="00493017">
      <w:pPr>
        <w:shd w:val="clear" w:color="auto" w:fill="FFFFFF"/>
        <w:spacing w:after="0" w:line="375" w:lineRule="atLeast"/>
        <w:ind w:right="150"/>
        <w:rPr>
          <w:rFonts w:ascii="Times New Roman" w:hAnsi="Times New Roman"/>
          <w:b/>
          <w:color w:val="002060"/>
          <w:sz w:val="72"/>
          <w:szCs w:val="130"/>
        </w:rPr>
      </w:pPr>
    </w:p>
    <w:p w:rsidR="00493017" w:rsidRDefault="00493017" w:rsidP="00493017">
      <w:pPr>
        <w:shd w:val="clear" w:color="auto" w:fill="FFFFFF"/>
        <w:spacing w:after="0" w:line="375" w:lineRule="atLeast"/>
        <w:ind w:right="150"/>
        <w:rPr>
          <w:rFonts w:ascii="Times New Roman" w:hAnsi="Times New Roman"/>
          <w:b/>
          <w:color w:val="002060"/>
          <w:sz w:val="72"/>
          <w:szCs w:val="130"/>
        </w:rPr>
      </w:pPr>
    </w:p>
    <w:p w:rsidR="00493017" w:rsidRDefault="00493017" w:rsidP="00493017">
      <w:pPr>
        <w:shd w:val="clear" w:color="auto" w:fill="FFFFFF"/>
        <w:spacing w:after="0" w:line="375" w:lineRule="atLeast"/>
        <w:ind w:right="150"/>
        <w:rPr>
          <w:rFonts w:ascii="Times New Roman" w:hAnsi="Times New Roman"/>
          <w:b/>
          <w:color w:val="002060"/>
          <w:sz w:val="72"/>
          <w:szCs w:val="130"/>
        </w:rPr>
      </w:pPr>
    </w:p>
    <w:p w:rsidR="00493017" w:rsidRDefault="00493017" w:rsidP="00493017">
      <w:pPr>
        <w:shd w:val="clear" w:color="auto" w:fill="FFFFFF"/>
        <w:spacing w:after="0" w:line="375" w:lineRule="atLeast"/>
        <w:ind w:right="150"/>
        <w:rPr>
          <w:rFonts w:ascii="Times New Roman" w:hAnsi="Times New Roman"/>
          <w:b/>
          <w:color w:val="002060"/>
          <w:sz w:val="72"/>
          <w:szCs w:val="130"/>
        </w:rPr>
      </w:pPr>
    </w:p>
    <w:p w:rsidR="00493017" w:rsidRDefault="00493017" w:rsidP="00493017">
      <w:pPr>
        <w:shd w:val="clear" w:color="auto" w:fill="FFFFFF"/>
        <w:spacing w:after="0" w:line="375" w:lineRule="atLeast"/>
        <w:ind w:right="150"/>
        <w:rPr>
          <w:rFonts w:ascii="Times New Roman" w:hAnsi="Times New Roman"/>
          <w:b/>
          <w:color w:val="002060"/>
          <w:sz w:val="72"/>
          <w:szCs w:val="130"/>
        </w:rPr>
      </w:pPr>
    </w:p>
    <w:p w:rsidR="00493017" w:rsidRDefault="00493017" w:rsidP="00493017">
      <w:pPr>
        <w:shd w:val="clear" w:color="auto" w:fill="FFFFFF"/>
        <w:spacing w:after="0" w:line="375" w:lineRule="atLeast"/>
        <w:ind w:right="150"/>
        <w:rPr>
          <w:rFonts w:ascii="Times New Roman" w:hAnsi="Times New Roman"/>
          <w:b/>
          <w:color w:val="002060"/>
          <w:sz w:val="72"/>
          <w:szCs w:val="130"/>
        </w:rPr>
      </w:pPr>
    </w:p>
    <w:p w:rsidR="00531F6C" w:rsidRDefault="00531F6C" w:rsidP="00CA0C89">
      <w:pPr>
        <w:shd w:val="clear" w:color="auto" w:fill="FFFFFF"/>
        <w:spacing w:after="0" w:line="375" w:lineRule="atLeast"/>
        <w:ind w:left="360" w:right="150"/>
        <w:jc w:val="center"/>
        <w:rPr>
          <w:rFonts w:ascii="Times New Roman" w:hAnsi="Times New Roman"/>
          <w:b/>
          <w:color w:val="002060"/>
          <w:sz w:val="72"/>
          <w:szCs w:val="130"/>
        </w:rPr>
      </w:pPr>
    </w:p>
    <w:p w:rsidR="00FF4931" w:rsidRPr="00CA0C89" w:rsidRDefault="00CE249F" w:rsidP="00CA0C89">
      <w:pPr>
        <w:shd w:val="clear" w:color="auto" w:fill="FFFFFF"/>
        <w:spacing w:after="0" w:line="375" w:lineRule="atLeast"/>
        <w:ind w:left="360" w:right="150"/>
        <w:jc w:val="center"/>
        <w:rPr>
          <w:rFonts w:ascii="Times New Roman" w:hAnsi="Times New Roman"/>
          <w:b/>
          <w:color w:val="002060"/>
          <w:sz w:val="72"/>
          <w:szCs w:val="130"/>
        </w:rPr>
      </w:pPr>
      <w:r>
        <w:rPr>
          <w:rFonts w:ascii="Times New Roman" w:hAnsi="Times New Roman"/>
          <w:b/>
          <w:color w:val="002060"/>
          <w:sz w:val="72"/>
          <w:szCs w:val="130"/>
        </w:rPr>
        <w:t>CHAPTER: 3</w:t>
      </w:r>
    </w:p>
    <w:p w:rsidR="00CA0C89" w:rsidRPr="002A0DA4" w:rsidRDefault="00CA0C89" w:rsidP="009B6B7D">
      <w:pPr>
        <w:shd w:val="clear" w:color="auto" w:fill="FFFFFF"/>
        <w:spacing w:after="0" w:line="375" w:lineRule="atLeast"/>
        <w:ind w:left="360" w:right="150"/>
        <w:jc w:val="center"/>
        <w:rPr>
          <w:rFonts w:ascii="Times New Roman" w:hAnsi="Times New Roman"/>
          <w:b/>
          <w:color w:val="002060"/>
          <w:sz w:val="144"/>
          <w:szCs w:val="144"/>
        </w:rPr>
      </w:pPr>
      <w:r w:rsidRPr="002A0DA4">
        <w:rPr>
          <w:rFonts w:ascii="Times New Roman" w:hAnsi="Times New Roman"/>
          <w:b/>
          <w:noProof/>
          <w:color w:val="002060"/>
          <w:sz w:val="144"/>
          <w:szCs w:val="144"/>
        </w:rPr>
        <w:drawing>
          <wp:inline distT="0" distB="0" distL="0" distR="0">
            <wp:extent cx="3752850" cy="1221485"/>
            <wp:effectExtent l="19050" t="0" r="0" b="0"/>
            <wp:docPr id="2" name="Picture 1" descr="C:\Users\User\Downloads\shahajalal-islami-bank-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shahajalal-islami-bank-logo.jpg"/>
                    <pic:cNvPicPr>
                      <a:picLocks noChangeAspect="1" noChangeArrowheads="1"/>
                    </pic:cNvPicPr>
                  </pic:nvPicPr>
                  <pic:blipFill>
                    <a:blip r:embed="rId8" cstate="print"/>
                    <a:srcRect/>
                    <a:stretch>
                      <a:fillRect/>
                    </a:stretch>
                  </pic:blipFill>
                  <pic:spPr bwMode="auto">
                    <a:xfrm>
                      <a:off x="0" y="0"/>
                      <a:ext cx="3752850" cy="1221485"/>
                    </a:xfrm>
                    <a:prstGeom prst="rect">
                      <a:avLst/>
                    </a:prstGeom>
                    <a:noFill/>
                    <a:ln w="9525">
                      <a:noFill/>
                      <a:miter lim="800000"/>
                      <a:headEnd/>
                      <a:tailEnd/>
                    </a:ln>
                  </pic:spPr>
                </pic:pic>
              </a:graphicData>
            </a:graphic>
          </wp:inline>
        </w:drawing>
      </w:r>
    </w:p>
    <w:p w:rsidR="002D1199" w:rsidRPr="00731FF6" w:rsidRDefault="00FF4931" w:rsidP="00731FF6">
      <w:pPr>
        <w:pStyle w:val="ListParagraph"/>
        <w:shd w:val="clear" w:color="auto" w:fill="FFFFFF"/>
        <w:spacing w:after="0" w:line="240" w:lineRule="auto"/>
        <w:ind w:right="150"/>
        <w:jc w:val="center"/>
        <w:rPr>
          <w:rFonts w:ascii="Times New Roman" w:hAnsi="Times New Roman"/>
          <w:b/>
          <w:bCs/>
          <w:color w:val="002060"/>
          <w:sz w:val="36"/>
          <w:szCs w:val="36"/>
          <w:shd w:val="clear" w:color="auto" w:fill="FFFFFF"/>
        </w:rPr>
      </w:pPr>
      <w:r w:rsidRPr="002D1199">
        <w:rPr>
          <w:rFonts w:ascii="Times New Roman" w:hAnsi="Times New Roman"/>
          <w:b/>
          <w:color w:val="002060"/>
          <w:sz w:val="36"/>
          <w:szCs w:val="36"/>
        </w:rPr>
        <w:t>“</w:t>
      </w:r>
      <w:r w:rsidR="002D1199">
        <w:rPr>
          <w:rFonts w:ascii="Times New Roman" w:hAnsi="Times New Roman"/>
          <w:b/>
          <w:bCs/>
          <w:color w:val="002060"/>
          <w:sz w:val="36"/>
          <w:szCs w:val="36"/>
          <w:shd w:val="clear" w:color="auto" w:fill="FFFFFF"/>
        </w:rPr>
        <w:t>An Overview of Banking Sector of</w:t>
      </w:r>
      <w:r w:rsidRPr="002D1199">
        <w:rPr>
          <w:rFonts w:ascii="Times New Roman" w:hAnsi="Times New Roman"/>
          <w:b/>
          <w:bCs/>
          <w:color w:val="002060"/>
          <w:sz w:val="36"/>
          <w:szCs w:val="36"/>
          <w:shd w:val="clear" w:color="auto" w:fill="FFFFFF"/>
        </w:rPr>
        <w:t xml:space="preserve"> Bangladesh</w:t>
      </w:r>
      <w:r w:rsidR="002D1199">
        <w:rPr>
          <w:rFonts w:ascii="Times New Roman" w:hAnsi="Times New Roman"/>
          <w:b/>
          <w:bCs/>
          <w:color w:val="002060"/>
          <w:sz w:val="36"/>
          <w:szCs w:val="36"/>
          <w:shd w:val="clear" w:color="auto" w:fill="FFFFFF"/>
        </w:rPr>
        <w:t xml:space="preserve"> and SJIBL</w:t>
      </w:r>
      <w:r w:rsidRPr="002D1199">
        <w:rPr>
          <w:rFonts w:ascii="Times New Roman" w:hAnsi="Times New Roman"/>
          <w:b/>
          <w:bCs/>
          <w:color w:val="002060"/>
          <w:sz w:val="36"/>
          <w:szCs w:val="36"/>
          <w:shd w:val="clear" w:color="auto" w:fill="FFFFFF"/>
        </w:rPr>
        <w:t>”</w:t>
      </w:r>
    </w:p>
    <w:p w:rsidR="00A221B0" w:rsidRDefault="00A221B0" w:rsidP="00B42FD8">
      <w:pPr>
        <w:shd w:val="clear" w:color="auto" w:fill="FFFFFF"/>
        <w:spacing w:after="0" w:line="375" w:lineRule="atLeast"/>
        <w:ind w:right="150"/>
        <w:jc w:val="both"/>
        <w:rPr>
          <w:rFonts w:ascii="Times New Roman" w:eastAsia="Times New Roman" w:hAnsi="Times New Roman"/>
          <w:b/>
          <w:bCs/>
          <w:iCs/>
          <w:color w:val="00B0F0"/>
          <w:sz w:val="26"/>
          <w:szCs w:val="26"/>
        </w:rPr>
      </w:pPr>
    </w:p>
    <w:p w:rsidR="00A221B0" w:rsidRDefault="00A221B0" w:rsidP="00B42FD8">
      <w:pPr>
        <w:shd w:val="clear" w:color="auto" w:fill="FFFFFF"/>
        <w:spacing w:after="0" w:line="375" w:lineRule="atLeast"/>
        <w:ind w:right="150"/>
        <w:jc w:val="both"/>
        <w:rPr>
          <w:rFonts w:ascii="Times New Roman" w:eastAsia="Times New Roman" w:hAnsi="Times New Roman"/>
          <w:b/>
          <w:bCs/>
          <w:iCs/>
          <w:color w:val="00B0F0"/>
          <w:sz w:val="26"/>
          <w:szCs w:val="26"/>
        </w:rPr>
      </w:pPr>
    </w:p>
    <w:p w:rsidR="00B42FD8" w:rsidRPr="00C45E6C" w:rsidRDefault="00CE249F" w:rsidP="00B42FD8">
      <w:pPr>
        <w:shd w:val="clear" w:color="auto" w:fill="FFFFFF"/>
        <w:spacing w:after="0" w:line="375" w:lineRule="atLeast"/>
        <w:ind w:right="150"/>
        <w:jc w:val="both"/>
        <w:rPr>
          <w:rFonts w:ascii="Times New Roman" w:eastAsia="Times New Roman" w:hAnsi="Times New Roman"/>
          <w:b/>
          <w:bCs/>
          <w:iCs/>
          <w:color w:val="00B0F0"/>
          <w:sz w:val="26"/>
          <w:szCs w:val="26"/>
        </w:rPr>
      </w:pPr>
      <w:r>
        <w:rPr>
          <w:rFonts w:ascii="Times New Roman" w:eastAsia="Times New Roman" w:hAnsi="Times New Roman"/>
          <w:b/>
          <w:bCs/>
          <w:iCs/>
          <w:color w:val="00B0F0"/>
          <w:sz w:val="26"/>
          <w:szCs w:val="26"/>
        </w:rPr>
        <w:t>3</w:t>
      </w:r>
      <w:r w:rsidR="008B1696">
        <w:rPr>
          <w:rFonts w:ascii="Times New Roman" w:eastAsia="Times New Roman" w:hAnsi="Times New Roman"/>
          <w:b/>
          <w:bCs/>
          <w:iCs/>
          <w:color w:val="00B0F0"/>
          <w:sz w:val="26"/>
          <w:szCs w:val="26"/>
        </w:rPr>
        <w:t xml:space="preserve">.1 </w:t>
      </w:r>
      <w:r w:rsidR="00B42FD8" w:rsidRPr="00C45E6C">
        <w:rPr>
          <w:rFonts w:ascii="Times New Roman" w:eastAsia="Times New Roman" w:hAnsi="Times New Roman"/>
          <w:b/>
          <w:bCs/>
          <w:iCs/>
          <w:color w:val="00B0F0"/>
          <w:sz w:val="26"/>
          <w:szCs w:val="26"/>
        </w:rPr>
        <w:t>Bangladesh Bank</w:t>
      </w:r>
    </w:p>
    <w:p w:rsidR="00B42FD8" w:rsidRPr="00C12CB2" w:rsidRDefault="00B42FD8" w:rsidP="00B42FD8">
      <w:pPr>
        <w:shd w:val="clear" w:color="auto" w:fill="FFFFFF"/>
        <w:spacing w:after="0" w:line="375" w:lineRule="atLeast"/>
        <w:ind w:right="150"/>
        <w:jc w:val="both"/>
        <w:rPr>
          <w:rFonts w:ascii="Times New Roman" w:eastAsia="Times New Roman" w:hAnsi="Times New Roman"/>
          <w:b/>
          <w:bCs/>
          <w:iCs/>
          <w:color w:val="000000"/>
          <w:sz w:val="26"/>
          <w:szCs w:val="26"/>
        </w:rPr>
      </w:pPr>
    </w:p>
    <w:p w:rsidR="00B42FD8" w:rsidRPr="00C12CB2" w:rsidRDefault="00B42FD8" w:rsidP="00B42FD8">
      <w:pPr>
        <w:shd w:val="clear" w:color="auto" w:fill="FFFFFF"/>
        <w:spacing w:after="0" w:line="375" w:lineRule="atLeast"/>
        <w:ind w:left="150" w:right="150"/>
        <w:jc w:val="both"/>
        <w:rPr>
          <w:rFonts w:ascii="Times New Roman" w:eastAsia="Times New Roman" w:hAnsi="Times New Roman"/>
          <w:color w:val="000000"/>
          <w:sz w:val="26"/>
          <w:szCs w:val="26"/>
        </w:rPr>
      </w:pPr>
      <w:r w:rsidRPr="00C12CB2">
        <w:rPr>
          <w:rFonts w:ascii="Times New Roman" w:eastAsia="Times New Roman" w:hAnsi="Times New Roman"/>
          <w:color w:val="000000"/>
          <w:sz w:val="26"/>
          <w:szCs w:val="26"/>
        </w:rPr>
        <w:t>Bangladesh Bank (BB) has been working as the central bank since the country’s independence. Its prime jobs include issuing of currency, maintaining foreign exchange reserve and providing transaction facilities of all public monetary matters. BB is also responsible for planning the government’s monetary policy and implementing it thereby.</w:t>
      </w:r>
    </w:p>
    <w:p w:rsidR="00B42FD8" w:rsidRPr="00B522CC" w:rsidRDefault="00B42FD8" w:rsidP="00B522CC">
      <w:pPr>
        <w:shd w:val="clear" w:color="auto" w:fill="FFFFFF"/>
        <w:spacing w:after="0" w:line="375" w:lineRule="atLeast"/>
        <w:ind w:left="150" w:right="150"/>
        <w:jc w:val="both"/>
        <w:rPr>
          <w:rFonts w:ascii="Times New Roman" w:eastAsia="Times New Roman" w:hAnsi="Times New Roman" w:cs="Times New Roman"/>
          <w:color w:val="000000"/>
          <w:sz w:val="26"/>
          <w:szCs w:val="26"/>
        </w:rPr>
      </w:pPr>
      <w:r w:rsidRPr="00B522CC">
        <w:rPr>
          <w:rFonts w:ascii="Times New Roman" w:hAnsi="Times New Roman" w:cs="Times New Roman"/>
          <w:color w:val="000000"/>
          <w:sz w:val="26"/>
          <w:szCs w:val="26"/>
          <w:shd w:val="clear" w:color="auto" w:fill="FFFFFF"/>
        </w:rPr>
        <w:t>The Bank has 10 physical br</w:t>
      </w:r>
      <w:r w:rsidR="00B522CC" w:rsidRPr="00B522CC">
        <w:rPr>
          <w:rFonts w:ascii="Times New Roman" w:hAnsi="Times New Roman" w:cs="Times New Roman"/>
          <w:color w:val="000000"/>
          <w:sz w:val="26"/>
          <w:szCs w:val="26"/>
          <w:shd w:val="clear" w:color="auto" w:fill="FFFFFF"/>
        </w:rPr>
        <w:t xml:space="preserve">anches: Bangladesh, Mymensingh, </w:t>
      </w:r>
      <w:r w:rsidRPr="00B522CC">
        <w:rPr>
          <w:rFonts w:ascii="Times New Roman" w:hAnsi="Times New Roman" w:cs="Times New Roman"/>
          <w:color w:val="000000"/>
          <w:sz w:val="26"/>
          <w:szCs w:val="26"/>
          <w:shd w:val="clear" w:color="auto" w:fill="FFFFFF"/>
        </w:rPr>
        <w:t>Motijheel,</w:t>
      </w:r>
      <w:r w:rsidRPr="00B522CC">
        <w:rPr>
          <w:rStyle w:val="apple-converted-space"/>
          <w:rFonts w:ascii="Times New Roman" w:hAnsi="Times New Roman" w:cs="Times New Roman"/>
          <w:color w:val="000000"/>
          <w:sz w:val="26"/>
          <w:szCs w:val="26"/>
          <w:shd w:val="clear" w:color="auto" w:fill="FFFFFF"/>
        </w:rPr>
        <w:t> </w:t>
      </w:r>
      <w:hyperlink r:id="rId9" w:tooltip="Sadarghat" w:history="1">
        <w:r w:rsidRPr="00B522CC">
          <w:rPr>
            <w:rStyle w:val="Hyperlink"/>
            <w:rFonts w:ascii="Times New Roman" w:hAnsi="Times New Roman" w:cs="Times New Roman"/>
            <w:color w:val="000000"/>
            <w:sz w:val="26"/>
            <w:szCs w:val="26"/>
            <w:u w:val="none"/>
            <w:shd w:val="clear" w:color="auto" w:fill="FFFFFF"/>
          </w:rPr>
          <w:t>Sadarghat</w:t>
        </w:r>
      </w:hyperlink>
      <w:r w:rsidRPr="00B522CC">
        <w:rPr>
          <w:rFonts w:ascii="Times New Roman" w:hAnsi="Times New Roman" w:cs="Times New Roman"/>
          <w:color w:val="000000"/>
          <w:sz w:val="26"/>
          <w:szCs w:val="26"/>
          <w:shd w:val="clear" w:color="auto" w:fill="FFFFFF"/>
        </w:rPr>
        <w:t>,</w:t>
      </w:r>
      <w:r w:rsidRPr="00B522CC">
        <w:rPr>
          <w:rStyle w:val="apple-converted-space"/>
          <w:rFonts w:ascii="Times New Roman" w:hAnsi="Times New Roman" w:cs="Times New Roman"/>
          <w:color w:val="000000"/>
          <w:sz w:val="26"/>
          <w:szCs w:val="26"/>
          <w:shd w:val="clear" w:color="auto" w:fill="FFFFFF"/>
        </w:rPr>
        <w:t> </w:t>
      </w:r>
      <w:hyperlink r:id="rId10" w:tooltip="Barisal" w:history="1">
        <w:r w:rsidRPr="00B522CC">
          <w:rPr>
            <w:rStyle w:val="Hyperlink"/>
            <w:rFonts w:ascii="Times New Roman" w:hAnsi="Times New Roman" w:cs="Times New Roman"/>
            <w:color w:val="000000"/>
            <w:sz w:val="26"/>
            <w:szCs w:val="26"/>
            <w:u w:val="none"/>
            <w:shd w:val="clear" w:color="auto" w:fill="FFFFFF"/>
          </w:rPr>
          <w:t>Barisal</w:t>
        </w:r>
      </w:hyperlink>
      <w:r w:rsidRPr="00B522CC">
        <w:rPr>
          <w:rFonts w:ascii="Times New Roman" w:hAnsi="Times New Roman" w:cs="Times New Roman"/>
          <w:color w:val="000000"/>
          <w:sz w:val="26"/>
          <w:szCs w:val="26"/>
          <w:shd w:val="clear" w:color="auto" w:fill="FFFFFF"/>
        </w:rPr>
        <w:t>,</w:t>
      </w:r>
      <w:r w:rsidRPr="00B522CC">
        <w:rPr>
          <w:rStyle w:val="apple-converted-space"/>
          <w:rFonts w:ascii="Times New Roman" w:hAnsi="Times New Roman" w:cs="Times New Roman"/>
          <w:color w:val="000000"/>
          <w:sz w:val="26"/>
          <w:szCs w:val="26"/>
          <w:shd w:val="clear" w:color="auto" w:fill="FFFFFF"/>
        </w:rPr>
        <w:t> </w:t>
      </w:r>
      <w:hyperlink r:id="rId11" w:tooltip="Khulna" w:history="1">
        <w:r w:rsidRPr="00B522CC">
          <w:rPr>
            <w:rStyle w:val="Hyperlink"/>
            <w:rFonts w:ascii="Times New Roman" w:hAnsi="Times New Roman" w:cs="Times New Roman"/>
            <w:color w:val="000000"/>
            <w:sz w:val="26"/>
            <w:szCs w:val="26"/>
            <w:u w:val="none"/>
            <w:shd w:val="clear" w:color="auto" w:fill="FFFFFF"/>
          </w:rPr>
          <w:t>Khulna</w:t>
        </w:r>
      </w:hyperlink>
      <w:r w:rsidRPr="00B522CC">
        <w:rPr>
          <w:rFonts w:ascii="Times New Roman" w:hAnsi="Times New Roman" w:cs="Times New Roman"/>
          <w:color w:val="000000"/>
          <w:sz w:val="26"/>
          <w:szCs w:val="26"/>
          <w:shd w:val="clear" w:color="auto" w:fill="FFFFFF"/>
        </w:rPr>
        <w:t>,</w:t>
      </w:r>
      <w:r w:rsidRPr="00B522CC">
        <w:rPr>
          <w:rStyle w:val="apple-converted-space"/>
          <w:rFonts w:ascii="Times New Roman" w:hAnsi="Times New Roman" w:cs="Times New Roman"/>
          <w:color w:val="000000"/>
          <w:sz w:val="26"/>
          <w:szCs w:val="26"/>
          <w:shd w:val="clear" w:color="auto" w:fill="FFFFFF"/>
        </w:rPr>
        <w:t> </w:t>
      </w:r>
      <w:hyperlink r:id="rId12" w:tooltip="Sylhet" w:history="1">
        <w:r w:rsidRPr="00B522CC">
          <w:rPr>
            <w:rStyle w:val="Hyperlink"/>
            <w:rFonts w:ascii="Times New Roman" w:hAnsi="Times New Roman" w:cs="Times New Roman"/>
            <w:color w:val="000000"/>
            <w:sz w:val="26"/>
            <w:szCs w:val="26"/>
            <w:u w:val="none"/>
            <w:shd w:val="clear" w:color="auto" w:fill="FFFFFF"/>
          </w:rPr>
          <w:t>Sylhet</w:t>
        </w:r>
      </w:hyperlink>
      <w:r w:rsidRPr="00B522CC">
        <w:rPr>
          <w:rFonts w:ascii="Times New Roman" w:hAnsi="Times New Roman" w:cs="Times New Roman"/>
          <w:color w:val="000000"/>
          <w:sz w:val="26"/>
          <w:szCs w:val="26"/>
          <w:shd w:val="clear" w:color="auto" w:fill="FFFFFF"/>
        </w:rPr>
        <w:t>,</w:t>
      </w:r>
      <w:r w:rsidRPr="00B522CC">
        <w:rPr>
          <w:rStyle w:val="apple-converted-space"/>
          <w:rFonts w:ascii="Times New Roman" w:hAnsi="Times New Roman" w:cs="Times New Roman"/>
          <w:color w:val="000000"/>
          <w:sz w:val="26"/>
          <w:szCs w:val="26"/>
          <w:shd w:val="clear" w:color="auto" w:fill="FFFFFF"/>
        </w:rPr>
        <w:t> </w:t>
      </w:r>
      <w:hyperlink r:id="rId13" w:tooltip="Bogra" w:history="1">
        <w:r w:rsidRPr="00B522CC">
          <w:rPr>
            <w:rStyle w:val="Hyperlink"/>
            <w:rFonts w:ascii="Times New Roman" w:hAnsi="Times New Roman" w:cs="Times New Roman"/>
            <w:color w:val="000000"/>
            <w:sz w:val="26"/>
            <w:szCs w:val="26"/>
            <w:u w:val="none"/>
            <w:shd w:val="clear" w:color="auto" w:fill="FFFFFF"/>
          </w:rPr>
          <w:t>Bogra</w:t>
        </w:r>
      </w:hyperlink>
      <w:r w:rsidRPr="00B522CC">
        <w:rPr>
          <w:rFonts w:ascii="Times New Roman" w:hAnsi="Times New Roman" w:cs="Times New Roman"/>
          <w:color w:val="000000"/>
          <w:sz w:val="26"/>
          <w:szCs w:val="26"/>
          <w:shd w:val="clear" w:color="auto" w:fill="FFFFFF"/>
        </w:rPr>
        <w:t>,</w:t>
      </w:r>
      <w:r w:rsidRPr="00B522CC">
        <w:rPr>
          <w:rStyle w:val="apple-converted-space"/>
          <w:rFonts w:ascii="Times New Roman" w:hAnsi="Times New Roman" w:cs="Times New Roman"/>
          <w:color w:val="000000"/>
          <w:sz w:val="26"/>
          <w:szCs w:val="26"/>
          <w:shd w:val="clear" w:color="auto" w:fill="FFFFFF"/>
        </w:rPr>
        <w:t> </w:t>
      </w:r>
      <w:hyperlink r:id="rId14" w:tooltip="Rajshahi" w:history="1">
        <w:r w:rsidRPr="00B522CC">
          <w:rPr>
            <w:rStyle w:val="Hyperlink"/>
            <w:rFonts w:ascii="Times New Roman" w:hAnsi="Times New Roman" w:cs="Times New Roman"/>
            <w:color w:val="000000"/>
            <w:sz w:val="26"/>
            <w:szCs w:val="26"/>
            <w:u w:val="none"/>
            <w:shd w:val="clear" w:color="auto" w:fill="FFFFFF"/>
          </w:rPr>
          <w:t>Rajshahi</w:t>
        </w:r>
      </w:hyperlink>
      <w:r w:rsidRPr="00B522CC">
        <w:rPr>
          <w:rFonts w:ascii="Times New Roman" w:hAnsi="Times New Roman" w:cs="Times New Roman"/>
          <w:color w:val="000000"/>
          <w:sz w:val="26"/>
          <w:szCs w:val="26"/>
          <w:shd w:val="clear" w:color="auto" w:fill="FFFFFF"/>
        </w:rPr>
        <w:t>,</w:t>
      </w:r>
      <w:r w:rsidRPr="00B522CC">
        <w:rPr>
          <w:rStyle w:val="apple-converted-space"/>
          <w:rFonts w:ascii="Times New Roman" w:hAnsi="Times New Roman" w:cs="Times New Roman"/>
          <w:color w:val="000000"/>
          <w:sz w:val="26"/>
          <w:szCs w:val="26"/>
          <w:shd w:val="clear" w:color="auto" w:fill="FFFFFF"/>
        </w:rPr>
        <w:t> </w:t>
      </w:r>
      <w:hyperlink r:id="rId15" w:tooltip="Rangpur, Bangladesh" w:history="1">
        <w:r w:rsidRPr="00B522CC">
          <w:rPr>
            <w:rStyle w:val="Hyperlink"/>
            <w:rFonts w:ascii="Times New Roman" w:hAnsi="Times New Roman" w:cs="Times New Roman"/>
            <w:color w:val="000000"/>
            <w:sz w:val="26"/>
            <w:szCs w:val="26"/>
            <w:u w:val="none"/>
            <w:shd w:val="clear" w:color="auto" w:fill="FFFFFF"/>
          </w:rPr>
          <w:t>Rangpur</w:t>
        </w:r>
      </w:hyperlink>
      <w:r w:rsidRPr="00B522CC">
        <w:rPr>
          <w:rStyle w:val="apple-converted-space"/>
          <w:rFonts w:ascii="Times New Roman" w:hAnsi="Times New Roman" w:cs="Times New Roman"/>
          <w:color w:val="000000"/>
          <w:sz w:val="26"/>
          <w:szCs w:val="26"/>
          <w:shd w:val="clear" w:color="auto" w:fill="FFFFFF"/>
        </w:rPr>
        <w:t> </w:t>
      </w:r>
      <w:r w:rsidRPr="00B522CC">
        <w:rPr>
          <w:rFonts w:ascii="Times New Roman" w:hAnsi="Times New Roman" w:cs="Times New Roman"/>
          <w:color w:val="000000"/>
          <w:sz w:val="26"/>
          <w:szCs w:val="26"/>
          <w:shd w:val="clear" w:color="auto" w:fill="FFFFFF"/>
        </w:rPr>
        <w:t>and</w:t>
      </w:r>
      <w:r w:rsidRPr="00B522CC">
        <w:rPr>
          <w:rStyle w:val="apple-converted-space"/>
          <w:rFonts w:ascii="Times New Roman" w:hAnsi="Times New Roman" w:cs="Times New Roman"/>
          <w:color w:val="000000"/>
          <w:sz w:val="26"/>
          <w:szCs w:val="26"/>
          <w:shd w:val="clear" w:color="auto" w:fill="FFFFFF"/>
        </w:rPr>
        <w:t> </w:t>
      </w:r>
      <w:hyperlink r:id="rId16" w:tooltip="Chittagong" w:history="1">
        <w:r w:rsidRPr="00B522CC">
          <w:rPr>
            <w:rStyle w:val="Hyperlink"/>
            <w:rFonts w:ascii="Times New Roman" w:hAnsi="Times New Roman" w:cs="Times New Roman"/>
            <w:color w:val="000000"/>
            <w:sz w:val="26"/>
            <w:szCs w:val="26"/>
            <w:u w:val="none"/>
            <w:shd w:val="clear" w:color="auto" w:fill="FFFFFF"/>
          </w:rPr>
          <w:t>Chittagong</w:t>
        </w:r>
      </w:hyperlink>
      <w:r w:rsidRPr="00B522CC">
        <w:rPr>
          <w:rFonts w:ascii="Times New Roman" w:hAnsi="Times New Roman" w:cs="Times New Roman"/>
          <w:color w:val="000000"/>
          <w:sz w:val="26"/>
          <w:szCs w:val="26"/>
          <w:shd w:val="clear" w:color="auto" w:fill="FFFFFF"/>
        </w:rPr>
        <w:t>; each is headed by a general manager. Headquarters are located in the</w:t>
      </w:r>
      <w:r w:rsidRPr="00B522CC">
        <w:rPr>
          <w:rStyle w:val="apple-converted-space"/>
          <w:rFonts w:ascii="Times New Roman" w:hAnsi="Times New Roman" w:cs="Times New Roman"/>
          <w:color w:val="000000"/>
          <w:sz w:val="26"/>
          <w:szCs w:val="26"/>
          <w:shd w:val="clear" w:color="auto" w:fill="FFFFFF"/>
        </w:rPr>
        <w:t> </w:t>
      </w:r>
      <w:hyperlink r:id="rId17" w:tooltip="Bangladesh Bank Building" w:history="1">
        <w:r w:rsidRPr="00B522CC">
          <w:rPr>
            <w:rStyle w:val="Hyperlink"/>
            <w:rFonts w:ascii="Times New Roman" w:hAnsi="Times New Roman" w:cs="Times New Roman"/>
            <w:color w:val="000000"/>
            <w:sz w:val="26"/>
            <w:szCs w:val="26"/>
            <w:u w:val="none"/>
            <w:shd w:val="clear" w:color="auto" w:fill="FFFFFF"/>
          </w:rPr>
          <w:t>Bangladesh Bank Building</w:t>
        </w:r>
      </w:hyperlink>
      <w:r w:rsidRPr="00B522CC">
        <w:rPr>
          <w:rStyle w:val="apple-converted-space"/>
          <w:rFonts w:ascii="Times New Roman" w:hAnsi="Times New Roman" w:cs="Times New Roman"/>
          <w:color w:val="000000"/>
          <w:sz w:val="26"/>
          <w:szCs w:val="26"/>
          <w:shd w:val="clear" w:color="auto" w:fill="FFFFFF"/>
        </w:rPr>
        <w:t> </w:t>
      </w:r>
      <w:r w:rsidRPr="00B522CC">
        <w:rPr>
          <w:rFonts w:ascii="Times New Roman" w:hAnsi="Times New Roman" w:cs="Times New Roman"/>
          <w:color w:val="000000"/>
          <w:sz w:val="26"/>
          <w:szCs w:val="26"/>
          <w:shd w:val="clear" w:color="auto" w:fill="FFFFFF"/>
        </w:rPr>
        <w:t>in Motijheel, which has two general managers.</w:t>
      </w:r>
    </w:p>
    <w:p w:rsidR="00B42FD8" w:rsidRDefault="00B42FD8" w:rsidP="00B42FD8">
      <w:pPr>
        <w:shd w:val="clear" w:color="auto" w:fill="FFFFFF"/>
        <w:spacing w:after="0" w:line="375" w:lineRule="atLeast"/>
        <w:ind w:left="150" w:right="150"/>
        <w:jc w:val="both"/>
        <w:rPr>
          <w:rFonts w:ascii="Times New Roman" w:eastAsia="Times New Roman" w:hAnsi="Times New Roman"/>
          <w:b/>
          <w:bCs/>
          <w:color w:val="000000"/>
          <w:sz w:val="26"/>
          <w:szCs w:val="26"/>
        </w:rPr>
      </w:pPr>
    </w:p>
    <w:p w:rsidR="00B42FD8" w:rsidRPr="00C12CB2" w:rsidRDefault="00B42FD8" w:rsidP="00B42FD8">
      <w:pPr>
        <w:shd w:val="clear" w:color="auto" w:fill="FFFFFF"/>
        <w:spacing w:after="0" w:line="375" w:lineRule="atLeast"/>
        <w:ind w:left="150" w:right="150"/>
        <w:jc w:val="both"/>
        <w:rPr>
          <w:rFonts w:ascii="Times New Roman" w:eastAsia="Times New Roman" w:hAnsi="Times New Roman"/>
          <w:b/>
          <w:bCs/>
          <w:color w:val="000000"/>
          <w:sz w:val="26"/>
          <w:szCs w:val="26"/>
        </w:rPr>
      </w:pPr>
    </w:p>
    <w:p w:rsidR="00B42FD8" w:rsidRPr="000D0337" w:rsidRDefault="00CE249F" w:rsidP="00B42FD8">
      <w:pPr>
        <w:shd w:val="clear" w:color="auto" w:fill="FFFFFF"/>
        <w:spacing w:after="0" w:line="375" w:lineRule="atLeast"/>
        <w:ind w:left="150" w:right="150"/>
        <w:jc w:val="both"/>
        <w:rPr>
          <w:rFonts w:ascii="Times New Roman" w:eastAsia="Times New Roman" w:hAnsi="Times New Roman"/>
          <w:b/>
          <w:bCs/>
          <w:color w:val="00B0F0"/>
          <w:sz w:val="26"/>
          <w:szCs w:val="26"/>
        </w:rPr>
      </w:pPr>
      <w:r>
        <w:rPr>
          <w:rFonts w:ascii="Times New Roman" w:eastAsia="Times New Roman" w:hAnsi="Times New Roman"/>
          <w:b/>
          <w:bCs/>
          <w:color w:val="00B0F0"/>
          <w:sz w:val="26"/>
          <w:szCs w:val="26"/>
        </w:rPr>
        <w:t>3</w:t>
      </w:r>
      <w:r w:rsidR="008B1696">
        <w:rPr>
          <w:rFonts w:ascii="Times New Roman" w:eastAsia="Times New Roman" w:hAnsi="Times New Roman"/>
          <w:b/>
          <w:bCs/>
          <w:color w:val="00B0F0"/>
          <w:sz w:val="26"/>
          <w:szCs w:val="26"/>
        </w:rPr>
        <w:t xml:space="preserve">.2 </w:t>
      </w:r>
      <w:r w:rsidR="00B42FD8" w:rsidRPr="00C45E6C">
        <w:rPr>
          <w:rFonts w:ascii="Times New Roman" w:eastAsia="Times New Roman" w:hAnsi="Times New Roman"/>
          <w:b/>
          <w:bCs/>
          <w:color w:val="00B0F0"/>
          <w:sz w:val="26"/>
          <w:szCs w:val="26"/>
        </w:rPr>
        <w:t>Scheduled Bank in Bangladesh</w:t>
      </w:r>
    </w:p>
    <w:p w:rsidR="00B42FD8" w:rsidRPr="00C12CB2" w:rsidRDefault="00B42FD8" w:rsidP="00B42FD8">
      <w:pPr>
        <w:shd w:val="clear" w:color="auto" w:fill="FFFFFF"/>
        <w:spacing w:after="0" w:line="375" w:lineRule="atLeast"/>
        <w:ind w:left="150" w:right="150"/>
        <w:jc w:val="both"/>
        <w:rPr>
          <w:rFonts w:ascii="Times New Roman" w:eastAsia="Times New Roman" w:hAnsi="Times New Roman"/>
          <w:color w:val="000000"/>
          <w:sz w:val="26"/>
          <w:szCs w:val="26"/>
        </w:rPr>
      </w:pPr>
    </w:p>
    <w:p w:rsidR="00B42FD8" w:rsidRDefault="00B42FD8" w:rsidP="00B42FD8">
      <w:pPr>
        <w:shd w:val="clear" w:color="auto" w:fill="FFFFFF"/>
        <w:spacing w:after="0" w:line="375" w:lineRule="atLeast"/>
        <w:ind w:left="150" w:right="150"/>
        <w:jc w:val="both"/>
        <w:rPr>
          <w:rFonts w:ascii="Times New Roman" w:eastAsia="Times New Roman" w:hAnsi="Times New Roman"/>
          <w:color w:val="000000"/>
          <w:sz w:val="26"/>
          <w:szCs w:val="26"/>
        </w:rPr>
      </w:pPr>
      <w:r w:rsidRPr="00C12CB2">
        <w:rPr>
          <w:rFonts w:ascii="Times New Roman" w:eastAsia="Times New Roman" w:hAnsi="Times New Roman"/>
          <w:color w:val="000000"/>
          <w:sz w:val="26"/>
          <w:szCs w:val="26"/>
        </w:rPr>
        <w:t xml:space="preserve">The Banking Industry is Bangladesh is one characterized by strict regulations and monitoring from the central governing body, the Bangladesh Bank. The </w:t>
      </w:r>
      <w:r w:rsidRPr="00C12CB2">
        <w:rPr>
          <w:rFonts w:ascii="Times New Roman" w:eastAsia="Times New Roman" w:hAnsi="Times New Roman"/>
          <w:color w:val="000000"/>
          <w:sz w:val="26"/>
          <w:szCs w:val="26"/>
        </w:rPr>
        <w:lastRenderedPageBreak/>
        <w:t>chief concern is that currently there are far too many banks for the market to sustain. As a result, the market will only accommodate only those banks that can transpire as the most competitive and profitable ones in the future.</w:t>
      </w:r>
    </w:p>
    <w:p w:rsidR="00B42FD8" w:rsidRPr="00C12CB2" w:rsidRDefault="00B42FD8" w:rsidP="00B42FD8">
      <w:pPr>
        <w:shd w:val="clear" w:color="auto" w:fill="FFFFFF"/>
        <w:spacing w:after="0" w:line="375" w:lineRule="atLeast"/>
        <w:ind w:left="150" w:right="150"/>
        <w:jc w:val="both"/>
        <w:rPr>
          <w:rFonts w:ascii="Times New Roman" w:eastAsia="Times New Roman" w:hAnsi="Times New Roman"/>
          <w:color w:val="000000"/>
          <w:sz w:val="26"/>
          <w:szCs w:val="26"/>
        </w:rPr>
      </w:pPr>
    </w:p>
    <w:p w:rsidR="00B42FD8" w:rsidRDefault="00B42FD8" w:rsidP="00B42FD8">
      <w:pPr>
        <w:shd w:val="clear" w:color="auto" w:fill="FFFFFF"/>
        <w:spacing w:after="0" w:line="375" w:lineRule="atLeast"/>
        <w:ind w:left="150" w:right="150"/>
        <w:jc w:val="both"/>
        <w:rPr>
          <w:rFonts w:ascii="Times New Roman" w:eastAsia="Times New Roman" w:hAnsi="Times New Roman"/>
          <w:color w:val="000000"/>
          <w:sz w:val="26"/>
          <w:szCs w:val="26"/>
        </w:rPr>
      </w:pPr>
      <w:r w:rsidRPr="00C12CB2">
        <w:rPr>
          <w:rFonts w:ascii="Times New Roman" w:eastAsia="Times New Roman" w:hAnsi="Times New Roman"/>
          <w:color w:val="000000"/>
          <w:sz w:val="26"/>
          <w:szCs w:val="26"/>
        </w:rPr>
        <w:t>Currently, the major financial institutions under the banking system include:</w:t>
      </w:r>
    </w:p>
    <w:p w:rsidR="004A301A" w:rsidRDefault="004A301A" w:rsidP="00B42FD8">
      <w:pPr>
        <w:shd w:val="clear" w:color="auto" w:fill="FFFFFF"/>
        <w:spacing w:after="0" w:line="375" w:lineRule="atLeast"/>
        <w:ind w:left="150" w:right="150"/>
        <w:jc w:val="both"/>
        <w:rPr>
          <w:rFonts w:ascii="Times New Roman" w:eastAsia="Times New Roman" w:hAnsi="Times New Roman"/>
          <w:color w:val="000000"/>
          <w:sz w:val="26"/>
          <w:szCs w:val="26"/>
        </w:rPr>
      </w:pPr>
    </w:p>
    <w:p w:rsidR="004A301A" w:rsidRPr="004A301A" w:rsidRDefault="004A301A" w:rsidP="004A301A">
      <w:pPr>
        <w:pStyle w:val="ListParagraph"/>
        <w:numPr>
          <w:ilvl w:val="0"/>
          <w:numId w:val="2"/>
        </w:numPr>
        <w:shd w:val="clear" w:color="auto" w:fill="FFFFFF"/>
        <w:spacing w:after="0" w:line="300" w:lineRule="atLeast"/>
        <w:ind w:right="225"/>
        <w:jc w:val="both"/>
        <w:rPr>
          <w:rFonts w:ascii="Times New Roman" w:eastAsia="Times New Roman" w:hAnsi="Times New Roman"/>
          <w:color w:val="000000"/>
          <w:sz w:val="26"/>
          <w:szCs w:val="26"/>
        </w:rPr>
      </w:pPr>
      <w:r w:rsidRPr="004A301A">
        <w:rPr>
          <w:rFonts w:ascii="Times New Roman" w:eastAsia="Times New Roman" w:hAnsi="Times New Roman"/>
          <w:color w:val="000000"/>
          <w:sz w:val="26"/>
          <w:szCs w:val="26"/>
        </w:rPr>
        <w:t>Bangladesh Bank</w:t>
      </w:r>
    </w:p>
    <w:p w:rsidR="004A301A" w:rsidRPr="004A301A" w:rsidRDefault="004A301A" w:rsidP="004A301A">
      <w:pPr>
        <w:pStyle w:val="ListParagraph"/>
        <w:numPr>
          <w:ilvl w:val="0"/>
          <w:numId w:val="2"/>
        </w:numPr>
        <w:shd w:val="clear" w:color="auto" w:fill="FFFFFF"/>
        <w:spacing w:after="0" w:line="300" w:lineRule="atLeast"/>
        <w:ind w:right="225"/>
        <w:jc w:val="both"/>
        <w:rPr>
          <w:rFonts w:ascii="Times New Roman" w:eastAsia="Times New Roman" w:hAnsi="Times New Roman"/>
          <w:color w:val="000000"/>
          <w:sz w:val="26"/>
          <w:szCs w:val="26"/>
        </w:rPr>
      </w:pPr>
      <w:r w:rsidRPr="004A301A">
        <w:rPr>
          <w:rFonts w:ascii="Times New Roman" w:eastAsia="Times New Roman" w:hAnsi="Times New Roman"/>
          <w:color w:val="000000"/>
          <w:sz w:val="26"/>
          <w:szCs w:val="26"/>
        </w:rPr>
        <w:t>Commercial Banks</w:t>
      </w:r>
    </w:p>
    <w:p w:rsidR="004A301A" w:rsidRPr="004A301A" w:rsidRDefault="004A301A" w:rsidP="004A301A">
      <w:pPr>
        <w:pStyle w:val="ListParagraph"/>
        <w:numPr>
          <w:ilvl w:val="0"/>
          <w:numId w:val="2"/>
        </w:numPr>
        <w:shd w:val="clear" w:color="auto" w:fill="FFFFFF"/>
        <w:spacing w:after="0" w:line="300" w:lineRule="atLeast"/>
        <w:ind w:right="225"/>
        <w:jc w:val="both"/>
        <w:rPr>
          <w:rFonts w:ascii="Times New Roman" w:eastAsia="Times New Roman" w:hAnsi="Times New Roman"/>
          <w:color w:val="000000"/>
          <w:sz w:val="26"/>
          <w:szCs w:val="26"/>
        </w:rPr>
      </w:pPr>
      <w:r w:rsidRPr="004A301A">
        <w:rPr>
          <w:rFonts w:ascii="Times New Roman" w:eastAsia="Times New Roman" w:hAnsi="Times New Roman"/>
          <w:color w:val="000000"/>
          <w:sz w:val="26"/>
          <w:szCs w:val="26"/>
        </w:rPr>
        <w:t>Islamic Banks</w:t>
      </w:r>
    </w:p>
    <w:p w:rsidR="004A301A" w:rsidRPr="004A301A" w:rsidRDefault="004A301A" w:rsidP="004A301A">
      <w:pPr>
        <w:pStyle w:val="ListParagraph"/>
        <w:numPr>
          <w:ilvl w:val="0"/>
          <w:numId w:val="2"/>
        </w:numPr>
        <w:shd w:val="clear" w:color="auto" w:fill="FFFFFF"/>
        <w:spacing w:after="0" w:line="300" w:lineRule="atLeast"/>
        <w:ind w:right="225"/>
        <w:jc w:val="both"/>
        <w:rPr>
          <w:rFonts w:ascii="Times New Roman" w:eastAsia="Times New Roman" w:hAnsi="Times New Roman"/>
          <w:color w:val="000000"/>
          <w:sz w:val="26"/>
          <w:szCs w:val="26"/>
        </w:rPr>
      </w:pPr>
      <w:r w:rsidRPr="004A301A">
        <w:rPr>
          <w:rFonts w:ascii="Times New Roman" w:eastAsia="Times New Roman" w:hAnsi="Times New Roman"/>
          <w:color w:val="000000"/>
          <w:sz w:val="26"/>
          <w:szCs w:val="26"/>
        </w:rPr>
        <w:t>Leasing Companies</w:t>
      </w:r>
    </w:p>
    <w:p w:rsidR="004A301A" w:rsidRPr="004A301A" w:rsidRDefault="004A301A" w:rsidP="004A301A">
      <w:pPr>
        <w:pStyle w:val="ListParagraph"/>
        <w:numPr>
          <w:ilvl w:val="0"/>
          <w:numId w:val="2"/>
        </w:numPr>
        <w:shd w:val="clear" w:color="auto" w:fill="FFFFFF"/>
        <w:spacing w:after="0" w:line="300" w:lineRule="atLeast"/>
        <w:ind w:right="225"/>
        <w:jc w:val="both"/>
        <w:rPr>
          <w:rFonts w:ascii="Times New Roman" w:eastAsia="Times New Roman" w:hAnsi="Times New Roman"/>
          <w:color w:val="000000"/>
          <w:sz w:val="26"/>
          <w:szCs w:val="26"/>
        </w:rPr>
      </w:pPr>
      <w:r w:rsidRPr="004A301A">
        <w:rPr>
          <w:rFonts w:ascii="Times New Roman" w:eastAsia="Times New Roman" w:hAnsi="Times New Roman"/>
          <w:color w:val="000000"/>
          <w:sz w:val="26"/>
          <w:szCs w:val="26"/>
        </w:rPr>
        <w:t>Finance Companies</w:t>
      </w:r>
    </w:p>
    <w:p w:rsidR="004A301A" w:rsidRPr="00B42FD8" w:rsidRDefault="004A301A" w:rsidP="00A221B0">
      <w:pPr>
        <w:shd w:val="clear" w:color="auto" w:fill="FFFFFF"/>
        <w:spacing w:after="0" w:line="375" w:lineRule="atLeast"/>
        <w:ind w:right="150"/>
        <w:rPr>
          <w:rFonts w:ascii="Times New Roman" w:hAnsi="Times New Roman"/>
          <w:color w:val="006600"/>
          <w:sz w:val="27"/>
          <w:szCs w:val="27"/>
        </w:rPr>
      </w:pPr>
    </w:p>
    <w:p w:rsidR="00A73EC0" w:rsidRDefault="00A73EC0" w:rsidP="006C2CD6">
      <w:pPr>
        <w:shd w:val="clear" w:color="auto" w:fill="FFFFFF"/>
        <w:spacing w:after="0" w:line="375" w:lineRule="atLeast"/>
        <w:ind w:left="150" w:right="150"/>
        <w:jc w:val="center"/>
        <w:rPr>
          <w:rFonts w:ascii="Times New Roman" w:hAnsi="Times New Roman"/>
          <w:color w:val="006600"/>
          <w:sz w:val="27"/>
          <w:szCs w:val="27"/>
        </w:rPr>
      </w:pPr>
    </w:p>
    <w:p w:rsidR="00CB0F28" w:rsidRDefault="00CB0F28" w:rsidP="00CB0F28">
      <w:pPr>
        <w:shd w:val="clear" w:color="auto" w:fill="FFFFFF"/>
        <w:spacing w:after="0" w:line="375" w:lineRule="atLeast"/>
        <w:ind w:left="150" w:right="150"/>
        <w:jc w:val="both"/>
        <w:rPr>
          <w:rFonts w:ascii="Times New Roman" w:eastAsia="Times New Roman" w:hAnsi="Times New Roman"/>
          <w:color w:val="000000"/>
          <w:sz w:val="26"/>
          <w:szCs w:val="26"/>
        </w:rPr>
      </w:pPr>
      <w:r w:rsidRPr="00C12CB2">
        <w:rPr>
          <w:rFonts w:ascii="Times New Roman" w:eastAsia="Times New Roman" w:hAnsi="Times New Roman"/>
          <w:color w:val="000000"/>
          <w:sz w:val="26"/>
          <w:szCs w:val="26"/>
        </w:rPr>
        <w:t>Of these, there are 6 nationalized commercial banks (NCB), 2 specialized banks, 9 foreign commercial banks, 31 domestic private banks and 8 Islamic Banks currently operating in Bangladesh.</w:t>
      </w:r>
    </w:p>
    <w:p w:rsidR="00CB0F28" w:rsidRDefault="00CB0F28" w:rsidP="00CB0F28">
      <w:pPr>
        <w:shd w:val="clear" w:color="auto" w:fill="FFFFFF"/>
        <w:spacing w:after="0" w:line="375" w:lineRule="atLeast"/>
        <w:ind w:left="150" w:right="150"/>
        <w:jc w:val="both"/>
        <w:rPr>
          <w:rFonts w:ascii="Times New Roman" w:eastAsia="Times New Roman" w:hAnsi="Times New Roman"/>
          <w:color w:val="000000"/>
          <w:sz w:val="26"/>
          <w:szCs w:val="26"/>
        </w:rPr>
      </w:pPr>
    </w:p>
    <w:p w:rsidR="00CB0F28" w:rsidRPr="00C12CB2" w:rsidRDefault="00CB0F28" w:rsidP="00CB0F28">
      <w:pPr>
        <w:shd w:val="clear" w:color="auto" w:fill="FFFFFF"/>
        <w:spacing w:after="0" w:line="375" w:lineRule="atLeast"/>
        <w:ind w:left="150" w:right="150"/>
        <w:jc w:val="both"/>
        <w:rPr>
          <w:rFonts w:ascii="Times New Roman" w:eastAsia="Times New Roman" w:hAnsi="Times New Roman"/>
          <w:color w:val="000000"/>
          <w:sz w:val="26"/>
          <w:szCs w:val="26"/>
        </w:rPr>
      </w:pPr>
    </w:p>
    <w:p w:rsidR="00CB0F28" w:rsidRDefault="00CB0F28" w:rsidP="00CB0F28">
      <w:pPr>
        <w:shd w:val="clear" w:color="auto" w:fill="FFFFFF"/>
        <w:spacing w:after="0" w:line="375" w:lineRule="atLeast"/>
        <w:ind w:left="150" w:right="150"/>
        <w:jc w:val="both"/>
        <w:rPr>
          <w:rFonts w:ascii="Times New Roman" w:eastAsia="Times New Roman" w:hAnsi="Times New Roman"/>
          <w:color w:val="000000"/>
          <w:sz w:val="26"/>
          <w:szCs w:val="26"/>
        </w:rPr>
      </w:pPr>
      <w:r w:rsidRPr="00C12CB2">
        <w:rPr>
          <w:rFonts w:ascii="Times New Roman" w:eastAsia="Times New Roman" w:hAnsi="Times New Roman"/>
          <w:color w:val="000000"/>
          <w:sz w:val="26"/>
          <w:szCs w:val="26"/>
        </w:rPr>
        <w:t>Generally, the commercial banks and finance companies provide a myriad of banking products/services to cater to the needs of their customers. However, the Bangladeshi banking industry is characterized by the tight banking rules and regulation s set by the Bangladesh Bank. All banks and financial institutions are highly governed and controlled under the Banking Companies Act-1993.</w:t>
      </w:r>
    </w:p>
    <w:p w:rsidR="00CB0F28" w:rsidRDefault="00CB0F28" w:rsidP="00CB0F28">
      <w:pPr>
        <w:shd w:val="clear" w:color="auto" w:fill="FFFFFF"/>
        <w:spacing w:after="0" w:line="375" w:lineRule="atLeast"/>
        <w:ind w:left="150" w:right="150"/>
        <w:jc w:val="both"/>
        <w:rPr>
          <w:rFonts w:ascii="Times New Roman" w:eastAsia="Times New Roman" w:hAnsi="Times New Roman"/>
          <w:color w:val="000000"/>
          <w:sz w:val="26"/>
          <w:szCs w:val="26"/>
        </w:rPr>
      </w:pPr>
    </w:p>
    <w:p w:rsidR="00CB0F28" w:rsidRPr="00C12CB2" w:rsidRDefault="00CB0F28" w:rsidP="00CB0F28">
      <w:pPr>
        <w:shd w:val="clear" w:color="auto" w:fill="FFFFFF"/>
        <w:spacing w:after="0" w:line="375" w:lineRule="atLeast"/>
        <w:ind w:left="150" w:right="150"/>
        <w:jc w:val="both"/>
        <w:rPr>
          <w:rFonts w:ascii="Times New Roman" w:eastAsia="Times New Roman" w:hAnsi="Times New Roman"/>
          <w:color w:val="000000"/>
          <w:sz w:val="26"/>
          <w:szCs w:val="26"/>
        </w:rPr>
      </w:pPr>
    </w:p>
    <w:p w:rsidR="00CB0F28" w:rsidRPr="00C12CB2" w:rsidRDefault="00CB0F28" w:rsidP="00CB0F28">
      <w:pPr>
        <w:shd w:val="clear" w:color="auto" w:fill="FFFFFF"/>
        <w:spacing w:after="0" w:line="375" w:lineRule="atLeast"/>
        <w:ind w:left="150" w:right="150"/>
        <w:jc w:val="both"/>
        <w:rPr>
          <w:rFonts w:ascii="Times New Roman" w:eastAsia="Times New Roman" w:hAnsi="Times New Roman"/>
          <w:color w:val="000000"/>
          <w:sz w:val="26"/>
          <w:szCs w:val="26"/>
        </w:rPr>
      </w:pPr>
      <w:r w:rsidRPr="00C12CB2">
        <w:rPr>
          <w:rFonts w:ascii="Times New Roman" w:eastAsia="Times New Roman" w:hAnsi="Times New Roman"/>
          <w:color w:val="000000"/>
          <w:sz w:val="26"/>
          <w:szCs w:val="26"/>
        </w:rPr>
        <w:t xml:space="preserve">The range of banking products and financial services is also limited in scope. All local banks must maintain a 6.5% Cash Reserve Requirement (CRR), which is non-interest bearing and a 19% Secondary or </w:t>
      </w:r>
      <w:r w:rsidRPr="00C12CB2">
        <w:rPr>
          <w:rFonts w:ascii="Times New Roman" w:hAnsi="Times New Roman"/>
          <w:color w:val="252324"/>
          <w:sz w:val="26"/>
          <w:szCs w:val="26"/>
          <w:shd w:val="clear" w:color="auto" w:fill="FFFFFF"/>
        </w:rPr>
        <w:t>statutory</w:t>
      </w:r>
      <w:r w:rsidRPr="00C12CB2">
        <w:rPr>
          <w:rFonts w:ascii="Times New Roman" w:eastAsia="Times New Roman" w:hAnsi="Times New Roman"/>
          <w:color w:val="000000"/>
          <w:sz w:val="26"/>
          <w:szCs w:val="26"/>
        </w:rPr>
        <w:t xml:space="preserve"> Liquidity Requirement (SLR). With the liberalization of markets, competition among the banking products and financial services seems to be growing more intense each day. In addition, the banking products offered in Bangladesh are fairly homogeneous in nature due to the tight regulations imposed by the central bank. Competing through differentiation is increasingly difficult and other banks quickly duplicate any innovative banking service.</w:t>
      </w:r>
    </w:p>
    <w:p w:rsidR="00A221B0" w:rsidRDefault="00A221B0" w:rsidP="00CB0F28">
      <w:pPr>
        <w:shd w:val="clear" w:color="auto" w:fill="FFFFFF"/>
        <w:spacing w:after="0" w:line="375" w:lineRule="atLeast"/>
        <w:ind w:left="150" w:right="150"/>
        <w:jc w:val="center"/>
        <w:rPr>
          <w:rFonts w:ascii="Times New Roman" w:eastAsia="Times New Roman" w:hAnsi="Times New Roman"/>
          <w:b/>
          <w:bCs/>
          <w:iCs/>
          <w:color w:val="548DD4"/>
          <w:sz w:val="28"/>
          <w:szCs w:val="28"/>
          <w:u w:val="single"/>
        </w:rPr>
      </w:pPr>
    </w:p>
    <w:p w:rsidR="00CB0F28" w:rsidRPr="00CB0F28" w:rsidRDefault="00CB0F28" w:rsidP="00CB0F28">
      <w:pPr>
        <w:shd w:val="clear" w:color="auto" w:fill="FFFFFF"/>
        <w:spacing w:after="0" w:line="375" w:lineRule="atLeast"/>
        <w:ind w:left="150" w:right="150"/>
        <w:rPr>
          <w:rFonts w:ascii="Times New Roman" w:hAnsi="Times New Roman"/>
          <w:color w:val="006600"/>
          <w:sz w:val="27"/>
          <w:szCs w:val="27"/>
        </w:rPr>
      </w:pPr>
    </w:p>
    <w:p w:rsidR="006A5228" w:rsidRDefault="006A5228" w:rsidP="008B1696">
      <w:pPr>
        <w:shd w:val="clear" w:color="auto" w:fill="F1F6F9"/>
        <w:spacing w:after="0" w:line="270" w:lineRule="atLeast"/>
        <w:textAlignment w:val="baseline"/>
        <w:rPr>
          <w:rFonts w:ascii="Times New Roman" w:hAnsi="Times New Roman"/>
          <w:b/>
          <w:bCs/>
          <w:color w:val="548DD4"/>
          <w:sz w:val="28"/>
          <w:szCs w:val="28"/>
          <w:u w:val="single"/>
          <w:shd w:val="clear" w:color="auto" w:fill="FFFFFF"/>
        </w:rPr>
      </w:pPr>
    </w:p>
    <w:p w:rsidR="00CB0F28" w:rsidRPr="001D6BCF" w:rsidRDefault="00CE249F" w:rsidP="008B1696">
      <w:pPr>
        <w:shd w:val="clear" w:color="auto" w:fill="F1F6F9"/>
        <w:spacing w:after="0" w:line="270" w:lineRule="atLeast"/>
        <w:textAlignment w:val="baseline"/>
        <w:rPr>
          <w:rFonts w:ascii="Times New Roman" w:eastAsia="Times New Roman" w:hAnsi="Times New Roman"/>
          <w:b/>
          <w:color w:val="002060"/>
          <w:sz w:val="28"/>
          <w:szCs w:val="28"/>
        </w:rPr>
      </w:pPr>
      <w:r>
        <w:rPr>
          <w:rFonts w:ascii="Times New Roman" w:eastAsia="Times New Roman" w:hAnsi="Times New Roman"/>
          <w:b/>
          <w:color w:val="002060"/>
          <w:sz w:val="28"/>
          <w:szCs w:val="28"/>
        </w:rPr>
        <w:t>3</w:t>
      </w:r>
      <w:r w:rsidR="008B1696">
        <w:rPr>
          <w:rFonts w:ascii="Times New Roman" w:eastAsia="Times New Roman" w:hAnsi="Times New Roman"/>
          <w:b/>
          <w:color w:val="002060"/>
          <w:sz w:val="28"/>
          <w:szCs w:val="28"/>
        </w:rPr>
        <w:t xml:space="preserve">.3 </w:t>
      </w:r>
      <w:r w:rsidR="00CB0F28">
        <w:rPr>
          <w:rFonts w:ascii="Times New Roman" w:eastAsia="Times New Roman" w:hAnsi="Times New Roman"/>
          <w:b/>
          <w:color w:val="002060"/>
          <w:sz w:val="28"/>
          <w:szCs w:val="28"/>
        </w:rPr>
        <w:t>Banking System</w:t>
      </w:r>
    </w:p>
    <w:p w:rsidR="00CB0F28" w:rsidRPr="005F1C28" w:rsidRDefault="00CB0F28" w:rsidP="00CB0F28">
      <w:pPr>
        <w:shd w:val="clear" w:color="auto" w:fill="FFFFFF"/>
        <w:spacing w:after="0" w:line="375" w:lineRule="atLeast"/>
        <w:ind w:left="150" w:right="150"/>
        <w:jc w:val="both"/>
        <w:rPr>
          <w:rFonts w:ascii="Times New Roman" w:eastAsia="Times New Roman" w:hAnsi="Times New Roman"/>
          <w:color w:val="000000"/>
          <w:sz w:val="24"/>
          <w:szCs w:val="24"/>
        </w:rPr>
      </w:pPr>
    </w:p>
    <w:p w:rsidR="00CB0F28" w:rsidRPr="00C45E6C" w:rsidRDefault="00CB0F28" w:rsidP="00CB0F28">
      <w:pPr>
        <w:shd w:val="clear" w:color="auto" w:fill="FFFFFF"/>
        <w:spacing w:after="0" w:line="375" w:lineRule="atLeast"/>
        <w:ind w:left="150" w:right="150"/>
        <w:jc w:val="both"/>
        <w:rPr>
          <w:rFonts w:ascii="Times New Roman" w:eastAsia="Times New Roman" w:hAnsi="Times New Roman"/>
          <w:b/>
          <w:bCs/>
          <w:color w:val="00B0F0"/>
          <w:sz w:val="24"/>
          <w:szCs w:val="24"/>
          <w:u w:val="single"/>
        </w:rPr>
      </w:pPr>
      <w:r w:rsidRPr="00C45E6C">
        <w:rPr>
          <w:rFonts w:ascii="Times New Roman" w:eastAsia="Times New Roman" w:hAnsi="Times New Roman"/>
          <w:b/>
          <w:bCs/>
          <w:color w:val="00B0F0"/>
          <w:sz w:val="24"/>
          <w:szCs w:val="24"/>
          <w:u w:val="single"/>
        </w:rPr>
        <w:t>Internet Banking</w:t>
      </w:r>
    </w:p>
    <w:p w:rsidR="00CB0F28" w:rsidRPr="005F1C28" w:rsidRDefault="00CB0F28" w:rsidP="00CB0F28">
      <w:pPr>
        <w:shd w:val="clear" w:color="auto" w:fill="FFFFFF"/>
        <w:spacing w:after="0" w:line="375" w:lineRule="atLeast"/>
        <w:ind w:left="150" w:right="150"/>
        <w:jc w:val="both"/>
        <w:rPr>
          <w:rFonts w:ascii="Times New Roman" w:eastAsia="Times New Roman" w:hAnsi="Times New Roman"/>
          <w:color w:val="000000"/>
          <w:sz w:val="24"/>
          <w:szCs w:val="24"/>
        </w:rPr>
      </w:pPr>
    </w:p>
    <w:p w:rsidR="00CB0F28" w:rsidRPr="006579C3" w:rsidRDefault="00CB0F28" w:rsidP="00CB0F28">
      <w:pPr>
        <w:shd w:val="clear" w:color="auto" w:fill="FFFFFF"/>
        <w:spacing w:after="0" w:line="375" w:lineRule="atLeast"/>
        <w:ind w:left="150" w:right="150"/>
        <w:jc w:val="both"/>
        <w:rPr>
          <w:rFonts w:ascii="Times New Roman" w:eastAsia="Times New Roman" w:hAnsi="Times New Roman"/>
          <w:color w:val="000000"/>
          <w:sz w:val="24"/>
          <w:szCs w:val="24"/>
        </w:rPr>
      </w:pPr>
      <w:r w:rsidRPr="005F1C28">
        <w:rPr>
          <w:rFonts w:ascii="Times New Roman" w:eastAsia="Times New Roman" w:hAnsi="Times New Roman"/>
          <w:color w:val="000000"/>
          <w:sz w:val="24"/>
          <w:szCs w:val="24"/>
        </w:rPr>
        <w:t>Customers need an Internet access service. As an Internet Banking customer, he will be given a specific user ID and a confident password. The customer can then view his account balances online. It is the industry-standard method used to protect communications over the Internet. To ensure that customers’ personal data cannot be accessed by anyone but them, all reporting information has been secured using Version and Secure Sockets Layer (SSL).</w:t>
      </w:r>
    </w:p>
    <w:p w:rsidR="00CB0F28" w:rsidRDefault="00CB0F28" w:rsidP="00CB0F28">
      <w:pPr>
        <w:shd w:val="clear" w:color="auto" w:fill="FFFFFF"/>
        <w:spacing w:after="0" w:line="375" w:lineRule="atLeast"/>
        <w:ind w:right="150"/>
        <w:jc w:val="both"/>
        <w:rPr>
          <w:rFonts w:ascii="Times New Roman" w:eastAsia="Times New Roman" w:hAnsi="Times New Roman"/>
          <w:b/>
          <w:bCs/>
          <w:color w:val="000000"/>
          <w:sz w:val="24"/>
          <w:szCs w:val="24"/>
          <w:u w:val="single"/>
        </w:rPr>
      </w:pPr>
    </w:p>
    <w:p w:rsidR="00CB0F28" w:rsidRPr="00C45E6C" w:rsidRDefault="00CB0F28" w:rsidP="00CB0F28">
      <w:pPr>
        <w:shd w:val="clear" w:color="auto" w:fill="FFFFFF"/>
        <w:spacing w:after="0" w:line="375" w:lineRule="atLeast"/>
        <w:ind w:left="150" w:right="150"/>
        <w:jc w:val="both"/>
        <w:rPr>
          <w:rFonts w:ascii="Times New Roman" w:eastAsia="Times New Roman" w:hAnsi="Times New Roman"/>
          <w:b/>
          <w:bCs/>
          <w:color w:val="00B0F0"/>
          <w:sz w:val="24"/>
          <w:szCs w:val="24"/>
          <w:u w:val="single"/>
        </w:rPr>
      </w:pPr>
      <w:r w:rsidRPr="00C45E6C">
        <w:rPr>
          <w:rFonts w:ascii="Times New Roman" w:eastAsia="Times New Roman" w:hAnsi="Times New Roman"/>
          <w:b/>
          <w:bCs/>
          <w:color w:val="00B0F0"/>
          <w:sz w:val="24"/>
          <w:szCs w:val="24"/>
          <w:u w:val="single"/>
        </w:rPr>
        <w:t>Home Banking</w:t>
      </w:r>
    </w:p>
    <w:p w:rsidR="00CB0F28" w:rsidRPr="005F1C28" w:rsidRDefault="00CB0F28" w:rsidP="00CB0F28">
      <w:pPr>
        <w:shd w:val="clear" w:color="auto" w:fill="FFFFFF"/>
        <w:spacing w:after="0" w:line="375" w:lineRule="atLeast"/>
        <w:ind w:left="150" w:right="150"/>
        <w:jc w:val="both"/>
        <w:rPr>
          <w:rFonts w:ascii="Times New Roman" w:eastAsia="Times New Roman" w:hAnsi="Times New Roman"/>
          <w:color w:val="000000"/>
          <w:sz w:val="24"/>
          <w:szCs w:val="24"/>
        </w:rPr>
      </w:pPr>
    </w:p>
    <w:p w:rsidR="00CB0F28" w:rsidRPr="00027D79" w:rsidRDefault="00CB0F28" w:rsidP="00CB0F28">
      <w:pPr>
        <w:shd w:val="clear" w:color="auto" w:fill="FFFFFF"/>
        <w:spacing w:after="0" w:line="375" w:lineRule="atLeast"/>
        <w:ind w:left="150" w:right="150"/>
        <w:jc w:val="both"/>
        <w:rPr>
          <w:rFonts w:ascii="Times New Roman" w:eastAsia="Times New Roman" w:hAnsi="Times New Roman"/>
          <w:color w:val="000000"/>
          <w:sz w:val="24"/>
          <w:szCs w:val="24"/>
        </w:rPr>
      </w:pPr>
      <w:r w:rsidRPr="005F1C28">
        <w:rPr>
          <w:rFonts w:ascii="Times New Roman" w:eastAsia="Times New Roman" w:hAnsi="Times New Roman"/>
          <w:color w:val="000000"/>
          <w:sz w:val="24"/>
          <w:szCs w:val="24"/>
        </w:rPr>
        <w:t>Home banking frees customers of visiting branches and most transactions will be automated to enable them to check their account activities transfer fund and to open L/C sitting in their own desk with the help of a PC and a telephone.</w:t>
      </w:r>
    </w:p>
    <w:p w:rsidR="00CB0F28" w:rsidRDefault="00CB0F28" w:rsidP="00CB0F28">
      <w:pPr>
        <w:shd w:val="clear" w:color="auto" w:fill="FFFFFF"/>
        <w:spacing w:after="0" w:line="375" w:lineRule="atLeast"/>
        <w:ind w:left="150" w:right="150"/>
        <w:jc w:val="both"/>
        <w:rPr>
          <w:rFonts w:ascii="Times New Roman" w:eastAsia="Times New Roman" w:hAnsi="Times New Roman"/>
          <w:b/>
          <w:bCs/>
          <w:color w:val="000000"/>
          <w:sz w:val="24"/>
          <w:szCs w:val="24"/>
          <w:u w:val="single"/>
        </w:rPr>
      </w:pPr>
    </w:p>
    <w:p w:rsidR="00CB0F28" w:rsidRPr="00C45E6C" w:rsidRDefault="00CB0F28" w:rsidP="00CB0F28">
      <w:pPr>
        <w:shd w:val="clear" w:color="auto" w:fill="FFFFFF"/>
        <w:spacing w:after="0" w:line="375" w:lineRule="atLeast"/>
        <w:ind w:left="150" w:right="150"/>
        <w:jc w:val="both"/>
        <w:rPr>
          <w:rFonts w:ascii="Times New Roman" w:eastAsia="Times New Roman" w:hAnsi="Times New Roman"/>
          <w:b/>
          <w:bCs/>
          <w:color w:val="00B0F0"/>
          <w:sz w:val="24"/>
          <w:szCs w:val="24"/>
          <w:u w:val="single"/>
        </w:rPr>
      </w:pPr>
      <w:r w:rsidRPr="00C45E6C">
        <w:rPr>
          <w:rFonts w:ascii="Times New Roman" w:eastAsia="Times New Roman" w:hAnsi="Times New Roman"/>
          <w:b/>
          <w:bCs/>
          <w:color w:val="00B0F0"/>
          <w:sz w:val="24"/>
          <w:szCs w:val="24"/>
          <w:u w:val="single"/>
        </w:rPr>
        <w:t>Electronic Banking Services for Windows (EBSW)</w:t>
      </w:r>
    </w:p>
    <w:p w:rsidR="00CB0F28" w:rsidRPr="005F1C28" w:rsidRDefault="00CB0F28" w:rsidP="00CB0F28">
      <w:pPr>
        <w:shd w:val="clear" w:color="auto" w:fill="FFFFFF"/>
        <w:spacing w:after="0" w:line="375" w:lineRule="atLeast"/>
        <w:ind w:left="150" w:right="150"/>
        <w:jc w:val="both"/>
        <w:rPr>
          <w:rFonts w:ascii="Times New Roman" w:eastAsia="Times New Roman" w:hAnsi="Times New Roman"/>
          <w:color w:val="000000"/>
          <w:sz w:val="24"/>
          <w:szCs w:val="24"/>
        </w:rPr>
      </w:pPr>
    </w:p>
    <w:p w:rsidR="00CB0F28" w:rsidRPr="005F1C28" w:rsidRDefault="00CB0F28" w:rsidP="00CB0F28">
      <w:pPr>
        <w:shd w:val="clear" w:color="auto" w:fill="FFFFFF"/>
        <w:spacing w:after="0" w:line="375" w:lineRule="atLeast"/>
        <w:ind w:left="150" w:right="150"/>
        <w:jc w:val="both"/>
        <w:rPr>
          <w:rFonts w:ascii="Times New Roman" w:eastAsia="Times New Roman" w:hAnsi="Times New Roman"/>
          <w:color w:val="000000"/>
          <w:sz w:val="24"/>
          <w:szCs w:val="24"/>
        </w:rPr>
      </w:pPr>
      <w:r w:rsidRPr="005F1C28">
        <w:rPr>
          <w:rFonts w:ascii="Times New Roman" w:eastAsia="Times New Roman" w:hAnsi="Times New Roman"/>
          <w:color w:val="000000"/>
          <w:sz w:val="24"/>
          <w:szCs w:val="24"/>
        </w:rPr>
        <w:t>Electronic Banking Service for Windows (EBSW) provides a full range of reporting capabilities, and a comprehensive range of transaction initiation options. The customers will be able to process all payments as well as initiate L/Cs and amendments, through EBSW. They will be able to view the balances of all accounts, whether with Standard Chartered or with any other banks using SWIFT. Additionally, transactions may be approved by remote authorization even if the approver is out of station.</w:t>
      </w:r>
    </w:p>
    <w:p w:rsidR="00CB0F28" w:rsidRPr="005F1C28" w:rsidRDefault="00CB0F28" w:rsidP="00CB0F28">
      <w:pPr>
        <w:shd w:val="clear" w:color="auto" w:fill="FFFFFF"/>
        <w:spacing w:after="0" w:line="375" w:lineRule="atLeast"/>
        <w:ind w:left="150" w:right="150"/>
        <w:jc w:val="both"/>
        <w:rPr>
          <w:rFonts w:ascii="Times New Roman" w:eastAsia="Times New Roman" w:hAnsi="Times New Roman"/>
          <w:b/>
          <w:bCs/>
          <w:color w:val="000000"/>
          <w:sz w:val="24"/>
          <w:szCs w:val="24"/>
          <w:u w:val="single"/>
        </w:rPr>
      </w:pPr>
    </w:p>
    <w:p w:rsidR="00CB0F28" w:rsidRPr="00C45E6C" w:rsidRDefault="00CB0F28" w:rsidP="00CB0F28">
      <w:pPr>
        <w:shd w:val="clear" w:color="auto" w:fill="FFFFFF"/>
        <w:spacing w:after="0" w:line="375" w:lineRule="atLeast"/>
        <w:ind w:left="150" w:right="150"/>
        <w:jc w:val="both"/>
        <w:rPr>
          <w:rFonts w:ascii="Times New Roman" w:eastAsia="Times New Roman" w:hAnsi="Times New Roman"/>
          <w:b/>
          <w:bCs/>
          <w:color w:val="00B0F0"/>
          <w:sz w:val="24"/>
          <w:szCs w:val="24"/>
          <w:u w:val="single"/>
        </w:rPr>
      </w:pPr>
      <w:r w:rsidRPr="00C45E6C">
        <w:rPr>
          <w:rFonts w:ascii="Times New Roman" w:eastAsia="Times New Roman" w:hAnsi="Times New Roman"/>
          <w:b/>
          <w:bCs/>
          <w:color w:val="00B0F0"/>
          <w:sz w:val="24"/>
          <w:szCs w:val="24"/>
          <w:u w:val="single"/>
        </w:rPr>
        <w:t>Automated Teller Machine (ATM)</w:t>
      </w:r>
    </w:p>
    <w:p w:rsidR="00CB0F28" w:rsidRPr="005F1C28" w:rsidRDefault="00CB0F28" w:rsidP="00CB0F28">
      <w:pPr>
        <w:shd w:val="clear" w:color="auto" w:fill="FFFFFF"/>
        <w:spacing w:after="0" w:line="375" w:lineRule="atLeast"/>
        <w:ind w:left="150" w:right="150"/>
        <w:jc w:val="both"/>
        <w:rPr>
          <w:rFonts w:ascii="Times New Roman" w:eastAsia="Times New Roman" w:hAnsi="Times New Roman"/>
          <w:color w:val="000000"/>
          <w:sz w:val="24"/>
          <w:szCs w:val="24"/>
        </w:rPr>
      </w:pPr>
    </w:p>
    <w:p w:rsidR="00CB0F28" w:rsidRPr="004B4C42" w:rsidRDefault="00CB0F28" w:rsidP="00CB0F28">
      <w:pPr>
        <w:shd w:val="clear" w:color="auto" w:fill="FFFFFF"/>
        <w:spacing w:after="0" w:line="375" w:lineRule="atLeast"/>
        <w:ind w:left="150" w:right="150"/>
        <w:jc w:val="both"/>
        <w:rPr>
          <w:rFonts w:ascii="Times New Roman" w:eastAsia="Times New Roman" w:hAnsi="Times New Roman"/>
          <w:color w:val="000000"/>
          <w:sz w:val="24"/>
          <w:szCs w:val="24"/>
        </w:rPr>
      </w:pPr>
      <w:r w:rsidRPr="005F1C28">
        <w:rPr>
          <w:rFonts w:ascii="Times New Roman" w:eastAsia="Times New Roman" w:hAnsi="Times New Roman"/>
          <w:color w:val="000000"/>
          <w:sz w:val="24"/>
          <w:szCs w:val="24"/>
        </w:rPr>
        <w:t>Automated Teller Machine (ATM), a new concept in modern banking, has already been introduced to facilitate subscribers 24 hour cash access through a plastic card. The network of ATM installations will be adequately extended to enable customers to non-branch banking beyond banking.</w:t>
      </w:r>
    </w:p>
    <w:p w:rsidR="00CB0F28" w:rsidRDefault="00CB0F28" w:rsidP="00CB0F28">
      <w:pPr>
        <w:shd w:val="clear" w:color="auto" w:fill="FFFFFF"/>
        <w:spacing w:after="0" w:line="375" w:lineRule="atLeast"/>
        <w:ind w:left="150" w:right="150"/>
        <w:jc w:val="both"/>
        <w:rPr>
          <w:rFonts w:ascii="Times New Roman" w:eastAsia="Times New Roman" w:hAnsi="Times New Roman"/>
          <w:b/>
          <w:bCs/>
          <w:color w:val="00B0F0"/>
          <w:sz w:val="24"/>
          <w:szCs w:val="24"/>
          <w:u w:val="single"/>
        </w:rPr>
      </w:pPr>
    </w:p>
    <w:p w:rsidR="008B1696" w:rsidRDefault="008B1696" w:rsidP="008B1696">
      <w:pPr>
        <w:shd w:val="clear" w:color="auto" w:fill="FFFFFF"/>
        <w:spacing w:after="0" w:line="375" w:lineRule="atLeast"/>
        <w:ind w:right="150"/>
        <w:jc w:val="both"/>
        <w:rPr>
          <w:rFonts w:ascii="Times New Roman" w:eastAsia="Times New Roman" w:hAnsi="Times New Roman"/>
          <w:b/>
          <w:bCs/>
          <w:color w:val="00B0F0"/>
          <w:sz w:val="24"/>
          <w:szCs w:val="24"/>
          <w:u w:val="single"/>
        </w:rPr>
      </w:pPr>
    </w:p>
    <w:p w:rsidR="00CB0F28" w:rsidRPr="00C45E6C" w:rsidRDefault="00CB0F28" w:rsidP="008B1696">
      <w:pPr>
        <w:shd w:val="clear" w:color="auto" w:fill="FFFFFF"/>
        <w:spacing w:after="0" w:line="375" w:lineRule="atLeast"/>
        <w:ind w:right="150"/>
        <w:jc w:val="both"/>
        <w:rPr>
          <w:rFonts w:ascii="Times New Roman" w:eastAsia="Times New Roman" w:hAnsi="Times New Roman"/>
          <w:b/>
          <w:bCs/>
          <w:color w:val="00B0F0"/>
          <w:sz w:val="24"/>
          <w:szCs w:val="24"/>
          <w:u w:val="single"/>
        </w:rPr>
      </w:pPr>
      <w:r w:rsidRPr="00C45E6C">
        <w:rPr>
          <w:rFonts w:ascii="Times New Roman" w:eastAsia="Times New Roman" w:hAnsi="Times New Roman"/>
          <w:b/>
          <w:bCs/>
          <w:color w:val="00B0F0"/>
          <w:sz w:val="24"/>
          <w:szCs w:val="24"/>
          <w:u w:val="single"/>
        </w:rPr>
        <w:t>Tele Banking</w:t>
      </w:r>
    </w:p>
    <w:p w:rsidR="00CB0F28" w:rsidRPr="005F1C28" w:rsidRDefault="00CB0F28" w:rsidP="00CB0F28">
      <w:pPr>
        <w:shd w:val="clear" w:color="auto" w:fill="FFFFFF"/>
        <w:spacing w:after="0" w:line="375" w:lineRule="atLeast"/>
        <w:ind w:left="150" w:right="150"/>
        <w:jc w:val="both"/>
        <w:rPr>
          <w:rFonts w:ascii="Times New Roman" w:eastAsia="Times New Roman" w:hAnsi="Times New Roman"/>
          <w:color w:val="000000"/>
          <w:sz w:val="24"/>
          <w:szCs w:val="24"/>
        </w:rPr>
      </w:pPr>
    </w:p>
    <w:p w:rsidR="00CB0F28" w:rsidRDefault="00CB0F28" w:rsidP="00CB0F28">
      <w:pPr>
        <w:shd w:val="clear" w:color="auto" w:fill="FFFFFF"/>
        <w:spacing w:after="0" w:line="375" w:lineRule="atLeast"/>
        <w:ind w:left="150" w:right="150"/>
        <w:jc w:val="both"/>
        <w:rPr>
          <w:rFonts w:ascii="Times New Roman" w:eastAsia="Times New Roman" w:hAnsi="Times New Roman"/>
          <w:color w:val="000000"/>
          <w:sz w:val="24"/>
          <w:szCs w:val="24"/>
        </w:rPr>
      </w:pPr>
      <w:r w:rsidRPr="005F1C28">
        <w:rPr>
          <w:rFonts w:ascii="Times New Roman" w:eastAsia="Times New Roman" w:hAnsi="Times New Roman"/>
          <w:color w:val="000000"/>
          <w:sz w:val="24"/>
          <w:szCs w:val="24"/>
        </w:rPr>
        <w:t>Tele Banking allows customers to get access into their respective banking information 24 hours a day. Subscribers can update themselves by making a phone call. They can transfer any amount of deposit to other accounts irrespective of location either from home or office.</w:t>
      </w:r>
    </w:p>
    <w:p w:rsidR="00CB0F28" w:rsidRDefault="00CB0F28" w:rsidP="00CB0F28">
      <w:pPr>
        <w:shd w:val="clear" w:color="auto" w:fill="FFFFFF"/>
        <w:spacing w:after="0" w:line="375" w:lineRule="atLeast"/>
        <w:ind w:left="150" w:right="150"/>
        <w:jc w:val="both"/>
        <w:rPr>
          <w:rFonts w:ascii="Times New Roman" w:eastAsia="Times New Roman" w:hAnsi="Times New Roman"/>
          <w:color w:val="000000"/>
          <w:sz w:val="24"/>
          <w:szCs w:val="24"/>
        </w:rPr>
      </w:pPr>
    </w:p>
    <w:p w:rsidR="00CB0F28" w:rsidRPr="005F1C28" w:rsidRDefault="00CB0F28" w:rsidP="00CB0F28">
      <w:pPr>
        <w:shd w:val="clear" w:color="auto" w:fill="FFFFFF"/>
        <w:spacing w:after="0" w:line="375" w:lineRule="atLeast"/>
        <w:ind w:left="150" w:right="150"/>
        <w:jc w:val="both"/>
        <w:rPr>
          <w:rFonts w:ascii="Times New Roman" w:eastAsia="Times New Roman" w:hAnsi="Times New Roman"/>
          <w:color w:val="000000"/>
          <w:sz w:val="24"/>
          <w:szCs w:val="24"/>
        </w:rPr>
      </w:pPr>
    </w:p>
    <w:p w:rsidR="00CB0F28" w:rsidRPr="009626D4" w:rsidRDefault="00CE249F" w:rsidP="008B1696">
      <w:pPr>
        <w:shd w:val="clear" w:color="auto" w:fill="F1F6F9"/>
        <w:spacing w:after="0" w:line="270" w:lineRule="atLeast"/>
        <w:textAlignment w:val="baseline"/>
        <w:rPr>
          <w:rFonts w:ascii="Times New Roman" w:eastAsia="Times New Roman" w:hAnsi="Times New Roman"/>
          <w:b/>
          <w:color w:val="002060"/>
          <w:sz w:val="28"/>
          <w:szCs w:val="28"/>
        </w:rPr>
      </w:pPr>
      <w:r>
        <w:rPr>
          <w:rFonts w:ascii="Times New Roman" w:hAnsi="Times New Roman"/>
          <w:b/>
          <w:color w:val="002060"/>
          <w:sz w:val="28"/>
          <w:szCs w:val="28"/>
        </w:rPr>
        <w:t>3</w:t>
      </w:r>
      <w:r w:rsidR="008B1696">
        <w:rPr>
          <w:rFonts w:ascii="Times New Roman" w:hAnsi="Times New Roman"/>
          <w:b/>
          <w:color w:val="002060"/>
          <w:sz w:val="28"/>
          <w:szCs w:val="28"/>
        </w:rPr>
        <w:t xml:space="preserve">.4 </w:t>
      </w:r>
      <w:r w:rsidR="00CB0F28" w:rsidRPr="009626D4">
        <w:rPr>
          <w:rFonts w:ascii="Times New Roman" w:hAnsi="Times New Roman"/>
          <w:b/>
          <w:color w:val="002060"/>
          <w:sz w:val="28"/>
          <w:szCs w:val="28"/>
        </w:rPr>
        <w:t>The</w:t>
      </w:r>
      <w:r w:rsidR="00CB0F28" w:rsidRPr="009626D4">
        <w:rPr>
          <w:rStyle w:val="apple-converted-space"/>
          <w:rFonts w:ascii="Times New Roman" w:hAnsi="Times New Roman"/>
          <w:b/>
          <w:color w:val="002060"/>
          <w:sz w:val="28"/>
          <w:szCs w:val="28"/>
        </w:rPr>
        <w:t> </w:t>
      </w:r>
      <w:r w:rsidR="00CB0F28" w:rsidRPr="009626D4">
        <w:rPr>
          <w:rFonts w:ascii="Times New Roman" w:hAnsi="Times New Roman"/>
          <w:b/>
          <w:bCs/>
          <w:color w:val="002060"/>
          <w:sz w:val="28"/>
          <w:szCs w:val="28"/>
        </w:rPr>
        <w:t>Society for Worldwide Interbank Financial Telecommunication</w:t>
      </w:r>
      <w:r w:rsidR="00CB0F28" w:rsidRPr="009626D4">
        <w:rPr>
          <w:rStyle w:val="apple-converted-space"/>
          <w:rFonts w:ascii="Times New Roman" w:hAnsi="Times New Roman"/>
          <w:color w:val="002060"/>
          <w:sz w:val="28"/>
          <w:szCs w:val="28"/>
        </w:rPr>
        <w:t> </w:t>
      </w:r>
      <w:r w:rsidR="00CB0F28" w:rsidRPr="009626D4">
        <w:rPr>
          <w:rFonts w:ascii="Times New Roman" w:hAnsi="Times New Roman"/>
          <w:color w:val="002060"/>
          <w:sz w:val="28"/>
          <w:szCs w:val="28"/>
        </w:rPr>
        <w:t>(</w:t>
      </w:r>
      <w:r w:rsidR="00CB0F28" w:rsidRPr="009626D4">
        <w:rPr>
          <w:rFonts w:ascii="Times New Roman" w:hAnsi="Times New Roman"/>
          <w:b/>
          <w:bCs/>
          <w:color w:val="002060"/>
          <w:sz w:val="28"/>
          <w:szCs w:val="28"/>
        </w:rPr>
        <w:t>SWIFT</w:t>
      </w:r>
      <w:r w:rsidR="00CB0F28" w:rsidRPr="009626D4">
        <w:rPr>
          <w:rFonts w:ascii="Times New Roman" w:hAnsi="Times New Roman"/>
          <w:color w:val="002060"/>
          <w:sz w:val="28"/>
          <w:szCs w:val="28"/>
        </w:rPr>
        <w:t>)</w:t>
      </w:r>
    </w:p>
    <w:p w:rsidR="00CB0F28" w:rsidRDefault="00CB0F28" w:rsidP="00CB0F28">
      <w:pPr>
        <w:pStyle w:val="NormalWeb"/>
        <w:shd w:val="clear" w:color="auto" w:fill="FFFFFF"/>
        <w:spacing w:before="120" w:beforeAutospacing="0" w:after="120" w:afterAutospacing="0" w:line="336" w:lineRule="atLeast"/>
        <w:jc w:val="both"/>
        <w:rPr>
          <w:b/>
          <w:color w:val="000000"/>
          <w:kern w:val="36"/>
          <w:u w:val="single"/>
        </w:rPr>
      </w:pPr>
    </w:p>
    <w:p w:rsidR="00CB0F28" w:rsidRPr="005B3015" w:rsidRDefault="00CB0F28" w:rsidP="00CB0F28">
      <w:pPr>
        <w:pStyle w:val="NormalWeb"/>
        <w:shd w:val="clear" w:color="auto" w:fill="FFFFFF"/>
        <w:spacing w:before="120" w:beforeAutospacing="0" w:after="120" w:afterAutospacing="0" w:line="336" w:lineRule="atLeast"/>
        <w:jc w:val="both"/>
        <w:rPr>
          <w:color w:val="000000"/>
        </w:rPr>
      </w:pPr>
      <w:r w:rsidRPr="005F1C28">
        <w:rPr>
          <w:color w:val="000000"/>
        </w:rPr>
        <w:t>The</w:t>
      </w:r>
      <w:r w:rsidRPr="005F1C28">
        <w:rPr>
          <w:rStyle w:val="apple-converted-space"/>
          <w:color w:val="000000"/>
        </w:rPr>
        <w:t> </w:t>
      </w:r>
      <w:r w:rsidRPr="005F1C28">
        <w:rPr>
          <w:b/>
          <w:bCs/>
          <w:color w:val="000000"/>
        </w:rPr>
        <w:t>Society for Worldwide Interbank Financial Telecommunication</w:t>
      </w:r>
      <w:r w:rsidRPr="005F1C28">
        <w:rPr>
          <w:rStyle w:val="apple-converted-space"/>
          <w:color w:val="000000"/>
        </w:rPr>
        <w:t> </w:t>
      </w:r>
      <w:r w:rsidRPr="005F1C28">
        <w:rPr>
          <w:color w:val="000000"/>
        </w:rPr>
        <w:t>(</w:t>
      </w:r>
      <w:r w:rsidRPr="005F1C28">
        <w:rPr>
          <w:b/>
          <w:bCs/>
          <w:color w:val="000000"/>
        </w:rPr>
        <w:t>SWIFT</w:t>
      </w:r>
      <w:r w:rsidRPr="005F1C28">
        <w:rPr>
          <w:color w:val="000000"/>
        </w:rPr>
        <w:t xml:space="preserve">) provides a </w:t>
      </w:r>
      <w:r w:rsidRPr="005B3015">
        <w:rPr>
          <w:color w:val="000000"/>
        </w:rPr>
        <w:t>network that enables</w:t>
      </w:r>
      <w:r w:rsidRPr="005B3015">
        <w:rPr>
          <w:rStyle w:val="apple-converted-space"/>
          <w:color w:val="000000"/>
        </w:rPr>
        <w:t> </w:t>
      </w:r>
      <w:hyperlink r:id="rId18" w:tooltip="Financial institution" w:history="1">
        <w:r w:rsidRPr="005B3015">
          <w:rPr>
            <w:rStyle w:val="Hyperlink"/>
            <w:color w:val="000000"/>
            <w:u w:val="none"/>
          </w:rPr>
          <w:t>financial institutions</w:t>
        </w:r>
      </w:hyperlink>
      <w:r w:rsidRPr="005B3015">
        <w:rPr>
          <w:rStyle w:val="apple-converted-space"/>
          <w:color w:val="000000"/>
        </w:rPr>
        <w:t> </w:t>
      </w:r>
      <w:r w:rsidRPr="005B3015">
        <w:rPr>
          <w:color w:val="000000"/>
        </w:rPr>
        <w:t>worldwide to send and receive information about financial transactions in a secure, standardized and reliable environment. SWIFT also sells</w:t>
      </w:r>
      <w:r w:rsidRPr="005B3015">
        <w:rPr>
          <w:rStyle w:val="apple-converted-space"/>
          <w:color w:val="000000"/>
        </w:rPr>
        <w:t> </w:t>
      </w:r>
      <w:hyperlink r:id="rId19" w:tooltip="Software" w:history="1">
        <w:r w:rsidRPr="005B3015">
          <w:rPr>
            <w:rStyle w:val="Hyperlink"/>
            <w:color w:val="000000"/>
            <w:u w:val="none"/>
          </w:rPr>
          <w:t>software</w:t>
        </w:r>
      </w:hyperlink>
      <w:r w:rsidRPr="005B3015">
        <w:rPr>
          <w:rStyle w:val="apple-converted-space"/>
          <w:color w:val="000000"/>
        </w:rPr>
        <w:t> </w:t>
      </w:r>
      <w:r w:rsidRPr="005B3015">
        <w:rPr>
          <w:color w:val="000000"/>
        </w:rPr>
        <w:t>and services to financial institutions, much of it for use on the SWIFT Net Network, and</w:t>
      </w:r>
      <w:r w:rsidRPr="005B3015">
        <w:rPr>
          <w:rStyle w:val="apple-converted-space"/>
          <w:color w:val="000000"/>
        </w:rPr>
        <w:t> </w:t>
      </w:r>
      <w:hyperlink r:id="rId20" w:tooltip="ISO 9362" w:history="1">
        <w:r w:rsidRPr="005B3015">
          <w:rPr>
            <w:rStyle w:val="Hyperlink"/>
            <w:color w:val="000000"/>
            <w:u w:val="none"/>
          </w:rPr>
          <w:t>ISO 9362</w:t>
        </w:r>
      </w:hyperlink>
      <w:r w:rsidRPr="005B3015">
        <w:rPr>
          <w:color w:val="000000"/>
        </w:rPr>
        <w:t>. Business Identifier Codes (BICs, previously Bank Identifier Codes) are popularly known as "SWIFT codes".</w:t>
      </w:r>
    </w:p>
    <w:p w:rsidR="00CB0F28" w:rsidRPr="005B3015" w:rsidRDefault="00CB0F28" w:rsidP="00CB0F28">
      <w:pPr>
        <w:pStyle w:val="NormalWeb"/>
        <w:shd w:val="clear" w:color="auto" w:fill="FFFFFF"/>
        <w:spacing w:before="120" w:beforeAutospacing="0" w:after="120" w:afterAutospacing="0" w:line="336" w:lineRule="atLeast"/>
        <w:jc w:val="both"/>
        <w:rPr>
          <w:color w:val="000000"/>
        </w:rPr>
      </w:pPr>
      <w:r w:rsidRPr="005B3015">
        <w:rPr>
          <w:color w:val="000000"/>
        </w:rPr>
        <w:t>The majority of international interbank messages use the SWIFT network. As of September 2010, SWIFT linked more than 9,000 financial institutions in 209 countries and territories, who were exchanging an average of over 15 million messages per day (compared to an average of 2.4 million daily messages in 1995).</w:t>
      </w:r>
      <w:hyperlink r:id="rId21" w:anchor="cite_note-1" w:history="1">
        <w:r w:rsidRPr="005B3015">
          <w:rPr>
            <w:rStyle w:val="Hyperlink"/>
            <w:color w:val="000000"/>
            <w:u w:val="none"/>
            <w:vertAlign w:val="superscript"/>
          </w:rPr>
          <w:t>[1]</w:t>
        </w:r>
      </w:hyperlink>
      <w:r w:rsidRPr="005B3015">
        <w:rPr>
          <w:rStyle w:val="apple-converted-space"/>
          <w:color w:val="000000"/>
        </w:rPr>
        <w:t> </w:t>
      </w:r>
      <w:r w:rsidRPr="005B3015">
        <w:rPr>
          <w:color w:val="000000"/>
        </w:rPr>
        <w:t>SWIFT transports financial messages in a highly secure way but does not hold accounts for its members and does not perform any form of</w:t>
      </w:r>
      <w:r w:rsidRPr="005B3015">
        <w:rPr>
          <w:rStyle w:val="apple-converted-space"/>
          <w:color w:val="000000"/>
        </w:rPr>
        <w:t> </w:t>
      </w:r>
      <w:hyperlink r:id="rId22" w:tooltip="Clearing (finance)" w:history="1">
        <w:r w:rsidRPr="005B3015">
          <w:rPr>
            <w:rStyle w:val="Hyperlink"/>
            <w:color w:val="000000"/>
            <w:u w:val="none"/>
          </w:rPr>
          <w:t>clearing</w:t>
        </w:r>
      </w:hyperlink>
      <w:r w:rsidRPr="005B3015">
        <w:rPr>
          <w:rStyle w:val="apple-converted-space"/>
          <w:color w:val="000000"/>
        </w:rPr>
        <w:t> </w:t>
      </w:r>
      <w:r w:rsidRPr="005B3015">
        <w:rPr>
          <w:color w:val="000000"/>
        </w:rPr>
        <w:t>or</w:t>
      </w:r>
      <w:r w:rsidRPr="005B3015">
        <w:rPr>
          <w:rStyle w:val="apple-converted-space"/>
          <w:color w:val="000000"/>
        </w:rPr>
        <w:t> </w:t>
      </w:r>
      <w:hyperlink r:id="rId23" w:tooltip="Settlement (finance)" w:history="1">
        <w:r w:rsidRPr="005B3015">
          <w:rPr>
            <w:rStyle w:val="Hyperlink"/>
            <w:color w:val="000000"/>
            <w:u w:val="none"/>
          </w:rPr>
          <w:t>settlement</w:t>
        </w:r>
      </w:hyperlink>
      <w:r w:rsidRPr="005B3015">
        <w:rPr>
          <w:color w:val="000000"/>
        </w:rPr>
        <w:t>.</w:t>
      </w:r>
    </w:p>
    <w:p w:rsidR="00CB0F28" w:rsidRPr="005B3015" w:rsidRDefault="00CB0F28" w:rsidP="00CB0F28">
      <w:pPr>
        <w:pStyle w:val="NormalWeb"/>
        <w:shd w:val="clear" w:color="auto" w:fill="FFFFFF"/>
        <w:spacing w:before="120" w:beforeAutospacing="0" w:after="120" w:afterAutospacing="0" w:line="336" w:lineRule="atLeast"/>
        <w:jc w:val="both"/>
        <w:rPr>
          <w:color w:val="000000"/>
        </w:rPr>
      </w:pPr>
    </w:p>
    <w:p w:rsidR="00CB0F28" w:rsidRPr="005B3015" w:rsidRDefault="00CB0F28" w:rsidP="00CB0F28">
      <w:pPr>
        <w:pStyle w:val="NormalWeb"/>
        <w:shd w:val="clear" w:color="auto" w:fill="FFFFFF"/>
        <w:spacing w:before="120" w:beforeAutospacing="0" w:after="120" w:afterAutospacing="0" w:line="336" w:lineRule="atLeast"/>
        <w:jc w:val="both"/>
        <w:rPr>
          <w:color w:val="000000"/>
        </w:rPr>
      </w:pPr>
      <w:r w:rsidRPr="005B3015">
        <w:rPr>
          <w:color w:val="000000"/>
        </w:rPr>
        <w:t>SWIFT does not facilitate funds transfer: rather, it sends</w:t>
      </w:r>
      <w:r w:rsidRPr="005B3015">
        <w:rPr>
          <w:rStyle w:val="apple-converted-space"/>
          <w:color w:val="000000"/>
        </w:rPr>
        <w:t> </w:t>
      </w:r>
      <w:hyperlink r:id="rId24" w:tooltip="Payment order" w:history="1">
        <w:r w:rsidRPr="005B3015">
          <w:rPr>
            <w:rStyle w:val="Hyperlink"/>
            <w:color w:val="000000"/>
            <w:u w:val="none"/>
          </w:rPr>
          <w:t>payment orders</w:t>
        </w:r>
      </w:hyperlink>
      <w:r w:rsidRPr="005B3015">
        <w:rPr>
          <w:color w:val="000000"/>
        </w:rPr>
        <w:t>, which must be settled by</w:t>
      </w:r>
      <w:r w:rsidRPr="005B3015">
        <w:rPr>
          <w:rStyle w:val="apple-converted-space"/>
          <w:color w:val="000000"/>
        </w:rPr>
        <w:t> </w:t>
      </w:r>
      <w:hyperlink r:id="rId25" w:tooltip="Correspondent account" w:history="1">
        <w:r w:rsidRPr="005B3015">
          <w:rPr>
            <w:rStyle w:val="Hyperlink"/>
            <w:color w:val="000000"/>
            <w:u w:val="none"/>
          </w:rPr>
          <w:t>correspondent accounts</w:t>
        </w:r>
      </w:hyperlink>
      <w:r w:rsidRPr="005B3015">
        <w:rPr>
          <w:rStyle w:val="apple-converted-space"/>
          <w:color w:val="000000"/>
        </w:rPr>
        <w:t> </w:t>
      </w:r>
      <w:r w:rsidRPr="005B3015">
        <w:rPr>
          <w:color w:val="000000"/>
        </w:rPr>
        <w:t>that the institutions have with each other. Each financial institution, to exchange banking transactions, must have a banking relationship by either being a bank or affiliating itself with one (or more) so as to enjoy those particular business features.</w:t>
      </w:r>
    </w:p>
    <w:p w:rsidR="00CB0F28" w:rsidRPr="005B3015" w:rsidRDefault="00CB0F28" w:rsidP="00CB0F28">
      <w:pPr>
        <w:pStyle w:val="NormalWeb"/>
        <w:shd w:val="clear" w:color="auto" w:fill="FFFFFF"/>
        <w:spacing w:before="120" w:beforeAutospacing="0" w:after="120" w:afterAutospacing="0" w:line="336" w:lineRule="atLeast"/>
        <w:jc w:val="both"/>
        <w:rPr>
          <w:color w:val="000000"/>
        </w:rPr>
      </w:pPr>
    </w:p>
    <w:p w:rsidR="006A5228" w:rsidRDefault="00CB0F28" w:rsidP="006A5228">
      <w:pPr>
        <w:pStyle w:val="NormalWeb"/>
        <w:shd w:val="clear" w:color="auto" w:fill="FFFFFF"/>
        <w:spacing w:before="120" w:beforeAutospacing="0" w:after="120" w:afterAutospacing="0" w:line="336" w:lineRule="atLeast"/>
        <w:jc w:val="both"/>
        <w:rPr>
          <w:color w:val="000000"/>
        </w:rPr>
      </w:pPr>
      <w:r w:rsidRPr="005B3015">
        <w:rPr>
          <w:color w:val="000000"/>
        </w:rPr>
        <w:t>SWIFT is a</w:t>
      </w:r>
      <w:r w:rsidRPr="005B3015">
        <w:rPr>
          <w:rStyle w:val="apple-converted-space"/>
          <w:color w:val="000000"/>
        </w:rPr>
        <w:t> </w:t>
      </w:r>
      <w:hyperlink r:id="rId26" w:tooltip="Cooperative society" w:history="1">
        <w:r w:rsidRPr="005B3015">
          <w:rPr>
            <w:rStyle w:val="Hyperlink"/>
            <w:color w:val="000000"/>
            <w:u w:val="none"/>
          </w:rPr>
          <w:t>cooperative society</w:t>
        </w:r>
      </w:hyperlink>
      <w:r w:rsidRPr="005B3015">
        <w:rPr>
          <w:rStyle w:val="apple-converted-space"/>
          <w:color w:val="000000"/>
        </w:rPr>
        <w:t> </w:t>
      </w:r>
      <w:r w:rsidRPr="005B3015">
        <w:rPr>
          <w:color w:val="000000"/>
        </w:rPr>
        <w:t>under</w:t>
      </w:r>
      <w:r w:rsidRPr="005B3015">
        <w:rPr>
          <w:rStyle w:val="apple-converted-space"/>
          <w:color w:val="000000"/>
        </w:rPr>
        <w:t> </w:t>
      </w:r>
      <w:hyperlink r:id="rId27" w:tooltip="Belgium" w:history="1">
        <w:r w:rsidRPr="005B3015">
          <w:rPr>
            <w:rStyle w:val="Hyperlink"/>
            <w:color w:val="000000"/>
            <w:u w:val="none"/>
          </w:rPr>
          <w:t>Belgian</w:t>
        </w:r>
      </w:hyperlink>
      <w:r w:rsidRPr="005B3015">
        <w:rPr>
          <w:rStyle w:val="apple-converted-space"/>
          <w:color w:val="000000"/>
        </w:rPr>
        <w:t> </w:t>
      </w:r>
      <w:r w:rsidRPr="005B3015">
        <w:rPr>
          <w:color w:val="000000"/>
        </w:rPr>
        <w:t>law owned by its member financial institutions with offices around the world. SWIFT headquarters, designed by</w:t>
      </w:r>
      <w:r w:rsidRPr="005B3015">
        <w:rPr>
          <w:rStyle w:val="apple-converted-space"/>
          <w:color w:val="000000"/>
        </w:rPr>
        <w:t> </w:t>
      </w:r>
      <w:hyperlink r:id="rId28" w:tooltip="Ricardo Bofill Taller de Arquitectura" w:history="1">
        <w:r w:rsidRPr="005B3015">
          <w:rPr>
            <w:rStyle w:val="Hyperlink"/>
            <w:color w:val="000000"/>
            <w:u w:val="none"/>
          </w:rPr>
          <w:t>Ricardo Bofill Taller de Arquitectura</w:t>
        </w:r>
      </w:hyperlink>
      <w:r w:rsidRPr="005B3015">
        <w:rPr>
          <w:rStyle w:val="apple-converted-space"/>
          <w:color w:val="000000"/>
        </w:rPr>
        <w:t> </w:t>
      </w:r>
      <w:r w:rsidRPr="005B3015">
        <w:rPr>
          <w:color w:val="000000"/>
        </w:rPr>
        <w:t>are in</w:t>
      </w:r>
      <w:r w:rsidRPr="005B3015">
        <w:rPr>
          <w:rStyle w:val="apple-converted-space"/>
          <w:color w:val="000000"/>
        </w:rPr>
        <w:t> </w:t>
      </w:r>
      <w:hyperlink r:id="rId29" w:tooltip="La Hulpe" w:history="1">
        <w:r w:rsidRPr="005B3015">
          <w:rPr>
            <w:rStyle w:val="Hyperlink"/>
            <w:color w:val="000000"/>
            <w:u w:val="none"/>
          </w:rPr>
          <w:t>La Hulpe</w:t>
        </w:r>
      </w:hyperlink>
      <w:r w:rsidRPr="005B3015">
        <w:rPr>
          <w:color w:val="000000"/>
        </w:rPr>
        <w:t>, Belgium, near</w:t>
      </w:r>
      <w:r w:rsidRPr="005B3015">
        <w:rPr>
          <w:rStyle w:val="apple-converted-space"/>
          <w:color w:val="000000"/>
        </w:rPr>
        <w:t> </w:t>
      </w:r>
      <w:hyperlink r:id="rId30" w:tooltip="Brussels" w:history="1">
        <w:r w:rsidRPr="005B3015">
          <w:rPr>
            <w:rStyle w:val="Hyperlink"/>
            <w:color w:val="000000"/>
            <w:u w:val="none"/>
          </w:rPr>
          <w:t>Brussels</w:t>
        </w:r>
      </w:hyperlink>
      <w:r w:rsidRPr="005B3015">
        <w:rPr>
          <w:color w:val="000000"/>
        </w:rPr>
        <w:t>. The chairman of SWIFT is</w:t>
      </w:r>
      <w:hyperlink r:id="rId31" w:tooltip="Yawar Shah (page does not exist)" w:history="1">
        <w:r w:rsidRPr="005B3015">
          <w:rPr>
            <w:rStyle w:val="Hyperlink"/>
            <w:color w:val="000000"/>
            <w:u w:val="none"/>
          </w:rPr>
          <w:t>Yawar Shah</w:t>
        </w:r>
      </w:hyperlink>
      <w:r w:rsidRPr="005B3015">
        <w:rPr>
          <w:color w:val="000000"/>
        </w:rPr>
        <w:t>,</w:t>
      </w:r>
      <w:hyperlink r:id="rId32" w:anchor="cite_note-swiftboard-2" w:history="1">
        <w:r w:rsidRPr="005B3015">
          <w:rPr>
            <w:rStyle w:val="Hyperlink"/>
            <w:color w:val="000000"/>
            <w:u w:val="none"/>
            <w:vertAlign w:val="superscript"/>
          </w:rPr>
          <w:t>[2]</w:t>
        </w:r>
      </w:hyperlink>
      <w:r w:rsidRPr="005B3015">
        <w:rPr>
          <w:rStyle w:val="apple-converted-space"/>
          <w:color w:val="000000"/>
        </w:rPr>
        <w:t> </w:t>
      </w:r>
      <w:r w:rsidRPr="005B3015">
        <w:rPr>
          <w:color w:val="000000"/>
        </w:rPr>
        <w:t>originally from</w:t>
      </w:r>
      <w:r w:rsidRPr="005B3015">
        <w:rPr>
          <w:rStyle w:val="apple-converted-space"/>
          <w:color w:val="000000"/>
        </w:rPr>
        <w:t> </w:t>
      </w:r>
      <w:hyperlink r:id="rId33" w:tooltip="Pakistan" w:history="1">
        <w:r w:rsidRPr="005B3015">
          <w:rPr>
            <w:rStyle w:val="Hyperlink"/>
            <w:color w:val="000000"/>
            <w:u w:val="none"/>
          </w:rPr>
          <w:t>Pakistan</w:t>
        </w:r>
      </w:hyperlink>
      <w:r w:rsidRPr="005B3015">
        <w:rPr>
          <w:color w:val="000000"/>
        </w:rPr>
        <w:t>,</w:t>
      </w:r>
      <w:hyperlink r:id="rId34" w:anchor="cite_note-3" w:history="1">
        <w:r w:rsidRPr="005B3015">
          <w:rPr>
            <w:rStyle w:val="Hyperlink"/>
            <w:color w:val="000000"/>
            <w:u w:val="none"/>
            <w:vertAlign w:val="superscript"/>
          </w:rPr>
          <w:t>[3]</w:t>
        </w:r>
      </w:hyperlink>
      <w:r w:rsidRPr="005B3015">
        <w:rPr>
          <w:rStyle w:val="apple-converted-space"/>
          <w:color w:val="000000"/>
        </w:rPr>
        <w:t> </w:t>
      </w:r>
      <w:r w:rsidRPr="005B3015">
        <w:rPr>
          <w:color w:val="000000"/>
        </w:rPr>
        <w:t>and its</w:t>
      </w:r>
      <w:r w:rsidRPr="005B3015">
        <w:rPr>
          <w:rStyle w:val="apple-converted-space"/>
          <w:color w:val="000000"/>
        </w:rPr>
        <w:t> </w:t>
      </w:r>
      <w:hyperlink r:id="rId35" w:tooltip="Chief executive officer" w:history="1">
        <w:r w:rsidRPr="005B3015">
          <w:rPr>
            <w:rStyle w:val="Hyperlink"/>
            <w:color w:val="000000"/>
            <w:u w:val="none"/>
          </w:rPr>
          <w:t>CEO</w:t>
        </w:r>
      </w:hyperlink>
      <w:r w:rsidRPr="005B3015">
        <w:rPr>
          <w:rStyle w:val="apple-converted-space"/>
          <w:color w:val="000000"/>
        </w:rPr>
        <w:t> </w:t>
      </w:r>
      <w:r w:rsidRPr="005B3015">
        <w:rPr>
          <w:color w:val="000000"/>
        </w:rPr>
        <w:t>is</w:t>
      </w:r>
      <w:r w:rsidRPr="005B3015">
        <w:rPr>
          <w:rStyle w:val="apple-converted-space"/>
          <w:color w:val="000000"/>
        </w:rPr>
        <w:t> </w:t>
      </w:r>
      <w:hyperlink r:id="rId36" w:tooltip="Gottfried Leibbrandt (page does not exist)" w:history="1">
        <w:r w:rsidRPr="005B3015">
          <w:rPr>
            <w:rStyle w:val="Hyperlink"/>
            <w:color w:val="000000"/>
            <w:u w:val="none"/>
          </w:rPr>
          <w:t>Gottfried Leibbrandt</w:t>
        </w:r>
      </w:hyperlink>
      <w:r w:rsidRPr="005B3015">
        <w:rPr>
          <w:color w:val="000000"/>
        </w:rPr>
        <w:t xml:space="preserve">, </w:t>
      </w:r>
      <w:r w:rsidRPr="005B3015">
        <w:rPr>
          <w:color w:val="000000"/>
        </w:rPr>
        <w:lastRenderedPageBreak/>
        <w:t>originally from the</w:t>
      </w:r>
      <w:r w:rsidRPr="005B3015">
        <w:rPr>
          <w:rStyle w:val="apple-converted-space"/>
          <w:color w:val="000000"/>
        </w:rPr>
        <w:t> </w:t>
      </w:r>
      <w:hyperlink r:id="rId37" w:tooltip="Netherlands" w:history="1">
        <w:r w:rsidRPr="005B3015">
          <w:rPr>
            <w:rStyle w:val="Hyperlink"/>
            <w:color w:val="000000"/>
            <w:u w:val="none"/>
          </w:rPr>
          <w:t>Netherlands</w:t>
        </w:r>
      </w:hyperlink>
      <w:r w:rsidRPr="005B3015">
        <w:rPr>
          <w:color w:val="000000"/>
        </w:rPr>
        <w:t>.</w:t>
      </w:r>
      <w:hyperlink r:id="rId38" w:anchor="cite_note-swiftmgmt-4" w:history="1">
        <w:r w:rsidRPr="005B3015">
          <w:rPr>
            <w:rStyle w:val="Hyperlink"/>
            <w:color w:val="000000"/>
            <w:u w:val="none"/>
            <w:vertAlign w:val="superscript"/>
          </w:rPr>
          <w:t>[4]</w:t>
        </w:r>
      </w:hyperlink>
      <w:r w:rsidRPr="005B3015">
        <w:rPr>
          <w:rStyle w:val="apple-converted-space"/>
          <w:color w:val="000000"/>
        </w:rPr>
        <w:t> </w:t>
      </w:r>
      <w:r w:rsidRPr="005B3015">
        <w:rPr>
          <w:color w:val="000000"/>
        </w:rPr>
        <w:t>SWIFT hosts an annual conference every year, called</w:t>
      </w:r>
      <w:r w:rsidRPr="005B3015">
        <w:rPr>
          <w:rStyle w:val="apple-converted-space"/>
          <w:color w:val="000000"/>
        </w:rPr>
        <w:t> </w:t>
      </w:r>
      <w:hyperlink r:id="rId39" w:tooltip="Sibos (conference)" w:history="1">
        <w:r w:rsidRPr="005B3015">
          <w:rPr>
            <w:rStyle w:val="Hyperlink"/>
            <w:color w:val="000000"/>
            <w:u w:val="none"/>
          </w:rPr>
          <w:t>SIBOS</w:t>
        </w:r>
      </w:hyperlink>
      <w:r w:rsidRPr="005B3015">
        <w:rPr>
          <w:color w:val="000000"/>
        </w:rPr>
        <w:t>, specifically aimed at the</w:t>
      </w:r>
      <w:r w:rsidRPr="005B3015">
        <w:rPr>
          <w:rStyle w:val="apple-converted-space"/>
          <w:color w:val="000000"/>
        </w:rPr>
        <w:t> </w:t>
      </w:r>
      <w:hyperlink r:id="rId40" w:tooltip="Financial services" w:history="1">
        <w:r w:rsidRPr="005B3015">
          <w:rPr>
            <w:rStyle w:val="Hyperlink"/>
            <w:color w:val="000000"/>
            <w:u w:val="none"/>
          </w:rPr>
          <w:t>financial services</w:t>
        </w:r>
      </w:hyperlink>
      <w:r w:rsidRPr="005B3015">
        <w:rPr>
          <w:rStyle w:val="apple-converted-space"/>
          <w:color w:val="000000"/>
        </w:rPr>
        <w:t> </w:t>
      </w:r>
      <w:r w:rsidRPr="005B3015">
        <w:rPr>
          <w:color w:val="000000"/>
        </w:rPr>
        <w:t>industry.</w:t>
      </w:r>
    </w:p>
    <w:p w:rsidR="00AD6C0E" w:rsidRPr="006A5228" w:rsidRDefault="00CE249F" w:rsidP="006A5228">
      <w:pPr>
        <w:pStyle w:val="NormalWeb"/>
        <w:shd w:val="clear" w:color="auto" w:fill="FFFFFF"/>
        <w:spacing w:before="120" w:beforeAutospacing="0" w:after="120" w:afterAutospacing="0" w:line="336" w:lineRule="atLeast"/>
        <w:jc w:val="both"/>
        <w:rPr>
          <w:color w:val="000000"/>
        </w:rPr>
      </w:pPr>
      <w:r>
        <w:rPr>
          <w:rFonts w:ascii="inherit" w:hAnsi="inherit"/>
          <w:b/>
          <w:bCs/>
          <w:color w:val="1F497D" w:themeColor="text2"/>
          <w:sz w:val="30"/>
          <w:szCs w:val="30"/>
        </w:rPr>
        <w:t>3</w:t>
      </w:r>
      <w:r w:rsidR="00012575">
        <w:rPr>
          <w:rFonts w:ascii="inherit" w:hAnsi="inherit"/>
          <w:b/>
          <w:bCs/>
          <w:color w:val="1F497D" w:themeColor="text2"/>
          <w:sz w:val="30"/>
          <w:szCs w:val="30"/>
        </w:rPr>
        <w:t>.5</w:t>
      </w:r>
      <w:r w:rsidR="008B1696">
        <w:rPr>
          <w:rFonts w:ascii="inherit" w:hAnsi="inherit"/>
          <w:b/>
          <w:bCs/>
          <w:color w:val="1F497D" w:themeColor="text2"/>
          <w:sz w:val="30"/>
          <w:szCs w:val="30"/>
        </w:rPr>
        <w:t xml:space="preserve"> </w:t>
      </w:r>
      <w:r w:rsidR="00AD6C0E" w:rsidRPr="008B1696">
        <w:rPr>
          <w:rFonts w:ascii="inherit" w:hAnsi="inherit"/>
          <w:b/>
          <w:bCs/>
          <w:color w:val="1F497D" w:themeColor="text2"/>
          <w:sz w:val="30"/>
          <w:szCs w:val="30"/>
        </w:rPr>
        <w:t>Background of Shahjalal Islami Bank LTD:</w:t>
      </w:r>
    </w:p>
    <w:p w:rsidR="00772AF9" w:rsidRDefault="00EB28A8" w:rsidP="00EB28A8">
      <w:pPr>
        <w:pStyle w:val="Default"/>
        <w:spacing w:after="200" w:line="360" w:lineRule="auto"/>
        <w:jc w:val="both"/>
        <w:rPr>
          <w:rFonts w:ascii="Times New Roman" w:hAnsi="Times New Roman" w:cs="Times New Roman"/>
          <w:sz w:val="27"/>
          <w:szCs w:val="27"/>
        </w:rPr>
      </w:pPr>
      <w:r w:rsidRPr="00EB28A8">
        <w:rPr>
          <w:rFonts w:ascii="Times New Roman" w:hAnsi="Times New Roman" w:cs="Times New Roman"/>
          <w:sz w:val="27"/>
          <w:szCs w:val="27"/>
        </w:rPr>
        <w:t xml:space="preserve">In August 1974, Bangladesh signed the charter of Islamic Development Bank and committed itself to reorganize its economic and financial system as per Islamic Shariah. For the favorable attitude of the government of the people’s republic of Bangladesh, at present </w:t>
      </w:r>
      <w:r w:rsidR="00492744">
        <w:rPr>
          <w:rFonts w:ascii="Times New Roman" w:hAnsi="Times New Roman" w:cs="Times New Roman"/>
          <w:sz w:val="27"/>
          <w:szCs w:val="27"/>
        </w:rPr>
        <w:t>eig</w:t>
      </w:r>
      <w:r w:rsidR="00D53FB1">
        <w:rPr>
          <w:rFonts w:ascii="Times New Roman" w:hAnsi="Times New Roman" w:cs="Times New Roman"/>
          <w:sz w:val="27"/>
          <w:szCs w:val="27"/>
        </w:rPr>
        <w:t>ht</w:t>
      </w:r>
      <w:r w:rsidRPr="00EB28A8">
        <w:rPr>
          <w:rFonts w:ascii="Times New Roman" w:hAnsi="Times New Roman" w:cs="Times New Roman"/>
          <w:sz w:val="27"/>
          <w:szCs w:val="27"/>
        </w:rPr>
        <w:t xml:space="preserve"> Islamic Banks operate in Bangladesh Financial market and one of them is Shahjalal Islamic Bank.Banking sector is the chief financial intermediaries in a country. It’s also true for Bangladesh. Shahjalal Islami Bank Ltd. is a very challenging institution. In the age of globalization and free trade, the process and the system of running a bank is changing. SJIBL is continuously managing itself with this changing environment. The company strategies are clear and concise. The return is pretty good. If the company performs this way, we can expect that in near future, SJIBL may become one of the top performers in banking sector of our country. </w:t>
      </w:r>
    </w:p>
    <w:p w:rsidR="0073007C" w:rsidRDefault="00EB28A8" w:rsidP="00EB28A8">
      <w:pPr>
        <w:pStyle w:val="Default"/>
        <w:spacing w:after="200" w:line="360" w:lineRule="auto"/>
        <w:jc w:val="both"/>
        <w:rPr>
          <w:rFonts w:ascii="Times New Roman" w:hAnsi="Times New Roman" w:cs="Times New Roman"/>
          <w:sz w:val="27"/>
          <w:szCs w:val="27"/>
        </w:rPr>
      </w:pPr>
      <w:r w:rsidRPr="00EB28A8">
        <w:rPr>
          <w:rFonts w:ascii="Times New Roman" w:hAnsi="Times New Roman" w:cs="Times New Roman"/>
          <w:sz w:val="27"/>
          <w:szCs w:val="27"/>
        </w:rPr>
        <w:t>They are also able to contribute to our economy in better way. The working environment of the bank is impressive. It was also found that the bank is doing better in most of the sectors and their performance is better than average</w:t>
      </w:r>
      <w:r w:rsidR="0089121B">
        <w:rPr>
          <w:rFonts w:ascii="Times New Roman" w:hAnsi="Times New Roman" w:cs="Times New Roman"/>
          <w:sz w:val="27"/>
          <w:szCs w:val="27"/>
        </w:rPr>
        <w:t>.</w:t>
      </w:r>
      <w:r w:rsidRPr="00EB28A8">
        <w:rPr>
          <w:rFonts w:ascii="Times New Roman" w:hAnsi="Times New Roman" w:cs="Times New Roman"/>
          <w:sz w:val="27"/>
          <w:szCs w:val="27"/>
        </w:rPr>
        <w:t xml:space="preserve"> </w:t>
      </w:r>
    </w:p>
    <w:p w:rsidR="00EB28A8" w:rsidRPr="00EB28A8" w:rsidRDefault="00EB28A8" w:rsidP="00AD6C0E">
      <w:pPr>
        <w:pStyle w:val="Default"/>
        <w:spacing w:after="200" w:line="360" w:lineRule="auto"/>
        <w:jc w:val="both"/>
        <w:rPr>
          <w:rFonts w:ascii="Times New Roman" w:hAnsi="Times New Roman" w:cs="Times New Roman"/>
          <w:bCs/>
          <w:sz w:val="27"/>
          <w:szCs w:val="27"/>
        </w:rPr>
      </w:pPr>
      <w:r w:rsidRPr="00EB28A8">
        <w:rPr>
          <w:rFonts w:ascii="Times New Roman" w:hAnsi="Times New Roman" w:cs="Times New Roman"/>
          <w:sz w:val="27"/>
          <w:szCs w:val="27"/>
        </w:rPr>
        <w:t xml:space="preserve">From the beginning, the prime objective of the SJIBL was to increase capitalization, to maintain disciplined growth and high corporate ethics standard and enhance the health of the share holders. Its customer service is very much impressive than of other financial institutions. Their effective strategy, time demand offerings, up to date rules and regulations to cope with international market and their friendship customer services easily impress the clients. So, now The SJIBL is in leading position in financial Institutional sectors in Bangladesh. The financial performance of the bank in recent years is pretty well. Moreover, any laxity in operational ground can considerably be </w:t>
      </w:r>
      <w:r w:rsidRPr="00EB28A8">
        <w:rPr>
          <w:rFonts w:ascii="Times New Roman" w:hAnsi="Times New Roman" w:cs="Times New Roman"/>
          <w:sz w:val="27"/>
          <w:szCs w:val="27"/>
        </w:rPr>
        <w:lastRenderedPageBreak/>
        <w:t>compensated through the cordial services provided by a staff of talented officers or employees.</w:t>
      </w:r>
    </w:p>
    <w:p w:rsidR="00F73548" w:rsidRPr="008B1696" w:rsidRDefault="00CE249F" w:rsidP="00F73548">
      <w:pPr>
        <w:pStyle w:val="Default"/>
        <w:spacing w:after="200"/>
        <w:jc w:val="both"/>
        <w:rPr>
          <w:rFonts w:ascii="inherit" w:hAnsi="inherit" w:cs="Times New Roman"/>
          <w:bCs/>
          <w:color w:val="1F497D" w:themeColor="text2"/>
          <w:sz w:val="28"/>
          <w:szCs w:val="28"/>
        </w:rPr>
      </w:pPr>
      <w:r>
        <w:rPr>
          <w:rFonts w:ascii="inherit" w:hAnsi="inherit" w:cs="Times New Roman"/>
          <w:b/>
          <w:bCs/>
          <w:color w:val="1F497D" w:themeColor="text2"/>
          <w:sz w:val="28"/>
          <w:szCs w:val="28"/>
        </w:rPr>
        <w:t>3</w:t>
      </w:r>
      <w:r w:rsidR="00012575">
        <w:rPr>
          <w:rFonts w:ascii="inherit" w:hAnsi="inherit" w:cs="Times New Roman"/>
          <w:b/>
          <w:bCs/>
          <w:color w:val="1F497D" w:themeColor="text2"/>
          <w:sz w:val="28"/>
          <w:szCs w:val="28"/>
        </w:rPr>
        <w:t>.6</w:t>
      </w:r>
      <w:r w:rsidR="008B1696">
        <w:rPr>
          <w:rFonts w:ascii="inherit" w:hAnsi="inherit" w:cs="Times New Roman"/>
          <w:b/>
          <w:bCs/>
          <w:color w:val="1F497D" w:themeColor="text2"/>
          <w:sz w:val="28"/>
          <w:szCs w:val="28"/>
        </w:rPr>
        <w:t xml:space="preserve"> </w:t>
      </w:r>
      <w:r w:rsidR="00C10096" w:rsidRPr="008B1696">
        <w:rPr>
          <w:rFonts w:ascii="inherit" w:hAnsi="inherit" w:cs="Times New Roman"/>
          <w:b/>
          <w:bCs/>
          <w:color w:val="1F497D" w:themeColor="text2"/>
          <w:sz w:val="28"/>
          <w:szCs w:val="28"/>
        </w:rPr>
        <w:t>Nature of business:</w:t>
      </w:r>
      <w:r w:rsidR="00F73548" w:rsidRPr="008B1696">
        <w:rPr>
          <w:rFonts w:ascii="inherit" w:hAnsi="inherit" w:cs="Times New Roman"/>
          <w:b/>
          <w:bCs/>
          <w:color w:val="1F497D" w:themeColor="text2"/>
          <w:sz w:val="28"/>
          <w:szCs w:val="28"/>
        </w:rPr>
        <w:t xml:space="preserve"> </w:t>
      </w:r>
    </w:p>
    <w:p w:rsidR="00F73548" w:rsidRDefault="00F73548" w:rsidP="00F73548">
      <w:pPr>
        <w:pStyle w:val="Default"/>
        <w:spacing w:after="200" w:line="360" w:lineRule="auto"/>
        <w:jc w:val="both"/>
        <w:rPr>
          <w:rFonts w:ascii="Times New Roman" w:hAnsi="Times New Roman" w:cs="Times New Roman"/>
          <w:sz w:val="27"/>
          <w:szCs w:val="27"/>
        </w:rPr>
      </w:pPr>
      <w:r w:rsidRPr="00172F0A">
        <w:rPr>
          <w:rFonts w:ascii="Times New Roman" w:hAnsi="Times New Roman" w:cs="Times New Roman"/>
          <w:sz w:val="27"/>
          <w:szCs w:val="27"/>
        </w:rPr>
        <w:t>The Bank is carrying out commercial, corporate, investment and retail banking related services as follows:</w:t>
      </w:r>
    </w:p>
    <w:p w:rsidR="00172F0A" w:rsidRPr="0061555C" w:rsidRDefault="00172F0A" w:rsidP="00172F0A">
      <w:pPr>
        <w:pStyle w:val="Default"/>
        <w:spacing w:after="200"/>
        <w:jc w:val="both"/>
        <w:rPr>
          <w:rFonts w:ascii="Times New Roman" w:hAnsi="Times New Roman" w:cs="Times New Roman"/>
          <w:sz w:val="27"/>
          <w:szCs w:val="27"/>
        </w:rPr>
      </w:pPr>
      <w:r>
        <w:t></w:t>
      </w:r>
      <w:r>
        <w:t></w:t>
      </w:r>
      <w:r w:rsidRPr="0061555C">
        <w:rPr>
          <w:sz w:val="27"/>
          <w:szCs w:val="27"/>
        </w:rPr>
        <w:t></w:t>
      </w:r>
      <w:r w:rsidRPr="0061555C">
        <w:rPr>
          <w:sz w:val="27"/>
          <w:szCs w:val="27"/>
        </w:rPr>
        <w:t></w:t>
      </w:r>
      <w:r w:rsidRPr="0061555C">
        <w:rPr>
          <w:rFonts w:ascii="Times New Roman" w:hAnsi="Times New Roman" w:cs="Times New Roman"/>
          <w:sz w:val="27"/>
          <w:szCs w:val="27"/>
        </w:rPr>
        <w:t xml:space="preserve">Corporate Finance </w:t>
      </w:r>
    </w:p>
    <w:p w:rsidR="00172F0A" w:rsidRPr="0061555C" w:rsidRDefault="00172F0A" w:rsidP="00172F0A">
      <w:pPr>
        <w:pStyle w:val="Default"/>
        <w:spacing w:after="200"/>
        <w:ind w:left="810" w:hanging="360"/>
        <w:jc w:val="both"/>
        <w:rPr>
          <w:rFonts w:ascii="Times New Roman" w:hAnsi="Times New Roman" w:cs="Times New Roman"/>
          <w:sz w:val="27"/>
          <w:szCs w:val="27"/>
        </w:rPr>
      </w:pPr>
      <w:r w:rsidRPr="0061555C">
        <w:rPr>
          <w:sz w:val="27"/>
          <w:szCs w:val="27"/>
        </w:rPr>
        <w:t></w:t>
      </w:r>
      <w:r w:rsidRPr="0061555C">
        <w:rPr>
          <w:sz w:val="27"/>
          <w:szCs w:val="27"/>
        </w:rPr>
        <w:t></w:t>
      </w:r>
      <w:r w:rsidRPr="0061555C">
        <w:rPr>
          <w:rFonts w:ascii="Times New Roman" w:hAnsi="Times New Roman" w:cs="Times New Roman"/>
          <w:sz w:val="27"/>
          <w:szCs w:val="27"/>
        </w:rPr>
        <w:t xml:space="preserve">Correspondence Banking </w:t>
      </w:r>
    </w:p>
    <w:p w:rsidR="00172F0A" w:rsidRPr="0061555C" w:rsidRDefault="00172F0A" w:rsidP="00172F0A">
      <w:pPr>
        <w:pStyle w:val="Default"/>
        <w:spacing w:after="200"/>
        <w:ind w:left="810" w:hanging="360"/>
        <w:jc w:val="both"/>
        <w:rPr>
          <w:rFonts w:ascii="Times New Roman" w:hAnsi="Times New Roman" w:cs="Times New Roman"/>
          <w:sz w:val="27"/>
          <w:szCs w:val="27"/>
        </w:rPr>
      </w:pPr>
      <w:r w:rsidRPr="0061555C">
        <w:rPr>
          <w:sz w:val="27"/>
          <w:szCs w:val="27"/>
        </w:rPr>
        <w:t></w:t>
      </w:r>
      <w:r w:rsidRPr="0061555C">
        <w:rPr>
          <w:sz w:val="27"/>
          <w:szCs w:val="27"/>
        </w:rPr>
        <w:t></w:t>
      </w:r>
      <w:r w:rsidRPr="0061555C">
        <w:rPr>
          <w:rFonts w:ascii="Times New Roman" w:hAnsi="Times New Roman" w:cs="Times New Roman"/>
          <w:sz w:val="27"/>
          <w:szCs w:val="27"/>
        </w:rPr>
        <w:t xml:space="preserve">Documentary Credits </w:t>
      </w:r>
    </w:p>
    <w:p w:rsidR="00172F0A" w:rsidRPr="0061555C" w:rsidRDefault="00172F0A" w:rsidP="00172F0A">
      <w:pPr>
        <w:pStyle w:val="Default"/>
        <w:spacing w:after="200"/>
        <w:ind w:left="810" w:hanging="360"/>
        <w:jc w:val="both"/>
        <w:rPr>
          <w:rFonts w:ascii="Times New Roman" w:hAnsi="Times New Roman" w:cs="Times New Roman"/>
          <w:sz w:val="27"/>
          <w:szCs w:val="27"/>
        </w:rPr>
      </w:pPr>
      <w:r w:rsidRPr="0061555C">
        <w:rPr>
          <w:sz w:val="27"/>
          <w:szCs w:val="27"/>
        </w:rPr>
        <w:t></w:t>
      </w:r>
      <w:r w:rsidRPr="0061555C">
        <w:rPr>
          <w:sz w:val="27"/>
          <w:szCs w:val="27"/>
        </w:rPr>
        <w:t></w:t>
      </w:r>
      <w:r w:rsidRPr="0061555C">
        <w:rPr>
          <w:rFonts w:ascii="Times New Roman" w:hAnsi="Times New Roman" w:cs="Times New Roman"/>
          <w:sz w:val="27"/>
          <w:szCs w:val="27"/>
        </w:rPr>
        <w:t xml:space="preserve">Foreign Exchange </w:t>
      </w:r>
    </w:p>
    <w:p w:rsidR="00172F0A" w:rsidRPr="0061555C" w:rsidRDefault="00172F0A" w:rsidP="00172F0A">
      <w:pPr>
        <w:pStyle w:val="Default"/>
        <w:spacing w:after="200"/>
        <w:ind w:left="810" w:hanging="360"/>
        <w:jc w:val="both"/>
        <w:rPr>
          <w:rFonts w:ascii="Times New Roman" w:hAnsi="Times New Roman" w:cs="Times New Roman"/>
          <w:sz w:val="27"/>
          <w:szCs w:val="27"/>
        </w:rPr>
      </w:pPr>
      <w:r w:rsidRPr="0061555C">
        <w:rPr>
          <w:sz w:val="27"/>
          <w:szCs w:val="27"/>
        </w:rPr>
        <w:t></w:t>
      </w:r>
      <w:r w:rsidRPr="0061555C">
        <w:rPr>
          <w:sz w:val="27"/>
          <w:szCs w:val="27"/>
        </w:rPr>
        <w:t></w:t>
      </w:r>
      <w:r w:rsidRPr="0061555C">
        <w:rPr>
          <w:rFonts w:ascii="Times New Roman" w:hAnsi="Times New Roman" w:cs="Times New Roman"/>
          <w:sz w:val="27"/>
          <w:szCs w:val="27"/>
        </w:rPr>
        <w:t xml:space="preserve">Guarantees </w:t>
      </w:r>
    </w:p>
    <w:p w:rsidR="00172F0A" w:rsidRPr="0061555C" w:rsidRDefault="00172F0A" w:rsidP="00172F0A">
      <w:pPr>
        <w:pStyle w:val="Default"/>
        <w:spacing w:after="200"/>
        <w:ind w:left="810" w:hanging="360"/>
        <w:jc w:val="both"/>
        <w:rPr>
          <w:rFonts w:ascii="Times New Roman" w:hAnsi="Times New Roman" w:cs="Times New Roman"/>
          <w:sz w:val="27"/>
          <w:szCs w:val="27"/>
        </w:rPr>
      </w:pPr>
      <w:r w:rsidRPr="0061555C">
        <w:rPr>
          <w:sz w:val="27"/>
          <w:szCs w:val="27"/>
        </w:rPr>
        <w:t></w:t>
      </w:r>
      <w:r w:rsidRPr="0061555C">
        <w:rPr>
          <w:sz w:val="27"/>
          <w:szCs w:val="27"/>
        </w:rPr>
        <w:t></w:t>
      </w:r>
      <w:r w:rsidRPr="0061555C">
        <w:rPr>
          <w:rFonts w:ascii="Times New Roman" w:hAnsi="Times New Roman" w:cs="Times New Roman"/>
          <w:sz w:val="27"/>
          <w:szCs w:val="27"/>
        </w:rPr>
        <w:t xml:space="preserve">Syndicated Finance </w:t>
      </w:r>
    </w:p>
    <w:p w:rsidR="00EC2EE2" w:rsidRPr="00EC2EE2" w:rsidRDefault="00172F0A" w:rsidP="00EC2EE2">
      <w:pPr>
        <w:pStyle w:val="Default"/>
        <w:spacing w:after="200"/>
        <w:ind w:left="810" w:hanging="360"/>
        <w:jc w:val="both"/>
        <w:rPr>
          <w:rFonts w:ascii="Times New Roman" w:hAnsi="Times New Roman" w:cs="Times New Roman"/>
          <w:sz w:val="27"/>
          <w:szCs w:val="27"/>
        </w:rPr>
      </w:pPr>
      <w:r w:rsidRPr="0061555C">
        <w:rPr>
          <w:sz w:val="27"/>
          <w:szCs w:val="27"/>
        </w:rPr>
        <w:t></w:t>
      </w:r>
      <w:r w:rsidRPr="0061555C">
        <w:rPr>
          <w:sz w:val="27"/>
          <w:szCs w:val="27"/>
        </w:rPr>
        <w:t></w:t>
      </w:r>
      <w:r w:rsidRPr="0061555C">
        <w:rPr>
          <w:rFonts w:ascii="Times New Roman" w:hAnsi="Times New Roman" w:cs="Times New Roman"/>
          <w:sz w:val="27"/>
          <w:szCs w:val="27"/>
        </w:rPr>
        <w:t xml:space="preserve">Other related Business </w:t>
      </w:r>
    </w:p>
    <w:p w:rsidR="00172F0A" w:rsidRPr="008B1696" w:rsidRDefault="00CE249F" w:rsidP="00F73548">
      <w:pPr>
        <w:pStyle w:val="Default"/>
        <w:spacing w:after="200" w:line="360" w:lineRule="auto"/>
        <w:jc w:val="both"/>
        <w:rPr>
          <w:rFonts w:ascii="inherit" w:hAnsi="inherit" w:cs="Times New Roman"/>
          <w:bCs/>
          <w:color w:val="1F497D" w:themeColor="text2"/>
          <w:sz w:val="28"/>
          <w:szCs w:val="28"/>
        </w:rPr>
      </w:pPr>
      <w:r>
        <w:rPr>
          <w:rFonts w:ascii="inherit" w:hAnsi="inherit" w:cs="Times New Roman"/>
          <w:b/>
          <w:bCs/>
          <w:color w:val="1F497D" w:themeColor="text2"/>
          <w:sz w:val="28"/>
          <w:szCs w:val="28"/>
        </w:rPr>
        <w:t>3</w:t>
      </w:r>
      <w:r w:rsidR="00012575">
        <w:rPr>
          <w:rFonts w:ascii="inherit" w:hAnsi="inherit" w:cs="Times New Roman"/>
          <w:b/>
          <w:bCs/>
          <w:color w:val="1F497D" w:themeColor="text2"/>
          <w:sz w:val="28"/>
          <w:szCs w:val="28"/>
        </w:rPr>
        <w:t>.7</w:t>
      </w:r>
      <w:r w:rsidR="008B1696">
        <w:rPr>
          <w:rFonts w:ascii="inherit" w:hAnsi="inherit" w:cs="Times New Roman"/>
          <w:b/>
          <w:bCs/>
          <w:color w:val="1F497D" w:themeColor="text2"/>
          <w:sz w:val="28"/>
          <w:szCs w:val="28"/>
        </w:rPr>
        <w:t xml:space="preserve"> </w:t>
      </w:r>
      <w:r w:rsidR="00172F0A" w:rsidRPr="008B1696">
        <w:rPr>
          <w:rFonts w:ascii="inherit" w:hAnsi="inherit" w:cs="Times New Roman"/>
          <w:b/>
          <w:bCs/>
          <w:color w:val="1F497D" w:themeColor="text2"/>
          <w:sz w:val="28"/>
          <w:szCs w:val="28"/>
        </w:rPr>
        <w:t>Vision of SJIBL:</w:t>
      </w:r>
      <w:r w:rsidR="0061555C" w:rsidRPr="008B1696">
        <w:rPr>
          <w:rFonts w:ascii="inherit" w:hAnsi="inherit" w:cs="Times New Roman"/>
          <w:b/>
          <w:bCs/>
          <w:color w:val="1F497D" w:themeColor="text2"/>
          <w:sz w:val="28"/>
          <w:szCs w:val="28"/>
        </w:rPr>
        <w:t xml:space="preserve"> </w:t>
      </w:r>
    </w:p>
    <w:p w:rsidR="0061555C" w:rsidRDefault="0061555C" w:rsidP="00F73548">
      <w:pPr>
        <w:pStyle w:val="Default"/>
        <w:spacing w:after="200" w:line="360" w:lineRule="auto"/>
        <w:jc w:val="both"/>
        <w:rPr>
          <w:rFonts w:ascii="Times New Roman" w:hAnsi="Times New Roman" w:cs="Times New Roman"/>
          <w:iCs/>
          <w:sz w:val="27"/>
          <w:szCs w:val="27"/>
        </w:rPr>
      </w:pPr>
      <w:r w:rsidRPr="0061555C">
        <w:rPr>
          <w:rFonts w:ascii="Times New Roman" w:hAnsi="Times New Roman" w:cs="Times New Roman"/>
          <w:sz w:val="27"/>
          <w:szCs w:val="27"/>
        </w:rPr>
        <w:t>To be the unique modern Islami Bank in Bangladesh and to make significant contribution to the national economy and enhance customers' trust &amp; wealth, quality investment, employees' value and rapid growth in shareholders' equity</w:t>
      </w:r>
      <w:r w:rsidRPr="0061555C">
        <w:rPr>
          <w:rFonts w:ascii="Times New Roman" w:hAnsi="Times New Roman" w:cs="Times New Roman"/>
          <w:i/>
          <w:iCs/>
          <w:sz w:val="27"/>
          <w:szCs w:val="27"/>
        </w:rPr>
        <w:t>.</w:t>
      </w:r>
    </w:p>
    <w:p w:rsidR="00575699" w:rsidRPr="008B1696" w:rsidRDefault="00CE249F" w:rsidP="00F73548">
      <w:pPr>
        <w:pStyle w:val="Default"/>
        <w:spacing w:after="200" w:line="360" w:lineRule="auto"/>
        <w:jc w:val="both"/>
        <w:rPr>
          <w:rFonts w:ascii="inherit" w:hAnsi="inherit" w:cs="Times New Roman"/>
          <w:b/>
          <w:bCs/>
          <w:color w:val="1F497D" w:themeColor="text2"/>
          <w:sz w:val="28"/>
          <w:szCs w:val="28"/>
        </w:rPr>
      </w:pPr>
      <w:r>
        <w:rPr>
          <w:rFonts w:ascii="inherit" w:hAnsi="inherit" w:cs="Times New Roman"/>
          <w:b/>
          <w:bCs/>
          <w:color w:val="1F497D" w:themeColor="text2"/>
          <w:sz w:val="28"/>
          <w:szCs w:val="28"/>
        </w:rPr>
        <w:t>3</w:t>
      </w:r>
      <w:r w:rsidR="00012575">
        <w:rPr>
          <w:rFonts w:ascii="inherit" w:hAnsi="inherit" w:cs="Times New Roman"/>
          <w:b/>
          <w:bCs/>
          <w:color w:val="1F497D" w:themeColor="text2"/>
          <w:sz w:val="28"/>
          <w:szCs w:val="28"/>
        </w:rPr>
        <w:t>.8</w:t>
      </w:r>
      <w:r w:rsidR="008B1696">
        <w:rPr>
          <w:rFonts w:ascii="inherit" w:hAnsi="inherit" w:cs="Times New Roman"/>
          <w:b/>
          <w:bCs/>
          <w:color w:val="1F497D" w:themeColor="text2"/>
          <w:sz w:val="28"/>
          <w:szCs w:val="28"/>
        </w:rPr>
        <w:t xml:space="preserve"> </w:t>
      </w:r>
      <w:r w:rsidR="00575699" w:rsidRPr="008B1696">
        <w:rPr>
          <w:rFonts w:ascii="inherit" w:hAnsi="inherit" w:cs="Times New Roman"/>
          <w:b/>
          <w:bCs/>
          <w:color w:val="1F497D" w:themeColor="text2"/>
          <w:sz w:val="28"/>
          <w:szCs w:val="28"/>
        </w:rPr>
        <w:t>Mission of SJIBL:</w:t>
      </w:r>
    </w:p>
    <w:p w:rsidR="00104E12" w:rsidRPr="00104E12" w:rsidRDefault="00104E12" w:rsidP="00104E12">
      <w:pPr>
        <w:pStyle w:val="ListParagraph"/>
        <w:numPr>
          <w:ilvl w:val="0"/>
          <w:numId w:val="1"/>
        </w:numPr>
        <w:autoSpaceDE w:val="0"/>
        <w:autoSpaceDN w:val="0"/>
        <w:adjustRightInd w:val="0"/>
        <w:spacing w:after="0" w:line="360" w:lineRule="auto"/>
        <w:rPr>
          <w:rFonts w:ascii="Times New Roman" w:eastAsia="MyriadPro-Regular" w:hAnsi="Times New Roman" w:cs="Times New Roman"/>
          <w:sz w:val="27"/>
          <w:szCs w:val="27"/>
        </w:rPr>
      </w:pPr>
      <w:r w:rsidRPr="00104E12">
        <w:rPr>
          <w:rFonts w:ascii="Times New Roman" w:eastAsia="Wingdings2" w:hAnsi="Times New Roman" w:cs="Times New Roman"/>
          <w:sz w:val="27"/>
          <w:szCs w:val="27"/>
        </w:rPr>
        <w:t xml:space="preserve"> </w:t>
      </w:r>
      <w:r w:rsidRPr="00104E12">
        <w:rPr>
          <w:rFonts w:ascii="Times New Roman" w:eastAsia="MyriadPro-Regular" w:hAnsi="Times New Roman" w:cs="Times New Roman"/>
          <w:sz w:val="27"/>
          <w:szCs w:val="27"/>
        </w:rPr>
        <w:t>Uncompromised quality service and customer care</w:t>
      </w:r>
    </w:p>
    <w:p w:rsidR="00104E12" w:rsidRPr="00104E12" w:rsidRDefault="00104E12" w:rsidP="00104E12">
      <w:pPr>
        <w:pStyle w:val="ListParagraph"/>
        <w:numPr>
          <w:ilvl w:val="0"/>
          <w:numId w:val="1"/>
        </w:numPr>
        <w:autoSpaceDE w:val="0"/>
        <w:autoSpaceDN w:val="0"/>
        <w:adjustRightInd w:val="0"/>
        <w:spacing w:after="0" w:line="360" w:lineRule="auto"/>
        <w:rPr>
          <w:rFonts w:ascii="Times New Roman" w:eastAsia="MyriadPro-Regular" w:hAnsi="Times New Roman" w:cs="Times New Roman"/>
          <w:sz w:val="27"/>
          <w:szCs w:val="27"/>
        </w:rPr>
      </w:pPr>
      <w:r w:rsidRPr="00104E12">
        <w:rPr>
          <w:rFonts w:ascii="Times New Roman" w:eastAsia="Wingdings2" w:hAnsi="Times New Roman" w:cs="Times New Roman"/>
          <w:sz w:val="27"/>
          <w:szCs w:val="27"/>
        </w:rPr>
        <w:t xml:space="preserve"> </w:t>
      </w:r>
      <w:r w:rsidRPr="00104E12">
        <w:rPr>
          <w:rFonts w:ascii="Times New Roman" w:eastAsia="MyriadPro-Regular" w:hAnsi="Times New Roman" w:cs="Times New Roman"/>
          <w:sz w:val="27"/>
          <w:szCs w:val="27"/>
        </w:rPr>
        <w:t>Setting high standards of integrity</w:t>
      </w:r>
    </w:p>
    <w:p w:rsidR="00104E12" w:rsidRPr="00104E12" w:rsidRDefault="00104E12" w:rsidP="00104E12">
      <w:pPr>
        <w:pStyle w:val="ListParagraph"/>
        <w:numPr>
          <w:ilvl w:val="0"/>
          <w:numId w:val="1"/>
        </w:numPr>
        <w:autoSpaceDE w:val="0"/>
        <w:autoSpaceDN w:val="0"/>
        <w:adjustRightInd w:val="0"/>
        <w:spacing w:after="0" w:line="360" w:lineRule="auto"/>
        <w:rPr>
          <w:rFonts w:ascii="Times New Roman" w:eastAsia="MyriadPro-Regular" w:hAnsi="Times New Roman" w:cs="Times New Roman"/>
          <w:sz w:val="27"/>
          <w:szCs w:val="27"/>
        </w:rPr>
      </w:pPr>
      <w:r w:rsidRPr="00104E12">
        <w:rPr>
          <w:rFonts w:ascii="Times New Roman" w:eastAsia="Wingdings2" w:hAnsi="Times New Roman" w:cs="Times New Roman"/>
          <w:sz w:val="27"/>
          <w:szCs w:val="27"/>
        </w:rPr>
        <w:t xml:space="preserve"> </w:t>
      </w:r>
      <w:r w:rsidRPr="00104E12">
        <w:rPr>
          <w:rFonts w:ascii="Times New Roman" w:eastAsia="MyriadPro-Regular" w:hAnsi="Times New Roman" w:cs="Times New Roman"/>
          <w:sz w:val="27"/>
          <w:szCs w:val="27"/>
        </w:rPr>
        <w:t>Inclusive and innovative banking</w:t>
      </w:r>
    </w:p>
    <w:p w:rsidR="00104E12" w:rsidRPr="00104E12" w:rsidRDefault="00104E12" w:rsidP="00104E12">
      <w:pPr>
        <w:pStyle w:val="ListParagraph"/>
        <w:numPr>
          <w:ilvl w:val="0"/>
          <w:numId w:val="1"/>
        </w:numPr>
        <w:autoSpaceDE w:val="0"/>
        <w:autoSpaceDN w:val="0"/>
        <w:adjustRightInd w:val="0"/>
        <w:spacing w:after="0" w:line="360" w:lineRule="auto"/>
        <w:rPr>
          <w:rFonts w:ascii="Times New Roman" w:eastAsia="MyriadPro-Regular" w:hAnsi="Times New Roman" w:cs="Times New Roman"/>
          <w:sz w:val="27"/>
          <w:szCs w:val="27"/>
        </w:rPr>
      </w:pPr>
      <w:r w:rsidRPr="00104E12">
        <w:rPr>
          <w:rFonts w:ascii="Times New Roman" w:eastAsia="Wingdings2" w:hAnsi="Times New Roman" w:cs="Times New Roman"/>
          <w:sz w:val="27"/>
          <w:szCs w:val="27"/>
        </w:rPr>
        <w:t xml:space="preserve"> </w:t>
      </w:r>
      <w:r w:rsidRPr="00104E12">
        <w:rPr>
          <w:rFonts w:ascii="Times New Roman" w:eastAsia="MyriadPro-Regular" w:hAnsi="Times New Roman" w:cs="Times New Roman"/>
          <w:sz w:val="27"/>
          <w:szCs w:val="27"/>
        </w:rPr>
        <w:t>Sustainable value for all stakeholders</w:t>
      </w:r>
    </w:p>
    <w:p w:rsidR="00104E12" w:rsidRPr="00DD698C" w:rsidRDefault="00104E12" w:rsidP="00104E12">
      <w:pPr>
        <w:pStyle w:val="ListParagraph"/>
        <w:numPr>
          <w:ilvl w:val="0"/>
          <w:numId w:val="1"/>
        </w:numPr>
        <w:autoSpaceDE w:val="0"/>
        <w:autoSpaceDN w:val="0"/>
        <w:adjustRightInd w:val="0"/>
        <w:spacing w:after="0" w:line="360" w:lineRule="auto"/>
        <w:rPr>
          <w:rFonts w:ascii="Times New Roman" w:eastAsia="MyriadPro-Regular" w:hAnsi="Times New Roman" w:cs="Times New Roman"/>
          <w:sz w:val="27"/>
          <w:szCs w:val="27"/>
        </w:rPr>
      </w:pPr>
      <w:r w:rsidRPr="00104E12">
        <w:rPr>
          <w:rFonts w:ascii="Times New Roman" w:eastAsia="Wingdings2" w:hAnsi="Times New Roman" w:cs="Times New Roman"/>
          <w:sz w:val="27"/>
          <w:szCs w:val="27"/>
        </w:rPr>
        <w:t xml:space="preserve"> </w:t>
      </w:r>
      <w:r w:rsidRPr="00104E12">
        <w:rPr>
          <w:rFonts w:ascii="Times New Roman" w:eastAsia="MyriadPro-Regular" w:hAnsi="Times New Roman" w:cs="Times New Roman"/>
          <w:sz w:val="27"/>
          <w:szCs w:val="27"/>
        </w:rPr>
        <w:t>Continuous development of professionals and system</w:t>
      </w:r>
      <w:r w:rsidR="00DD698C">
        <w:rPr>
          <w:rFonts w:ascii="Times New Roman" w:eastAsia="MyriadPro-Regular" w:hAnsi="Times New Roman" w:cs="Times New Roman"/>
          <w:sz w:val="27"/>
          <w:szCs w:val="27"/>
        </w:rPr>
        <w:t xml:space="preserve"> </w:t>
      </w:r>
      <w:r w:rsidRPr="00DD698C">
        <w:rPr>
          <w:rFonts w:ascii="Times New Roman" w:eastAsia="MyriadPro-Regular" w:hAnsi="Times New Roman" w:cs="Times New Roman"/>
          <w:sz w:val="27"/>
          <w:szCs w:val="27"/>
        </w:rPr>
        <w:t>upgradation to face the challenges and drive for excellence</w:t>
      </w:r>
    </w:p>
    <w:p w:rsidR="00104E12" w:rsidRPr="00DD698C" w:rsidRDefault="00104E12" w:rsidP="00104E12">
      <w:pPr>
        <w:pStyle w:val="ListParagraph"/>
        <w:numPr>
          <w:ilvl w:val="0"/>
          <w:numId w:val="1"/>
        </w:numPr>
        <w:autoSpaceDE w:val="0"/>
        <w:autoSpaceDN w:val="0"/>
        <w:adjustRightInd w:val="0"/>
        <w:spacing w:after="0" w:line="360" w:lineRule="auto"/>
        <w:rPr>
          <w:rFonts w:ascii="Times New Roman" w:eastAsia="MyriadPro-Regular" w:hAnsi="Times New Roman" w:cs="Times New Roman"/>
          <w:sz w:val="27"/>
          <w:szCs w:val="27"/>
        </w:rPr>
      </w:pPr>
      <w:r w:rsidRPr="00DD698C">
        <w:rPr>
          <w:rFonts w:ascii="Times New Roman" w:eastAsia="MyriadPro-Regular" w:hAnsi="Times New Roman" w:cs="Times New Roman"/>
          <w:sz w:val="27"/>
          <w:szCs w:val="27"/>
        </w:rPr>
        <w:t>System Automation and digitization adopting the state-of-art</w:t>
      </w:r>
      <w:r w:rsidR="00DD698C">
        <w:rPr>
          <w:rFonts w:ascii="Times New Roman" w:eastAsia="MyriadPro-Regular" w:hAnsi="Times New Roman" w:cs="Times New Roman"/>
          <w:sz w:val="27"/>
          <w:szCs w:val="27"/>
        </w:rPr>
        <w:t xml:space="preserve"> </w:t>
      </w:r>
      <w:r w:rsidRPr="00DD698C">
        <w:rPr>
          <w:rFonts w:ascii="Times New Roman" w:eastAsia="MyriadPro-Regular" w:hAnsi="Times New Roman" w:cs="Times New Roman"/>
          <w:sz w:val="27"/>
          <w:szCs w:val="27"/>
        </w:rPr>
        <w:t>technology with full proof security to ensure fast and accurate</w:t>
      </w:r>
      <w:r w:rsidR="00DD698C">
        <w:rPr>
          <w:rFonts w:ascii="Times New Roman" w:eastAsia="MyriadPro-Regular" w:hAnsi="Times New Roman" w:cs="Times New Roman"/>
          <w:sz w:val="27"/>
          <w:szCs w:val="27"/>
        </w:rPr>
        <w:t xml:space="preserve"> </w:t>
      </w:r>
      <w:r w:rsidRPr="00DD698C">
        <w:rPr>
          <w:rFonts w:ascii="Times New Roman" w:eastAsia="MyriadPro-Regular" w:hAnsi="Times New Roman" w:cs="Times New Roman"/>
          <w:sz w:val="27"/>
          <w:szCs w:val="27"/>
        </w:rPr>
        <w:t>customer service</w:t>
      </w:r>
    </w:p>
    <w:p w:rsidR="00104E12" w:rsidRPr="00104E12" w:rsidRDefault="00104E12" w:rsidP="00533F13">
      <w:pPr>
        <w:pStyle w:val="Default"/>
        <w:numPr>
          <w:ilvl w:val="0"/>
          <w:numId w:val="1"/>
        </w:numPr>
        <w:spacing w:after="200" w:line="360" w:lineRule="auto"/>
        <w:jc w:val="both"/>
        <w:rPr>
          <w:rFonts w:ascii="Times New Roman" w:eastAsia="MyriadPro-Regular" w:hAnsi="Times New Roman" w:cs="Times New Roman"/>
          <w:sz w:val="27"/>
          <w:szCs w:val="27"/>
        </w:rPr>
      </w:pPr>
      <w:r w:rsidRPr="00104E12">
        <w:rPr>
          <w:rFonts w:ascii="Times New Roman" w:eastAsia="Wingdings2" w:hAnsi="Times New Roman" w:cs="Times New Roman"/>
          <w:sz w:val="27"/>
          <w:szCs w:val="27"/>
        </w:rPr>
        <w:lastRenderedPageBreak/>
        <w:t xml:space="preserve"> </w:t>
      </w:r>
      <w:r w:rsidRPr="00104E12">
        <w:rPr>
          <w:rFonts w:ascii="Times New Roman" w:eastAsia="MyriadPro-Regular" w:hAnsi="Times New Roman" w:cs="Times New Roman"/>
          <w:sz w:val="27"/>
          <w:szCs w:val="27"/>
        </w:rPr>
        <w:t>Human Resources Development based on morality and ethics</w:t>
      </w:r>
    </w:p>
    <w:p w:rsidR="00575699" w:rsidRPr="008B1696" w:rsidRDefault="00CE249F" w:rsidP="00104E12">
      <w:pPr>
        <w:pStyle w:val="Default"/>
        <w:spacing w:after="200" w:line="360" w:lineRule="auto"/>
        <w:jc w:val="both"/>
        <w:rPr>
          <w:rFonts w:ascii="MyriadPro-Regular" w:eastAsia="MyriadPro-Regular" w:cs="MyriadPro-Regular" w:hint="eastAsia"/>
          <w:color w:val="1F497D" w:themeColor="text2"/>
          <w:sz w:val="20"/>
          <w:szCs w:val="20"/>
        </w:rPr>
      </w:pPr>
      <w:r>
        <w:rPr>
          <w:rFonts w:ascii="inherit" w:hAnsi="inherit" w:cs="Times New Roman"/>
          <w:b/>
          <w:bCs/>
          <w:color w:val="1F497D" w:themeColor="text2"/>
          <w:sz w:val="32"/>
          <w:szCs w:val="32"/>
        </w:rPr>
        <w:t>3</w:t>
      </w:r>
      <w:r w:rsidR="00411D05">
        <w:rPr>
          <w:rFonts w:ascii="inherit" w:hAnsi="inherit" w:cs="Times New Roman"/>
          <w:b/>
          <w:bCs/>
          <w:color w:val="1F497D" w:themeColor="text2"/>
          <w:sz w:val="32"/>
          <w:szCs w:val="32"/>
        </w:rPr>
        <w:t>.9</w:t>
      </w:r>
      <w:r w:rsidR="008B1696">
        <w:rPr>
          <w:rFonts w:ascii="inherit" w:hAnsi="inherit" w:cs="Times New Roman"/>
          <w:b/>
          <w:bCs/>
          <w:color w:val="1F497D" w:themeColor="text2"/>
          <w:sz w:val="32"/>
          <w:szCs w:val="32"/>
        </w:rPr>
        <w:t xml:space="preserve"> </w:t>
      </w:r>
      <w:r w:rsidR="00387BBC" w:rsidRPr="008B1696">
        <w:rPr>
          <w:rFonts w:ascii="inherit" w:hAnsi="inherit" w:cs="Times New Roman"/>
          <w:b/>
          <w:bCs/>
          <w:color w:val="1F497D" w:themeColor="text2"/>
          <w:sz w:val="32"/>
          <w:szCs w:val="32"/>
        </w:rPr>
        <w:t>Strategies of SJIBL:</w:t>
      </w:r>
    </w:p>
    <w:p w:rsidR="00C76764" w:rsidRPr="00A1096D" w:rsidRDefault="00C76764" w:rsidP="00C76764">
      <w:pPr>
        <w:pStyle w:val="Default"/>
        <w:rPr>
          <w:rFonts w:ascii="Times New Roman" w:hAnsi="Times New Roman" w:cs="Times New Roman"/>
        </w:rPr>
      </w:pPr>
    </w:p>
    <w:p w:rsidR="00C76764" w:rsidRPr="0047644B" w:rsidRDefault="00C76764" w:rsidP="00A1096D">
      <w:pPr>
        <w:pStyle w:val="Default"/>
        <w:numPr>
          <w:ilvl w:val="0"/>
          <w:numId w:val="1"/>
        </w:numPr>
        <w:spacing w:after="200"/>
        <w:jc w:val="both"/>
        <w:rPr>
          <w:rFonts w:ascii="Times New Roman" w:hAnsi="Times New Roman" w:cs="Times New Roman"/>
          <w:sz w:val="27"/>
          <w:szCs w:val="27"/>
        </w:rPr>
      </w:pPr>
      <w:r w:rsidRPr="0047644B">
        <w:rPr>
          <w:rFonts w:ascii="Times New Roman" w:hAnsi="Times New Roman" w:cs="Times New Roman"/>
          <w:sz w:val="27"/>
          <w:szCs w:val="27"/>
        </w:rPr>
        <w:t xml:space="preserve"> To strive for customers best satisfaction &amp; earn their confidence. </w:t>
      </w:r>
    </w:p>
    <w:p w:rsidR="00C76764" w:rsidRPr="0047644B" w:rsidRDefault="00C76764" w:rsidP="0047644B">
      <w:pPr>
        <w:pStyle w:val="Default"/>
        <w:numPr>
          <w:ilvl w:val="0"/>
          <w:numId w:val="1"/>
        </w:numPr>
        <w:jc w:val="both"/>
        <w:rPr>
          <w:rFonts w:ascii="Times New Roman" w:hAnsi="Times New Roman" w:cs="Times New Roman"/>
          <w:sz w:val="27"/>
          <w:szCs w:val="27"/>
        </w:rPr>
      </w:pPr>
      <w:r w:rsidRPr="0047644B">
        <w:rPr>
          <w:rFonts w:ascii="Times New Roman" w:hAnsi="Times New Roman" w:cs="Times New Roman"/>
          <w:sz w:val="27"/>
          <w:szCs w:val="27"/>
        </w:rPr>
        <w:t xml:space="preserve"> To manage &amp; operate the Bank in the most effective manner </w:t>
      </w:r>
    </w:p>
    <w:p w:rsidR="00C76764" w:rsidRPr="0047644B" w:rsidRDefault="00C76764" w:rsidP="00C76764">
      <w:pPr>
        <w:pStyle w:val="Default"/>
        <w:rPr>
          <w:rFonts w:ascii="Times New Roman" w:hAnsi="Times New Roman" w:cs="Times New Roman"/>
          <w:sz w:val="27"/>
          <w:szCs w:val="27"/>
        </w:rPr>
      </w:pPr>
    </w:p>
    <w:p w:rsidR="0047644B" w:rsidRPr="0047644B" w:rsidRDefault="00C76764" w:rsidP="0047644B">
      <w:pPr>
        <w:pStyle w:val="Default"/>
        <w:numPr>
          <w:ilvl w:val="0"/>
          <w:numId w:val="1"/>
        </w:numPr>
        <w:spacing w:after="200"/>
        <w:jc w:val="both"/>
        <w:rPr>
          <w:rFonts w:ascii="Times New Roman" w:hAnsi="Times New Roman" w:cs="Times New Roman"/>
          <w:sz w:val="27"/>
          <w:szCs w:val="27"/>
        </w:rPr>
      </w:pPr>
      <w:r w:rsidRPr="0047644B">
        <w:rPr>
          <w:rFonts w:ascii="Times New Roman" w:hAnsi="Times New Roman" w:cs="Times New Roman"/>
          <w:sz w:val="27"/>
          <w:szCs w:val="27"/>
        </w:rPr>
        <w:t xml:space="preserve"> To identify </w:t>
      </w:r>
      <w:r w:rsidR="00626924" w:rsidRPr="0047644B">
        <w:rPr>
          <w:rFonts w:ascii="Times New Roman" w:hAnsi="Times New Roman" w:cs="Times New Roman"/>
          <w:sz w:val="27"/>
          <w:szCs w:val="27"/>
        </w:rPr>
        <w:t>customer’s</w:t>
      </w:r>
      <w:r w:rsidRPr="0047644B">
        <w:rPr>
          <w:rFonts w:ascii="Times New Roman" w:hAnsi="Times New Roman" w:cs="Times New Roman"/>
          <w:sz w:val="27"/>
          <w:szCs w:val="27"/>
        </w:rPr>
        <w:t xml:space="preserve"> needs &amp; monitor their perception towards meeting those requirements. </w:t>
      </w:r>
    </w:p>
    <w:p w:rsidR="00C76764" w:rsidRPr="0047644B" w:rsidRDefault="00E3120D" w:rsidP="0047644B">
      <w:pPr>
        <w:pStyle w:val="Default"/>
        <w:numPr>
          <w:ilvl w:val="0"/>
          <w:numId w:val="1"/>
        </w:numPr>
        <w:spacing w:after="200"/>
        <w:jc w:val="both"/>
        <w:rPr>
          <w:rFonts w:ascii="Times New Roman" w:hAnsi="Times New Roman" w:cs="Times New Roman"/>
          <w:sz w:val="27"/>
          <w:szCs w:val="27"/>
        </w:rPr>
      </w:pPr>
      <w:r w:rsidRPr="0047644B">
        <w:rPr>
          <w:rFonts w:ascii="Times New Roman" w:hAnsi="Times New Roman" w:cs="Times New Roman"/>
          <w:sz w:val="27"/>
          <w:szCs w:val="27"/>
        </w:rPr>
        <w:t xml:space="preserve"> </w:t>
      </w:r>
      <w:r w:rsidR="00C76764" w:rsidRPr="0047644B">
        <w:rPr>
          <w:rFonts w:ascii="Times New Roman" w:hAnsi="Times New Roman" w:cs="Times New Roman"/>
          <w:sz w:val="27"/>
          <w:szCs w:val="27"/>
        </w:rPr>
        <w:t>To review &amp; updates policies, procedures &amp; practices to enhance the ability to extend better</w:t>
      </w:r>
      <w:r w:rsidR="00A868F9">
        <w:rPr>
          <w:rFonts w:ascii="Times New Roman" w:hAnsi="Times New Roman" w:cs="Times New Roman"/>
          <w:sz w:val="27"/>
          <w:szCs w:val="27"/>
        </w:rPr>
        <w:t xml:space="preserve"> </w:t>
      </w:r>
      <w:r w:rsidR="00C76764" w:rsidRPr="0047644B">
        <w:rPr>
          <w:rFonts w:ascii="Times New Roman" w:hAnsi="Times New Roman" w:cs="Times New Roman"/>
          <w:sz w:val="27"/>
          <w:szCs w:val="27"/>
        </w:rPr>
        <w:t xml:space="preserve">services to the customers. </w:t>
      </w:r>
    </w:p>
    <w:p w:rsidR="00C76764" w:rsidRPr="0047644B" w:rsidRDefault="00C76764" w:rsidP="00C76764">
      <w:pPr>
        <w:pStyle w:val="Default"/>
        <w:rPr>
          <w:rFonts w:ascii="Times New Roman" w:hAnsi="Times New Roman" w:cs="Times New Roman"/>
          <w:sz w:val="27"/>
          <w:szCs w:val="27"/>
        </w:rPr>
      </w:pPr>
    </w:p>
    <w:p w:rsidR="00C76764" w:rsidRPr="0047644B" w:rsidRDefault="00C76764" w:rsidP="0047644B">
      <w:pPr>
        <w:pStyle w:val="Default"/>
        <w:numPr>
          <w:ilvl w:val="0"/>
          <w:numId w:val="1"/>
        </w:numPr>
        <w:spacing w:after="200"/>
        <w:jc w:val="both"/>
        <w:rPr>
          <w:rFonts w:ascii="Times New Roman" w:hAnsi="Times New Roman" w:cs="Times New Roman"/>
          <w:sz w:val="27"/>
          <w:szCs w:val="27"/>
        </w:rPr>
      </w:pPr>
      <w:r w:rsidRPr="0047644B">
        <w:rPr>
          <w:rFonts w:ascii="Times New Roman" w:hAnsi="Times New Roman" w:cs="Times New Roman"/>
          <w:sz w:val="27"/>
          <w:szCs w:val="27"/>
        </w:rPr>
        <w:t xml:space="preserve"> To train &amp; develop all employees &amp; provide them adequate resources so that the customers' needs are reasonably addressed. </w:t>
      </w:r>
    </w:p>
    <w:p w:rsidR="00C76764" w:rsidRPr="0047644B" w:rsidRDefault="00C76764" w:rsidP="00C76764">
      <w:pPr>
        <w:pStyle w:val="Default"/>
        <w:rPr>
          <w:rFonts w:ascii="Times New Roman" w:hAnsi="Times New Roman" w:cs="Times New Roman"/>
          <w:sz w:val="27"/>
          <w:szCs w:val="27"/>
        </w:rPr>
      </w:pPr>
    </w:p>
    <w:p w:rsidR="00C76764" w:rsidRPr="0047644B" w:rsidRDefault="00C76764" w:rsidP="0047644B">
      <w:pPr>
        <w:pStyle w:val="Default"/>
        <w:numPr>
          <w:ilvl w:val="0"/>
          <w:numId w:val="1"/>
        </w:numPr>
        <w:jc w:val="both"/>
        <w:rPr>
          <w:rFonts w:ascii="Times New Roman" w:hAnsi="Times New Roman" w:cs="Times New Roman"/>
          <w:sz w:val="27"/>
          <w:szCs w:val="27"/>
        </w:rPr>
      </w:pPr>
      <w:r w:rsidRPr="0047644B">
        <w:rPr>
          <w:rFonts w:ascii="Times New Roman" w:hAnsi="Times New Roman" w:cs="Times New Roman"/>
          <w:sz w:val="27"/>
          <w:szCs w:val="27"/>
        </w:rPr>
        <w:t xml:space="preserve">To promote organizational efficiency by communicating company plans, polices &amp; procedures openly to the employees in a timely fashion. </w:t>
      </w:r>
    </w:p>
    <w:p w:rsidR="00C76764" w:rsidRPr="0047644B" w:rsidRDefault="00C76764" w:rsidP="00C76764">
      <w:pPr>
        <w:pStyle w:val="Default"/>
        <w:rPr>
          <w:rFonts w:ascii="Times New Roman" w:hAnsi="Times New Roman" w:cs="Times New Roman"/>
          <w:sz w:val="27"/>
          <w:szCs w:val="27"/>
        </w:rPr>
      </w:pPr>
    </w:p>
    <w:p w:rsidR="00C76764" w:rsidRPr="0047644B" w:rsidRDefault="00C76764" w:rsidP="0047644B">
      <w:pPr>
        <w:pStyle w:val="Default"/>
        <w:numPr>
          <w:ilvl w:val="0"/>
          <w:numId w:val="1"/>
        </w:numPr>
        <w:spacing w:after="200"/>
        <w:rPr>
          <w:rFonts w:ascii="Times New Roman" w:hAnsi="Times New Roman" w:cs="Times New Roman"/>
          <w:sz w:val="27"/>
          <w:szCs w:val="27"/>
        </w:rPr>
      </w:pPr>
      <w:r w:rsidRPr="0047644B">
        <w:rPr>
          <w:rFonts w:ascii="Times New Roman" w:hAnsi="Times New Roman" w:cs="Times New Roman"/>
          <w:sz w:val="27"/>
          <w:szCs w:val="27"/>
        </w:rPr>
        <w:t xml:space="preserve"> To cultivate a congenial working environment. </w:t>
      </w:r>
    </w:p>
    <w:p w:rsidR="00C76764" w:rsidRPr="0047644B" w:rsidRDefault="00C76764" w:rsidP="00C76764">
      <w:pPr>
        <w:pStyle w:val="Default"/>
        <w:rPr>
          <w:rFonts w:ascii="Times New Roman" w:hAnsi="Times New Roman" w:cs="Times New Roman"/>
          <w:sz w:val="27"/>
          <w:szCs w:val="27"/>
        </w:rPr>
      </w:pPr>
    </w:p>
    <w:p w:rsidR="00C76764" w:rsidRDefault="00C76764" w:rsidP="0047644B">
      <w:pPr>
        <w:pStyle w:val="Default"/>
        <w:numPr>
          <w:ilvl w:val="0"/>
          <w:numId w:val="1"/>
        </w:numPr>
        <w:spacing w:after="200"/>
        <w:rPr>
          <w:rFonts w:ascii="Times New Roman" w:hAnsi="Times New Roman" w:cs="Times New Roman"/>
          <w:sz w:val="27"/>
          <w:szCs w:val="27"/>
        </w:rPr>
      </w:pPr>
      <w:r w:rsidRPr="0047644B">
        <w:rPr>
          <w:rFonts w:ascii="Times New Roman" w:hAnsi="Times New Roman" w:cs="Times New Roman"/>
          <w:sz w:val="27"/>
          <w:szCs w:val="27"/>
        </w:rPr>
        <w:t xml:space="preserve"> To diversify portfolio both the retail &amp; wholesale markets.</w:t>
      </w:r>
    </w:p>
    <w:p w:rsidR="00154988" w:rsidRDefault="00154988" w:rsidP="00154988">
      <w:pPr>
        <w:pStyle w:val="ListParagraph"/>
        <w:rPr>
          <w:rFonts w:ascii="Times New Roman" w:hAnsi="Times New Roman" w:cs="Times New Roman"/>
          <w:sz w:val="27"/>
          <w:szCs w:val="27"/>
        </w:rPr>
      </w:pPr>
    </w:p>
    <w:p w:rsidR="00154988" w:rsidRPr="00CC6E9C" w:rsidRDefault="00CE249F" w:rsidP="00154988">
      <w:pPr>
        <w:pStyle w:val="Default"/>
        <w:spacing w:after="200"/>
        <w:rPr>
          <w:rFonts w:ascii="inherit" w:hAnsi="inherit" w:cs="Times New Roman"/>
          <w:b/>
          <w:bCs/>
          <w:color w:val="006699"/>
          <w:sz w:val="28"/>
          <w:szCs w:val="28"/>
        </w:rPr>
      </w:pPr>
      <w:r>
        <w:rPr>
          <w:rFonts w:ascii="inherit" w:hAnsi="inherit" w:cs="Times New Roman"/>
          <w:b/>
          <w:bCs/>
          <w:color w:val="006699"/>
          <w:sz w:val="28"/>
          <w:szCs w:val="28"/>
        </w:rPr>
        <w:t>3</w:t>
      </w:r>
      <w:r w:rsidR="00411D05">
        <w:rPr>
          <w:rFonts w:ascii="inherit" w:hAnsi="inherit" w:cs="Times New Roman"/>
          <w:b/>
          <w:bCs/>
          <w:color w:val="006699"/>
          <w:sz w:val="28"/>
          <w:szCs w:val="28"/>
        </w:rPr>
        <w:t>.10</w:t>
      </w:r>
      <w:r w:rsidR="008B1696">
        <w:rPr>
          <w:rFonts w:ascii="inherit" w:hAnsi="inherit" w:cs="Times New Roman"/>
          <w:b/>
          <w:bCs/>
          <w:color w:val="006699"/>
          <w:sz w:val="28"/>
          <w:szCs w:val="28"/>
        </w:rPr>
        <w:t xml:space="preserve"> </w:t>
      </w:r>
      <w:r w:rsidR="00154988" w:rsidRPr="00CC6E9C">
        <w:rPr>
          <w:rFonts w:ascii="inherit" w:hAnsi="inherit" w:cs="Times New Roman"/>
          <w:b/>
          <w:bCs/>
          <w:color w:val="006699"/>
          <w:sz w:val="28"/>
          <w:szCs w:val="28"/>
        </w:rPr>
        <w:t>Motto/Slogan:</w:t>
      </w:r>
    </w:p>
    <w:p w:rsidR="00154988" w:rsidRPr="00154988" w:rsidRDefault="00154988" w:rsidP="00154988">
      <w:pPr>
        <w:pStyle w:val="Default"/>
        <w:spacing w:after="200"/>
        <w:rPr>
          <w:rFonts w:ascii="Times New Roman" w:hAnsi="Times New Roman" w:cs="Times New Roman"/>
          <w:sz w:val="27"/>
          <w:szCs w:val="27"/>
        </w:rPr>
      </w:pPr>
      <w:r>
        <w:rPr>
          <w:rFonts w:ascii="Times New Roman" w:hAnsi="Times New Roman" w:cs="Times New Roman"/>
          <w:b/>
          <w:bCs/>
          <w:sz w:val="28"/>
          <w:szCs w:val="28"/>
        </w:rPr>
        <w:tab/>
      </w:r>
      <w:r>
        <w:rPr>
          <w:rFonts w:ascii="Times New Roman" w:hAnsi="Times New Roman" w:cs="Times New Roman"/>
          <w:b/>
          <w:bCs/>
          <w:sz w:val="28"/>
          <w:szCs w:val="28"/>
        </w:rPr>
        <w:tab/>
      </w:r>
      <w:r w:rsidRPr="00154988">
        <w:rPr>
          <w:rFonts w:ascii="Times New Roman" w:hAnsi="Times New Roman" w:cs="Times New Roman"/>
          <w:i/>
          <w:iCs/>
          <w:sz w:val="27"/>
          <w:szCs w:val="27"/>
        </w:rPr>
        <w:t>“</w:t>
      </w:r>
      <w:r w:rsidRPr="00154988">
        <w:rPr>
          <w:rFonts w:ascii="Times New Roman" w:hAnsi="Times New Roman" w:cs="Times New Roman"/>
          <w:sz w:val="27"/>
          <w:szCs w:val="27"/>
        </w:rPr>
        <w:t>Committed to cordial service”</w:t>
      </w:r>
    </w:p>
    <w:p w:rsidR="00C76764" w:rsidRDefault="00C76764" w:rsidP="00F73548">
      <w:pPr>
        <w:pStyle w:val="Default"/>
        <w:spacing w:after="200" w:line="360" w:lineRule="auto"/>
        <w:jc w:val="both"/>
        <w:rPr>
          <w:rFonts w:ascii="inherit" w:hAnsi="inherit" w:cs="Times New Roman"/>
          <w:bCs/>
          <w:color w:val="006699"/>
          <w:sz w:val="32"/>
          <w:szCs w:val="32"/>
        </w:rPr>
      </w:pPr>
    </w:p>
    <w:p w:rsidR="00CC6E9C" w:rsidRDefault="00CC6E9C" w:rsidP="00F73548">
      <w:pPr>
        <w:pStyle w:val="Default"/>
        <w:spacing w:after="200" w:line="360" w:lineRule="auto"/>
        <w:jc w:val="both"/>
        <w:rPr>
          <w:rFonts w:ascii="inherit" w:hAnsi="inherit" w:cs="Times New Roman"/>
          <w:bCs/>
          <w:color w:val="006699"/>
          <w:sz w:val="32"/>
          <w:szCs w:val="32"/>
        </w:rPr>
      </w:pPr>
    </w:p>
    <w:p w:rsidR="00CC6E9C" w:rsidRDefault="00CC6E9C" w:rsidP="00F73548">
      <w:pPr>
        <w:pStyle w:val="Default"/>
        <w:spacing w:after="200" w:line="360" w:lineRule="auto"/>
        <w:jc w:val="both"/>
        <w:rPr>
          <w:rFonts w:ascii="inherit" w:hAnsi="inherit" w:cs="Times New Roman"/>
          <w:bCs/>
          <w:color w:val="006699"/>
          <w:sz w:val="32"/>
          <w:szCs w:val="32"/>
        </w:rPr>
      </w:pPr>
    </w:p>
    <w:p w:rsidR="00CC6E9C" w:rsidRDefault="00CC6E9C" w:rsidP="00F73548">
      <w:pPr>
        <w:pStyle w:val="Default"/>
        <w:spacing w:after="200" w:line="360" w:lineRule="auto"/>
        <w:jc w:val="both"/>
        <w:rPr>
          <w:rFonts w:ascii="inherit" w:hAnsi="inherit" w:cs="Times New Roman"/>
          <w:bCs/>
          <w:color w:val="006699"/>
          <w:sz w:val="32"/>
          <w:szCs w:val="32"/>
        </w:rPr>
      </w:pPr>
    </w:p>
    <w:p w:rsidR="00CC6E9C" w:rsidRDefault="00CC6E9C" w:rsidP="00F73548">
      <w:pPr>
        <w:pStyle w:val="Default"/>
        <w:spacing w:after="200" w:line="360" w:lineRule="auto"/>
        <w:jc w:val="both"/>
        <w:rPr>
          <w:rFonts w:ascii="inherit" w:hAnsi="inherit" w:cs="Times New Roman"/>
          <w:bCs/>
          <w:color w:val="006699"/>
          <w:sz w:val="32"/>
          <w:szCs w:val="32"/>
        </w:rPr>
      </w:pPr>
    </w:p>
    <w:p w:rsidR="00CC6E9C" w:rsidRPr="008B1696" w:rsidRDefault="00CE249F" w:rsidP="00F73548">
      <w:pPr>
        <w:pStyle w:val="Default"/>
        <w:spacing w:after="200" w:line="360" w:lineRule="auto"/>
        <w:jc w:val="both"/>
        <w:rPr>
          <w:rFonts w:ascii="inherit" w:hAnsi="inherit" w:cs="Times New Roman"/>
          <w:b/>
          <w:bCs/>
          <w:color w:val="1F497D" w:themeColor="text2"/>
          <w:sz w:val="32"/>
          <w:szCs w:val="32"/>
        </w:rPr>
      </w:pPr>
      <w:r>
        <w:rPr>
          <w:rFonts w:ascii="inherit" w:hAnsi="inherit" w:cs="Times New Roman"/>
          <w:b/>
          <w:bCs/>
          <w:color w:val="1F497D" w:themeColor="text2"/>
          <w:sz w:val="32"/>
          <w:szCs w:val="32"/>
        </w:rPr>
        <w:t>3</w:t>
      </w:r>
      <w:r w:rsidR="00411D05">
        <w:rPr>
          <w:rFonts w:ascii="inherit" w:hAnsi="inherit" w:cs="Times New Roman"/>
          <w:b/>
          <w:bCs/>
          <w:color w:val="1F497D" w:themeColor="text2"/>
          <w:sz w:val="32"/>
          <w:szCs w:val="32"/>
        </w:rPr>
        <w:t>.11</w:t>
      </w:r>
      <w:r w:rsidR="008B1696" w:rsidRPr="008B1696">
        <w:rPr>
          <w:rFonts w:ascii="inherit" w:hAnsi="inherit" w:cs="Times New Roman"/>
          <w:b/>
          <w:bCs/>
          <w:color w:val="1F497D" w:themeColor="text2"/>
          <w:sz w:val="32"/>
          <w:szCs w:val="32"/>
        </w:rPr>
        <w:t xml:space="preserve"> </w:t>
      </w:r>
      <w:r w:rsidR="00CC6E9C" w:rsidRPr="008B1696">
        <w:rPr>
          <w:rFonts w:ascii="inherit" w:hAnsi="inherit" w:cs="Times New Roman"/>
          <w:b/>
          <w:bCs/>
          <w:color w:val="1F497D" w:themeColor="text2"/>
          <w:sz w:val="32"/>
          <w:szCs w:val="32"/>
        </w:rPr>
        <w:t>Corporate Information:</w:t>
      </w:r>
    </w:p>
    <w:tbl>
      <w:tblPr>
        <w:tblStyle w:val="TableGrid"/>
        <w:tblW w:w="9378" w:type="dxa"/>
        <w:tblInd w:w="500" w:type="dxa"/>
        <w:tblLook w:val="04A0" w:firstRow="1" w:lastRow="0" w:firstColumn="1" w:lastColumn="0" w:noHBand="0" w:noVBand="1"/>
      </w:tblPr>
      <w:tblGrid>
        <w:gridCol w:w="3618"/>
        <w:gridCol w:w="5760"/>
      </w:tblGrid>
      <w:tr w:rsidR="00187B1D" w:rsidTr="00046993">
        <w:trPr>
          <w:trHeight w:val="503"/>
        </w:trPr>
        <w:tc>
          <w:tcPr>
            <w:tcW w:w="3618" w:type="dxa"/>
          </w:tcPr>
          <w:p w:rsidR="00187B1D" w:rsidRPr="00046993" w:rsidRDefault="00403F9A" w:rsidP="00046993">
            <w:pPr>
              <w:pStyle w:val="Default"/>
              <w:jc w:val="both"/>
            </w:pPr>
            <w:r w:rsidRPr="00403F9A">
              <w:rPr>
                <w:rFonts w:ascii="Times New Roman" w:hAnsi="Times New Roman" w:cs="Times New Roman"/>
                <w:sz w:val="27"/>
                <w:szCs w:val="27"/>
              </w:rPr>
              <w:t>Name of the Company</w:t>
            </w:r>
            <w:r>
              <w:rPr>
                <w:sz w:val="22"/>
                <w:szCs w:val="22"/>
              </w:rPr>
              <w:t></w:t>
            </w:r>
          </w:p>
        </w:tc>
        <w:tc>
          <w:tcPr>
            <w:tcW w:w="5760" w:type="dxa"/>
          </w:tcPr>
          <w:p w:rsidR="00187B1D" w:rsidRPr="00046993" w:rsidRDefault="00403F9A" w:rsidP="00046993">
            <w:pPr>
              <w:pStyle w:val="Default"/>
              <w:jc w:val="both"/>
              <w:rPr>
                <w:rFonts w:ascii="Times New Roman" w:hAnsi="Times New Roman" w:cs="Times New Roman"/>
                <w:sz w:val="27"/>
                <w:szCs w:val="27"/>
              </w:rPr>
            </w:pPr>
            <w:r w:rsidRPr="00403F9A">
              <w:rPr>
                <w:rFonts w:ascii="Times New Roman" w:hAnsi="Times New Roman" w:cs="Times New Roman"/>
                <w:sz w:val="27"/>
                <w:szCs w:val="27"/>
              </w:rPr>
              <w:t xml:space="preserve">Shahjalal Islami Bank Limited </w:t>
            </w:r>
          </w:p>
        </w:tc>
      </w:tr>
      <w:tr w:rsidR="00187B1D" w:rsidTr="00BC196C">
        <w:trPr>
          <w:trHeight w:val="1421"/>
        </w:trPr>
        <w:tc>
          <w:tcPr>
            <w:tcW w:w="3618" w:type="dxa"/>
          </w:tcPr>
          <w:p w:rsidR="00187B1D" w:rsidRPr="00BC196C" w:rsidRDefault="00046993" w:rsidP="00BC196C">
            <w:pPr>
              <w:pStyle w:val="Default"/>
              <w:jc w:val="both"/>
              <w:rPr>
                <w:rFonts w:ascii="Times New Roman" w:hAnsi="Times New Roman" w:cs="Times New Roman"/>
                <w:sz w:val="27"/>
                <w:szCs w:val="27"/>
              </w:rPr>
            </w:pPr>
            <w:r w:rsidRPr="00BC196C">
              <w:rPr>
                <w:rFonts w:ascii="Times New Roman" w:hAnsi="Times New Roman" w:cs="Times New Roman"/>
                <w:sz w:val="27"/>
                <w:szCs w:val="27"/>
              </w:rPr>
              <w:t xml:space="preserve">Legal Form </w:t>
            </w:r>
          </w:p>
        </w:tc>
        <w:tc>
          <w:tcPr>
            <w:tcW w:w="5760" w:type="dxa"/>
          </w:tcPr>
          <w:p w:rsidR="00187B1D" w:rsidRPr="00BC196C" w:rsidRDefault="00046993" w:rsidP="00BC196C">
            <w:pPr>
              <w:autoSpaceDE w:val="0"/>
              <w:autoSpaceDN w:val="0"/>
              <w:adjustRightInd w:val="0"/>
              <w:jc w:val="both"/>
              <w:rPr>
                <w:rFonts w:ascii="Times New Roman" w:hAnsi="Times New Roman" w:cs="Times New Roman"/>
                <w:color w:val="000000"/>
                <w:sz w:val="27"/>
                <w:szCs w:val="27"/>
              </w:rPr>
            </w:pPr>
            <w:r w:rsidRPr="00046993">
              <w:rPr>
                <w:rFonts w:ascii="Times New Roman" w:hAnsi="Times New Roman" w:cs="Times New Roman"/>
                <w:color w:val="000000"/>
                <w:sz w:val="27"/>
                <w:szCs w:val="27"/>
              </w:rPr>
              <w:t xml:space="preserve">A public limited company incorporated in Bangladesh on 1st April 2001 under the companies Act 1994 and listed in Dhaka Stock Exchange Limited and Chittagong Stock Exchange Limited. </w:t>
            </w:r>
          </w:p>
        </w:tc>
      </w:tr>
      <w:tr w:rsidR="00187B1D" w:rsidTr="001354D6">
        <w:trPr>
          <w:trHeight w:val="449"/>
        </w:trPr>
        <w:tc>
          <w:tcPr>
            <w:tcW w:w="3618" w:type="dxa"/>
          </w:tcPr>
          <w:p w:rsidR="00187B1D" w:rsidRPr="001354D6" w:rsidRDefault="00BC196C" w:rsidP="001354D6">
            <w:pPr>
              <w:pStyle w:val="Default"/>
              <w:jc w:val="both"/>
              <w:rPr>
                <w:rFonts w:ascii="Times New Roman" w:hAnsi="Times New Roman" w:cs="Times New Roman"/>
                <w:sz w:val="27"/>
                <w:szCs w:val="27"/>
              </w:rPr>
            </w:pPr>
            <w:r w:rsidRPr="00BC196C">
              <w:rPr>
                <w:rFonts w:ascii="Times New Roman" w:hAnsi="Times New Roman" w:cs="Times New Roman"/>
                <w:sz w:val="27"/>
                <w:szCs w:val="27"/>
              </w:rPr>
              <w:t xml:space="preserve">Commencement of Business </w:t>
            </w:r>
          </w:p>
        </w:tc>
        <w:tc>
          <w:tcPr>
            <w:tcW w:w="5760" w:type="dxa"/>
          </w:tcPr>
          <w:p w:rsidR="00187B1D" w:rsidRPr="001354D6" w:rsidRDefault="008B7C46" w:rsidP="001354D6">
            <w:pPr>
              <w:pStyle w:val="Default"/>
              <w:jc w:val="both"/>
              <w:rPr>
                <w:rFonts w:ascii="Times New Roman" w:hAnsi="Times New Roman" w:cs="Times New Roman"/>
                <w:sz w:val="27"/>
                <w:szCs w:val="27"/>
              </w:rPr>
            </w:pPr>
            <w:r w:rsidRPr="008B7C46">
              <w:rPr>
                <w:rFonts w:ascii="Times New Roman" w:hAnsi="Times New Roman" w:cs="Times New Roman"/>
                <w:sz w:val="27"/>
                <w:szCs w:val="27"/>
              </w:rPr>
              <w:t xml:space="preserve">10th May 2001 </w:t>
            </w:r>
          </w:p>
        </w:tc>
      </w:tr>
      <w:tr w:rsidR="00187B1D" w:rsidTr="00403F9A">
        <w:tc>
          <w:tcPr>
            <w:tcW w:w="3618" w:type="dxa"/>
          </w:tcPr>
          <w:p w:rsidR="00187B1D" w:rsidRPr="001354D6" w:rsidRDefault="00A86B0D" w:rsidP="001354D6">
            <w:pPr>
              <w:pStyle w:val="Default"/>
              <w:jc w:val="both"/>
            </w:pPr>
            <w:r>
              <w:rPr>
                <w:rFonts w:ascii="Times New Roman" w:hAnsi="Times New Roman" w:cs="Times New Roman"/>
                <w:sz w:val="27"/>
                <w:szCs w:val="27"/>
              </w:rPr>
              <w:t xml:space="preserve">Corporate </w:t>
            </w:r>
            <w:r w:rsidR="001354D6" w:rsidRPr="001354D6">
              <w:rPr>
                <w:rFonts w:ascii="Times New Roman" w:hAnsi="Times New Roman" w:cs="Times New Roman"/>
                <w:sz w:val="27"/>
                <w:szCs w:val="27"/>
              </w:rPr>
              <w:t>Head Office</w:t>
            </w:r>
            <w:r w:rsidR="001354D6">
              <w:rPr>
                <w:sz w:val="22"/>
                <w:szCs w:val="22"/>
              </w:rPr>
              <w:t></w:t>
            </w:r>
          </w:p>
        </w:tc>
        <w:tc>
          <w:tcPr>
            <w:tcW w:w="5760" w:type="dxa"/>
          </w:tcPr>
          <w:p w:rsidR="00187B1D" w:rsidRPr="001F07A1" w:rsidRDefault="0040754F" w:rsidP="001F07A1">
            <w:pPr>
              <w:pStyle w:val="Default"/>
              <w:spacing w:after="200"/>
              <w:jc w:val="both"/>
              <w:rPr>
                <w:rFonts w:ascii="inherit" w:hAnsi="inherit" w:cs="Times New Roman"/>
                <w:bCs/>
                <w:color w:val="auto"/>
                <w:sz w:val="27"/>
                <w:szCs w:val="27"/>
              </w:rPr>
            </w:pPr>
            <w:r w:rsidRPr="001F07A1">
              <w:rPr>
                <w:rFonts w:ascii="inherit" w:hAnsi="inherit" w:cs="Times New Roman"/>
                <w:bCs/>
                <w:color w:val="auto"/>
                <w:sz w:val="27"/>
                <w:szCs w:val="27"/>
              </w:rPr>
              <w:t>Shahjalal Islami Bank Tower, Plot# 4, Block-CNW</w:t>
            </w:r>
            <w:r w:rsidR="001F07A1" w:rsidRPr="001F07A1">
              <w:rPr>
                <w:rFonts w:ascii="inherit" w:hAnsi="inherit" w:cs="Times New Roman"/>
                <w:bCs/>
                <w:color w:val="auto"/>
                <w:sz w:val="27"/>
                <w:szCs w:val="27"/>
              </w:rPr>
              <w:t>(C), Gulshan Avenue, Gulshan, Dhaka-1212</w:t>
            </w:r>
          </w:p>
        </w:tc>
      </w:tr>
      <w:tr w:rsidR="00187B1D" w:rsidRPr="00591A4D" w:rsidTr="00403F9A">
        <w:tc>
          <w:tcPr>
            <w:tcW w:w="3618" w:type="dxa"/>
          </w:tcPr>
          <w:p w:rsidR="00187B1D" w:rsidRPr="00916E80" w:rsidRDefault="00B77DC8" w:rsidP="00916E80">
            <w:pPr>
              <w:pStyle w:val="Default"/>
              <w:jc w:val="both"/>
              <w:rPr>
                <w:rFonts w:ascii="Times New Roman" w:hAnsi="Times New Roman" w:cs="Times New Roman"/>
                <w:sz w:val="27"/>
                <w:szCs w:val="27"/>
              </w:rPr>
            </w:pPr>
            <w:r w:rsidRPr="00B77DC8">
              <w:rPr>
                <w:rFonts w:ascii="Times New Roman" w:hAnsi="Times New Roman" w:cs="Times New Roman"/>
                <w:sz w:val="27"/>
                <w:szCs w:val="27"/>
              </w:rPr>
              <w:t xml:space="preserve">Telephone No. </w:t>
            </w:r>
          </w:p>
        </w:tc>
        <w:tc>
          <w:tcPr>
            <w:tcW w:w="5760" w:type="dxa"/>
          </w:tcPr>
          <w:p w:rsidR="00187B1D" w:rsidRPr="00916E80" w:rsidRDefault="00B77DC8" w:rsidP="00F73548">
            <w:pPr>
              <w:pStyle w:val="Default"/>
              <w:spacing w:after="200" w:line="360" w:lineRule="auto"/>
              <w:jc w:val="both"/>
              <w:rPr>
                <w:rFonts w:ascii="Times New Roman" w:hAnsi="Times New Roman" w:cs="Times New Roman"/>
                <w:bCs/>
                <w:color w:val="auto"/>
                <w:sz w:val="27"/>
                <w:szCs w:val="27"/>
              </w:rPr>
            </w:pPr>
            <w:r w:rsidRPr="00916E80">
              <w:rPr>
                <w:rFonts w:ascii="Times New Roman" w:hAnsi="Times New Roman" w:cs="Times New Roman"/>
                <w:color w:val="auto"/>
                <w:sz w:val="27"/>
                <w:szCs w:val="27"/>
                <w:shd w:val="clear" w:color="auto" w:fill="F4F4F4"/>
              </w:rPr>
              <w:t>+ 88-02-9845457, 9849385, 9844736, 9846135, 9847461, 9847463, 9847512</w:t>
            </w:r>
          </w:p>
        </w:tc>
      </w:tr>
      <w:tr w:rsidR="00187B1D" w:rsidRPr="00591A4D" w:rsidTr="00403F9A">
        <w:tc>
          <w:tcPr>
            <w:tcW w:w="3618" w:type="dxa"/>
          </w:tcPr>
          <w:p w:rsidR="00187B1D" w:rsidRPr="00916E80" w:rsidRDefault="00916E80" w:rsidP="00916E80">
            <w:pPr>
              <w:pStyle w:val="Default"/>
              <w:jc w:val="both"/>
            </w:pPr>
            <w:r w:rsidRPr="00916E80">
              <w:rPr>
                <w:rFonts w:ascii="Times New Roman" w:hAnsi="Times New Roman" w:cs="Times New Roman"/>
                <w:sz w:val="27"/>
                <w:szCs w:val="27"/>
              </w:rPr>
              <w:t>Fax No.</w:t>
            </w:r>
            <w:r>
              <w:rPr>
                <w:sz w:val="22"/>
                <w:szCs w:val="22"/>
              </w:rPr>
              <w:t></w:t>
            </w:r>
          </w:p>
        </w:tc>
        <w:tc>
          <w:tcPr>
            <w:tcW w:w="5760" w:type="dxa"/>
          </w:tcPr>
          <w:p w:rsidR="00187B1D" w:rsidRPr="00916E80" w:rsidRDefault="00916E80" w:rsidP="00916E80">
            <w:pPr>
              <w:jc w:val="both"/>
              <w:rPr>
                <w:rFonts w:ascii="Times New Roman" w:hAnsi="Times New Roman" w:cs="Times New Roman"/>
                <w:sz w:val="27"/>
                <w:szCs w:val="27"/>
              </w:rPr>
            </w:pPr>
            <w:r>
              <w:rPr>
                <w:rFonts w:ascii="Arial" w:hAnsi="Arial" w:cs="Arial"/>
                <w:sz w:val="17"/>
                <w:szCs w:val="17"/>
              </w:rPr>
              <w:br/>
            </w:r>
            <w:r w:rsidRPr="00916E80">
              <w:rPr>
                <w:rFonts w:ascii="Times New Roman" w:hAnsi="Times New Roman" w:cs="Times New Roman"/>
                <w:sz w:val="27"/>
                <w:szCs w:val="27"/>
              </w:rPr>
              <w:t>+ 88-02-9844009</w:t>
            </w:r>
          </w:p>
        </w:tc>
      </w:tr>
      <w:tr w:rsidR="00187B1D" w:rsidRPr="00591A4D" w:rsidTr="003404D1">
        <w:trPr>
          <w:trHeight w:val="638"/>
        </w:trPr>
        <w:tc>
          <w:tcPr>
            <w:tcW w:w="3618" w:type="dxa"/>
          </w:tcPr>
          <w:p w:rsidR="00187B1D" w:rsidRPr="000640C4" w:rsidRDefault="00916E80" w:rsidP="000640C4">
            <w:pPr>
              <w:pStyle w:val="Default"/>
              <w:jc w:val="both"/>
              <w:rPr>
                <w:rFonts w:ascii="Times New Roman" w:hAnsi="Times New Roman" w:cs="Times New Roman"/>
                <w:sz w:val="27"/>
                <w:szCs w:val="27"/>
              </w:rPr>
            </w:pPr>
            <w:r w:rsidRPr="000640C4">
              <w:rPr>
                <w:rFonts w:ascii="Times New Roman" w:hAnsi="Times New Roman" w:cs="Times New Roman"/>
                <w:sz w:val="27"/>
                <w:szCs w:val="27"/>
              </w:rPr>
              <w:t xml:space="preserve">Website </w:t>
            </w:r>
          </w:p>
        </w:tc>
        <w:tc>
          <w:tcPr>
            <w:tcW w:w="5760" w:type="dxa"/>
          </w:tcPr>
          <w:p w:rsidR="00187B1D" w:rsidRPr="000640C4" w:rsidRDefault="003575C7" w:rsidP="00F73548">
            <w:pPr>
              <w:pStyle w:val="Default"/>
              <w:spacing w:after="200" w:line="360" w:lineRule="auto"/>
              <w:jc w:val="both"/>
              <w:rPr>
                <w:rFonts w:ascii="Times New Roman" w:hAnsi="Times New Roman" w:cs="Times New Roman"/>
                <w:bCs/>
                <w:color w:val="auto"/>
                <w:sz w:val="27"/>
                <w:szCs w:val="27"/>
              </w:rPr>
            </w:pPr>
            <w:hyperlink r:id="rId41" w:history="1">
              <w:r w:rsidR="0088312B" w:rsidRPr="00412BD9">
                <w:rPr>
                  <w:rStyle w:val="Hyperlink"/>
                  <w:rFonts w:ascii="Times New Roman" w:hAnsi="Times New Roman" w:cs="Times New Roman"/>
                  <w:bCs/>
                  <w:sz w:val="27"/>
                  <w:szCs w:val="27"/>
                </w:rPr>
                <w:t>www.sjiblbd.com</w:t>
              </w:r>
            </w:hyperlink>
          </w:p>
        </w:tc>
      </w:tr>
      <w:tr w:rsidR="00187B1D" w:rsidRPr="00591A4D" w:rsidTr="003431FF">
        <w:trPr>
          <w:trHeight w:val="413"/>
        </w:trPr>
        <w:tc>
          <w:tcPr>
            <w:tcW w:w="3618" w:type="dxa"/>
          </w:tcPr>
          <w:p w:rsidR="00187B1D" w:rsidRPr="00DA73D2" w:rsidRDefault="000640C4" w:rsidP="00DA73D2">
            <w:pPr>
              <w:pStyle w:val="Default"/>
              <w:jc w:val="both"/>
              <w:rPr>
                <w:rFonts w:ascii="Times New Roman" w:hAnsi="Times New Roman" w:cs="Times New Roman"/>
                <w:sz w:val="27"/>
                <w:szCs w:val="27"/>
              </w:rPr>
            </w:pPr>
            <w:r w:rsidRPr="003404D1">
              <w:rPr>
                <w:rFonts w:ascii="Times New Roman" w:hAnsi="Times New Roman" w:cs="Times New Roman"/>
                <w:sz w:val="27"/>
                <w:szCs w:val="27"/>
              </w:rPr>
              <w:t xml:space="preserve">SWIFT </w:t>
            </w:r>
          </w:p>
        </w:tc>
        <w:tc>
          <w:tcPr>
            <w:tcW w:w="5760" w:type="dxa"/>
          </w:tcPr>
          <w:p w:rsidR="00187B1D" w:rsidRPr="00542822" w:rsidRDefault="006954E8" w:rsidP="00542822">
            <w:pPr>
              <w:pStyle w:val="Default"/>
              <w:jc w:val="both"/>
              <w:rPr>
                <w:rFonts w:ascii="Times New Roman" w:hAnsi="Times New Roman" w:cs="Times New Roman"/>
                <w:sz w:val="27"/>
                <w:szCs w:val="27"/>
              </w:rPr>
            </w:pPr>
            <w:r>
              <w:rPr>
                <w:rFonts w:ascii="Times New Roman" w:hAnsi="Times New Roman" w:cs="Times New Roman"/>
                <w:sz w:val="27"/>
                <w:szCs w:val="27"/>
              </w:rPr>
              <w:t>SJBLBD</w:t>
            </w:r>
            <w:r w:rsidR="00542822" w:rsidRPr="00542822">
              <w:rPr>
                <w:rFonts w:ascii="Times New Roman" w:hAnsi="Times New Roman" w:cs="Times New Roman"/>
                <w:sz w:val="27"/>
                <w:szCs w:val="27"/>
              </w:rPr>
              <w:t xml:space="preserve">DH </w:t>
            </w:r>
          </w:p>
        </w:tc>
      </w:tr>
      <w:tr w:rsidR="00187B1D" w:rsidRPr="00591A4D" w:rsidTr="00542822">
        <w:trPr>
          <w:trHeight w:val="557"/>
        </w:trPr>
        <w:tc>
          <w:tcPr>
            <w:tcW w:w="3618" w:type="dxa"/>
          </w:tcPr>
          <w:p w:rsidR="00187B1D" w:rsidRPr="00542822" w:rsidRDefault="00DA73D2" w:rsidP="00542822">
            <w:pPr>
              <w:pStyle w:val="Default"/>
              <w:jc w:val="both"/>
              <w:rPr>
                <w:rFonts w:ascii="Times New Roman" w:hAnsi="Times New Roman" w:cs="Times New Roman"/>
                <w:sz w:val="27"/>
                <w:szCs w:val="27"/>
              </w:rPr>
            </w:pPr>
            <w:r w:rsidRPr="00542822">
              <w:rPr>
                <w:rFonts w:ascii="Times New Roman" w:hAnsi="Times New Roman" w:cs="Times New Roman"/>
                <w:sz w:val="27"/>
                <w:szCs w:val="27"/>
              </w:rPr>
              <w:t xml:space="preserve">E-mail </w:t>
            </w:r>
          </w:p>
        </w:tc>
        <w:tc>
          <w:tcPr>
            <w:tcW w:w="5760" w:type="dxa"/>
          </w:tcPr>
          <w:p w:rsidR="00187B1D" w:rsidRPr="00173F82" w:rsidRDefault="003575C7" w:rsidP="00542822">
            <w:pPr>
              <w:jc w:val="both"/>
              <w:rPr>
                <w:rFonts w:ascii="Times New Roman" w:hAnsi="Times New Roman" w:cs="Times New Roman"/>
                <w:sz w:val="27"/>
                <w:szCs w:val="27"/>
              </w:rPr>
            </w:pPr>
            <w:hyperlink r:id="rId42" w:history="1">
              <w:r w:rsidR="0088312B" w:rsidRPr="00412BD9">
                <w:rPr>
                  <w:rStyle w:val="Hyperlink"/>
                  <w:rFonts w:ascii="Times New Roman" w:eastAsia="MyriadPro-Regular" w:hAnsi="Times New Roman" w:cs="Times New Roman"/>
                  <w:sz w:val="27"/>
                  <w:szCs w:val="27"/>
                </w:rPr>
                <w:t>sblho@sjiblbd.com</w:t>
              </w:r>
            </w:hyperlink>
          </w:p>
        </w:tc>
      </w:tr>
      <w:tr w:rsidR="00187B1D" w:rsidRPr="00591A4D" w:rsidTr="00403F9A">
        <w:tc>
          <w:tcPr>
            <w:tcW w:w="3618" w:type="dxa"/>
          </w:tcPr>
          <w:p w:rsidR="00187B1D" w:rsidRPr="00422627" w:rsidRDefault="00422627" w:rsidP="00422627">
            <w:pPr>
              <w:pStyle w:val="Default"/>
              <w:jc w:val="both"/>
              <w:rPr>
                <w:rFonts w:ascii="Times New Roman" w:hAnsi="Times New Roman" w:cs="Times New Roman"/>
                <w:sz w:val="27"/>
                <w:szCs w:val="27"/>
              </w:rPr>
            </w:pPr>
            <w:r w:rsidRPr="00422627">
              <w:rPr>
                <w:rFonts w:ascii="Times New Roman" w:hAnsi="Times New Roman" w:cs="Times New Roman"/>
                <w:sz w:val="27"/>
                <w:szCs w:val="27"/>
              </w:rPr>
              <w:t xml:space="preserve">Chairman </w:t>
            </w:r>
          </w:p>
        </w:tc>
        <w:tc>
          <w:tcPr>
            <w:tcW w:w="5760" w:type="dxa"/>
          </w:tcPr>
          <w:p w:rsidR="00187B1D" w:rsidRPr="00422627" w:rsidRDefault="00422627" w:rsidP="00F73548">
            <w:pPr>
              <w:pStyle w:val="Default"/>
              <w:spacing w:after="200" w:line="360" w:lineRule="auto"/>
              <w:jc w:val="both"/>
              <w:rPr>
                <w:rFonts w:ascii="Times New Roman" w:hAnsi="Times New Roman" w:cs="Times New Roman"/>
                <w:bCs/>
                <w:color w:val="auto"/>
                <w:sz w:val="27"/>
                <w:szCs w:val="27"/>
              </w:rPr>
            </w:pPr>
            <w:r w:rsidRPr="00422627">
              <w:rPr>
                <w:rFonts w:ascii="Times New Roman" w:hAnsi="Times New Roman" w:cs="Times New Roman"/>
                <w:bCs/>
                <w:color w:val="auto"/>
                <w:sz w:val="27"/>
                <w:szCs w:val="27"/>
                <w:shd w:val="clear" w:color="auto" w:fill="FFFFFF"/>
              </w:rPr>
              <w:t>Engr. Md. Towhidur Rahman</w:t>
            </w:r>
          </w:p>
        </w:tc>
      </w:tr>
      <w:tr w:rsidR="00187B1D" w:rsidRPr="00591A4D" w:rsidTr="00403F9A">
        <w:tc>
          <w:tcPr>
            <w:tcW w:w="3618" w:type="dxa"/>
          </w:tcPr>
          <w:p w:rsidR="00187B1D" w:rsidRPr="00FE7229" w:rsidRDefault="00422627" w:rsidP="00FE7229">
            <w:pPr>
              <w:pStyle w:val="Default"/>
              <w:jc w:val="both"/>
              <w:rPr>
                <w:rFonts w:ascii="Times New Roman" w:hAnsi="Times New Roman" w:cs="Times New Roman"/>
                <w:sz w:val="27"/>
                <w:szCs w:val="27"/>
              </w:rPr>
            </w:pPr>
            <w:r w:rsidRPr="00422627">
              <w:rPr>
                <w:rFonts w:ascii="Times New Roman" w:hAnsi="Times New Roman" w:cs="Times New Roman"/>
                <w:sz w:val="27"/>
                <w:szCs w:val="27"/>
              </w:rPr>
              <w:t xml:space="preserve">Managing Director </w:t>
            </w:r>
          </w:p>
        </w:tc>
        <w:tc>
          <w:tcPr>
            <w:tcW w:w="5760" w:type="dxa"/>
          </w:tcPr>
          <w:p w:rsidR="00187B1D" w:rsidRPr="00FE7229" w:rsidRDefault="00FE7229" w:rsidP="00F73548">
            <w:pPr>
              <w:pStyle w:val="Default"/>
              <w:spacing w:after="200" w:line="360" w:lineRule="auto"/>
              <w:jc w:val="both"/>
              <w:rPr>
                <w:rFonts w:ascii="Times New Roman" w:hAnsi="Times New Roman" w:cs="Times New Roman"/>
                <w:bCs/>
                <w:color w:val="auto"/>
                <w:sz w:val="27"/>
                <w:szCs w:val="27"/>
              </w:rPr>
            </w:pPr>
            <w:r w:rsidRPr="00FE7229">
              <w:rPr>
                <w:rFonts w:ascii="Times New Roman" w:hAnsi="Times New Roman" w:cs="Times New Roman"/>
                <w:bCs/>
                <w:color w:val="auto"/>
                <w:sz w:val="27"/>
                <w:szCs w:val="27"/>
                <w:shd w:val="clear" w:color="auto" w:fill="FFFFFF"/>
              </w:rPr>
              <w:t>Mr. Farman R. Chowdhury</w:t>
            </w:r>
          </w:p>
        </w:tc>
      </w:tr>
      <w:tr w:rsidR="00187B1D" w:rsidRPr="00591A4D" w:rsidTr="00403F9A">
        <w:tc>
          <w:tcPr>
            <w:tcW w:w="3618" w:type="dxa"/>
          </w:tcPr>
          <w:p w:rsidR="00187B1D" w:rsidRPr="00FD0120" w:rsidRDefault="00646AFD" w:rsidP="00FD0120">
            <w:pPr>
              <w:pStyle w:val="Default"/>
              <w:jc w:val="both"/>
              <w:rPr>
                <w:rFonts w:ascii="Times New Roman" w:hAnsi="Times New Roman" w:cs="Times New Roman"/>
                <w:sz w:val="27"/>
                <w:szCs w:val="27"/>
              </w:rPr>
            </w:pPr>
            <w:r w:rsidRPr="00646AFD">
              <w:rPr>
                <w:rFonts w:ascii="Times New Roman" w:hAnsi="Times New Roman" w:cs="Times New Roman"/>
                <w:sz w:val="27"/>
                <w:szCs w:val="27"/>
              </w:rPr>
              <w:t xml:space="preserve">Auditors </w:t>
            </w:r>
          </w:p>
        </w:tc>
        <w:tc>
          <w:tcPr>
            <w:tcW w:w="5760" w:type="dxa"/>
          </w:tcPr>
          <w:p w:rsidR="00187B1D" w:rsidRPr="00646AFD" w:rsidRDefault="00D4678D" w:rsidP="00646AFD">
            <w:pPr>
              <w:pStyle w:val="Default"/>
              <w:spacing w:after="200" w:line="360" w:lineRule="auto"/>
              <w:rPr>
                <w:rFonts w:ascii="Times New Roman" w:hAnsi="Times New Roman" w:cs="Times New Roman"/>
                <w:bCs/>
                <w:color w:val="006699"/>
                <w:sz w:val="27"/>
                <w:szCs w:val="27"/>
              </w:rPr>
            </w:pPr>
            <w:r w:rsidRPr="00646AFD">
              <w:rPr>
                <w:rFonts w:ascii="Times New Roman" w:eastAsia="MyriadPro-Bold" w:hAnsi="Times New Roman" w:cs="Times New Roman"/>
                <w:bCs/>
                <w:sz w:val="27"/>
                <w:szCs w:val="27"/>
              </w:rPr>
              <w:t>H</w:t>
            </w:r>
            <w:r w:rsidRPr="00FD0120">
              <w:rPr>
                <w:rFonts w:ascii="Times New Roman" w:eastAsia="MyriadPro-Bold" w:hAnsi="Times New Roman" w:cs="Times New Roman"/>
                <w:bCs/>
                <w:sz w:val="27"/>
                <w:szCs w:val="27"/>
              </w:rPr>
              <w:t>oda Vasi Chowdhury &amp; Co</w:t>
            </w:r>
            <w:r w:rsidR="00B674AE" w:rsidRPr="00FD0120">
              <w:rPr>
                <w:rFonts w:ascii="Times New Roman" w:eastAsia="MyriadPro-Bold" w:hAnsi="Times New Roman" w:cs="Times New Roman"/>
                <w:bCs/>
                <w:sz w:val="27"/>
                <w:szCs w:val="27"/>
              </w:rPr>
              <w:t>.</w:t>
            </w:r>
            <w:r w:rsidR="00646AFD" w:rsidRPr="00FD0120">
              <w:rPr>
                <w:rFonts w:ascii="Times New Roman" w:eastAsia="MyriadPro-Bold" w:hAnsi="Times New Roman" w:cs="Times New Roman"/>
                <w:bCs/>
                <w:sz w:val="27"/>
                <w:szCs w:val="27"/>
              </w:rPr>
              <w:br/>
            </w:r>
            <w:r w:rsidR="00646AFD" w:rsidRPr="00FD0120">
              <w:rPr>
                <w:rFonts w:ascii="Times New Roman" w:hAnsi="Times New Roman" w:cs="Times New Roman"/>
                <w:color w:val="444444"/>
                <w:sz w:val="27"/>
                <w:szCs w:val="27"/>
                <w:shd w:val="clear" w:color="auto" w:fill="FFFFFF"/>
              </w:rPr>
              <w:t>BTMC Bhaban, 7-9 Kazi Nazrul Islam Avenue Karwan Bazar C/A Dhaka - 1215, Bangladesh</w:t>
            </w:r>
            <w:r w:rsidR="00FD0120" w:rsidRPr="00FD0120">
              <w:rPr>
                <w:rFonts w:ascii="Times New Roman" w:hAnsi="Times New Roman" w:cs="Times New Roman"/>
                <w:color w:val="444444"/>
                <w:sz w:val="27"/>
                <w:szCs w:val="27"/>
                <w:shd w:val="clear" w:color="auto" w:fill="FFFFFF"/>
              </w:rPr>
              <w:br/>
              <w:t>Phone: +88 02 9120090</w:t>
            </w:r>
          </w:p>
        </w:tc>
      </w:tr>
      <w:tr w:rsidR="00187B1D" w:rsidRPr="00591A4D" w:rsidTr="00403F9A">
        <w:tc>
          <w:tcPr>
            <w:tcW w:w="3618" w:type="dxa"/>
          </w:tcPr>
          <w:p w:rsidR="00187B1D" w:rsidRPr="00173F82" w:rsidRDefault="00173F82" w:rsidP="00F73548">
            <w:pPr>
              <w:pStyle w:val="Default"/>
              <w:spacing w:after="200" w:line="360" w:lineRule="auto"/>
              <w:jc w:val="both"/>
              <w:rPr>
                <w:rFonts w:ascii="Times New Roman" w:hAnsi="Times New Roman" w:cs="Times New Roman"/>
                <w:bCs/>
                <w:color w:val="006699"/>
                <w:sz w:val="27"/>
                <w:szCs w:val="27"/>
              </w:rPr>
            </w:pPr>
            <w:r w:rsidRPr="00173F82">
              <w:rPr>
                <w:rFonts w:ascii="Times New Roman" w:eastAsia="MyriadPro-Regular" w:hAnsi="Times New Roman" w:cs="Times New Roman"/>
                <w:sz w:val="27"/>
                <w:szCs w:val="27"/>
              </w:rPr>
              <w:t>Tax Advisor</w:t>
            </w:r>
          </w:p>
        </w:tc>
        <w:tc>
          <w:tcPr>
            <w:tcW w:w="5760" w:type="dxa"/>
          </w:tcPr>
          <w:p w:rsidR="00173F82" w:rsidRPr="00173F82" w:rsidRDefault="00173F82" w:rsidP="00173F82">
            <w:pPr>
              <w:autoSpaceDE w:val="0"/>
              <w:autoSpaceDN w:val="0"/>
              <w:adjustRightInd w:val="0"/>
              <w:rPr>
                <w:rFonts w:ascii="Times New Roman" w:eastAsia="MyriadPro-Regular" w:hAnsi="Times New Roman" w:cs="Times New Roman"/>
                <w:sz w:val="27"/>
                <w:szCs w:val="27"/>
              </w:rPr>
            </w:pPr>
            <w:r w:rsidRPr="00173F82">
              <w:rPr>
                <w:rFonts w:ascii="Times New Roman" w:eastAsia="MyriadPro-Regular" w:hAnsi="Times New Roman" w:cs="Times New Roman"/>
                <w:sz w:val="27"/>
                <w:szCs w:val="27"/>
              </w:rPr>
              <w:t>M/s. K.M Hasan &amp; Co., Chartered Accountants</w:t>
            </w:r>
          </w:p>
          <w:p w:rsidR="00173F82" w:rsidRPr="00173F82" w:rsidRDefault="00173F82" w:rsidP="00173F82">
            <w:pPr>
              <w:autoSpaceDE w:val="0"/>
              <w:autoSpaceDN w:val="0"/>
              <w:adjustRightInd w:val="0"/>
              <w:rPr>
                <w:rFonts w:ascii="Times New Roman" w:eastAsia="MyriadPro-Regular" w:hAnsi="Times New Roman" w:cs="Times New Roman"/>
                <w:sz w:val="27"/>
                <w:szCs w:val="27"/>
              </w:rPr>
            </w:pPr>
            <w:r w:rsidRPr="00173F82">
              <w:rPr>
                <w:rFonts w:ascii="Times New Roman" w:eastAsia="MyriadPro-Regular" w:hAnsi="Times New Roman" w:cs="Times New Roman"/>
                <w:sz w:val="27"/>
                <w:szCs w:val="27"/>
              </w:rPr>
              <w:t>87, New Eskaton Road, Dhaka.</w:t>
            </w:r>
          </w:p>
          <w:p w:rsidR="00187B1D" w:rsidRPr="00173F82" w:rsidRDefault="00173F82" w:rsidP="00173F82">
            <w:pPr>
              <w:pStyle w:val="Default"/>
              <w:spacing w:after="200" w:line="360" w:lineRule="auto"/>
              <w:jc w:val="both"/>
              <w:rPr>
                <w:rFonts w:ascii="Times New Roman" w:hAnsi="Times New Roman" w:cs="Times New Roman"/>
                <w:bCs/>
                <w:color w:val="006699"/>
                <w:sz w:val="27"/>
                <w:szCs w:val="27"/>
              </w:rPr>
            </w:pPr>
            <w:r w:rsidRPr="00173F82">
              <w:rPr>
                <w:rFonts w:ascii="Times New Roman" w:eastAsia="MyriadPro-Regular" w:hAnsi="Times New Roman" w:cs="Times New Roman"/>
                <w:sz w:val="27"/>
                <w:szCs w:val="27"/>
              </w:rPr>
              <w:t>Phone: +88-02-9351457, 9351564</w:t>
            </w:r>
          </w:p>
        </w:tc>
      </w:tr>
      <w:tr w:rsidR="00187B1D" w:rsidRPr="00591A4D" w:rsidTr="00403F9A">
        <w:tc>
          <w:tcPr>
            <w:tcW w:w="3618" w:type="dxa"/>
          </w:tcPr>
          <w:p w:rsidR="00187B1D" w:rsidRPr="007326AD" w:rsidRDefault="007326AD" w:rsidP="007326AD">
            <w:pPr>
              <w:pStyle w:val="Default"/>
              <w:spacing w:after="200" w:line="360" w:lineRule="auto"/>
              <w:jc w:val="both"/>
              <w:rPr>
                <w:rFonts w:ascii="Times New Roman" w:hAnsi="Times New Roman" w:cs="Times New Roman"/>
                <w:bCs/>
                <w:color w:val="006699"/>
                <w:sz w:val="27"/>
                <w:szCs w:val="27"/>
              </w:rPr>
            </w:pPr>
            <w:r w:rsidRPr="007326AD">
              <w:rPr>
                <w:rFonts w:ascii="Times New Roman" w:eastAsia="MyriadPro-Regular" w:hAnsi="Times New Roman" w:cs="Times New Roman"/>
                <w:sz w:val="27"/>
                <w:szCs w:val="27"/>
              </w:rPr>
              <w:lastRenderedPageBreak/>
              <w:t>No. of Branches</w:t>
            </w:r>
          </w:p>
        </w:tc>
        <w:tc>
          <w:tcPr>
            <w:tcW w:w="5760" w:type="dxa"/>
          </w:tcPr>
          <w:p w:rsidR="00187B1D" w:rsidRPr="007326AD" w:rsidRDefault="007326AD" w:rsidP="00F73548">
            <w:pPr>
              <w:pStyle w:val="Default"/>
              <w:spacing w:after="200" w:line="360" w:lineRule="auto"/>
              <w:jc w:val="both"/>
              <w:rPr>
                <w:rFonts w:ascii="Times New Roman" w:hAnsi="Times New Roman" w:cs="Times New Roman"/>
                <w:bCs/>
                <w:color w:val="006699"/>
                <w:sz w:val="27"/>
                <w:szCs w:val="27"/>
              </w:rPr>
            </w:pPr>
            <w:r w:rsidRPr="007326AD">
              <w:rPr>
                <w:rFonts w:ascii="Times New Roman" w:eastAsia="MyriadPro-Regular" w:hAnsi="Times New Roman" w:cs="Times New Roman"/>
                <w:sz w:val="27"/>
                <w:szCs w:val="27"/>
              </w:rPr>
              <w:t>10</w:t>
            </w:r>
            <w:r>
              <w:rPr>
                <w:rFonts w:ascii="Times New Roman" w:eastAsia="MyriadPro-Regular" w:hAnsi="Times New Roman" w:cs="Times New Roman"/>
                <w:sz w:val="27"/>
                <w:szCs w:val="27"/>
              </w:rPr>
              <w:t>6</w:t>
            </w:r>
          </w:p>
        </w:tc>
      </w:tr>
      <w:tr w:rsidR="00187B1D" w:rsidRPr="00591A4D" w:rsidTr="0000474F">
        <w:tc>
          <w:tcPr>
            <w:tcW w:w="3618" w:type="dxa"/>
            <w:tcBorders>
              <w:top w:val="single" w:sz="4" w:space="0" w:color="auto"/>
            </w:tcBorders>
          </w:tcPr>
          <w:p w:rsidR="00187B1D" w:rsidRPr="0000474F" w:rsidRDefault="0000474F" w:rsidP="00F73548">
            <w:pPr>
              <w:pStyle w:val="Default"/>
              <w:spacing w:after="200" w:line="360" w:lineRule="auto"/>
              <w:jc w:val="both"/>
              <w:rPr>
                <w:rFonts w:ascii="Times New Roman" w:hAnsi="Times New Roman" w:cs="Times New Roman"/>
                <w:bCs/>
                <w:color w:val="auto"/>
                <w:sz w:val="27"/>
                <w:szCs w:val="27"/>
              </w:rPr>
            </w:pPr>
            <w:r w:rsidRPr="0000474F">
              <w:rPr>
                <w:rFonts w:ascii="Times New Roman" w:eastAsia="MyriadPro-Regular" w:hAnsi="Times New Roman" w:cs="Times New Roman"/>
                <w:color w:val="auto"/>
                <w:sz w:val="27"/>
                <w:szCs w:val="27"/>
              </w:rPr>
              <w:t>No. of ATM Booths</w:t>
            </w:r>
          </w:p>
        </w:tc>
        <w:tc>
          <w:tcPr>
            <w:tcW w:w="5760" w:type="dxa"/>
            <w:tcBorders>
              <w:top w:val="single" w:sz="4" w:space="0" w:color="auto"/>
            </w:tcBorders>
          </w:tcPr>
          <w:p w:rsidR="00187B1D" w:rsidRPr="0000474F" w:rsidRDefault="0000474F" w:rsidP="00F73548">
            <w:pPr>
              <w:pStyle w:val="Default"/>
              <w:spacing w:after="200" w:line="360" w:lineRule="auto"/>
              <w:jc w:val="both"/>
              <w:rPr>
                <w:rFonts w:ascii="Times New Roman" w:hAnsi="Times New Roman" w:cs="Times New Roman"/>
                <w:bCs/>
                <w:color w:val="auto"/>
                <w:sz w:val="27"/>
                <w:szCs w:val="27"/>
              </w:rPr>
            </w:pPr>
            <w:r w:rsidRPr="0000474F">
              <w:rPr>
                <w:rFonts w:ascii="Times New Roman" w:hAnsi="Times New Roman" w:cs="Times New Roman"/>
                <w:bCs/>
                <w:color w:val="auto"/>
                <w:sz w:val="27"/>
                <w:szCs w:val="27"/>
              </w:rPr>
              <w:t>64</w:t>
            </w:r>
          </w:p>
        </w:tc>
      </w:tr>
      <w:tr w:rsidR="00187B1D" w:rsidRPr="00591A4D" w:rsidTr="00403F9A">
        <w:tc>
          <w:tcPr>
            <w:tcW w:w="3618" w:type="dxa"/>
          </w:tcPr>
          <w:p w:rsidR="00187B1D" w:rsidRPr="00925063" w:rsidRDefault="0000474F" w:rsidP="00F73548">
            <w:pPr>
              <w:pStyle w:val="Default"/>
              <w:spacing w:after="200" w:line="360" w:lineRule="auto"/>
              <w:jc w:val="both"/>
              <w:rPr>
                <w:rFonts w:ascii="Times New Roman" w:hAnsi="Times New Roman" w:cs="Times New Roman"/>
                <w:bCs/>
                <w:color w:val="006699"/>
                <w:sz w:val="27"/>
                <w:szCs w:val="27"/>
              </w:rPr>
            </w:pPr>
            <w:r w:rsidRPr="00925063">
              <w:rPr>
                <w:rFonts w:ascii="Times New Roman" w:eastAsia="MyriadPro-Regular" w:hAnsi="Times New Roman" w:cs="Times New Roman"/>
                <w:sz w:val="27"/>
                <w:szCs w:val="27"/>
              </w:rPr>
              <w:t>Subsidiary Company</w:t>
            </w:r>
          </w:p>
        </w:tc>
        <w:tc>
          <w:tcPr>
            <w:tcW w:w="5760" w:type="dxa"/>
          </w:tcPr>
          <w:p w:rsidR="0000474F" w:rsidRPr="00925063" w:rsidRDefault="0000474F" w:rsidP="0000474F">
            <w:pPr>
              <w:autoSpaceDE w:val="0"/>
              <w:autoSpaceDN w:val="0"/>
              <w:adjustRightInd w:val="0"/>
              <w:rPr>
                <w:rFonts w:ascii="Times New Roman" w:eastAsia="MyriadPro-Regular" w:hAnsi="Times New Roman" w:cs="Times New Roman"/>
                <w:sz w:val="27"/>
                <w:szCs w:val="27"/>
              </w:rPr>
            </w:pPr>
            <w:r w:rsidRPr="00925063">
              <w:rPr>
                <w:rFonts w:ascii="Times New Roman" w:eastAsia="MyriadPro-Regular" w:hAnsi="Times New Roman" w:cs="Times New Roman"/>
                <w:sz w:val="27"/>
                <w:szCs w:val="27"/>
              </w:rPr>
              <w:t>Shahjalal Islami Bank Securities Limited</w:t>
            </w:r>
          </w:p>
          <w:p w:rsidR="00187B1D" w:rsidRPr="00925063" w:rsidRDefault="0000474F" w:rsidP="0000474F">
            <w:pPr>
              <w:pStyle w:val="Default"/>
              <w:spacing w:after="200" w:line="360" w:lineRule="auto"/>
              <w:jc w:val="both"/>
              <w:rPr>
                <w:rFonts w:ascii="Times New Roman" w:hAnsi="Times New Roman" w:cs="Times New Roman"/>
                <w:bCs/>
                <w:color w:val="006699"/>
                <w:sz w:val="27"/>
                <w:szCs w:val="27"/>
              </w:rPr>
            </w:pPr>
            <w:r w:rsidRPr="00925063">
              <w:rPr>
                <w:rFonts w:ascii="Times New Roman" w:eastAsia="MyriadPro-Regular" w:hAnsi="Times New Roman" w:cs="Times New Roman"/>
                <w:sz w:val="27"/>
                <w:szCs w:val="27"/>
              </w:rPr>
              <w:t>Jiban Bima Bhaban (4th Floor), 10 Dilkusha C/A, Dhaka 1000</w:t>
            </w:r>
          </w:p>
        </w:tc>
      </w:tr>
      <w:tr w:rsidR="00187B1D" w:rsidRPr="00591A4D" w:rsidTr="00403F9A">
        <w:tc>
          <w:tcPr>
            <w:tcW w:w="3618" w:type="dxa"/>
          </w:tcPr>
          <w:p w:rsidR="00187B1D" w:rsidRPr="00925063" w:rsidRDefault="009E09A4" w:rsidP="00F73548">
            <w:pPr>
              <w:pStyle w:val="Default"/>
              <w:spacing w:after="200" w:line="360" w:lineRule="auto"/>
              <w:jc w:val="both"/>
              <w:rPr>
                <w:rFonts w:ascii="Times New Roman" w:hAnsi="Times New Roman" w:cs="Times New Roman"/>
                <w:bCs/>
                <w:color w:val="auto"/>
                <w:sz w:val="27"/>
                <w:szCs w:val="27"/>
              </w:rPr>
            </w:pPr>
            <w:r w:rsidRPr="00925063">
              <w:rPr>
                <w:rFonts w:ascii="Times New Roman" w:eastAsia="MyriadPro-Regular" w:hAnsi="Times New Roman" w:cs="Times New Roman"/>
                <w:color w:val="auto"/>
                <w:sz w:val="27"/>
                <w:szCs w:val="27"/>
              </w:rPr>
              <w:t>Off-Shore Banking Unit</w:t>
            </w:r>
          </w:p>
        </w:tc>
        <w:tc>
          <w:tcPr>
            <w:tcW w:w="5760" w:type="dxa"/>
          </w:tcPr>
          <w:p w:rsidR="00187B1D" w:rsidRPr="00925063" w:rsidRDefault="009E09A4" w:rsidP="00F73548">
            <w:pPr>
              <w:pStyle w:val="Default"/>
              <w:spacing w:after="200" w:line="360" w:lineRule="auto"/>
              <w:jc w:val="both"/>
              <w:rPr>
                <w:rFonts w:ascii="Times New Roman" w:hAnsi="Times New Roman" w:cs="Times New Roman"/>
                <w:bCs/>
                <w:color w:val="auto"/>
                <w:sz w:val="27"/>
                <w:szCs w:val="27"/>
              </w:rPr>
            </w:pPr>
            <w:r w:rsidRPr="00925063">
              <w:rPr>
                <w:rFonts w:ascii="Times New Roman" w:hAnsi="Times New Roman" w:cs="Times New Roman"/>
                <w:bCs/>
                <w:color w:val="auto"/>
                <w:sz w:val="27"/>
                <w:szCs w:val="27"/>
              </w:rPr>
              <w:t>1</w:t>
            </w:r>
          </w:p>
        </w:tc>
      </w:tr>
      <w:tr w:rsidR="00187B1D" w:rsidRPr="00591A4D" w:rsidTr="00403F9A">
        <w:tc>
          <w:tcPr>
            <w:tcW w:w="3618" w:type="dxa"/>
          </w:tcPr>
          <w:p w:rsidR="00187B1D" w:rsidRPr="00925063" w:rsidRDefault="009E09A4" w:rsidP="00F73548">
            <w:pPr>
              <w:pStyle w:val="Default"/>
              <w:spacing w:after="200" w:line="360" w:lineRule="auto"/>
              <w:jc w:val="both"/>
              <w:rPr>
                <w:rFonts w:ascii="Times New Roman" w:hAnsi="Times New Roman" w:cs="Times New Roman"/>
                <w:bCs/>
                <w:color w:val="006699"/>
                <w:sz w:val="27"/>
                <w:szCs w:val="27"/>
              </w:rPr>
            </w:pPr>
            <w:r w:rsidRPr="00925063">
              <w:rPr>
                <w:rFonts w:ascii="Times New Roman" w:eastAsia="MyriadPro-Regular" w:hAnsi="Times New Roman" w:cs="Times New Roman"/>
                <w:sz w:val="27"/>
                <w:szCs w:val="27"/>
              </w:rPr>
              <w:t>No. of Employees</w:t>
            </w:r>
          </w:p>
        </w:tc>
        <w:tc>
          <w:tcPr>
            <w:tcW w:w="5760" w:type="dxa"/>
          </w:tcPr>
          <w:p w:rsidR="00187B1D" w:rsidRPr="00780948" w:rsidRDefault="00780948" w:rsidP="00F73548">
            <w:pPr>
              <w:pStyle w:val="Default"/>
              <w:spacing w:after="200" w:line="360" w:lineRule="auto"/>
              <w:jc w:val="both"/>
              <w:rPr>
                <w:rFonts w:ascii="Times New Roman" w:hAnsi="Times New Roman" w:cs="Times New Roman"/>
                <w:bCs/>
                <w:color w:val="auto"/>
                <w:sz w:val="27"/>
                <w:szCs w:val="27"/>
              </w:rPr>
            </w:pPr>
            <w:r w:rsidRPr="00780948">
              <w:rPr>
                <w:rFonts w:ascii="Times New Roman" w:hAnsi="Times New Roman" w:cs="Times New Roman"/>
                <w:bCs/>
                <w:color w:val="auto"/>
                <w:sz w:val="27"/>
                <w:szCs w:val="27"/>
              </w:rPr>
              <w:t>2191</w:t>
            </w:r>
          </w:p>
        </w:tc>
      </w:tr>
      <w:tr w:rsidR="00187B1D" w:rsidRPr="00591A4D" w:rsidTr="00403F9A">
        <w:tc>
          <w:tcPr>
            <w:tcW w:w="3618" w:type="dxa"/>
          </w:tcPr>
          <w:p w:rsidR="00187B1D" w:rsidRPr="00925063" w:rsidRDefault="009E09A4" w:rsidP="00F73548">
            <w:pPr>
              <w:pStyle w:val="Default"/>
              <w:spacing w:after="200" w:line="360" w:lineRule="auto"/>
              <w:jc w:val="both"/>
              <w:rPr>
                <w:rFonts w:ascii="Times New Roman" w:hAnsi="Times New Roman" w:cs="Times New Roman"/>
                <w:bCs/>
                <w:color w:val="006699"/>
                <w:sz w:val="27"/>
                <w:szCs w:val="27"/>
              </w:rPr>
            </w:pPr>
            <w:r w:rsidRPr="00925063">
              <w:rPr>
                <w:rFonts w:ascii="Times New Roman" w:eastAsia="MyriadPro-Regular" w:hAnsi="Times New Roman" w:cs="Times New Roman"/>
                <w:sz w:val="27"/>
                <w:szCs w:val="27"/>
              </w:rPr>
              <w:t>Authorized Capital</w:t>
            </w:r>
          </w:p>
        </w:tc>
        <w:tc>
          <w:tcPr>
            <w:tcW w:w="5760" w:type="dxa"/>
          </w:tcPr>
          <w:p w:rsidR="00187B1D" w:rsidRPr="00925063" w:rsidRDefault="009E09A4" w:rsidP="00F73548">
            <w:pPr>
              <w:pStyle w:val="Default"/>
              <w:spacing w:after="200" w:line="360" w:lineRule="auto"/>
              <w:jc w:val="both"/>
              <w:rPr>
                <w:rFonts w:ascii="Times New Roman" w:hAnsi="Times New Roman" w:cs="Times New Roman"/>
                <w:bCs/>
                <w:color w:val="006699"/>
                <w:sz w:val="27"/>
                <w:szCs w:val="27"/>
              </w:rPr>
            </w:pPr>
            <w:r w:rsidRPr="00925063">
              <w:rPr>
                <w:rFonts w:ascii="Times New Roman" w:eastAsia="MyriadPro-Regular" w:hAnsi="Times New Roman" w:cs="Times New Roman"/>
                <w:sz w:val="27"/>
                <w:szCs w:val="27"/>
              </w:rPr>
              <w:t>Tk. 10,000 million</w:t>
            </w:r>
          </w:p>
        </w:tc>
      </w:tr>
      <w:tr w:rsidR="00187B1D" w:rsidRPr="00591A4D" w:rsidTr="00403F9A">
        <w:tc>
          <w:tcPr>
            <w:tcW w:w="3618" w:type="dxa"/>
          </w:tcPr>
          <w:p w:rsidR="00187B1D" w:rsidRPr="00925063" w:rsidRDefault="009E09A4" w:rsidP="00F73548">
            <w:pPr>
              <w:pStyle w:val="Default"/>
              <w:spacing w:after="200" w:line="360" w:lineRule="auto"/>
              <w:jc w:val="both"/>
              <w:rPr>
                <w:rFonts w:ascii="Times New Roman" w:hAnsi="Times New Roman" w:cs="Times New Roman"/>
                <w:bCs/>
                <w:color w:val="006699"/>
                <w:sz w:val="27"/>
                <w:szCs w:val="27"/>
              </w:rPr>
            </w:pPr>
            <w:r w:rsidRPr="00925063">
              <w:rPr>
                <w:rFonts w:ascii="Times New Roman" w:eastAsia="MyriadPro-Regular" w:hAnsi="Times New Roman" w:cs="Times New Roman"/>
                <w:sz w:val="27"/>
                <w:szCs w:val="27"/>
              </w:rPr>
              <w:t>Paid up Capital</w:t>
            </w:r>
          </w:p>
        </w:tc>
        <w:tc>
          <w:tcPr>
            <w:tcW w:w="5760" w:type="dxa"/>
          </w:tcPr>
          <w:p w:rsidR="00187B1D" w:rsidRPr="00925063" w:rsidRDefault="009E09A4" w:rsidP="00F73548">
            <w:pPr>
              <w:pStyle w:val="Default"/>
              <w:spacing w:after="200" w:line="360" w:lineRule="auto"/>
              <w:jc w:val="both"/>
              <w:rPr>
                <w:rFonts w:ascii="Times New Roman" w:hAnsi="Times New Roman" w:cs="Times New Roman"/>
                <w:bCs/>
                <w:color w:val="006699"/>
                <w:sz w:val="27"/>
                <w:szCs w:val="27"/>
              </w:rPr>
            </w:pPr>
            <w:r w:rsidRPr="00925063">
              <w:rPr>
                <w:rFonts w:ascii="Times New Roman" w:eastAsia="MyriadPro-Regular" w:hAnsi="Times New Roman" w:cs="Times New Roman"/>
                <w:sz w:val="27"/>
                <w:szCs w:val="27"/>
              </w:rPr>
              <w:t>Tk. 7,347 million</w:t>
            </w:r>
          </w:p>
        </w:tc>
      </w:tr>
    </w:tbl>
    <w:p w:rsidR="00CC6E9C" w:rsidRDefault="00CC6E9C" w:rsidP="00F73548">
      <w:pPr>
        <w:pStyle w:val="Default"/>
        <w:spacing w:after="200" w:line="360" w:lineRule="auto"/>
        <w:jc w:val="both"/>
        <w:rPr>
          <w:rFonts w:ascii="Times New Roman" w:hAnsi="Times New Roman" w:cs="Times New Roman"/>
          <w:bCs/>
          <w:color w:val="006699"/>
          <w:sz w:val="27"/>
          <w:szCs w:val="27"/>
        </w:rPr>
      </w:pPr>
    </w:p>
    <w:p w:rsidR="00780948" w:rsidRPr="008B1696" w:rsidRDefault="00CE249F" w:rsidP="00F73548">
      <w:pPr>
        <w:pStyle w:val="Default"/>
        <w:spacing w:after="200" w:line="360" w:lineRule="auto"/>
        <w:jc w:val="both"/>
        <w:rPr>
          <w:rFonts w:ascii="inherit" w:hAnsi="inherit" w:cs="Times New Roman"/>
          <w:b/>
          <w:bCs/>
          <w:color w:val="1F497D" w:themeColor="text2"/>
          <w:sz w:val="32"/>
          <w:szCs w:val="32"/>
        </w:rPr>
      </w:pPr>
      <w:r>
        <w:rPr>
          <w:rFonts w:ascii="inherit" w:hAnsi="inherit" w:cs="Times New Roman"/>
          <w:b/>
          <w:bCs/>
          <w:color w:val="1F497D" w:themeColor="text2"/>
          <w:sz w:val="32"/>
          <w:szCs w:val="32"/>
        </w:rPr>
        <w:t>3</w:t>
      </w:r>
      <w:r w:rsidR="00411D05">
        <w:rPr>
          <w:rFonts w:ascii="inherit" w:hAnsi="inherit" w:cs="Times New Roman"/>
          <w:b/>
          <w:bCs/>
          <w:color w:val="1F497D" w:themeColor="text2"/>
          <w:sz w:val="32"/>
          <w:szCs w:val="32"/>
        </w:rPr>
        <w:t>.12</w:t>
      </w:r>
      <w:r w:rsidR="008B1696">
        <w:rPr>
          <w:rFonts w:ascii="inherit" w:hAnsi="inherit" w:cs="Times New Roman"/>
          <w:b/>
          <w:bCs/>
          <w:color w:val="1F497D" w:themeColor="text2"/>
          <w:sz w:val="32"/>
          <w:szCs w:val="32"/>
        </w:rPr>
        <w:t xml:space="preserve"> </w:t>
      </w:r>
      <w:r w:rsidR="00D80CB8" w:rsidRPr="008B1696">
        <w:rPr>
          <w:rFonts w:ascii="inherit" w:hAnsi="inherit" w:cs="Times New Roman"/>
          <w:b/>
          <w:bCs/>
          <w:color w:val="1F497D" w:themeColor="text2"/>
          <w:sz w:val="32"/>
          <w:szCs w:val="32"/>
        </w:rPr>
        <w:t>Shariah Council:</w:t>
      </w:r>
    </w:p>
    <w:p w:rsidR="00D80CB8" w:rsidRDefault="00D80CB8" w:rsidP="00F73548">
      <w:pPr>
        <w:pStyle w:val="Default"/>
        <w:spacing w:after="200" w:line="360" w:lineRule="auto"/>
        <w:jc w:val="both"/>
        <w:rPr>
          <w:rFonts w:ascii="Times New Roman" w:hAnsi="Times New Roman" w:cs="Times New Roman"/>
          <w:sz w:val="27"/>
          <w:szCs w:val="27"/>
        </w:rPr>
      </w:pPr>
      <w:r w:rsidRPr="00D80CB8">
        <w:rPr>
          <w:rFonts w:ascii="Times New Roman" w:hAnsi="Times New Roman" w:cs="Times New Roman"/>
          <w:sz w:val="27"/>
          <w:szCs w:val="27"/>
        </w:rPr>
        <w:t>Shariah Council of the Bank is playing a vital role in guiding and supervising the implementation and compliance of Islamic Shariah principles in all activities of the Bank since its very inception. The Council, which enjoys a high status in the structure of the Bank, consists of prominent ulema, reputed banker, renowned lawyer and eminent economist. Members of the Shariah Council meet frequently and deliberate on different issues confronting the Bank on Shariah matters. They also conduct Shariah inspection of branches regularly so as to ensure that the Shariah principles are implemented and complied with meticulously by the branches of the Bank.</w:t>
      </w:r>
    </w:p>
    <w:p w:rsidR="00882789" w:rsidRDefault="00882789" w:rsidP="00F73548">
      <w:pPr>
        <w:pStyle w:val="Default"/>
        <w:spacing w:after="200" w:line="360" w:lineRule="auto"/>
        <w:jc w:val="both"/>
        <w:rPr>
          <w:rFonts w:ascii="Times New Roman" w:hAnsi="Times New Roman" w:cs="Times New Roman"/>
          <w:sz w:val="27"/>
          <w:szCs w:val="27"/>
        </w:rPr>
      </w:pPr>
    </w:p>
    <w:p w:rsidR="00882789" w:rsidRDefault="00882789" w:rsidP="00F73548">
      <w:pPr>
        <w:pStyle w:val="Default"/>
        <w:spacing w:after="200" w:line="360" w:lineRule="auto"/>
        <w:jc w:val="both"/>
        <w:rPr>
          <w:rFonts w:ascii="Times New Roman" w:hAnsi="Times New Roman" w:cs="Times New Roman"/>
          <w:sz w:val="27"/>
          <w:szCs w:val="27"/>
        </w:rPr>
      </w:pPr>
    </w:p>
    <w:p w:rsidR="00882789" w:rsidRDefault="00882789" w:rsidP="00F73548">
      <w:pPr>
        <w:pStyle w:val="Default"/>
        <w:spacing w:after="200" w:line="360" w:lineRule="auto"/>
        <w:jc w:val="both"/>
        <w:rPr>
          <w:rFonts w:ascii="Times New Roman" w:hAnsi="Times New Roman" w:cs="Times New Roman"/>
          <w:sz w:val="27"/>
          <w:szCs w:val="27"/>
        </w:rPr>
      </w:pPr>
    </w:p>
    <w:p w:rsidR="00882789" w:rsidRDefault="00882789" w:rsidP="00F73548">
      <w:pPr>
        <w:pStyle w:val="Default"/>
        <w:spacing w:after="200" w:line="360" w:lineRule="auto"/>
        <w:jc w:val="both"/>
        <w:rPr>
          <w:rFonts w:ascii="Times New Roman" w:hAnsi="Times New Roman" w:cs="Times New Roman"/>
          <w:sz w:val="27"/>
          <w:szCs w:val="27"/>
        </w:rPr>
      </w:pPr>
    </w:p>
    <w:p w:rsidR="00AB2E07" w:rsidRPr="008B1696" w:rsidRDefault="00CE249F" w:rsidP="0070544A">
      <w:pPr>
        <w:pStyle w:val="Default"/>
        <w:spacing w:after="200"/>
        <w:jc w:val="both"/>
        <w:rPr>
          <w:rFonts w:ascii="inherit" w:hAnsi="inherit" w:cs="Times New Roman"/>
          <w:b/>
          <w:color w:val="1F497D" w:themeColor="text2"/>
          <w:sz w:val="36"/>
          <w:szCs w:val="36"/>
        </w:rPr>
      </w:pPr>
      <w:r>
        <w:rPr>
          <w:rFonts w:ascii="inherit" w:hAnsi="inherit" w:cs="Times New Roman"/>
          <w:b/>
          <w:color w:val="1F497D" w:themeColor="text2"/>
          <w:sz w:val="36"/>
          <w:szCs w:val="36"/>
        </w:rPr>
        <w:t>3</w:t>
      </w:r>
      <w:r w:rsidR="00411D05">
        <w:rPr>
          <w:rFonts w:ascii="inherit" w:hAnsi="inherit" w:cs="Times New Roman"/>
          <w:b/>
          <w:color w:val="1F497D" w:themeColor="text2"/>
          <w:sz w:val="36"/>
          <w:szCs w:val="36"/>
        </w:rPr>
        <w:t>.13</w:t>
      </w:r>
      <w:r w:rsidR="008B1696">
        <w:rPr>
          <w:rFonts w:ascii="inherit" w:hAnsi="inherit" w:cs="Times New Roman"/>
          <w:b/>
          <w:color w:val="1F497D" w:themeColor="text2"/>
          <w:sz w:val="36"/>
          <w:szCs w:val="36"/>
        </w:rPr>
        <w:t xml:space="preserve"> </w:t>
      </w:r>
      <w:r w:rsidR="00805CCA" w:rsidRPr="008B1696">
        <w:rPr>
          <w:rFonts w:ascii="inherit" w:hAnsi="inherit" w:cs="Times New Roman"/>
          <w:b/>
          <w:color w:val="1F497D" w:themeColor="text2"/>
          <w:sz w:val="36"/>
          <w:szCs w:val="36"/>
        </w:rPr>
        <w:t>SJIBL Products:</w:t>
      </w:r>
    </w:p>
    <w:p w:rsidR="00AB2E07" w:rsidRDefault="002634D2" w:rsidP="0070544A">
      <w:pPr>
        <w:pStyle w:val="Default"/>
        <w:spacing w:after="200"/>
        <w:jc w:val="both"/>
        <w:rPr>
          <w:rFonts w:ascii="Times New Roman" w:hAnsi="Times New Roman" w:cs="Times New Roman"/>
          <w:color w:val="auto"/>
          <w:sz w:val="27"/>
          <w:szCs w:val="27"/>
        </w:rPr>
      </w:pPr>
      <w:r w:rsidRPr="00A4311B">
        <w:rPr>
          <w:rFonts w:ascii="Times New Roman" w:hAnsi="Times New Roman" w:cs="Times New Roman"/>
          <w:color w:val="auto"/>
          <w:sz w:val="27"/>
          <w:szCs w:val="27"/>
        </w:rPr>
        <w:t xml:space="preserve">Banks have </w:t>
      </w:r>
      <w:r w:rsidR="008614DF" w:rsidRPr="00A4311B">
        <w:rPr>
          <w:rFonts w:ascii="Times New Roman" w:hAnsi="Times New Roman" w:cs="Times New Roman"/>
          <w:color w:val="auto"/>
          <w:sz w:val="27"/>
          <w:szCs w:val="27"/>
        </w:rPr>
        <w:t>contain two types of products</w:t>
      </w:r>
      <w:r w:rsidR="00A4311B" w:rsidRPr="00A4311B">
        <w:rPr>
          <w:rFonts w:ascii="Times New Roman" w:hAnsi="Times New Roman" w:cs="Times New Roman"/>
          <w:color w:val="auto"/>
          <w:sz w:val="27"/>
          <w:szCs w:val="27"/>
        </w:rPr>
        <w:t>,</w:t>
      </w:r>
      <w:r w:rsidR="008614DF" w:rsidRPr="00A4311B">
        <w:rPr>
          <w:rFonts w:ascii="Times New Roman" w:hAnsi="Times New Roman" w:cs="Times New Roman"/>
          <w:color w:val="auto"/>
          <w:sz w:val="27"/>
          <w:szCs w:val="27"/>
        </w:rPr>
        <w:t xml:space="preserve"> that deposit and investment products</w:t>
      </w:r>
      <w:r w:rsidR="00A4311B" w:rsidRPr="00A4311B">
        <w:rPr>
          <w:rFonts w:ascii="Times New Roman" w:hAnsi="Times New Roman" w:cs="Times New Roman"/>
          <w:color w:val="auto"/>
          <w:sz w:val="27"/>
          <w:szCs w:val="27"/>
        </w:rPr>
        <w:t xml:space="preserve"> given below</w:t>
      </w:r>
      <w:r w:rsidR="00A4311B">
        <w:rPr>
          <w:rFonts w:ascii="Times New Roman" w:hAnsi="Times New Roman" w:cs="Times New Roman"/>
          <w:color w:val="auto"/>
          <w:sz w:val="27"/>
          <w:szCs w:val="27"/>
        </w:rPr>
        <w:t>:</w:t>
      </w:r>
    </w:p>
    <w:p w:rsidR="00F74A52" w:rsidRDefault="00F74A52" w:rsidP="0070544A">
      <w:pPr>
        <w:pStyle w:val="Default"/>
        <w:spacing w:after="200"/>
        <w:jc w:val="both"/>
        <w:rPr>
          <w:rFonts w:ascii="Times New Roman" w:hAnsi="Times New Roman" w:cs="Times New Roman"/>
          <w:b/>
          <w:color w:val="auto"/>
          <w:sz w:val="27"/>
          <w:szCs w:val="27"/>
        </w:rPr>
      </w:pPr>
      <w:r w:rsidRPr="00F74A52">
        <w:rPr>
          <w:rFonts w:ascii="Times New Roman" w:hAnsi="Times New Roman" w:cs="Times New Roman"/>
          <w:b/>
          <w:color w:val="auto"/>
          <w:sz w:val="27"/>
          <w:szCs w:val="27"/>
        </w:rPr>
        <w:t>Deposit:</w:t>
      </w:r>
    </w:p>
    <w:p w:rsidR="00F74A52" w:rsidRPr="002C7408" w:rsidRDefault="00317566" w:rsidP="0070544A">
      <w:pPr>
        <w:pStyle w:val="Default"/>
        <w:numPr>
          <w:ilvl w:val="0"/>
          <w:numId w:val="1"/>
        </w:numPr>
        <w:spacing w:after="200"/>
        <w:jc w:val="both"/>
        <w:rPr>
          <w:rFonts w:ascii="Times New Roman" w:hAnsi="Times New Roman" w:cs="Times New Roman"/>
          <w:color w:val="auto"/>
          <w:sz w:val="27"/>
          <w:szCs w:val="27"/>
        </w:rPr>
      </w:pPr>
      <w:r w:rsidRPr="002C7408">
        <w:rPr>
          <w:rFonts w:ascii="Times New Roman" w:hAnsi="Times New Roman" w:cs="Times New Roman"/>
          <w:color w:val="auto"/>
          <w:sz w:val="27"/>
          <w:szCs w:val="27"/>
        </w:rPr>
        <w:t>SJIBL School Banking</w:t>
      </w:r>
    </w:p>
    <w:p w:rsidR="00317566" w:rsidRPr="002C7408" w:rsidRDefault="00317566" w:rsidP="0070544A">
      <w:pPr>
        <w:pStyle w:val="Default"/>
        <w:numPr>
          <w:ilvl w:val="0"/>
          <w:numId w:val="1"/>
        </w:numPr>
        <w:spacing w:after="200"/>
        <w:jc w:val="both"/>
        <w:rPr>
          <w:rFonts w:ascii="Times New Roman" w:hAnsi="Times New Roman" w:cs="Times New Roman"/>
          <w:color w:val="auto"/>
          <w:sz w:val="27"/>
          <w:szCs w:val="27"/>
        </w:rPr>
      </w:pPr>
      <w:r w:rsidRPr="002C7408">
        <w:rPr>
          <w:rFonts w:ascii="Times New Roman" w:hAnsi="Times New Roman" w:cs="Times New Roman"/>
          <w:color w:val="auto"/>
          <w:sz w:val="27"/>
          <w:szCs w:val="27"/>
        </w:rPr>
        <w:t>Mudaraba Monthly income</w:t>
      </w:r>
    </w:p>
    <w:p w:rsidR="006D007B" w:rsidRPr="002C7408" w:rsidRDefault="006D007B" w:rsidP="0070544A">
      <w:pPr>
        <w:pStyle w:val="Default"/>
        <w:numPr>
          <w:ilvl w:val="0"/>
          <w:numId w:val="1"/>
        </w:numPr>
        <w:spacing w:after="200"/>
        <w:jc w:val="both"/>
        <w:rPr>
          <w:rFonts w:ascii="Times New Roman" w:hAnsi="Times New Roman" w:cs="Times New Roman"/>
          <w:color w:val="auto"/>
          <w:sz w:val="27"/>
          <w:szCs w:val="27"/>
        </w:rPr>
      </w:pPr>
      <w:r w:rsidRPr="002C7408">
        <w:rPr>
          <w:rFonts w:ascii="Times New Roman" w:hAnsi="Times New Roman" w:cs="Times New Roman"/>
          <w:color w:val="auto"/>
          <w:sz w:val="27"/>
          <w:szCs w:val="27"/>
        </w:rPr>
        <w:t>Mudaraba Double Money</w:t>
      </w:r>
    </w:p>
    <w:p w:rsidR="006D007B" w:rsidRPr="002C7408" w:rsidRDefault="006D007B" w:rsidP="0070544A">
      <w:pPr>
        <w:pStyle w:val="Default"/>
        <w:numPr>
          <w:ilvl w:val="0"/>
          <w:numId w:val="1"/>
        </w:numPr>
        <w:spacing w:after="200"/>
        <w:jc w:val="both"/>
        <w:rPr>
          <w:rFonts w:ascii="Times New Roman" w:hAnsi="Times New Roman" w:cs="Times New Roman"/>
          <w:color w:val="auto"/>
          <w:sz w:val="27"/>
          <w:szCs w:val="27"/>
        </w:rPr>
      </w:pPr>
      <w:r w:rsidRPr="002C7408">
        <w:rPr>
          <w:rFonts w:ascii="Times New Roman" w:hAnsi="Times New Roman" w:cs="Times New Roman"/>
          <w:color w:val="auto"/>
          <w:sz w:val="27"/>
          <w:szCs w:val="27"/>
        </w:rPr>
        <w:t xml:space="preserve">Mudaraba </w:t>
      </w:r>
      <w:r w:rsidR="00BF26BA" w:rsidRPr="002C7408">
        <w:rPr>
          <w:rFonts w:ascii="Times New Roman" w:hAnsi="Times New Roman" w:cs="Times New Roman"/>
          <w:color w:val="auto"/>
          <w:sz w:val="27"/>
          <w:szCs w:val="27"/>
        </w:rPr>
        <w:t>Monthly Deposit</w:t>
      </w:r>
    </w:p>
    <w:p w:rsidR="00BF26BA" w:rsidRPr="002C7408" w:rsidRDefault="00BF26BA" w:rsidP="0070544A">
      <w:pPr>
        <w:pStyle w:val="Default"/>
        <w:numPr>
          <w:ilvl w:val="0"/>
          <w:numId w:val="1"/>
        </w:numPr>
        <w:spacing w:after="200"/>
        <w:jc w:val="both"/>
        <w:rPr>
          <w:rFonts w:ascii="Times New Roman" w:hAnsi="Times New Roman" w:cs="Times New Roman"/>
          <w:color w:val="auto"/>
          <w:sz w:val="27"/>
          <w:szCs w:val="27"/>
        </w:rPr>
      </w:pPr>
      <w:r w:rsidRPr="002C7408">
        <w:rPr>
          <w:rFonts w:ascii="Times New Roman" w:hAnsi="Times New Roman" w:cs="Times New Roman"/>
          <w:color w:val="auto"/>
          <w:sz w:val="27"/>
          <w:szCs w:val="27"/>
        </w:rPr>
        <w:t>Mudaraba Millio</w:t>
      </w:r>
      <w:r w:rsidR="00D83BBC" w:rsidRPr="002C7408">
        <w:rPr>
          <w:rFonts w:ascii="Times New Roman" w:hAnsi="Times New Roman" w:cs="Times New Roman"/>
          <w:color w:val="auto"/>
          <w:sz w:val="27"/>
          <w:szCs w:val="27"/>
        </w:rPr>
        <w:t xml:space="preserve">naire </w:t>
      </w:r>
    </w:p>
    <w:p w:rsidR="00D83BBC" w:rsidRPr="002C7408" w:rsidRDefault="00D83BBC" w:rsidP="0070544A">
      <w:pPr>
        <w:pStyle w:val="Default"/>
        <w:numPr>
          <w:ilvl w:val="0"/>
          <w:numId w:val="1"/>
        </w:numPr>
        <w:spacing w:after="200"/>
        <w:jc w:val="both"/>
        <w:rPr>
          <w:rFonts w:ascii="Times New Roman" w:hAnsi="Times New Roman" w:cs="Times New Roman"/>
          <w:color w:val="auto"/>
          <w:sz w:val="27"/>
          <w:szCs w:val="27"/>
        </w:rPr>
      </w:pPr>
      <w:r w:rsidRPr="002C7408">
        <w:rPr>
          <w:rFonts w:ascii="Times New Roman" w:hAnsi="Times New Roman" w:cs="Times New Roman"/>
          <w:color w:val="auto"/>
          <w:sz w:val="27"/>
          <w:szCs w:val="27"/>
        </w:rPr>
        <w:t>Mudara Hajj Deposit</w:t>
      </w:r>
    </w:p>
    <w:p w:rsidR="00D83BBC" w:rsidRPr="002C7408" w:rsidRDefault="00D83BBC" w:rsidP="0070544A">
      <w:pPr>
        <w:pStyle w:val="Default"/>
        <w:numPr>
          <w:ilvl w:val="0"/>
          <w:numId w:val="1"/>
        </w:numPr>
        <w:spacing w:after="200"/>
        <w:jc w:val="both"/>
        <w:rPr>
          <w:rFonts w:ascii="Times New Roman" w:hAnsi="Times New Roman" w:cs="Times New Roman"/>
          <w:color w:val="auto"/>
          <w:sz w:val="27"/>
          <w:szCs w:val="27"/>
        </w:rPr>
      </w:pPr>
      <w:r w:rsidRPr="002C7408">
        <w:rPr>
          <w:rFonts w:ascii="Times New Roman" w:hAnsi="Times New Roman" w:cs="Times New Roman"/>
          <w:color w:val="auto"/>
          <w:sz w:val="27"/>
          <w:szCs w:val="27"/>
        </w:rPr>
        <w:t xml:space="preserve">Mudaraba Cash </w:t>
      </w:r>
      <w:r w:rsidR="002C7408" w:rsidRPr="002C7408">
        <w:rPr>
          <w:rFonts w:ascii="Times New Roman" w:hAnsi="Times New Roman" w:cs="Times New Roman"/>
          <w:color w:val="auto"/>
          <w:sz w:val="27"/>
          <w:szCs w:val="27"/>
        </w:rPr>
        <w:t>W</w:t>
      </w:r>
      <w:r w:rsidRPr="002C7408">
        <w:rPr>
          <w:rFonts w:ascii="Times New Roman" w:hAnsi="Times New Roman" w:cs="Times New Roman"/>
          <w:color w:val="auto"/>
          <w:sz w:val="27"/>
          <w:szCs w:val="27"/>
        </w:rPr>
        <w:t>a</w:t>
      </w:r>
      <w:r w:rsidR="002C7408" w:rsidRPr="002C7408">
        <w:rPr>
          <w:rFonts w:ascii="Times New Roman" w:hAnsi="Times New Roman" w:cs="Times New Roman"/>
          <w:color w:val="auto"/>
          <w:sz w:val="27"/>
          <w:szCs w:val="27"/>
        </w:rPr>
        <w:t>qf Deposit</w:t>
      </w:r>
    </w:p>
    <w:p w:rsidR="002C7408" w:rsidRDefault="002C7408" w:rsidP="0070544A">
      <w:pPr>
        <w:pStyle w:val="Default"/>
        <w:spacing w:after="200"/>
        <w:jc w:val="both"/>
        <w:rPr>
          <w:rFonts w:ascii="Times New Roman" w:hAnsi="Times New Roman" w:cs="Times New Roman"/>
          <w:b/>
          <w:color w:val="auto"/>
          <w:sz w:val="27"/>
          <w:szCs w:val="27"/>
        </w:rPr>
      </w:pPr>
    </w:p>
    <w:p w:rsidR="002C7408" w:rsidRDefault="002C7408" w:rsidP="0070544A">
      <w:pPr>
        <w:pStyle w:val="Default"/>
        <w:spacing w:after="200"/>
        <w:jc w:val="both"/>
        <w:rPr>
          <w:rFonts w:ascii="Times New Roman" w:hAnsi="Times New Roman" w:cs="Times New Roman"/>
          <w:b/>
          <w:color w:val="auto"/>
          <w:sz w:val="27"/>
          <w:szCs w:val="27"/>
        </w:rPr>
      </w:pPr>
      <w:r>
        <w:rPr>
          <w:rFonts w:ascii="Times New Roman" w:hAnsi="Times New Roman" w:cs="Times New Roman"/>
          <w:b/>
          <w:color w:val="auto"/>
          <w:sz w:val="27"/>
          <w:szCs w:val="27"/>
        </w:rPr>
        <w:t>Investment Products:</w:t>
      </w:r>
    </w:p>
    <w:p w:rsidR="004C2A38" w:rsidRPr="0079167A" w:rsidRDefault="004C2A38" w:rsidP="0079167A">
      <w:pPr>
        <w:pStyle w:val="Default"/>
        <w:numPr>
          <w:ilvl w:val="0"/>
          <w:numId w:val="1"/>
        </w:numPr>
        <w:spacing w:after="200"/>
        <w:jc w:val="both"/>
        <w:rPr>
          <w:rFonts w:ascii="Times New Roman" w:hAnsi="Times New Roman" w:cs="Times New Roman"/>
          <w:color w:val="auto"/>
          <w:sz w:val="27"/>
          <w:szCs w:val="27"/>
        </w:rPr>
      </w:pPr>
      <w:r w:rsidRPr="0079167A">
        <w:rPr>
          <w:rFonts w:ascii="Times New Roman" w:hAnsi="Times New Roman" w:cs="Times New Roman"/>
          <w:color w:val="auto"/>
          <w:sz w:val="27"/>
          <w:szCs w:val="27"/>
        </w:rPr>
        <w:t>Small &amp; medium enterprise investment</w:t>
      </w:r>
    </w:p>
    <w:p w:rsidR="002C7408" w:rsidRPr="0079167A" w:rsidRDefault="004C2A38" w:rsidP="0079167A">
      <w:pPr>
        <w:pStyle w:val="Default"/>
        <w:numPr>
          <w:ilvl w:val="0"/>
          <w:numId w:val="1"/>
        </w:numPr>
        <w:spacing w:after="200"/>
        <w:jc w:val="both"/>
        <w:rPr>
          <w:rFonts w:ascii="Times New Roman" w:hAnsi="Times New Roman" w:cs="Times New Roman"/>
          <w:color w:val="auto"/>
          <w:sz w:val="27"/>
          <w:szCs w:val="27"/>
        </w:rPr>
      </w:pPr>
      <w:r w:rsidRPr="0079167A">
        <w:rPr>
          <w:rFonts w:ascii="Times New Roman" w:hAnsi="Times New Roman" w:cs="Times New Roman"/>
          <w:color w:val="auto"/>
          <w:sz w:val="27"/>
          <w:szCs w:val="27"/>
        </w:rPr>
        <w:t xml:space="preserve"> Small Business inve</w:t>
      </w:r>
      <w:r w:rsidR="00977D4F" w:rsidRPr="0079167A">
        <w:rPr>
          <w:rFonts w:ascii="Times New Roman" w:hAnsi="Times New Roman" w:cs="Times New Roman"/>
          <w:color w:val="auto"/>
          <w:sz w:val="27"/>
          <w:szCs w:val="27"/>
        </w:rPr>
        <w:t>stment</w:t>
      </w:r>
    </w:p>
    <w:p w:rsidR="00977D4F" w:rsidRPr="0079167A" w:rsidRDefault="00977D4F" w:rsidP="0079167A">
      <w:pPr>
        <w:pStyle w:val="Default"/>
        <w:numPr>
          <w:ilvl w:val="0"/>
          <w:numId w:val="1"/>
        </w:numPr>
        <w:spacing w:after="200"/>
        <w:jc w:val="both"/>
        <w:rPr>
          <w:rFonts w:ascii="Times New Roman" w:hAnsi="Times New Roman" w:cs="Times New Roman"/>
          <w:color w:val="auto"/>
          <w:sz w:val="27"/>
          <w:szCs w:val="27"/>
        </w:rPr>
      </w:pPr>
      <w:r w:rsidRPr="0079167A">
        <w:rPr>
          <w:rFonts w:ascii="Times New Roman" w:hAnsi="Times New Roman" w:cs="Times New Roman"/>
          <w:color w:val="auto"/>
          <w:sz w:val="27"/>
          <w:szCs w:val="27"/>
        </w:rPr>
        <w:t>Housing Investment</w:t>
      </w:r>
    </w:p>
    <w:p w:rsidR="00977D4F" w:rsidRPr="0079167A" w:rsidRDefault="00977D4F" w:rsidP="0079167A">
      <w:pPr>
        <w:pStyle w:val="Default"/>
        <w:numPr>
          <w:ilvl w:val="0"/>
          <w:numId w:val="1"/>
        </w:numPr>
        <w:spacing w:after="200"/>
        <w:jc w:val="both"/>
        <w:rPr>
          <w:rFonts w:ascii="Times New Roman" w:hAnsi="Times New Roman" w:cs="Times New Roman"/>
          <w:color w:val="auto"/>
          <w:sz w:val="27"/>
          <w:szCs w:val="27"/>
        </w:rPr>
      </w:pPr>
      <w:r w:rsidRPr="0079167A">
        <w:rPr>
          <w:rFonts w:ascii="Times New Roman" w:hAnsi="Times New Roman" w:cs="Times New Roman"/>
          <w:color w:val="auto"/>
          <w:sz w:val="27"/>
          <w:szCs w:val="27"/>
        </w:rPr>
        <w:t xml:space="preserve">Household Durable </w:t>
      </w:r>
    </w:p>
    <w:p w:rsidR="00977D4F" w:rsidRPr="0079167A" w:rsidRDefault="00977D4F" w:rsidP="0079167A">
      <w:pPr>
        <w:pStyle w:val="Default"/>
        <w:numPr>
          <w:ilvl w:val="0"/>
          <w:numId w:val="1"/>
        </w:numPr>
        <w:spacing w:after="200"/>
        <w:jc w:val="both"/>
        <w:rPr>
          <w:rFonts w:ascii="Times New Roman" w:hAnsi="Times New Roman" w:cs="Times New Roman"/>
          <w:color w:val="auto"/>
          <w:sz w:val="27"/>
          <w:szCs w:val="27"/>
        </w:rPr>
      </w:pPr>
      <w:r w:rsidRPr="0079167A">
        <w:rPr>
          <w:rFonts w:ascii="Times New Roman" w:hAnsi="Times New Roman" w:cs="Times New Roman"/>
          <w:color w:val="auto"/>
          <w:sz w:val="27"/>
          <w:szCs w:val="27"/>
        </w:rPr>
        <w:t>Car Investment</w:t>
      </w:r>
    </w:p>
    <w:p w:rsidR="00977D4F" w:rsidRPr="0079167A" w:rsidRDefault="00977D4F" w:rsidP="0079167A">
      <w:pPr>
        <w:pStyle w:val="Default"/>
        <w:numPr>
          <w:ilvl w:val="0"/>
          <w:numId w:val="1"/>
        </w:numPr>
        <w:spacing w:after="200"/>
        <w:jc w:val="both"/>
        <w:rPr>
          <w:rFonts w:ascii="Times New Roman" w:hAnsi="Times New Roman" w:cs="Times New Roman"/>
          <w:color w:val="auto"/>
          <w:sz w:val="27"/>
          <w:szCs w:val="27"/>
        </w:rPr>
      </w:pPr>
      <w:r w:rsidRPr="0079167A">
        <w:rPr>
          <w:rFonts w:ascii="Times New Roman" w:hAnsi="Times New Roman" w:cs="Times New Roman"/>
          <w:color w:val="auto"/>
          <w:sz w:val="27"/>
          <w:szCs w:val="27"/>
        </w:rPr>
        <w:t xml:space="preserve">CNG Conversion investment </w:t>
      </w:r>
    </w:p>
    <w:p w:rsidR="00977D4F" w:rsidRPr="0079167A" w:rsidRDefault="0070544A" w:rsidP="0079167A">
      <w:pPr>
        <w:pStyle w:val="Default"/>
        <w:numPr>
          <w:ilvl w:val="0"/>
          <w:numId w:val="1"/>
        </w:numPr>
        <w:spacing w:after="200"/>
        <w:jc w:val="both"/>
        <w:rPr>
          <w:rFonts w:ascii="Times New Roman" w:hAnsi="Times New Roman" w:cs="Times New Roman"/>
          <w:color w:val="auto"/>
          <w:sz w:val="27"/>
          <w:szCs w:val="27"/>
        </w:rPr>
      </w:pPr>
      <w:r w:rsidRPr="0079167A">
        <w:rPr>
          <w:rFonts w:ascii="Times New Roman" w:hAnsi="Times New Roman" w:cs="Times New Roman"/>
          <w:color w:val="auto"/>
          <w:sz w:val="27"/>
          <w:szCs w:val="27"/>
        </w:rPr>
        <w:t xml:space="preserve">Overseas Employment  </w:t>
      </w:r>
      <w:r w:rsidR="00A80525" w:rsidRPr="0079167A">
        <w:rPr>
          <w:rFonts w:ascii="Times New Roman" w:hAnsi="Times New Roman" w:cs="Times New Roman"/>
          <w:color w:val="auto"/>
          <w:sz w:val="27"/>
          <w:szCs w:val="27"/>
        </w:rPr>
        <w:t>Investment</w:t>
      </w:r>
    </w:p>
    <w:p w:rsidR="00A80525" w:rsidRPr="0079167A" w:rsidRDefault="00A80525" w:rsidP="0079167A">
      <w:pPr>
        <w:pStyle w:val="Default"/>
        <w:numPr>
          <w:ilvl w:val="0"/>
          <w:numId w:val="1"/>
        </w:numPr>
        <w:spacing w:after="200"/>
        <w:jc w:val="both"/>
        <w:rPr>
          <w:rFonts w:ascii="Times New Roman" w:hAnsi="Times New Roman" w:cs="Times New Roman"/>
          <w:color w:val="auto"/>
          <w:sz w:val="27"/>
          <w:szCs w:val="27"/>
        </w:rPr>
      </w:pPr>
      <w:r w:rsidRPr="0079167A">
        <w:rPr>
          <w:rFonts w:ascii="Times New Roman" w:hAnsi="Times New Roman" w:cs="Times New Roman"/>
          <w:color w:val="auto"/>
          <w:sz w:val="27"/>
          <w:szCs w:val="27"/>
        </w:rPr>
        <w:t>Scheme for Doctors</w:t>
      </w:r>
    </w:p>
    <w:p w:rsidR="00A80525" w:rsidRPr="0079167A" w:rsidRDefault="00A80525" w:rsidP="0079167A">
      <w:pPr>
        <w:pStyle w:val="Default"/>
        <w:numPr>
          <w:ilvl w:val="0"/>
          <w:numId w:val="1"/>
        </w:numPr>
        <w:spacing w:after="200"/>
        <w:jc w:val="both"/>
        <w:rPr>
          <w:rFonts w:ascii="Times New Roman" w:hAnsi="Times New Roman" w:cs="Times New Roman"/>
          <w:color w:val="auto"/>
          <w:sz w:val="27"/>
          <w:szCs w:val="27"/>
        </w:rPr>
      </w:pPr>
      <w:r w:rsidRPr="0079167A">
        <w:rPr>
          <w:rFonts w:ascii="Times New Roman" w:hAnsi="Times New Roman" w:cs="Times New Roman"/>
          <w:color w:val="auto"/>
          <w:sz w:val="27"/>
          <w:szCs w:val="27"/>
        </w:rPr>
        <w:t>Scheme for Executive</w:t>
      </w:r>
    </w:p>
    <w:p w:rsidR="00A80525" w:rsidRPr="0079167A" w:rsidRDefault="00A80525" w:rsidP="0079167A">
      <w:pPr>
        <w:pStyle w:val="Default"/>
        <w:numPr>
          <w:ilvl w:val="0"/>
          <w:numId w:val="1"/>
        </w:numPr>
        <w:spacing w:after="200"/>
        <w:jc w:val="both"/>
        <w:rPr>
          <w:rFonts w:ascii="Times New Roman" w:hAnsi="Times New Roman" w:cs="Times New Roman"/>
          <w:color w:val="auto"/>
          <w:sz w:val="27"/>
          <w:szCs w:val="27"/>
        </w:rPr>
      </w:pPr>
      <w:r w:rsidRPr="0079167A">
        <w:rPr>
          <w:rFonts w:ascii="Times New Roman" w:hAnsi="Times New Roman" w:cs="Times New Roman"/>
          <w:color w:val="auto"/>
          <w:sz w:val="27"/>
          <w:szCs w:val="27"/>
        </w:rPr>
        <w:t>Scheme for Marriage</w:t>
      </w:r>
    </w:p>
    <w:p w:rsidR="00A80525" w:rsidRDefault="00A80525" w:rsidP="0079167A">
      <w:pPr>
        <w:pStyle w:val="Default"/>
        <w:numPr>
          <w:ilvl w:val="0"/>
          <w:numId w:val="1"/>
        </w:numPr>
        <w:spacing w:after="200"/>
        <w:jc w:val="both"/>
        <w:rPr>
          <w:rFonts w:ascii="Times New Roman" w:hAnsi="Times New Roman" w:cs="Times New Roman"/>
          <w:b/>
          <w:color w:val="auto"/>
          <w:sz w:val="27"/>
          <w:szCs w:val="27"/>
        </w:rPr>
      </w:pPr>
      <w:r w:rsidRPr="0079167A">
        <w:rPr>
          <w:rFonts w:ascii="Times New Roman" w:hAnsi="Times New Roman" w:cs="Times New Roman"/>
          <w:color w:val="auto"/>
          <w:sz w:val="27"/>
          <w:szCs w:val="27"/>
        </w:rPr>
        <w:t>Scheme for education</w:t>
      </w:r>
      <w:r>
        <w:rPr>
          <w:rFonts w:ascii="Times New Roman" w:hAnsi="Times New Roman" w:cs="Times New Roman"/>
          <w:b/>
          <w:color w:val="auto"/>
          <w:sz w:val="27"/>
          <w:szCs w:val="27"/>
        </w:rPr>
        <w:t xml:space="preserve"> </w:t>
      </w:r>
    </w:p>
    <w:p w:rsidR="00362AD3" w:rsidRDefault="00362AD3" w:rsidP="000A44E5">
      <w:pPr>
        <w:pStyle w:val="Default"/>
        <w:spacing w:after="200"/>
        <w:ind w:left="720"/>
        <w:jc w:val="both"/>
        <w:rPr>
          <w:rFonts w:ascii="Times New Roman" w:hAnsi="Times New Roman" w:cs="Times New Roman"/>
          <w:b/>
          <w:color w:val="auto"/>
          <w:sz w:val="27"/>
          <w:szCs w:val="27"/>
        </w:rPr>
      </w:pPr>
    </w:p>
    <w:p w:rsidR="00362AD3" w:rsidRPr="008B1696" w:rsidRDefault="00CE249F" w:rsidP="00362AD3">
      <w:pPr>
        <w:pStyle w:val="Default"/>
        <w:spacing w:after="200"/>
        <w:jc w:val="both"/>
        <w:rPr>
          <w:rFonts w:ascii="inherit" w:hAnsi="inherit" w:cs="Times New Roman"/>
          <w:b/>
          <w:color w:val="1F497D" w:themeColor="text2"/>
          <w:sz w:val="32"/>
          <w:szCs w:val="32"/>
        </w:rPr>
      </w:pPr>
      <w:r>
        <w:rPr>
          <w:rFonts w:ascii="inherit" w:hAnsi="inherit" w:cs="Times New Roman"/>
          <w:b/>
          <w:color w:val="1F497D" w:themeColor="text2"/>
          <w:sz w:val="32"/>
          <w:szCs w:val="32"/>
        </w:rPr>
        <w:t>3</w:t>
      </w:r>
      <w:r w:rsidR="00411D05">
        <w:rPr>
          <w:rFonts w:ascii="inherit" w:hAnsi="inherit" w:cs="Times New Roman"/>
          <w:b/>
          <w:color w:val="1F497D" w:themeColor="text2"/>
          <w:sz w:val="32"/>
          <w:szCs w:val="32"/>
        </w:rPr>
        <w:t>.14</w:t>
      </w:r>
      <w:r w:rsidR="008B1696">
        <w:rPr>
          <w:rFonts w:ascii="inherit" w:hAnsi="inherit" w:cs="Times New Roman"/>
          <w:b/>
          <w:color w:val="1F497D" w:themeColor="text2"/>
          <w:sz w:val="32"/>
          <w:szCs w:val="32"/>
        </w:rPr>
        <w:t xml:space="preserve"> </w:t>
      </w:r>
      <w:r w:rsidR="00362AD3" w:rsidRPr="008B1696">
        <w:rPr>
          <w:rFonts w:ascii="inherit" w:hAnsi="inherit" w:cs="Times New Roman"/>
          <w:b/>
          <w:color w:val="1F497D" w:themeColor="text2"/>
          <w:sz w:val="32"/>
          <w:szCs w:val="32"/>
        </w:rPr>
        <w:t>Provisional Rate of Profit</w:t>
      </w:r>
      <w:r w:rsidR="00403BBF">
        <w:rPr>
          <w:rFonts w:ascii="inherit" w:hAnsi="inherit" w:cs="Times New Roman"/>
          <w:b/>
          <w:color w:val="1F497D" w:themeColor="text2"/>
          <w:sz w:val="32"/>
          <w:szCs w:val="32"/>
        </w:rPr>
        <w:t>:</w:t>
      </w:r>
      <w:r w:rsidR="00362AD3" w:rsidRPr="008B1696">
        <w:rPr>
          <w:rFonts w:ascii="inherit" w:hAnsi="inherit" w:cs="Times New Roman"/>
          <w:b/>
          <w:color w:val="1F497D" w:themeColor="text2"/>
          <w:sz w:val="32"/>
          <w:szCs w:val="32"/>
        </w:rPr>
        <w:t xml:space="preserve"> </w:t>
      </w:r>
    </w:p>
    <w:tbl>
      <w:tblPr>
        <w:tblW w:w="8940" w:type="dxa"/>
        <w:tblInd w:w="92" w:type="dxa"/>
        <w:tblLook w:val="04A0" w:firstRow="1" w:lastRow="0" w:firstColumn="1" w:lastColumn="0" w:noHBand="0" w:noVBand="1"/>
      </w:tblPr>
      <w:tblGrid>
        <w:gridCol w:w="640"/>
        <w:gridCol w:w="5480"/>
        <w:gridCol w:w="2820"/>
      </w:tblGrid>
      <w:tr w:rsidR="004B7D62" w:rsidRPr="00821DF6" w:rsidTr="004B7D62">
        <w:trPr>
          <w:trHeight w:val="300"/>
        </w:trPr>
        <w:tc>
          <w:tcPr>
            <w:tcW w:w="640" w:type="dxa"/>
            <w:tcBorders>
              <w:top w:val="single" w:sz="4" w:space="0" w:color="auto"/>
              <w:left w:val="single" w:sz="4" w:space="0" w:color="auto"/>
              <w:bottom w:val="single" w:sz="4" w:space="0" w:color="auto"/>
              <w:right w:val="single" w:sz="4" w:space="0" w:color="auto"/>
            </w:tcBorders>
            <w:shd w:val="clear" w:color="auto" w:fill="auto"/>
            <w:hideMark/>
          </w:tcPr>
          <w:p w:rsidR="004B7D62" w:rsidRPr="00821DF6" w:rsidRDefault="004B7D62" w:rsidP="004B7D62">
            <w:pPr>
              <w:spacing w:after="0" w:line="240" w:lineRule="auto"/>
              <w:rPr>
                <w:rFonts w:ascii="Times New Roman" w:eastAsia="Times New Roman" w:hAnsi="Times New Roman" w:cs="Times New Roman"/>
                <w:b/>
                <w:bCs/>
                <w:color w:val="000000"/>
                <w:sz w:val="19"/>
                <w:szCs w:val="19"/>
              </w:rPr>
            </w:pPr>
            <w:r w:rsidRPr="00821DF6">
              <w:rPr>
                <w:rFonts w:ascii="Times New Roman" w:eastAsia="Times New Roman" w:hAnsi="Times New Roman" w:cs="Times New Roman"/>
                <w:b/>
                <w:bCs/>
                <w:color w:val="000000"/>
                <w:sz w:val="19"/>
                <w:szCs w:val="19"/>
              </w:rPr>
              <w:t>Sl.</w:t>
            </w:r>
          </w:p>
        </w:tc>
        <w:tc>
          <w:tcPr>
            <w:tcW w:w="5480" w:type="dxa"/>
            <w:tcBorders>
              <w:top w:val="single" w:sz="4" w:space="0" w:color="auto"/>
              <w:left w:val="nil"/>
              <w:bottom w:val="single" w:sz="4" w:space="0" w:color="auto"/>
              <w:right w:val="single" w:sz="4" w:space="0" w:color="auto"/>
            </w:tcBorders>
            <w:shd w:val="clear" w:color="auto" w:fill="auto"/>
            <w:hideMark/>
          </w:tcPr>
          <w:p w:rsidR="004B7D62" w:rsidRPr="00821DF6" w:rsidRDefault="004B7D62" w:rsidP="004B7D62">
            <w:pPr>
              <w:spacing w:after="0" w:line="240" w:lineRule="auto"/>
              <w:rPr>
                <w:rFonts w:ascii="Times New Roman" w:eastAsia="Times New Roman" w:hAnsi="Times New Roman" w:cs="Times New Roman"/>
                <w:b/>
                <w:bCs/>
                <w:color w:val="000000"/>
                <w:sz w:val="19"/>
                <w:szCs w:val="19"/>
              </w:rPr>
            </w:pPr>
            <w:r w:rsidRPr="00821DF6">
              <w:rPr>
                <w:rFonts w:ascii="Times New Roman" w:eastAsia="Times New Roman" w:hAnsi="Times New Roman" w:cs="Times New Roman"/>
                <w:b/>
                <w:bCs/>
                <w:color w:val="000000"/>
                <w:sz w:val="19"/>
                <w:szCs w:val="19"/>
              </w:rPr>
              <w:t>Deposit Product</w:t>
            </w:r>
          </w:p>
        </w:tc>
        <w:tc>
          <w:tcPr>
            <w:tcW w:w="2820" w:type="dxa"/>
            <w:tcBorders>
              <w:top w:val="single" w:sz="4" w:space="0" w:color="auto"/>
              <w:left w:val="nil"/>
              <w:bottom w:val="single" w:sz="4" w:space="0" w:color="auto"/>
              <w:right w:val="single" w:sz="4" w:space="0" w:color="auto"/>
            </w:tcBorders>
            <w:shd w:val="clear" w:color="auto" w:fill="auto"/>
            <w:hideMark/>
          </w:tcPr>
          <w:p w:rsidR="004B7D62" w:rsidRPr="00821DF6" w:rsidRDefault="004B7D62" w:rsidP="004B7D62">
            <w:pPr>
              <w:spacing w:after="0" w:line="240" w:lineRule="auto"/>
              <w:rPr>
                <w:rFonts w:ascii="Times New Roman" w:eastAsia="Times New Roman" w:hAnsi="Times New Roman" w:cs="Times New Roman"/>
                <w:b/>
                <w:bCs/>
                <w:color w:val="000000"/>
                <w:sz w:val="19"/>
                <w:szCs w:val="19"/>
              </w:rPr>
            </w:pPr>
            <w:r w:rsidRPr="00821DF6">
              <w:rPr>
                <w:rFonts w:ascii="Times New Roman" w:eastAsia="Times New Roman" w:hAnsi="Times New Roman" w:cs="Times New Roman"/>
                <w:b/>
                <w:bCs/>
                <w:color w:val="000000"/>
                <w:sz w:val="19"/>
                <w:szCs w:val="19"/>
              </w:rPr>
              <w:t>Provisional Rate</w:t>
            </w:r>
          </w:p>
        </w:tc>
      </w:tr>
      <w:tr w:rsidR="004B7D62" w:rsidRPr="00821DF6" w:rsidTr="004B7D62">
        <w:trPr>
          <w:trHeight w:val="300"/>
        </w:trPr>
        <w:tc>
          <w:tcPr>
            <w:tcW w:w="640" w:type="dxa"/>
            <w:tcBorders>
              <w:top w:val="nil"/>
              <w:left w:val="single" w:sz="4" w:space="0" w:color="auto"/>
              <w:bottom w:val="single" w:sz="4" w:space="0" w:color="auto"/>
              <w:right w:val="single" w:sz="4" w:space="0" w:color="auto"/>
            </w:tcBorders>
            <w:shd w:val="clear" w:color="auto" w:fill="auto"/>
            <w:hideMark/>
          </w:tcPr>
          <w:p w:rsidR="004B7D62" w:rsidRPr="00821DF6" w:rsidRDefault="004B7D62" w:rsidP="004B7D62">
            <w:pPr>
              <w:spacing w:after="0" w:line="240" w:lineRule="auto"/>
              <w:jc w:val="right"/>
              <w:rPr>
                <w:rFonts w:ascii="Times New Roman" w:eastAsia="Times New Roman" w:hAnsi="Times New Roman" w:cs="Times New Roman"/>
                <w:color w:val="000000"/>
                <w:sz w:val="19"/>
                <w:szCs w:val="19"/>
              </w:rPr>
            </w:pPr>
            <w:r w:rsidRPr="00821DF6">
              <w:rPr>
                <w:rFonts w:ascii="Times New Roman" w:eastAsia="Times New Roman" w:hAnsi="Times New Roman" w:cs="Times New Roman"/>
                <w:color w:val="000000"/>
                <w:sz w:val="19"/>
                <w:szCs w:val="19"/>
              </w:rPr>
              <w:t>1</w:t>
            </w:r>
          </w:p>
        </w:tc>
        <w:tc>
          <w:tcPr>
            <w:tcW w:w="5480" w:type="dxa"/>
            <w:tcBorders>
              <w:top w:val="nil"/>
              <w:left w:val="nil"/>
              <w:bottom w:val="single" w:sz="4" w:space="0" w:color="auto"/>
              <w:right w:val="single" w:sz="4" w:space="0" w:color="auto"/>
            </w:tcBorders>
            <w:shd w:val="clear" w:color="auto" w:fill="auto"/>
            <w:hideMark/>
          </w:tcPr>
          <w:p w:rsidR="004B7D62" w:rsidRPr="00821DF6" w:rsidRDefault="004B7D62" w:rsidP="004B7D62">
            <w:pPr>
              <w:spacing w:after="0" w:line="240" w:lineRule="auto"/>
              <w:rPr>
                <w:rFonts w:ascii="Times New Roman" w:eastAsia="Times New Roman" w:hAnsi="Times New Roman" w:cs="Times New Roman"/>
                <w:b/>
                <w:bCs/>
                <w:color w:val="000000"/>
                <w:sz w:val="19"/>
                <w:szCs w:val="19"/>
              </w:rPr>
            </w:pPr>
            <w:r w:rsidRPr="00821DF6">
              <w:rPr>
                <w:rFonts w:ascii="Times New Roman" w:eastAsia="Times New Roman" w:hAnsi="Times New Roman" w:cs="Times New Roman"/>
                <w:b/>
                <w:bCs/>
                <w:color w:val="000000"/>
                <w:sz w:val="19"/>
                <w:szCs w:val="19"/>
              </w:rPr>
              <w:t>Mudaraba Savings Deposit</w:t>
            </w:r>
          </w:p>
        </w:tc>
        <w:tc>
          <w:tcPr>
            <w:tcW w:w="2820" w:type="dxa"/>
            <w:tcBorders>
              <w:top w:val="nil"/>
              <w:left w:val="nil"/>
              <w:bottom w:val="single" w:sz="4" w:space="0" w:color="auto"/>
              <w:right w:val="single" w:sz="4" w:space="0" w:color="auto"/>
            </w:tcBorders>
            <w:shd w:val="clear" w:color="auto" w:fill="auto"/>
            <w:hideMark/>
          </w:tcPr>
          <w:p w:rsidR="004B7D62" w:rsidRPr="00821DF6" w:rsidRDefault="004B7D62" w:rsidP="004B7D62">
            <w:pPr>
              <w:spacing w:after="0" w:line="240" w:lineRule="auto"/>
              <w:jc w:val="right"/>
              <w:rPr>
                <w:rFonts w:ascii="Times New Roman" w:eastAsia="Times New Roman" w:hAnsi="Times New Roman" w:cs="Times New Roman"/>
                <w:color w:val="000000"/>
                <w:sz w:val="19"/>
                <w:szCs w:val="19"/>
              </w:rPr>
            </w:pPr>
            <w:r w:rsidRPr="00821DF6">
              <w:rPr>
                <w:rFonts w:ascii="Times New Roman" w:eastAsia="Times New Roman" w:hAnsi="Times New Roman" w:cs="Times New Roman"/>
                <w:color w:val="000000"/>
                <w:sz w:val="19"/>
                <w:szCs w:val="19"/>
              </w:rPr>
              <w:t>4.00%</w:t>
            </w:r>
          </w:p>
        </w:tc>
      </w:tr>
      <w:tr w:rsidR="004B7D62" w:rsidRPr="00821DF6" w:rsidTr="004B7D62">
        <w:trPr>
          <w:trHeight w:val="675"/>
        </w:trPr>
        <w:tc>
          <w:tcPr>
            <w:tcW w:w="640" w:type="dxa"/>
            <w:vMerge w:val="restart"/>
            <w:tcBorders>
              <w:top w:val="nil"/>
              <w:left w:val="single" w:sz="4" w:space="0" w:color="auto"/>
              <w:bottom w:val="single" w:sz="4" w:space="0" w:color="auto"/>
              <w:right w:val="single" w:sz="4" w:space="0" w:color="auto"/>
            </w:tcBorders>
            <w:shd w:val="clear" w:color="auto" w:fill="auto"/>
            <w:hideMark/>
          </w:tcPr>
          <w:p w:rsidR="004B7D62" w:rsidRPr="00821DF6" w:rsidRDefault="004B7D62" w:rsidP="004B7D62">
            <w:pPr>
              <w:spacing w:after="0" w:line="240" w:lineRule="auto"/>
              <w:jc w:val="right"/>
              <w:rPr>
                <w:rFonts w:ascii="Times New Roman" w:eastAsia="Times New Roman" w:hAnsi="Times New Roman" w:cs="Times New Roman"/>
                <w:color w:val="000000"/>
                <w:sz w:val="19"/>
                <w:szCs w:val="19"/>
              </w:rPr>
            </w:pPr>
            <w:r w:rsidRPr="00821DF6">
              <w:rPr>
                <w:rFonts w:ascii="Times New Roman" w:eastAsia="Times New Roman" w:hAnsi="Times New Roman" w:cs="Times New Roman"/>
                <w:color w:val="000000"/>
                <w:sz w:val="19"/>
                <w:szCs w:val="19"/>
              </w:rPr>
              <w:t>2</w:t>
            </w:r>
          </w:p>
        </w:tc>
        <w:tc>
          <w:tcPr>
            <w:tcW w:w="8300" w:type="dxa"/>
            <w:gridSpan w:val="2"/>
            <w:tcBorders>
              <w:top w:val="single" w:sz="4" w:space="0" w:color="auto"/>
              <w:left w:val="nil"/>
              <w:bottom w:val="single" w:sz="4" w:space="0" w:color="auto"/>
              <w:right w:val="single" w:sz="4" w:space="0" w:color="auto"/>
            </w:tcBorders>
            <w:shd w:val="clear" w:color="auto" w:fill="auto"/>
            <w:hideMark/>
          </w:tcPr>
          <w:p w:rsidR="004B7D62" w:rsidRPr="00821DF6" w:rsidRDefault="004B7D62" w:rsidP="004B7D62">
            <w:pPr>
              <w:spacing w:after="0" w:line="240" w:lineRule="auto"/>
              <w:rPr>
                <w:rFonts w:ascii="Times New Roman" w:eastAsia="Times New Roman" w:hAnsi="Times New Roman" w:cs="Times New Roman"/>
                <w:b/>
                <w:bCs/>
                <w:color w:val="000000"/>
                <w:sz w:val="19"/>
                <w:szCs w:val="19"/>
              </w:rPr>
            </w:pPr>
            <w:r w:rsidRPr="00821DF6">
              <w:rPr>
                <w:rFonts w:ascii="Times New Roman" w:eastAsia="Times New Roman" w:hAnsi="Times New Roman" w:cs="Times New Roman"/>
                <w:b/>
                <w:bCs/>
                <w:color w:val="000000"/>
                <w:sz w:val="19"/>
                <w:szCs w:val="19"/>
              </w:rPr>
              <w:t>Mudaraba Special Notice Deposit : On average Balance</w:t>
            </w:r>
          </w:p>
        </w:tc>
      </w:tr>
      <w:tr w:rsidR="004B7D62" w:rsidRPr="00821DF6" w:rsidTr="004B7D62">
        <w:trPr>
          <w:trHeight w:val="300"/>
        </w:trPr>
        <w:tc>
          <w:tcPr>
            <w:tcW w:w="640" w:type="dxa"/>
            <w:vMerge/>
            <w:tcBorders>
              <w:top w:val="nil"/>
              <w:left w:val="single" w:sz="4" w:space="0" w:color="auto"/>
              <w:bottom w:val="single" w:sz="4" w:space="0" w:color="auto"/>
              <w:right w:val="single" w:sz="4" w:space="0" w:color="auto"/>
            </w:tcBorders>
            <w:vAlign w:val="center"/>
            <w:hideMark/>
          </w:tcPr>
          <w:p w:rsidR="004B7D62" w:rsidRPr="00821DF6" w:rsidRDefault="004B7D62" w:rsidP="004B7D62">
            <w:pPr>
              <w:spacing w:after="0" w:line="240" w:lineRule="auto"/>
              <w:rPr>
                <w:rFonts w:ascii="Times New Roman" w:eastAsia="Times New Roman" w:hAnsi="Times New Roman" w:cs="Times New Roman"/>
                <w:color w:val="000000"/>
                <w:sz w:val="19"/>
                <w:szCs w:val="19"/>
              </w:rPr>
            </w:pPr>
          </w:p>
        </w:tc>
        <w:tc>
          <w:tcPr>
            <w:tcW w:w="5480" w:type="dxa"/>
            <w:tcBorders>
              <w:top w:val="nil"/>
              <w:left w:val="nil"/>
              <w:bottom w:val="single" w:sz="4" w:space="0" w:color="auto"/>
              <w:right w:val="single" w:sz="4" w:space="0" w:color="auto"/>
            </w:tcBorders>
            <w:shd w:val="clear" w:color="auto" w:fill="auto"/>
            <w:hideMark/>
          </w:tcPr>
          <w:p w:rsidR="004B7D62" w:rsidRPr="00821DF6" w:rsidRDefault="004B7D62" w:rsidP="004B7D62">
            <w:pPr>
              <w:spacing w:after="0" w:line="240" w:lineRule="auto"/>
              <w:rPr>
                <w:rFonts w:ascii="Times New Roman" w:eastAsia="Times New Roman" w:hAnsi="Times New Roman" w:cs="Times New Roman"/>
                <w:color w:val="000000"/>
                <w:sz w:val="19"/>
                <w:szCs w:val="19"/>
              </w:rPr>
            </w:pPr>
            <w:r w:rsidRPr="00821DF6">
              <w:rPr>
                <w:rFonts w:ascii="Times New Roman" w:eastAsia="Times New Roman" w:hAnsi="Times New Roman" w:cs="Times New Roman"/>
                <w:color w:val="000000"/>
                <w:sz w:val="19"/>
                <w:szCs w:val="19"/>
              </w:rPr>
              <w:t>less than 1 crore</w:t>
            </w:r>
          </w:p>
        </w:tc>
        <w:tc>
          <w:tcPr>
            <w:tcW w:w="2820" w:type="dxa"/>
            <w:tcBorders>
              <w:top w:val="nil"/>
              <w:left w:val="nil"/>
              <w:bottom w:val="single" w:sz="4" w:space="0" w:color="auto"/>
              <w:right w:val="single" w:sz="4" w:space="0" w:color="auto"/>
            </w:tcBorders>
            <w:shd w:val="clear" w:color="auto" w:fill="auto"/>
            <w:hideMark/>
          </w:tcPr>
          <w:p w:rsidR="004B7D62" w:rsidRPr="00821DF6" w:rsidRDefault="004B7D62" w:rsidP="004B7D62">
            <w:pPr>
              <w:spacing w:after="0" w:line="240" w:lineRule="auto"/>
              <w:jc w:val="right"/>
              <w:rPr>
                <w:rFonts w:ascii="Times New Roman" w:eastAsia="Times New Roman" w:hAnsi="Times New Roman" w:cs="Times New Roman"/>
                <w:color w:val="000000"/>
                <w:sz w:val="19"/>
                <w:szCs w:val="19"/>
              </w:rPr>
            </w:pPr>
            <w:r w:rsidRPr="00821DF6">
              <w:rPr>
                <w:rFonts w:ascii="Times New Roman" w:eastAsia="Times New Roman" w:hAnsi="Times New Roman" w:cs="Times New Roman"/>
                <w:color w:val="000000"/>
                <w:sz w:val="19"/>
                <w:szCs w:val="19"/>
              </w:rPr>
              <w:t>3.00%</w:t>
            </w:r>
          </w:p>
        </w:tc>
      </w:tr>
      <w:tr w:rsidR="004B7D62" w:rsidRPr="00821DF6" w:rsidTr="004B7D62">
        <w:trPr>
          <w:trHeight w:val="300"/>
        </w:trPr>
        <w:tc>
          <w:tcPr>
            <w:tcW w:w="640" w:type="dxa"/>
            <w:vMerge/>
            <w:tcBorders>
              <w:top w:val="nil"/>
              <w:left w:val="single" w:sz="4" w:space="0" w:color="auto"/>
              <w:bottom w:val="single" w:sz="4" w:space="0" w:color="auto"/>
              <w:right w:val="single" w:sz="4" w:space="0" w:color="auto"/>
            </w:tcBorders>
            <w:vAlign w:val="center"/>
            <w:hideMark/>
          </w:tcPr>
          <w:p w:rsidR="004B7D62" w:rsidRPr="00821DF6" w:rsidRDefault="004B7D62" w:rsidP="004B7D62">
            <w:pPr>
              <w:spacing w:after="0" w:line="240" w:lineRule="auto"/>
              <w:rPr>
                <w:rFonts w:ascii="Times New Roman" w:eastAsia="Times New Roman" w:hAnsi="Times New Roman" w:cs="Times New Roman"/>
                <w:color w:val="000000"/>
                <w:sz w:val="19"/>
                <w:szCs w:val="19"/>
              </w:rPr>
            </w:pPr>
          </w:p>
        </w:tc>
        <w:tc>
          <w:tcPr>
            <w:tcW w:w="5480" w:type="dxa"/>
            <w:tcBorders>
              <w:top w:val="nil"/>
              <w:left w:val="nil"/>
              <w:bottom w:val="single" w:sz="4" w:space="0" w:color="auto"/>
              <w:right w:val="single" w:sz="4" w:space="0" w:color="auto"/>
            </w:tcBorders>
            <w:shd w:val="clear" w:color="auto" w:fill="auto"/>
            <w:hideMark/>
          </w:tcPr>
          <w:p w:rsidR="004B7D62" w:rsidRPr="00821DF6" w:rsidRDefault="004B7D62" w:rsidP="004B7D62">
            <w:pPr>
              <w:spacing w:after="0" w:line="240" w:lineRule="auto"/>
              <w:rPr>
                <w:rFonts w:ascii="Times New Roman" w:eastAsia="Times New Roman" w:hAnsi="Times New Roman" w:cs="Times New Roman"/>
                <w:color w:val="000000"/>
                <w:sz w:val="19"/>
                <w:szCs w:val="19"/>
              </w:rPr>
            </w:pPr>
            <w:r w:rsidRPr="00821DF6">
              <w:rPr>
                <w:rFonts w:ascii="Times New Roman" w:eastAsia="Times New Roman" w:hAnsi="Times New Roman" w:cs="Times New Roman"/>
                <w:color w:val="000000"/>
                <w:sz w:val="19"/>
                <w:szCs w:val="19"/>
              </w:rPr>
              <w:t>1 crore to less than 25 crore</w:t>
            </w:r>
          </w:p>
        </w:tc>
        <w:tc>
          <w:tcPr>
            <w:tcW w:w="2820" w:type="dxa"/>
            <w:tcBorders>
              <w:top w:val="nil"/>
              <w:left w:val="nil"/>
              <w:bottom w:val="single" w:sz="4" w:space="0" w:color="auto"/>
              <w:right w:val="single" w:sz="4" w:space="0" w:color="auto"/>
            </w:tcBorders>
            <w:shd w:val="clear" w:color="auto" w:fill="auto"/>
            <w:hideMark/>
          </w:tcPr>
          <w:p w:rsidR="004B7D62" w:rsidRPr="00821DF6" w:rsidRDefault="004B7D62" w:rsidP="004B7D62">
            <w:pPr>
              <w:spacing w:after="0" w:line="240" w:lineRule="auto"/>
              <w:jc w:val="right"/>
              <w:rPr>
                <w:rFonts w:ascii="Times New Roman" w:eastAsia="Times New Roman" w:hAnsi="Times New Roman" w:cs="Times New Roman"/>
                <w:color w:val="000000"/>
                <w:sz w:val="19"/>
                <w:szCs w:val="19"/>
              </w:rPr>
            </w:pPr>
            <w:r w:rsidRPr="00821DF6">
              <w:rPr>
                <w:rFonts w:ascii="Times New Roman" w:eastAsia="Times New Roman" w:hAnsi="Times New Roman" w:cs="Times New Roman"/>
                <w:color w:val="000000"/>
                <w:sz w:val="19"/>
                <w:szCs w:val="19"/>
              </w:rPr>
              <w:t>3.25%</w:t>
            </w:r>
          </w:p>
        </w:tc>
      </w:tr>
      <w:tr w:rsidR="004B7D62" w:rsidRPr="00821DF6" w:rsidTr="004B7D62">
        <w:trPr>
          <w:trHeight w:val="300"/>
        </w:trPr>
        <w:tc>
          <w:tcPr>
            <w:tcW w:w="640" w:type="dxa"/>
            <w:vMerge/>
            <w:tcBorders>
              <w:top w:val="nil"/>
              <w:left w:val="single" w:sz="4" w:space="0" w:color="auto"/>
              <w:bottom w:val="single" w:sz="4" w:space="0" w:color="auto"/>
              <w:right w:val="single" w:sz="4" w:space="0" w:color="auto"/>
            </w:tcBorders>
            <w:vAlign w:val="center"/>
            <w:hideMark/>
          </w:tcPr>
          <w:p w:rsidR="004B7D62" w:rsidRPr="00821DF6" w:rsidRDefault="004B7D62" w:rsidP="004B7D62">
            <w:pPr>
              <w:spacing w:after="0" w:line="240" w:lineRule="auto"/>
              <w:rPr>
                <w:rFonts w:ascii="Times New Roman" w:eastAsia="Times New Roman" w:hAnsi="Times New Roman" w:cs="Times New Roman"/>
                <w:color w:val="000000"/>
                <w:sz w:val="19"/>
                <w:szCs w:val="19"/>
              </w:rPr>
            </w:pPr>
          </w:p>
        </w:tc>
        <w:tc>
          <w:tcPr>
            <w:tcW w:w="5480" w:type="dxa"/>
            <w:tcBorders>
              <w:top w:val="nil"/>
              <w:left w:val="nil"/>
              <w:bottom w:val="single" w:sz="4" w:space="0" w:color="auto"/>
              <w:right w:val="single" w:sz="4" w:space="0" w:color="auto"/>
            </w:tcBorders>
            <w:shd w:val="clear" w:color="auto" w:fill="auto"/>
            <w:hideMark/>
          </w:tcPr>
          <w:p w:rsidR="004B7D62" w:rsidRPr="00821DF6" w:rsidRDefault="004B7D62" w:rsidP="004B7D62">
            <w:pPr>
              <w:spacing w:after="0" w:line="240" w:lineRule="auto"/>
              <w:rPr>
                <w:rFonts w:ascii="Times New Roman" w:eastAsia="Times New Roman" w:hAnsi="Times New Roman" w:cs="Times New Roman"/>
                <w:color w:val="000000"/>
                <w:sz w:val="19"/>
                <w:szCs w:val="19"/>
              </w:rPr>
            </w:pPr>
            <w:r w:rsidRPr="00821DF6">
              <w:rPr>
                <w:rFonts w:ascii="Times New Roman" w:eastAsia="Times New Roman" w:hAnsi="Times New Roman" w:cs="Times New Roman"/>
                <w:color w:val="000000"/>
                <w:sz w:val="19"/>
                <w:szCs w:val="19"/>
              </w:rPr>
              <w:t>25 crore to less than 50 crore</w:t>
            </w:r>
          </w:p>
        </w:tc>
        <w:tc>
          <w:tcPr>
            <w:tcW w:w="2820" w:type="dxa"/>
            <w:tcBorders>
              <w:top w:val="nil"/>
              <w:left w:val="nil"/>
              <w:bottom w:val="single" w:sz="4" w:space="0" w:color="auto"/>
              <w:right w:val="single" w:sz="4" w:space="0" w:color="auto"/>
            </w:tcBorders>
            <w:shd w:val="clear" w:color="auto" w:fill="auto"/>
            <w:hideMark/>
          </w:tcPr>
          <w:p w:rsidR="004B7D62" w:rsidRPr="00821DF6" w:rsidRDefault="004B7D62" w:rsidP="004B7D62">
            <w:pPr>
              <w:spacing w:after="0" w:line="240" w:lineRule="auto"/>
              <w:jc w:val="right"/>
              <w:rPr>
                <w:rFonts w:ascii="Times New Roman" w:eastAsia="Times New Roman" w:hAnsi="Times New Roman" w:cs="Times New Roman"/>
                <w:color w:val="000000"/>
                <w:sz w:val="19"/>
                <w:szCs w:val="19"/>
              </w:rPr>
            </w:pPr>
            <w:r w:rsidRPr="00821DF6">
              <w:rPr>
                <w:rFonts w:ascii="Times New Roman" w:eastAsia="Times New Roman" w:hAnsi="Times New Roman" w:cs="Times New Roman"/>
                <w:color w:val="000000"/>
                <w:sz w:val="19"/>
                <w:szCs w:val="19"/>
              </w:rPr>
              <w:t>3.50%</w:t>
            </w:r>
          </w:p>
        </w:tc>
      </w:tr>
      <w:tr w:rsidR="004B7D62" w:rsidRPr="00821DF6" w:rsidTr="004B7D62">
        <w:trPr>
          <w:trHeight w:val="300"/>
        </w:trPr>
        <w:tc>
          <w:tcPr>
            <w:tcW w:w="640" w:type="dxa"/>
            <w:vMerge/>
            <w:tcBorders>
              <w:top w:val="nil"/>
              <w:left w:val="single" w:sz="4" w:space="0" w:color="auto"/>
              <w:bottom w:val="single" w:sz="4" w:space="0" w:color="auto"/>
              <w:right w:val="single" w:sz="4" w:space="0" w:color="auto"/>
            </w:tcBorders>
            <w:vAlign w:val="center"/>
            <w:hideMark/>
          </w:tcPr>
          <w:p w:rsidR="004B7D62" w:rsidRPr="00821DF6" w:rsidRDefault="004B7D62" w:rsidP="004B7D62">
            <w:pPr>
              <w:spacing w:after="0" w:line="240" w:lineRule="auto"/>
              <w:rPr>
                <w:rFonts w:ascii="Times New Roman" w:eastAsia="Times New Roman" w:hAnsi="Times New Roman" w:cs="Times New Roman"/>
                <w:color w:val="000000"/>
                <w:sz w:val="19"/>
                <w:szCs w:val="19"/>
              </w:rPr>
            </w:pPr>
          </w:p>
        </w:tc>
        <w:tc>
          <w:tcPr>
            <w:tcW w:w="5480" w:type="dxa"/>
            <w:tcBorders>
              <w:top w:val="nil"/>
              <w:left w:val="nil"/>
              <w:bottom w:val="single" w:sz="4" w:space="0" w:color="auto"/>
              <w:right w:val="single" w:sz="4" w:space="0" w:color="auto"/>
            </w:tcBorders>
            <w:shd w:val="clear" w:color="auto" w:fill="auto"/>
            <w:hideMark/>
          </w:tcPr>
          <w:p w:rsidR="004B7D62" w:rsidRPr="00821DF6" w:rsidRDefault="004B7D62" w:rsidP="004B7D62">
            <w:pPr>
              <w:spacing w:after="0" w:line="240" w:lineRule="auto"/>
              <w:rPr>
                <w:rFonts w:ascii="Times New Roman" w:eastAsia="Times New Roman" w:hAnsi="Times New Roman" w:cs="Times New Roman"/>
                <w:color w:val="000000"/>
                <w:sz w:val="19"/>
                <w:szCs w:val="19"/>
              </w:rPr>
            </w:pPr>
            <w:r w:rsidRPr="00821DF6">
              <w:rPr>
                <w:rFonts w:ascii="Times New Roman" w:eastAsia="Times New Roman" w:hAnsi="Times New Roman" w:cs="Times New Roman"/>
                <w:color w:val="000000"/>
                <w:sz w:val="19"/>
                <w:szCs w:val="19"/>
              </w:rPr>
              <w:t>50 crore to less than 100 crore</w:t>
            </w:r>
          </w:p>
        </w:tc>
        <w:tc>
          <w:tcPr>
            <w:tcW w:w="2820" w:type="dxa"/>
            <w:tcBorders>
              <w:top w:val="nil"/>
              <w:left w:val="nil"/>
              <w:bottom w:val="single" w:sz="4" w:space="0" w:color="auto"/>
              <w:right w:val="single" w:sz="4" w:space="0" w:color="auto"/>
            </w:tcBorders>
            <w:shd w:val="clear" w:color="auto" w:fill="auto"/>
            <w:hideMark/>
          </w:tcPr>
          <w:p w:rsidR="004B7D62" w:rsidRPr="00821DF6" w:rsidRDefault="004B7D62" w:rsidP="004B7D62">
            <w:pPr>
              <w:spacing w:after="0" w:line="240" w:lineRule="auto"/>
              <w:jc w:val="right"/>
              <w:rPr>
                <w:rFonts w:ascii="Times New Roman" w:eastAsia="Times New Roman" w:hAnsi="Times New Roman" w:cs="Times New Roman"/>
                <w:color w:val="000000"/>
                <w:sz w:val="19"/>
                <w:szCs w:val="19"/>
              </w:rPr>
            </w:pPr>
            <w:r w:rsidRPr="00821DF6">
              <w:rPr>
                <w:rFonts w:ascii="Times New Roman" w:eastAsia="Times New Roman" w:hAnsi="Times New Roman" w:cs="Times New Roman"/>
                <w:color w:val="000000"/>
                <w:sz w:val="19"/>
                <w:szCs w:val="19"/>
              </w:rPr>
              <w:t>3.75%</w:t>
            </w:r>
          </w:p>
        </w:tc>
      </w:tr>
      <w:tr w:rsidR="004B7D62" w:rsidRPr="00821DF6" w:rsidTr="004B7D62">
        <w:trPr>
          <w:trHeight w:val="300"/>
        </w:trPr>
        <w:tc>
          <w:tcPr>
            <w:tcW w:w="640" w:type="dxa"/>
            <w:vMerge/>
            <w:tcBorders>
              <w:top w:val="nil"/>
              <w:left w:val="single" w:sz="4" w:space="0" w:color="auto"/>
              <w:bottom w:val="single" w:sz="4" w:space="0" w:color="auto"/>
              <w:right w:val="single" w:sz="4" w:space="0" w:color="auto"/>
            </w:tcBorders>
            <w:vAlign w:val="center"/>
            <w:hideMark/>
          </w:tcPr>
          <w:p w:rsidR="004B7D62" w:rsidRPr="00821DF6" w:rsidRDefault="004B7D62" w:rsidP="004B7D62">
            <w:pPr>
              <w:spacing w:after="0" w:line="240" w:lineRule="auto"/>
              <w:rPr>
                <w:rFonts w:ascii="Times New Roman" w:eastAsia="Times New Roman" w:hAnsi="Times New Roman" w:cs="Times New Roman"/>
                <w:color w:val="000000"/>
                <w:sz w:val="19"/>
                <w:szCs w:val="19"/>
              </w:rPr>
            </w:pPr>
          </w:p>
        </w:tc>
        <w:tc>
          <w:tcPr>
            <w:tcW w:w="5480" w:type="dxa"/>
            <w:tcBorders>
              <w:top w:val="nil"/>
              <w:left w:val="nil"/>
              <w:bottom w:val="single" w:sz="4" w:space="0" w:color="auto"/>
              <w:right w:val="single" w:sz="4" w:space="0" w:color="auto"/>
            </w:tcBorders>
            <w:shd w:val="clear" w:color="auto" w:fill="auto"/>
            <w:hideMark/>
          </w:tcPr>
          <w:p w:rsidR="004B7D62" w:rsidRPr="00821DF6" w:rsidRDefault="004B7D62" w:rsidP="004B7D62">
            <w:pPr>
              <w:spacing w:after="0" w:line="240" w:lineRule="auto"/>
              <w:rPr>
                <w:rFonts w:ascii="Times New Roman" w:eastAsia="Times New Roman" w:hAnsi="Times New Roman" w:cs="Times New Roman"/>
                <w:color w:val="000000"/>
                <w:sz w:val="19"/>
                <w:szCs w:val="19"/>
              </w:rPr>
            </w:pPr>
            <w:r w:rsidRPr="00821DF6">
              <w:rPr>
                <w:rFonts w:ascii="Times New Roman" w:eastAsia="Times New Roman" w:hAnsi="Times New Roman" w:cs="Times New Roman"/>
                <w:color w:val="000000"/>
                <w:sz w:val="19"/>
                <w:szCs w:val="19"/>
              </w:rPr>
              <w:t>100 crore and above</w:t>
            </w:r>
          </w:p>
        </w:tc>
        <w:tc>
          <w:tcPr>
            <w:tcW w:w="2820" w:type="dxa"/>
            <w:tcBorders>
              <w:top w:val="nil"/>
              <w:left w:val="nil"/>
              <w:bottom w:val="single" w:sz="4" w:space="0" w:color="auto"/>
              <w:right w:val="single" w:sz="4" w:space="0" w:color="auto"/>
            </w:tcBorders>
            <w:shd w:val="clear" w:color="auto" w:fill="auto"/>
            <w:hideMark/>
          </w:tcPr>
          <w:p w:rsidR="004B7D62" w:rsidRPr="00821DF6" w:rsidRDefault="004B7D62" w:rsidP="004B7D62">
            <w:pPr>
              <w:spacing w:after="0" w:line="240" w:lineRule="auto"/>
              <w:jc w:val="right"/>
              <w:rPr>
                <w:rFonts w:ascii="Times New Roman" w:eastAsia="Times New Roman" w:hAnsi="Times New Roman" w:cs="Times New Roman"/>
                <w:color w:val="000000"/>
                <w:sz w:val="19"/>
                <w:szCs w:val="19"/>
              </w:rPr>
            </w:pPr>
            <w:r w:rsidRPr="00821DF6">
              <w:rPr>
                <w:rFonts w:ascii="Times New Roman" w:eastAsia="Times New Roman" w:hAnsi="Times New Roman" w:cs="Times New Roman"/>
                <w:color w:val="000000"/>
                <w:sz w:val="19"/>
                <w:szCs w:val="19"/>
              </w:rPr>
              <w:t>4.00%</w:t>
            </w:r>
          </w:p>
        </w:tc>
      </w:tr>
      <w:tr w:rsidR="004B7D62" w:rsidRPr="00821DF6" w:rsidTr="004B7D62">
        <w:trPr>
          <w:trHeight w:val="450"/>
        </w:trPr>
        <w:tc>
          <w:tcPr>
            <w:tcW w:w="640" w:type="dxa"/>
            <w:vMerge w:val="restart"/>
            <w:tcBorders>
              <w:top w:val="nil"/>
              <w:left w:val="single" w:sz="4" w:space="0" w:color="auto"/>
              <w:bottom w:val="single" w:sz="4" w:space="0" w:color="auto"/>
              <w:right w:val="single" w:sz="4" w:space="0" w:color="auto"/>
            </w:tcBorders>
            <w:shd w:val="clear" w:color="auto" w:fill="auto"/>
            <w:hideMark/>
          </w:tcPr>
          <w:p w:rsidR="004B7D62" w:rsidRPr="00821DF6" w:rsidRDefault="004B7D62" w:rsidP="004B7D62">
            <w:pPr>
              <w:spacing w:after="0" w:line="240" w:lineRule="auto"/>
              <w:jc w:val="right"/>
              <w:rPr>
                <w:rFonts w:ascii="Times New Roman" w:eastAsia="Times New Roman" w:hAnsi="Times New Roman" w:cs="Times New Roman"/>
                <w:color w:val="000000"/>
                <w:sz w:val="19"/>
                <w:szCs w:val="19"/>
              </w:rPr>
            </w:pPr>
            <w:r w:rsidRPr="00821DF6">
              <w:rPr>
                <w:rFonts w:ascii="Times New Roman" w:eastAsia="Times New Roman" w:hAnsi="Times New Roman" w:cs="Times New Roman"/>
                <w:color w:val="000000"/>
                <w:sz w:val="19"/>
                <w:szCs w:val="19"/>
              </w:rPr>
              <w:t>3</w:t>
            </w:r>
          </w:p>
        </w:tc>
        <w:tc>
          <w:tcPr>
            <w:tcW w:w="8300" w:type="dxa"/>
            <w:gridSpan w:val="2"/>
            <w:tcBorders>
              <w:top w:val="single" w:sz="4" w:space="0" w:color="auto"/>
              <w:left w:val="nil"/>
              <w:bottom w:val="single" w:sz="4" w:space="0" w:color="auto"/>
              <w:right w:val="single" w:sz="4" w:space="0" w:color="auto"/>
            </w:tcBorders>
            <w:shd w:val="clear" w:color="auto" w:fill="auto"/>
            <w:hideMark/>
          </w:tcPr>
          <w:p w:rsidR="004B7D62" w:rsidRPr="00821DF6" w:rsidRDefault="004B7D62" w:rsidP="004B7D62">
            <w:pPr>
              <w:spacing w:after="0" w:line="240" w:lineRule="auto"/>
              <w:rPr>
                <w:rFonts w:ascii="Times New Roman" w:eastAsia="Times New Roman" w:hAnsi="Times New Roman" w:cs="Times New Roman"/>
                <w:b/>
                <w:bCs/>
                <w:color w:val="000000"/>
                <w:sz w:val="19"/>
                <w:szCs w:val="19"/>
              </w:rPr>
            </w:pPr>
            <w:r w:rsidRPr="00821DF6">
              <w:rPr>
                <w:rFonts w:ascii="Times New Roman" w:eastAsia="Times New Roman" w:hAnsi="Times New Roman" w:cs="Times New Roman"/>
                <w:b/>
                <w:bCs/>
                <w:color w:val="000000"/>
                <w:sz w:val="19"/>
                <w:szCs w:val="19"/>
              </w:rPr>
              <w:t>Mudaraba Term Deposit</w:t>
            </w:r>
          </w:p>
        </w:tc>
      </w:tr>
      <w:tr w:rsidR="004B7D62" w:rsidRPr="00821DF6" w:rsidTr="004B7D62">
        <w:trPr>
          <w:trHeight w:val="300"/>
        </w:trPr>
        <w:tc>
          <w:tcPr>
            <w:tcW w:w="640" w:type="dxa"/>
            <w:vMerge/>
            <w:tcBorders>
              <w:top w:val="nil"/>
              <w:left w:val="single" w:sz="4" w:space="0" w:color="auto"/>
              <w:bottom w:val="single" w:sz="4" w:space="0" w:color="auto"/>
              <w:right w:val="single" w:sz="4" w:space="0" w:color="auto"/>
            </w:tcBorders>
            <w:vAlign w:val="center"/>
            <w:hideMark/>
          </w:tcPr>
          <w:p w:rsidR="004B7D62" w:rsidRPr="00821DF6" w:rsidRDefault="004B7D62" w:rsidP="004B7D62">
            <w:pPr>
              <w:spacing w:after="0" w:line="240" w:lineRule="auto"/>
              <w:rPr>
                <w:rFonts w:ascii="Times New Roman" w:eastAsia="Times New Roman" w:hAnsi="Times New Roman" w:cs="Times New Roman"/>
                <w:color w:val="000000"/>
                <w:sz w:val="19"/>
                <w:szCs w:val="19"/>
              </w:rPr>
            </w:pPr>
          </w:p>
        </w:tc>
        <w:tc>
          <w:tcPr>
            <w:tcW w:w="5480" w:type="dxa"/>
            <w:tcBorders>
              <w:top w:val="nil"/>
              <w:left w:val="nil"/>
              <w:bottom w:val="single" w:sz="4" w:space="0" w:color="auto"/>
              <w:right w:val="single" w:sz="4" w:space="0" w:color="auto"/>
            </w:tcBorders>
            <w:shd w:val="clear" w:color="auto" w:fill="auto"/>
            <w:hideMark/>
          </w:tcPr>
          <w:p w:rsidR="004B7D62" w:rsidRPr="00821DF6" w:rsidRDefault="004B7D62" w:rsidP="004B7D62">
            <w:pPr>
              <w:spacing w:after="0" w:line="240" w:lineRule="auto"/>
              <w:rPr>
                <w:rFonts w:ascii="Times New Roman" w:eastAsia="Times New Roman" w:hAnsi="Times New Roman" w:cs="Times New Roman"/>
                <w:b/>
                <w:bCs/>
                <w:color w:val="000000"/>
                <w:sz w:val="19"/>
                <w:szCs w:val="19"/>
              </w:rPr>
            </w:pPr>
            <w:r w:rsidRPr="00821DF6">
              <w:rPr>
                <w:rFonts w:ascii="Times New Roman" w:eastAsia="Times New Roman" w:hAnsi="Times New Roman" w:cs="Times New Roman"/>
                <w:b/>
                <w:bCs/>
                <w:color w:val="000000"/>
                <w:sz w:val="19"/>
                <w:szCs w:val="19"/>
              </w:rPr>
              <w:t>1 Month : Any Amount</w:t>
            </w:r>
          </w:p>
        </w:tc>
        <w:tc>
          <w:tcPr>
            <w:tcW w:w="2820" w:type="dxa"/>
            <w:tcBorders>
              <w:top w:val="nil"/>
              <w:left w:val="nil"/>
              <w:bottom w:val="single" w:sz="4" w:space="0" w:color="auto"/>
              <w:right w:val="single" w:sz="4" w:space="0" w:color="auto"/>
            </w:tcBorders>
            <w:shd w:val="clear" w:color="auto" w:fill="auto"/>
            <w:hideMark/>
          </w:tcPr>
          <w:p w:rsidR="004B7D62" w:rsidRPr="00821DF6" w:rsidRDefault="004B7D62" w:rsidP="004B7D62">
            <w:pPr>
              <w:spacing w:after="0" w:line="240" w:lineRule="auto"/>
              <w:jc w:val="right"/>
              <w:rPr>
                <w:rFonts w:ascii="Times New Roman" w:eastAsia="Times New Roman" w:hAnsi="Times New Roman" w:cs="Times New Roman"/>
                <w:color w:val="000000"/>
                <w:sz w:val="19"/>
                <w:szCs w:val="19"/>
              </w:rPr>
            </w:pPr>
            <w:r w:rsidRPr="00821DF6">
              <w:rPr>
                <w:rFonts w:ascii="Times New Roman" w:eastAsia="Times New Roman" w:hAnsi="Times New Roman" w:cs="Times New Roman"/>
                <w:color w:val="000000"/>
                <w:sz w:val="19"/>
                <w:szCs w:val="19"/>
              </w:rPr>
              <w:t>3.00%</w:t>
            </w:r>
          </w:p>
        </w:tc>
      </w:tr>
      <w:tr w:rsidR="004B7D62" w:rsidRPr="00821DF6" w:rsidTr="004B7D62">
        <w:trPr>
          <w:trHeight w:val="300"/>
        </w:trPr>
        <w:tc>
          <w:tcPr>
            <w:tcW w:w="640" w:type="dxa"/>
            <w:vMerge/>
            <w:tcBorders>
              <w:top w:val="nil"/>
              <w:left w:val="single" w:sz="4" w:space="0" w:color="auto"/>
              <w:bottom w:val="single" w:sz="4" w:space="0" w:color="auto"/>
              <w:right w:val="single" w:sz="4" w:space="0" w:color="auto"/>
            </w:tcBorders>
            <w:vAlign w:val="center"/>
            <w:hideMark/>
          </w:tcPr>
          <w:p w:rsidR="004B7D62" w:rsidRPr="00821DF6" w:rsidRDefault="004B7D62" w:rsidP="004B7D62">
            <w:pPr>
              <w:spacing w:after="0" w:line="240" w:lineRule="auto"/>
              <w:rPr>
                <w:rFonts w:ascii="Times New Roman" w:eastAsia="Times New Roman" w:hAnsi="Times New Roman" w:cs="Times New Roman"/>
                <w:color w:val="000000"/>
                <w:sz w:val="19"/>
                <w:szCs w:val="19"/>
              </w:rPr>
            </w:pPr>
          </w:p>
        </w:tc>
        <w:tc>
          <w:tcPr>
            <w:tcW w:w="8300" w:type="dxa"/>
            <w:gridSpan w:val="2"/>
            <w:tcBorders>
              <w:top w:val="single" w:sz="4" w:space="0" w:color="auto"/>
              <w:left w:val="nil"/>
              <w:bottom w:val="single" w:sz="4" w:space="0" w:color="auto"/>
              <w:right w:val="single" w:sz="4" w:space="0" w:color="auto"/>
            </w:tcBorders>
            <w:shd w:val="clear" w:color="auto" w:fill="auto"/>
            <w:hideMark/>
          </w:tcPr>
          <w:p w:rsidR="004B7D62" w:rsidRPr="00821DF6" w:rsidRDefault="004B7D62" w:rsidP="004B7D62">
            <w:pPr>
              <w:spacing w:after="0" w:line="240" w:lineRule="auto"/>
              <w:rPr>
                <w:rFonts w:ascii="Times New Roman" w:eastAsia="Times New Roman" w:hAnsi="Times New Roman" w:cs="Times New Roman"/>
                <w:b/>
                <w:bCs/>
                <w:color w:val="000000"/>
                <w:sz w:val="19"/>
                <w:szCs w:val="19"/>
              </w:rPr>
            </w:pPr>
            <w:r w:rsidRPr="00821DF6">
              <w:rPr>
                <w:rFonts w:ascii="Times New Roman" w:eastAsia="Times New Roman" w:hAnsi="Times New Roman" w:cs="Times New Roman"/>
                <w:b/>
                <w:bCs/>
                <w:color w:val="000000"/>
                <w:sz w:val="19"/>
                <w:szCs w:val="19"/>
              </w:rPr>
              <w:t>2 Months :</w:t>
            </w:r>
          </w:p>
        </w:tc>
      </w:tr>
      <w:tr w:rsidR="004B7D62" w:rsidRPr="00821DF6" w:rsidTr="004B7D62">
        <w:trPr>
          <w:trHeight w:val="300"/>
        </w:trPr>
        <w:tc>
          <w:tcPr>
            <w:tcW w:w="640" w:type="dxa"/>
            <w:vMerge/>
            <w:tcBorders>
              <w:top w:val="nil"/>
              <w:left w:val="single" w:sz="4" w:space="0" w:color="auto"/>
              <w:bottom w:val="single" w:sz="4" w:space="0" w:color="auto"/>
              <w:right w:val="single" w:sz="4" w:space="0" w:color="auto"/>
            </w:tcBorders>
            <w:vAlign w:val="center"/>
            <w:hideMark/>
          </w:tcPr>
          <w:p w:rsidR="004B7D62" w:rsidRPr="00821DF6" w:rsidRDefault="004B7D62" w:rsidP="004B7D62">
            <w:pPr>
              <w:spacing w:after="0" w:line="240" w:lineRule="auto"/>
              <w:rPr>
                <w:rFonts w:ascii="Times New Roman" w:eastAsia="Times New Roman" w:hAnsi="Times New Roman" w:cs="Times New Roman"/>
                <w:color w:val="000000"/>
                <w:sz w:val="19"/>
                <w:szCs w:val="19"/>
              </w:rPr>
            </w:pPr>
          </w:p>
        </w:tc>
        <w:tc>
          <w:tcPr>
            <w:tcW w:w="5480" w:type="dxa"/>
            <w:tcBorders>
              <w:top w:val="nil"/>
              <w:left w:val="nil"/>
              <w:bottom w:val="single" w:sz="4" w:space="0" w:color="auto"/>
              <w:right w:val="single" w:sz="4" w:space="0" w:color="auto"/>
            </w:tcBorders>
            <w:shd w:val="clear" w:color="auto" w:fill="auto"/>
            <w:hideMark/>
          </w:tcPr>
          <w:p w:rsidR="004B7D62" w:rsidRPr="00821DF6" w:rsidRDefault="004B7D62" w:rsidP="004B7D62">
            <w:pPr>
              <w:spacing w:after="0" w:line="240" w:lineRule="auto"/>
              <w:rPr>
                <w:rFonts w:ascii="Times New Roman" w:eastAsia="Times New Roman" w:hAnsi="Times New Roman" w:cs="Times New Roman"/>
                <w:color w:val="000000"/>
                <w:sz w:val="19"/>
                <w:szCs w:val="19"/>
              </w:rPr>
            </w:pPr>
            <w:r w:rsidRPr="00821DF6">
              <w:rPr>
                <w:rFonts w:ascii="Times New Roman" w:eastAsia="Times New Roman" w:hAnsi="Times New Roman" w:cs="Times New Roman"/>
                <w:color w:val="000000"/>
                <w:sz w:val="19"/>
                <w:szCs w:val="19"/>
              </w:rPr>
              <w:t>Below Tk. 50 Crore</w:t>
            </w:r>
          </w:p>
        </w:tc>
        <w:tc>
          <w:tcPr>
            <w:tcW w:w="2820" w:type="dxa"/>
            <w:tcBorders>
              <w:top w:val="nil"/>
              <w:left w:val="nil"/>
              <w:bottom w:val="single" w:sz="4" w:space="0" w:color="auto"/>
              <w:right w:val="single" w:sz="4" w:space="0" w:color="auto"/>
            </w:tcBorders>
            <w:shd w:val="clear" w:color="auto" w:fill="auto"/>
            <w:hideMark/>
          </w:tcPr>
          <w:p w:rsidR="004B7D62" w:rsidRPr="00821DF6" w:rsidRDefault="004B7D62" w:rsidP="004B7D62">
            <w:pPr>
              <w:spacing w:after="0" w:line="240" w:lineRule="auto"/>
              <w:jc w:val="right"/>
              <w:rPr>
                <w:rFonts w:ascii="Times New Roman" w:eastAsia="Times New Roman" w:hAnsi="Times New Roman" w:cs="Times New Roman"/>
                <w:color w:val="000000"/>
                <w:sz w:val="19"/>
                <w:szCs w:val="19"/>
              </w:rPr>
            </w:pPr>
            <w:r w:rsidRPr="00821DF6">
              <w:rPr>
                <w:rFonts w:ascii="Times New Roman" w:eastAsia="Times New Roman" w:hAnsi="Times New Roman" w:cs="Times New Roman"/>
                <w:color w:val="000000"/>
                <w:sz w:val="19"/>
                <w:szCs w:val="19"/>
              </w:rPr>
              <w:t>4.00%</w:t>
            </w:r>
          </w:p>
        </w:tc>
      </w:tr>
      <w:tr w:rsidR="004B7D62" w:rsidRPr="00821DF6" w:rsidTr="004B7D62">
        <w:trPr>
          <w:trHeight w:val="300"/>
        </w:trPr>
        <w:tc>
          <w:tcPr>
            <w:tcW w:w="640" w:type="dxa"/>
            <w:vMerge/>
            <w:tcBorders>
              <w:top w:val="nil"/>
              <w:left w:val="single" w:sz="4" w:space="0" w:color="auto"/>
              <w:bottom w:val="single" w:sz="4" w:space="0" w:color="auto"/>
              <w:right w:val="single" w:sz="4" w:space="0" w:color="auto"/>
            </w:tcBorders>
            <w:vAlign w:val="center"/>
            <w:hideMark/>
          </w:tcPr>
          <w:p w:rsidR="004B7D62" w:rsidRPr="00821DF6" w:rsidRDefault="004B7D62" w:rsidP="004B7D62">
            <w:pPr>
              <w:spacing w:after="0" w:line="240" w:lineRule="auto"/>
              <w:rPr>
                <w:rFonts w:ascii="Times New Roman" w:eastAsia="Times New Roman" w:hAnsi="Times New Roman" w:cs="Times New Roman"/>
                <w:color w:val="000000"/>
                <w:sz w:val="19"/>
                <w:szCs w:val="19"/>
              </w:rPr>
            </w:pPr>
          </w:p>
        </w:tc>
        <w:tc>
          <w:tcPr>
            <w:tcW w:w="5480" w:type="dxa"/>
            <w:tcBorders>
              <w:top w:val="nil"/>
              <w:left w:val="nil"/>
              <w:bottom w:val="single" w:sz="4" w:space="0" w:color="auto"/>
              <w:right w:val="single" w:sz="4" w:space="0" w:color="auto"/>
            </w:tcBorders>
            <w:shd w:val="clear" w:color="auto" w:fill="auto"/>
            <w:hideMark/>
          </w:tcPr>
          <w:p w:rsidR="004B7D62" w:rsidRPr="00821DF6" w:rsidRDefault="004B7D62" w:rsidP="004B7D62">
            <w:pPr>
              <w:spacing w:after="0" w:line="240" w:lineRule="auto"/>
              <w:rPr>
                <w:rFonts w:ascii="Times New Roman" w:eastAsia="Times New Roman" w:hAnsi="Times New Roman" w:cs="Times New Roman"/>
                <w:color w:val="000000"/>
                <w:sz w:val="19"/>
                <w:szCs w:val="19"/>
              </w:rPr>
            </w:pPr>
            <w:r w:rsidRPr="00821DF6">
              <w:rPr>
                <w:rFonts w:ascii="Times New Roman" w:eastAsia="Times New Roman" w:hAnsi="Times New Roman" w:cs="Times New Roman"/>
                <w:color w:val="000000"/>
                <w:sz w:val="19"/>
                <w:szCs w:val="19"/>
              </w:rPr>
              <w:t>Tk 50 Crore and above</w:t>
            </w:r>
          </w:p>
        </w:tc>
        <w:tc>
          <w:tcPr>
            <w:tcW w:w="2820" w:type="dxa"/>
            <w:tcBorders>
              <w:top w:val="nil"/>
              <w:left w:val="nil"/>
              <w:bottom w:val="single" w:sz="4" w:space="0" w:color="auto"/>
              <w:right w:val="single" w:sz="4" w:space="0" w:color="auto"/>
            </w:tcBorders>
            <w:shd w:val="clear" w:color="auto" w:fill="auto"/>
            <w:hideMark/>
          </w:tcPr>
          <w:p w:rsidR="004B7D62" w:rsidRPr="00821DF6" w:rsidRDefault="004B7D62" w:rsidP="004B7D62">
            <w:pPr>
              <w:spacing w:after="0" w:line="240" w:lineRule="auto"/>
              <w:jc w:val="right"/>
              <w:rPr>
                <w:rFonts w:ascii="Times New Roman" w:eastAsia="Times New Roman" w:hAnsi="Times New Roman" w:cs="Times New Roman"/>
                <w:color w:val="000000"/>
                <w:sz w:val="19"/>
                <w:szCs w:val="19"/>
              </w:rPr>
            </w:pPr>
            <w:r w:rsidRPr="00821DF6">
              <w:rPr>
                <w:rFonts w:ascii="Times New Roman" w:eastAsia="Times New Roman" w:hAnsi="Times New Roman" w:cs="Times New Roman"/>
                <w:color w:val="000000"/>
                <w:sz w:val="19"/>
                <w:szCs w:val="19"/>
              </w:rPr>
              <w:t>5.00%</w:t>
            </w:r>
          </w:p>
        </w:tc>
      </w:tr>
      <w:tr w:rsidR="004B7D62" w:rsidRPr="00821DF6" w:rsidTr="004B7D62">
        <w:trPr>
          <w:trHeight w:val="300"/>
        </w:trPr>
        <w:tc>
          <w:tcPr>
            <w:tcW w:w="640" w:type="dxa"/>
            <w:vMerge/>
            <w:tcBorders>
              <w:top w:val="nil"/>
              <w:left w:val="single" w:sz="4" w:space="0" w:color="auto"/>
              <w:bottom w:val="single" w:sz="4" w:space="0" w:color="auto"/>
              <w:right w:val="single" w:sz="4" w:space="0" w:color="auto"/>
            </w:tcBorders>
            <w:vAlign w:val="center"/>
            <w:hideMark/>
          </w:tcPr>
          <w:p w:rsidR="004B7D62" w:rsidRPr="00821DF6" w:rsidRDefault="004B7D62" w:rsidP="004B7D62">
            <w:pPr>
              <w:spacing w:after="0" w:line="240" w:lineRule="auto"/>
              <w:rPr>
                <w:rFonts w:ascii="Times New Roman" w:eastAsia="Times New Roman" w:hAnsi="Times New Roman" w:cs="Times New Roman"/>
                <w:color w:val="000000"/>
                <w:sz w:val="19"/>
                <w:szCs w:val="19"/>
              </w:rPr>
            </w:pPr>
          </w:p>
        </w:tc>
        <w:tc>
          <w:tcPr>
            <w:tcW w:w="8300" w:type="dxa"/>
            <w:gridSpan w:val="2"/>
            <w:tcBorders>
              <w:top w:val="single" w:sz="4" w:space="0" w:color="auto"/>
              <w:left w:val="nil"/>
              <w:bottom w:val="single" w:sz="4" w:space="0" w:color="auto"/>
              <w:right w:val="single" w:sz="4" w:space="0" w:color="auto"/>
            </w:tcBorders>
            <w:shd w:val="clear" w:color="auto" w:fill="auto"/>
            <w:hideMark/>
          </w:tcPr>
          <w:p w:rsidR="004B7D62" w:rsidRPr="00821DF6" w:rsidRDefault="004B7D62" w:rsidP="004B7D62">
            <w:pPr>
              <w:spacing w:after="0" w:line="240" w:lineRule="auto"/>
              <w:rPr>
                <w:rFonts w:ascii="Times New Roman" w:eastAsia="Times New Roman" w:hAnsi="Times New Roman" w:cs="Times New Roman"/>
                <w:b/>
                <w:bCs/>
                <w:color w:val="000000"/>
                <w:sz w:val="19"/>
                <w:szCs w:val="19"/>
              </w:rPr>
            </w:pPr>
            <w:r w:rsidRPr="00821DF6">
              <w:rPr>
                <w:rFonts w:ascii="Times New Roman" w:eastAsia="Times New Roman" w:hAnsi="Times New Roman" w:cs="Times New Roman"/>
                <w:b/>
                <w:bCs/>
                <w:color w:val="000000"/>
                <w:sz w:val="19"/>
                <w:szCs w:val="19"/>
              </w:rPr>
              <w:t>3 Months :</w:t>
            </w:r>
          </w:p>
        </w:tc>
      </w:tr>
      <w:tr w:rsidR="004B7D62" w:rsidRPr="00821DF6" w:rsidTr="004B7D62">
        <w:trPr>
          <w:trHeight w:val="300"/>
        </w:trPr>
        <w:tc>
          <w:tcPr>
            <w:tcW w:w="640" w:type="dxa"/>
            <w:vMerge/>
            <w:tcBorders>
              <w:top w:val="nil"/>
              <w:left w:val="single" w:sz="4" w:space="0" w:color="auto"/>
              <w:bottom w:val="single" w:sz="4" w:space="0" w:color="auto"/>
              <w:right w:val="single" w:sz="4" w:space="0" w:color="auto"/>
            </w:tcBorders>
            <w:vAlign w:val="center"/>
            <w:hideMark/>
          </w:tcPr>
          <w:p w:rsidR="004B7D62" w:rsidRPr="00821DF6" w:rsidRDefault="004B7D62" w:rsidP="004B7D62">
            <w:pPr>
              <w:spacing w:after="0" w:line="240" w:lineRule="auto"/>
              <w:rPr>
                <w:rFonts w:ascii="Times New Roman" w:eastAsia="Times New Roman" w:hAnsi="Times New Roman" w:cs="Times New Roman"/>
                <w:color w:val="000000"/>
                <w:sz w:val="19"/>
                <w:szCs w:val="19"/>
              </w:rPr>
            </w:pPr>
          </w:p>
        </w:tc>
        <w:tc>
          <w:tcPr>
            <w:tcW w:w="5480" w:type="dxa"/>
            <w:tcBorders>
              <w:top w:val="nil"/>
              <w:left w:val="nil"/>
              <w:bottom w:val="single" w:sz="4" w:space="0" w:color="auto"/>
              <w:right w:val="single" w:sz="4" w:space="0" w:color="auto"/>
            </w:tcBorders>
            <w:shd w:val="clear" w:color="auto" w:fill="auto"/>
            <w:hideMark/>
          </w:tcPr>
          <w:p w:rsidR="004B7D62" w:rsidRPr="00821DF6" w:rsidRDefault="004B7D62" w:rsidP="004B7D62">
            <w:pPr>
              <w:spacing w:after="0" w:line="240" w:lineRule="auto"/>
              <w:rPr>
                <w:rFonts w:ascii="Times New Roman" w:eastAsia="Times New Roman" w:hAnsi="Times New Roman" w:cs="Times New Roman"/>
                <w:color w:val="000000"/>
                <w:sz w:val="19"/>
                <w:szCs w:val="19"/>
              </w:rPr>
            </w:pPr>
            <w:r w:rsidRPr="00821DF6">
              <w:rPr>
                <w:rFonts w:ascii="Times New Roman" w:eastAsia="Times New Roman" w:hAnsi="Times New Roman" w:cs="Times New Roman"/>
                <w:color w:val="000000"/>
                <w:sz w:val="19"/>
                <w:szCs w:val="19"/>
              </w:rPr>
              <w:t>Below Tk. 50 lac</w:t>
            </w:r>
          </w:p>
        </w:tc>
        <w:tc>
          <w:tcPr>
            <w:tcW w:w="2820" w:type="dxa"/>
            <w:tcBorders>
              <w:top w:val="nil"/>
              <w:left w:val="nil"/>
              <w:bottom w:val="single" w:sz="4" w:space="0" w:color="auto"/>
              <w:right w:val="single" w:sz="4" w:space="0" w:color="auto"/>
            </w:tcBorders>
            <w:shd w:val="clear" w:color="auto" w:fill="auto"/>
            <w:hideMark/>
          </w:tcPr>
          <w:p w:rsidR="004B7D62" w:rsidRPr="00821DF6" w:rsidRDefault="004B7D62" w:rsidP="004B7D62">
            <w:pPr>
              <w:spacing w:after="0" w:line="240" w:lineRule="auto"/>
              <w:jc w:val="right"/>
              <w:rPr>
                <w:rFonts w:ascii="Times New Roman" w:eastAsia="Times New Roman" w:hAnsi="Times New Roman" w:cs="Times New Roman"/>
                <w:color w:val="000000"/>
                <w:sz w:val="19"/>
                <w:szCs w:val="19"/>
              </w:rPr>
            </w:pPr>
            <w:r w:rsidRPr="00821DF6">
              <w:rPr>
                <w:rFonts w:ascii="Times New Roman" w:eastAsia="Times New Roman" w:hAnsi="Times New Roman" w:cs="Times New Roman"/>
                <w:color w:val="000000"/>
                <w:sz w:val="19"/>
                <w:szCs w:val="19"/>
              </w:rPr>
              <w:t>6.00%</w:t>
            </w:r>
          </w:p>
        </w:tc>
      </w:tr>
      <w:tr w:rsidR="004B7D62" w:rsidRPr="00821DF6" w:rsidTr="004B7D62">
        <w:trPr>
          <w:trHeight w:val="300"/>
        </w:trPr>
        <w:tc>
          <w:tcPr>
            <w:tcW w:w="640" w:type="dxa"/>
            <w:vMerge/>
            <w:tcBorders>
              <w:top w:val="nil"/>
              <w:left w:val="single" w:sz="4" w:space="0" w:color="auto"/>
              <w:bottom w:val="single" w:sz="4" w:space="0" w:color="auto"/>
              <w:right w:val="single" w:sz="4" w:space="0" w:color="auto"/>
            </w:tcBorders>
            <w:vAlign w:val="center"/>
            <w:hideMark/>
          </w:tcPr>
          <w:p w:rsidR="004B7D62" w:rsidRPr="00821DF6" w:rsidRDefault="004B7D62" w:rsidP="004B7D62">
            <w:pPr>
              <w:spacing w:after="0" w:line="240" w:lineRule="auto"/>
              <w:rPr>
                <w:rFonts w:ascii="Times New Roman" w:eastAsia="Times New Roman" w:hAnsi="Times New Roman" w:cs="Times New Roman"/>
                <w:color w:val="000000"/>
                <w:sz w:val="19"/>
                <w:szCs w:val="19"/>
              </w:rPr>
            </w:pPr>
          </w:p>
        </w:tc>
        <w:tc>
          <w:tcPr>
            <w:tcW w:w="5480" w:type="dxa"/>
            <w:tcBorders>
              <w:top w:val="nil"/>
              <w:left w:val="nil"/>
              <w:bottom w:val="single" w:sz="4" w:space="0" w:color="auto"/>
              <w:right w:val="single" w:sz="4" w:space="0" w:color="auto"/>
            </w:tcBorders>
            <w:shd w:val="clear" w:color="auto" w:fill="auto"/>
            <w:hideMark/>
          </w:tcPr>
          <w:p w:rsidR="004B7D62" w:rsidRPr="00821DF6" w:rsidRDefault="004B7D62" w:rsidP="004B7D62">
            <w:pPr>
              <w:spacing w:after="0" w:line="240" w:lineRule="auto"/>
              <w:rPr>
                <w:rFonts w:ascii="Times New Roman" w:eastAsia="Times New Roman" w:hAnsi="Times New Roman" w:cs="Times New Roman"/>
                <w:color w:val="000000"/>
                <w:sz w:val="19"/>
                <w:szCs w:val="19"/>
              </w:rPr>
            </w:pPr>
            <w:r w:rsidRPr="00821DF6">
              <w:rPr>
                <w:rFonts w:ascii="Times New Roman" w:eastAsia="Times New Roman" w:hAnsi="Times New Roman" w:cs="Times New Roman"/>
                <w:color w:val="000000"/>
                <w:sz w:val="19"/>
                <w:szCs w:val="19"/>
              </w:rPr>
              <w:t>Tk 50 lac to less than Tk 5 Crore</w:t>
            </w:r>
          </w:p>
        </w:tc>
        <w:tc>
          <w:tcPr>
            <w:tcW w:w="2820" w:type="dxa"/>
            <w:tcBorders>
              <w:top w:val="nil"/>
              <w:left w:val="nil"/>
              <w:bottom w:val="single" w:sz="4" w:space="0" w:color="auto"/>
              <w:right w:val="single" w:sz="4" w:space="0" w:color="auto"/>
            </w:tcBorders>
            <w:shd w:val="clear" w:color="auto" w:fill="auto"/>
            <w:hideMark/>
          </w:tcPr>
          <w:p w:rsidR="004B7D62" w:rsidRPr="00821DF6" w:rsidRDefault="004B7D62" w:rsidP="004B7D62">
            <w:pPr>
              <w:spacing w:after="0" w:line="240" w:lineRule="auto"/>
              <w:jc w:val="right"/>
              <w:rPr>
                <w:rFonts w:ascii="Times New Roman" w:eastAsia="Times New Roman" w:hAnsi="Times New Roman" w:cs="Times New Roman"/>
                <w:color w:val="000000"/>
                <w:sz w:val="19"/>
                <w:szCs w:val="19"/>
              </w:rPr>
            </w:pPr>
            <w:r w:rsidRPr="00821DF6">
              <w:rPr>
                <w:rFonts w:ascii="Times New Roman" w:eastAsia="Times New Roman" w:hAnsi="Times New Roman" w:cs="Times New Roman"/>
                <w:color w:val="000000"/>
                <w:sz w:val="19"/>
                <w:szCs w:val="19"/>
              </w:rPr>
              <w:t>6.25%</w:t>
            </w:r>
          </w:p>
        </w:tc>
      </w:tr>
      <w:tr w:rsidR="004B7D62" w:rsidRPr="00821DF6" w:rsidTr="004B7D62">
        <w:trPr>
          <w:trHeight w:val="300"/>
        </w:trPr>
        <w:tc>
          <w:tcPr>
            <w:tcW w:w="640" w:type="dxa"/>
            <w:vMerge/>
            <w:tcBorders>
              <w:top w:val="nil"/>
              <w:left w:val="single" w:sz="4" w:space="0" w:color="auto"/>
              <w:bottom w:val="single" w:sz="4" w:space="0" w:color="auto"/>
              <w:right w:val="single" w:sz="4" w:space="0" w:color="auto"/>
            </w:tcBorders>
            <w:vAlign w:val="center"/>
            <w:hideMark/>
          </w:tcPr>
          <w:p w:rsidR="004B7D62" w:rsidRPr="00821DF6" w:rsidRDefault="004B7D62" w:rsidP="004B7D62">
            <w:pPr>
              <w:spacing w:after="0" w:line="240" w:lineRule="auto"/>
              <w:rPr>
                <w:rFonts w:ascii="Times New Roman" w:eastAsia="Times New Roman" w:hAnsi="Times New Roman" w:cs="Times New Roman"/>
                <w:color w:val="000000"/>
                <w:sz w:val="19"/>
                <w:szCs w:val="19"/>
              </w:rPr>
            </w:pPr>
          </w:p>
        </w:tc>
        <w:tc>
          <w:tcPr>
            <w:tcW w:w="5480" w:type="dxa"/>
            <w:tcBorders>
              <w:top w:val="nil"/>
              <w:left w:val="nil"/>
              <w:bottom w:val="single" w:sz="4" w:space="0" w:color="auto"/>
              <w:right w:val="single" w:sz="4" w:space="0" w:color="auto"/>
            </w:tcBorders>
            <w:shd w:val="clear" w:color="auto" w:fill="auto"/>
            <w:hideMark/>
          </w:tcPr>
          <w:p w:rsidR="004B7D62" w:rsidRPr="00821DF6" w:rsidRDefault="004B7D62" w:rsidP="004B7D62">
            <w:pPr>
              <w:spacing w:after="0" w:line="240" w:lineRule="auto"/>
              <w:rPr>
                <w:rFonts w:ascii="Times New Roman" w:eastAsia="Times New Roman" w:hAnsi="Times New Roman" w:cs="Times New Roman"/>
                <w:color w:val="000000"/>
                <w:sz w:val="19"/>
                <w:szCs w:val="19"/>
              </w:rPr>
            </w:pPr>
            <w:r w:rsidRPr="00821DF6">
              <w:rPr>
                <w:rFonts w:ascii="Times New Roman" w:eastAsia="Times New Roman" w:hAnsi="Times New Roman" w:cs="Times New Roman"/>
                <w:color w:val="000000"/>
                <w:sz w:val="19"/>
                <w:szCs w:val="19"/>
              </w:rPr>
              <w:t>Tk 5 Crore to less than Tk 10 Crore</w:t>
            </w:r>
          </w:p>
        </w:tc>
        <w:tc>
          <w:tcPr>
            <w:tcW w:w="2820" w:type="dxa"/>
            <w:tcBorders>
              <w:top w:val="nil"/>
              <w:left w:val="nil"/>
              <w:bottom w:val="single" w:sz="4" w:space="0" w:color="auto"/>
              <w:right w:val="single" w:sz="4" w:space="0" w:color="auto"/>
            </w:tcBorders>
            <w:shd w:val="clear" w:color="auto" w:fill="auto"/>
            <w:hideMark/>
          </w:tcPr>
          <w:p w:rsidR="004B7D62" w:rsidRPr="00821DF6" w:rsidRDefault="004B7D62" w:rsidP="004B7D62">
            <w:pPr>
              <w:spacing w:after="0" w:line="240" w:lineRule="auto"/>
              <w:jc w:val="right"/>
              <w:rPr>
                <w:rFonts w:ascii="Times New Roman" w:eastAsia="Times New Roman" w:hAnsi="Times New Roman" w:cs="Times New Roman"/>
                <w:color w:val="000000"/>
                <w:sz w:val="19"/>
                <w:szCs w:val="19"/>
              </w:rPr>
            </w:pPr>
            <w:r w:rsidRPr="00821DF6">
              <w:rPr>
                <w:rFonts w:ascii="Times New Roman" w:eastAsia="Times New Roman" w:hAnsi="Times New Roman" w:cs="Times New Roman"/>
                <w:color w:val="000000"/>
                <w:sz w:val="19"/>
                <w:szCs w:val="19"/>
              </w:rPr>
              <w:t>6.50%</w:t>
            </w:r>
          </w:p>
        </w:tc>
      </w:tr>
      <w:tr w:rsidR="004B7D62" w:rsidRPr="00821DF6" w:rsidTr="004B7D62">
        <w:trPr>
          <w:trHeight w:val="300"/>
        </w:trPr>
        <w:tc>
          <w:tcPr>
            <w:tcW w:w="640" w:type="dxa"/>
            <w:vMerge/>
            <w:tcBorders>
              <w:top w:val="nil"/>
              <w:left w:val="single" w:sz="4" w:space="0" w:color="auto"/>
              <w:bottom w:val="single" w:sz="4" w:space="0" w:color="auto"/>
              <w:right w:val="single" w:sz="4" w:space="0" w:color="auto"/>
            </w:tcBorders>
            <w:vAlign w:val="center"/>
            <w:hideMark/>
          </w:tcPr>
          <w:p w:rsidR="004B7D62" w:rsidRPr="00821DF6" w:rsidRDefault="004B7D62" w:rsidP="004B7D62">
            <w:pPr>
              <w:spacing w:after="0" w:line="240" w:lineRule="auto"/>
              <w:rPr>
                <w:rFonts w:ascii="Times New Roman" w:eastAsia="Times New Roman" w:hAnsi="Times New Roman" w:cs="Times New Roman"/>
                <w:color w:val="000000"/>
                <w:sz w:val="19"/>
                <w:szCs w:val="19"/>
              </w:rPr>
            </w:pPr>
          </w:p>
        </w:tc>
        <w:tc>
          <w:tcPr>
            <w:tcW w:w="5480" w:type="dxa"/>
            <w:tcBorders>
              <w:top w:val="nil"/>
              <w:left w:val="nil"/>
              <w:bottom w:val="single" w:sz="4" w:space="0" w:color="auto"/>
              <w:right w:val="single" w:sz="4" w:space="0" w:color="auto"/>
            </w:tcBorders>
            <w:shd w:val="clear" w:color="auto" w:fill="auto"/>
            <w:hideMark/>
          </w:tcPr>
          <w:p w:rsidR="004B7D62" w:rsidRPr="00821DF6" w:rsidRDefault="004B7D62" w:rsidP="004B7D62">
            <w:pPr>
              <w:spacing w:after="0" w:line="240" w:lineRule="auto"/>
              <w:rPr>
                <w:rFonts w:ascii="Times New Roman" w:eastAsia="Times New Roman" w:hAnsi="Times New Roman" w:cs="Times New Roman"/>
                <w:color w:val="000000"/>
                <w:sz w:val="19"/>
                <w:szCs w:val="19"/>
              </w:rPr>
            </w:pPr>
            <w:r w:rsidRPr="00821DF6">
              <w:rPr>
                <w:rFonts w:ascii="Times New Roman" w:eastAsia="Times New Roman" w:hAnsi="Times New Roman" w:cs="Times New Roman"/>
                <w:color w:val="000000"/>
                <w:sz w:val="19"/>
                <w:szCs w:val="19"/>
              </w:rPr>
              <w:t>Tk 10 Crore and above</w:t>
            </w:r>
          </w:p>
        </w:tc>
        <w:tc>
          <w:tcPr>
            <w:tcW w:w="2820" w:type="dxa"/>
            <w:tcBorders>
              <w:top w:val="nil"/>
              <w:left w:val="nil"/>
              <w:bottom w:val="single" w:sz="4" w:space="0" w:color="auto"/>
              <w:right w:val="single" w:sz="4" w:space="0" w:color="auto"/>
            </w:tcBorders>
            <w:shd w:val="clear" w:color="auto" w:fill="auto"/>
            <w:hideMark/>
          </w:tcPr>
          <w:p w:rsidR="004B7D62" w:rsidRPr="00821DF6" w:rsidRDefault="004B7D62" w:rsidP="004B7D62">
            <w:pPr>
              <w:spacing w:after="0" w:line="240" w:lineRule="auto"/>
              <w:jc w:val="right"/>
              <w:rPr>
                <w:rFonts w:ascii="Times New Roman" w:eastAsia="Times New Roman" w:hAnsi="Times New Roman" w:cs="Times New Roman"/>
                <w:color w:val="000000"/>
                <w:sz w:val="19"/>
                <w:szCs w:val="19"/>
              </w:rPr>
            </w:pPr>
            <w:r w:rsidRPr="00821DF6">
              <w:rPr>
                <w:rFonts w:ascii="Times New Roman" w:eastAsia="Times New Roman" w:hAnsi="Times New Roman" w:cs="Times New Roman"/>
                <w:color w:val="000000"/>
                <w:sz w:val="19"/>
                <w:szCs w:val="19"/>
              </w:rPr>
              <w:t>6.50%</w:t>
            </w:r>
          </w:p>
        </w:tc>
      </w:tr>
      <w:tr w:rsidR="004B7D62" w:rsidRPr="00821DF6" w:rsidTr="004B7D62">
        <w:trPr>
          <w:trHeight w:val="300"/>
        </w:trPr>
        <w:tc>
          <w:tcPr>
            <w:tcW w:w="640" w:type="dxa"/>
            <w:vMerge/>
            <w:tcBorders>
              <w:top w:val="nil"/>
              <w:left w:val="single" w:sz="4" w:space="0" w:color="auto"/>
              <w:bottom w:val="single" w:sz="4" w:space="0" w:color="auto"/>
              <w:right w:val="single" w:sz="4" w:space="0" w:color="auto"/>
            </w:tcBorders>
            <w:vAlign w:val="center"/>
            <w:hideMark/>
          </w:tcPr>
          <w:p w:rsidR="004B7D62" w:rsidRPr="00821DF6" w:rsidRDefault="004B7D62" w:rsidP="004B7D62">
            <w:pPr>
              <w:spacing w:after="0" w:line="240" w:lineRule="auto"/>
              <w:rPr>
                <w:rFonts w:ascii="Times New Roman" w:eastAsia="Times New Roman" w:hAnsi="Times New Roman" w:cs="Times New Roman"/>
                <w:color w:val="000000"/>
                <w:sz w:val="19"/>
                <w:szCs w:val="19"/>
              </w:rPr>
            </w:pPr>
          </w:p>
        </w:tc>
        <w:tc>
          <w:tcPr>
            <w:tcW w:w="8300" w:type="dxa"/>
            <w:gridSpan w:val="2"/>
            <w:tcBorders>
              <w:top w:val="single" w:sz="4" w:space="0" w:color="auto"/>
              <w:left w:val="nil"/>
              <w:bottom w:val="single" w:sz="4" w:space="0" w:color="auto"/>
              <w:right w:val="single" w:sz="4" w:space="0" w:color="auto"/>
            </w:tcBorders>
            <w:shd w:val="clear" w:color="auto" w:fill="auto"/>
            <w:hideMark/>
          </w:tcPr>
          <w:p w:rsidR="004B7D62" w:rsidRPr="00821DF6" w:rsidRDefault="004B7D62" w:rsidP="004B7D62">
            <w:pPr>
              <w:spacing w:after="0" w:line="240" w:lineRule="auto"/>
              <w:rPr>
                <w:rFonts w:ascii="Times New Roman" w:eastAsia="Times New Roman" w:hAnsi="Times New Roman" w:cs="Times New Roman"/>
                <w:b/>
                <w:bCs/>
                <w:color w:val="000000"/>
                <w:sz w:val="19"/>
                <w:szCs w:val="19"/>
              </w:rPr>
            </w:pPr>
            <w:r w:rsidRPr="00821DF6">
              <w:rPr>
                <w:rFonts w:ascii="Times New Roman" w:eastAsia="Times New Roman" w:hAnsi="Times New Roman" w:cs="Times New Roman"/>
                <w:b/>
                <w:bCs/>
                <w:color w:val="000000"/>
                <w:sz w:val="19"/>
                <w:szCs w:val="19"/>
              </w:rPr>
              <w:t>6 Months :</w:t>
            </w:r>
          </w:p>
        </w:tc>
      </w:tr>
      <w:tr w:rsidR="004B7D62" w:rsidRPr="00821DF6" w:rsidTr="004B7D62">
        <w:trPr>
          <w:trHeight w:val="300"/>
        </w:trPr>
        <w:tc>
          <w:tcPr>
            <w:tcW w:w="640" w:type="dxa"/>
            <w:vMerge/>
            <w:tcBorders>
              <w:top w:val="nil"/>
              <w:left w:val="single" w:sz="4" w:space="0" w:color="auto"/>
              <w:bottom w:val="single" w:sz="4" w:space="0" w:color="auto"/>
              <w:right w:val="single" w:sz="4" w:space="0" w:color="auto"/>
            </w:tcBorders>
            <w:vAlign w:val="center"/>
            <w:hideMark/>
          </w:tcPr>
          <w:p w:rsidR="004B7D62" w:rsidRPr="00821DF6" w:rsidRDefault="004B7D62" w:rsidP="004B7D62">
            <w:pPr>
              <w:spacing w:after="0" w:line="240" w:lineRule="auto"/>
              <w:rPr>
                <w:rFonts w:ascii="Times New Roman" w:eastAsia="Times New Roman" w:hAnsi="Times New Roman" w:cs="Times New Roman"/>
                <w:color w:val="000000"/>
                <w:sz w:val="19"/>
                <w:szCs w:val="19"/>
              </w:rPr>
            </w:pPr>
          </w:p>
        </w:tc>
        <w:tc>
          <w:tcPr>
            <w:tcW w:w="5480" w:type="dxa"/>
            <w:tcBorders>
              <w:top w:val="nil"/>
              <w:left w:val="nil"/>
              <w:bottom w:val="single" w:sz="4" w:space="0" w:color="auto"/>
              <w:right w:val="single" w:sz="4" w:space="0" w:color="auto"/>
            </w:tcBorders>
            <w:shd w:val="clear" w:color="auto" w:fill="auto"/>
            <w:hideMark/>
          </w:tcPr>
          <w:p w:rsidR="004B7D62" w:rsidRPr="00821DF6" w:rsidRDefault="004B7D62" w:rsidP="004B7D62">
            <w:pPr>
              <w:spacing w:after="0" w:line="240" w:lineRule="auto"/>
              <w:rPr>
                <w:rFonts w:ascii="Times New Roman" w:eastAsia="Times New Roman" w:hAnsi="Times New Roman" w:cs="Times New Roman"/>
                <w:color w:val="000000"/>
                <w:sz w:val="19"/>
                <w:szCs w:val="19"/>
              </w:rPr>
            </w:pPr>
            <w:r w:rsidRPr="00821DF6">
              <w:rPr>
                <w:rFonts w:ascii="Times New Roman" w:eastAsia="Times New Roman" w:hAnsi="Times New Roman" w:cs="Times New Roman"/>
                <w:color w:val="000000"/>
                <w:sz w:val="19"/>
                <w:szCs w:val="19"/>
              </w:rPr>
              <w:t>Below Tk. 50 lac</w:t>
            </w:r>
          </w:p>
        </w:tc>
        <w:tc>
          <w:tcPr>
            <w:tcW w:w="2820" w:type="dxa"/>
            <w:tcBorders>
              <w:top w:val="nil"/>
              <w:left w:val="nil"/>
              <w:bottom w:val="single" w:sz="4" w:space="0" w:color="auto"/>
              <w:right w:val="single" w:sz="4" w:space="0" w:color="auto"/>
            </w:tcBorders>
            <w:shd w:val="clear" w:color="auto" w:fill="auto"/>
            <w:hideMark/>
          </w:tcPr>
          <w:p w:rsidR="004B7D62" w:rsidRPr="00821DF6" w:rsidRDefault="004B7D62" w:rsidP="004B7D62">
            <w:pPr>
              <w:spacing w:after="0" w:line="240" w:lineRule="auto"/>
              <w:jc w:val="right"/>
              <w:rPr>
                <w:rFonts w:ascii="Times New Roman" w:eastAsia="Times New Roman" w:hAnsi="Times New Roman" w:cs="Times New Roman"/>
                <w:color w:val="000000"/>
                <w:sz w:val="19"/>
                <w:szCs w:val="19"/>
              </w:rPr>
            </w:pPr>
            <w:r w:rsidRPr="00821DF6">
              <w:rPr>
                <w:rFonts w:ascii="Times New Roman" w:eastAsia="Times New Roman" w:hAnsi="Times New Roman" w:cs="Times New Roman"/>
                <w:color w:val="000000"/>
                <w:sz w:val="19"/>
                <w:szCs w:val="19"/>
              </w:rPr>
              <w:t>5.50%</w:t>
            </w:r>
          </w:p>
        </w:tc>
      </w:tr>
      <w:tr w:rsidR="004B7D62" w:rsidRPr="00821DF6" w:rsidTr="004B7D62">
        <w:trPr>
          <w:trHeight w:val="300"/>
        </w:trPr>
        <w:tc>
          <w:tcPr>
            <w:tcW w:w="640" w:type="dxa"/>
            <w:vMerge/>
            <w:tcBorders>
              <w:top w:val="nil"/>
              <w:left w:val="single" w:sz="4" w:space="0" w:color="auto"/>
              <w:bottom w:val="single" w:sz="4" w:space="0" w:color="auto"/>
              <w:right w:val="single" w:sz="4" w:space="0" w:color="auto"/>
            </w:tcBorders>
            <w:vAlign w:val="center"/>
            <w:hideMark/>
          </w:tcPr>
          <w:p w:rsidR="004B7D62" w:rsidRPr="00821DF6" w:rsidRDefault="004B7D62" w:rsidP="004B7D62">
            <w:pPr>
              <w:spacing w:after="0" w:line="240" w:lineRule="auto"/>
              <w:rPr>
                <w:rFonts w:ascii="Times New Roman" w:eastAsia="Times New Roman" w:hAnsi="Times New Roman" w:cs="Times New Roman"/>
                <w:color w:val="000000"/>
                <w:sz w:val="19"/>
                <w:szCs w:val="19"/>
              </w:rPr>
            </w:pPr>
          </w:p>
        </w:tc>
        <w:tc>
          <w:tcPr>
            <w:tcW w:w="5480" w:type="dxa"/>
            <w:tcBorders>
              <w:top w:val="nil"/>
              <w:left w:val="nil"/>
              <w:bottom w:val="single" w:sz="4" w:space="0" w:color="auto"/>
              <w:right w:val="single" w:sz="4" w:space="0" w:color="auto"/>
            </w:tcBorders>
            <w:shd w:val="clear" w:color="auto" w:fill="auto"/>
            <w:hideMark/>
          </w:tcPr>
          <w:p w:rsidR="004B7D62" w:rsidRPr="00821DF6" w:rsidRDefault="004B7D62" w:rsidP="004B7D62">
            <w:pPr>
              <w:spacing w:after="0" w:line="240" w:lineRule="auto"/>
              <w:rPr>
                <w:rFonts w:ascii="Times New Roman" w:eastAsia="Times New Roman" w:hAnsi="Times New Roman" w:cs="Times New Roman"/>
                <w:color w:val="000000"/>
                <w:sz w:val="19"/>
                <w:szCs w:val="19"/>
              </w:rPr>
            </w:pPr>
            <w:r w:rsidRPr="00821DF6">
              <w:rPr>
                <w:rFonts w:ascii="Times New Roman" w:eastAsia="Times New Roman" w:hAnsi="Times New Roman" w:cs="Times New Roman"/>
                <w:color w:val="000000"/>
                <w:sz w:val="19"/>
                <w:szCs w:val="19"/>
              </w:rPr>
              <w:t>Tk 50 lac to less than Tk 5 Crore</w:t>
            </w:r>
          </w:p>
        </w:tc>
        <w:tc>
          <w:tcPr>
            <w:tcW w:w="2820" w:type="dxa"/>
            <w:tcBorders>
              <w:top w:val="nil"/>
              <w:left w:val="nil"/>
              <w:bottom w:val="single" w:sz="4" w:space="0" w:color="auto"/>
              <w:right w:val="single" w:sz="4" w:space="0" w:color="auto"/>
            </w:tcBorders>
            <w:shd w:val="clear" w:color="auto" w:fill="auto"/>
            <w:hideMark/>
          </w:tcPr>
          <w:p w:rsidR="004B7D62" w:rsidRPr="00821DF6" w:rsidRDefault="004B7D62" w:rsidP="004B7D62">
            <w:pPr>
              <w:spacing w:after="0" w:line="240" w:lineRule="auto"/>
              <w:jc w:val="right"/>
              <w:rPr>
                <w:rFonts w:ascii="Times New Roman" w:eastAsia="Times New Roman" w:hAnsi="Times New Roman" w:cs="Times New Roman"/>
                <w:color w:val="000000"/>
                <w:sz w:val="19"/>
                <w:szCs w:val="19"/>
              </w:rPr>
            </w:pPr>
            <w:r w:rsidRPr="00821DF6">
              <w:rPr>
                <w:rFonts w:ascii="Times New Roman" w:eastAsia="Times New Roman" w:hAnsi="Times New Roman" w:cs="Times New Roman"/>
                <w:color w:val="000000"/>
                <w:sz w:val="19"/>
                <w:szCs w:val="19"/>
              </w:rPr>
              <w:t>5.75%</w:t>
            </w:r>
          </w:p>
        </w:tc>
      </w:tr>
      <w:tr w:rsidR="004B7D62" w:rsidRPr="00821DF6" w:rsidTr="004B7D62">
        <w:trPr>
          <w:trHeight w:val="300"/>
        </w:trPr>
        <w:tc>
          <w:tcPr>
            <w:tcW w:w="640" w:type="dxa"/>
            <w:vMerge/>
            <w:tcBorders>
              <w:top w:val="nil"/>
              <w:left w:val="single" w:sz="4" w:space="0" w:color="auto"/>
              <w:bottom w:val="single" w:sz="4" w:space="0" w:color="auto"/>
              <w:right w:val="single" w:sz="4" w:space="0" w:color="auto"/>
            </w:tcBorders>
            <w:vAlign w:val="center"/>
            <w:hideMark/>
          </w:tcPr>
          <w:p w:rsidR="004B7D62" w:rsidRPr="00821DF6" w:rsidRDefault="004B7D62" w:rsidP="004B7D62">
            <w:pPr>
              <w:spacing w:after="0" w:line="240" w:lineRule="auto"/>
              <w:rPr>
                <w:rFonts w:ascii="Times New Roman" w:eastAsia="Times New Roman" w:hAnsi="Times New Roman" w:cs="Times New Roman"/>
                <w:color w:val="000000"/>
                <w:sz w:val="19"/>
                <w:szCs w:val="19"/>
              </w:rPr>
            </w:pPr>
          </w:p>
        </w:tc>
        <w:tc>
          <w:tcPr>
            <w:tcW w:w="5480" w:type="dxa"/>
            <w:tcBorders>
              <w:top w:val="nil"/>
              <w:left w:val="nil"/>
              <w:bottom w:val="single" w:sz="4" w:space="0" w:color="auto"/>
              <w:right w:val="single" w:sz="4" w:space="0" w:color="auto"/>
            </w:tcBorders>
            <w:shd w:val="clear" w:color="auto" w:fill="auto"/>
            <w:hideMark/>
          </w:tcPr>
          <w:p w:rsidR="004B7D62" w:rsidRPr="00821DF6" w:rsidRDefault="004B7D62" w:rsidP="004B7D62">
            <w:pPr>
              <w:spacing w:after="0" w:line="240" w:lineRule="auto"/>
              <w:rPr>
                <w:rFonts w:ascii="Times New Roman" w:eastAsia="Times New Roman" w:hAnsi="Times New Roman" w:cs="Times New Roman"/>
                <w:color w:val="000000"/>
                <w:sz w:val="19"/>
                <w:szCs w:val="19"/>
              </w:rPr>
            </w:pPr>
            <w:r w:rsidRPr="00821DF6">
              <w:rPr>
                <w:rFonts w:ascii="Times New Roman" w:eastAsia="Times New Roman" w:hAnsi="Times New Roman" w:cs="Times New Roman"/>
                <w:color w:val="000000"/>
                <w:sz w:val="19"/>
                <w:szCs w:val="19"/>
              </w:rPr>
              <w:t>Tk 5 Crore to less than Tk 10 Crore</w:t>
            </w:r>
          </w:p>
        </w:tc>
        <w:tc>
          <w:tcPr>
            <w:tcW w:w="2820" w:type="dxa"/>
            <w:tcBorders>
              <w:top w:val="nil"/>
              <w:left w:val="nil"/>
              <w:bottom w:val="single" w:sz="4" w:space="0" w:color="auto"/>
              <w:right w:val="single" w:sz="4" w:space="0" w:color="auto"/>
            </w:tcBorders>
            <w:shd w:val="clear" w:color="auto" w:fill="auto"/>
            <w:hideMark/>
          </w:tcPr>
          <w:p w:rsidR="004B7D62" w:rsidRPr="00821DF6" w:rsidRDefault="004B7D62" w:rsidP="004B7D62">
            <w:pPr>
              <w:spacing w:after="0" w:line="240" w:lineRule="auto"/>
              <w:jc w:val="right"/>
              <w:rPr>
                <w:rFonts w:ascii="Times New Roman" w:eastAsia="Times New Roman" w:hAnsi="Times New Roman" w:cs="Times New Roman"/>
                <w:color w:val="000000"/>
                <w:sz w:val="19"/>
                <w:szCs w:val="19"/>
              </w:rPr>
            </w:pPr>
            <w:r w:rsidRPr="00821DF6">
              <w:rPr>
                <w:rFonts w:ascii="Times New Roman" w:eastAsia="Times New Roman" w:hAnsi="Times New Roman" w:cs="Times New Roman"/>
                <w:color w:val="000000"/>
                <w:sz w:val="19"/>
                <w:szCs w:val="19"/>
              </w:rPr>
              <w:t>6.00%</w:t>
            </w:r>
          </w:p>
        </w:tc>
      </w:tr>
      <w:tr w:rsidR="004B7D62" w:rsidRPr="00821DF6" w:rsidTr="004B7D62">
        <w:trPr>
          <w:trHeight w:val="300"/>
        </w:trPr>
        <w:tc>
          <w:tcPr>
            <w:tcW w:w="640" w:type="dxa"/>
            <w:vMerge/>
            <w:tcBorders>
              <w:top w:val="nil"/>
              <w:left w:val="single" w:sz="4" w:space="0" w:color="auto"/>
              <w:bottom w:val="single" w:sz="4" w:space="0" w:color="auto"/>
              <w:right w:val="single" w:sz="4" w:space="0" w:color="auto"/>
            </w:tcBorders>
            <w:vAlign w:val="center"/>
            <w:hideMark/>
          </w:tcPr>
          <w:p w:rsidR="004B7D62" w:rsidRPr="00821DF6" w:rsidRDefault="004B7D62" w:rsidP="004B7D62">
            <w:pPr>
              <w:spacing w:after="0" w:line="240" w:lineRule="auto"/>
              <w:rPr>
                <w:rFonts w:ascii="Times New Roman" w:eastAsia="Times New Roman" w:hAnsi="Times New Roman" w:cs="Times New Roman"/>
                <w:color w:val="000000"/>
                <w:sz w:val="19"/>
                <w:szCs w:val="19"/>
              </w:rPr>
            </w:pPr>
          </w:p>
        </w:tc>
        <w:tc>
          <w:tcPr>
            <w:tcW w:w="5480" w:type="dxa"/>
            <w:tcBorders>
              <w:top w:val="nil"/>
              <w:left w:val="nil"/>
              <w:bottom w:val="single" w:sz="4" w:space="0" w:color="auto"/>
              <w:right w:val="single" w:sz="4" w:space="0" w:color="auto"/>
            </w:tcBorders>
            <w:shd w:val="clear" w:color="auto" w:fill="auto"/>
            <w:hideMark/>
          </w:tcPr>
          <w:p w:rsidR="004B7D62" w:rsidRPr="00821DF6" w:rsidRDefault="004B7D62" w:rsidP="004B7D62">
            <w:pPr>
              <w:spacing w:after="0" w:line="240" w:lineRule="auto"/>
              <w:rPr>
                <w:rFonts w:ascii="Times New Roman" w:eastAsia="Times New Roman" w:hAnsi="Times New Roman" w:cs="Times New Roman"/>
                <w:color w:val="000000"/>
                <w:sz w:val="19"/>
                <w:szCs w:val="19"/>
              </w:rPr>
            </w:pPr>
            <w:r w:rsidRPr="00821DF6">
              <w:rPr>
                <w:rFonts w:ascii="Times New Roman" w:eastAsia="Times New Roman" w:hAnsi="Times New Roman" w:cs="Times New Roman"/>
                <w:color w:val="000000"/>
                <w:sz w:val="19"/>
                <w:szCs w:val="19"/>
              </w:rPr>
              <w:t>Tk 10 Crore and above</w:t>
            </w:r>
          </w:p>
        </w:tc>
        <w:tc>
          <w:tcPr>
            <w:tcW w:w="2820" w:type="dxa"/>
            <w:tcBorders>
              <w:top w:val="nil"/>
              <w:left w:val="nil"/>
              <w:bottom w:val="single" w:sz="4" w:space="0" w:color="auto"/>
              <w:right w:val="single" w:sz="4" w:space="0" w:color="auto"/>
            </w:tcBorders>
            <w:shd w:val="clear" w:color="auto" w:fill="auto"/>
            <w:hideMark/>
          </w:tcPr>
          <w:p w:rsidR="004B7D62" w:rsidRPr="00821DF6" w:rsidRDefault="004B7D62" w:rsidP="004B7D62">
            <w:pPr>
              <w:spacing w:after="0" w:line="240" w:lineRule="auto"/>
              <w:jc w:val="right"/>
              <w:rPr>
                <w:rFonts w:ascii="Times New Roman" w:eastAsia="Times New Roman" w:hAnsi="Times New Roman" w:cs="Times New Roman"/>
                <w:color w:val="000000"/>
                <w:sz w:val="19"/>
                <w:szCs w:val="19"/>
              </w:rPr>
            </w:pPr>
            <w:r w:rsidRPr="00821DF6">
              <w:rPr>
                <w:rFonts w:ascii="Times New Roman" w:eastAsia="Times New Roman" w:hAnsi="Times New Roman" w:cs="Times New Roman"/>
                <w:color w:val="000000"/>
                <w:sz w:val="19"/>
                <w:szCs w:val="19"/>
              </w:rPr>
              <w:t>6.25%</w:t>
            </w:r>
          </w:p>
        </w:tc>
      </w:tr>
      <w:tr w:rsidR="004B7D62" w:rsidRPr="00821DF6" w:rsidTr="004B7D62">
        <w:trPr>
          <w:trHeight w:val="300"/>
        </w:trPr>
        <w:tc>
          <w:tcPr>
            <w:tcW w:w="640" w:type="dxa"/>
            <w:vMerge/>
            <w:tcBorders>
              <w:top w:val="nil"/>
              <w:left w:val="single" w:sz="4" w:space="0" w:color="auto"/>
              <w:bottom w:val="single" w:sz="4" w:space="0" w:color="auto"/>
              <w:right w:val="single" w:sz="4" w:space="0" w:color="auto"/>
            </w:tcBorders>
            <w:vAlign w:val="center"/>
            <w:hideMark/>
          </w:tcPr>
          <w:p w:rsidR="004B7D62" w:rsidRPr="00821DF6" w:rsidRDefault="004B7D62" w:rsidP="004B7D62">
            <w:pPr>
              <w:spacing w:after="0" w:line="240" w:lineRule="auto"/>
              <w:rPr>
                <w:rFonts w:ascii="Times New Roman" w:eastAsia="Times New Roman" w:hAnsi="Times New Roman" w:cs="Times New Roman"/>
                <w:color w:val="000000"/>
                <w:sz w:val="19"/>
                <w:szCs w:val="19"/>
              </w:rPr>
            </w:pPr>
          </w:p>
        </w:tc>
        <w:tc>
          <w:tcPr>
            <w:tcW w:w="8300" w:type="dxa"/>
            <w:gridSpan w:val="2"/>
            <w:tcBorders>
              <w:top w:val="single" w:sz="4" w:space="0" w:color="auto"/>
              <w:left w:val="nil"/>
              <w:bottom w:val="single" w:sz="4" w:space="0" w:color="auto"/>
              <w:right w:val="single" w:sz="4" w:space="0" w:color="auto"/>
            </w:tcBorders>
            <w:shd w:val="clear" w:color="auto" w:fill="auto"/>
            <w:hideMark/>
          </w:tcPr>
          <w:p w:rsidR="004B7D62" w:rsidRPr="00821DF6" w:rsidRDefault="004B7D62" w:rsidP="004B7D62">
            <w:pPr>
              <w:spacing w:after="0" w:line="240" w:lineRule="auto"/>
              <w:rPr>
                <w:rFonts w:ascii="Times New Roman" w:eastAsia="Times New Roman" w:hAnsi="Times New Roman" w:cs="Times New Roman"/>
                <w:b/>
                <w:bCs/>
                <w:color w:val="000000"/>
                <w:sz w:val="19"/>
                <w:szCs w:val="19"/>
              </w:rPr>
            </w:pPr>
            <w:r w:rsidRPr="00821DF6">
              <w:rPr>
                <w:rFonts w:ascii="Times New Roman" w:eastAsia="Times New Roman" w:hAnsi="Times New Roman" w:cs="Times New Roman"/>
                <w:b/>
                <w:bCs/>
                <w:color w:val="000000"/>
                <w:sz w:val="19"/>
                <w:szCs w:val="19"/>
              </w:rPr>
              <w:t>1 Year :</w:t>
            </w:r>
          </w:p>
        </w:tc>
      </w:tr>
      <w:tr w:rsidR="004B7D62" w:rsidRPr="00821DF6" w:rsidTr="004B7D62">
        <w:trPr>
          <w:trHeight w:val="300"/>
        </w:trPr>
        <w:tc>
          <w:tcPr>
            <w:tcW w:w="640" w:type="dxa"/>
            <w:vMerge/>
            <w:tcBorders>
              <w:top w:val="nil"/>
              <w:left w:val="single" w:sz="4" w:space="0" w:color="auto"/>
              <w:bottom w:val="single" w:sz="4" w:space="0" w:color="auto"/>
              <w:right w:val="single" w:sz="4" w:space="0" w:color="auto"/>
            </w:tcBorders>
            <w:vAlign w:val="center"/>
            <w:hideMark/>
          </w:tcPr>
          <w:p w:rsidR="004B7D62" w:rsidRPr="00821DF6" w:rsidRDefault="004B7D62" w:rsidP="004B7D62">
            <w:pPr>
              <w:spacing w:after="0" w:line="240" w:lineRule="auto"/>
              <w:rPr>
                <w:rFonts w:ascii="Times New Roman" w:eastAsia="Times New Roman" w:hAnsi="Times New Roman" w:cs="Times New Roman"/>
                <w:color w:val="000000"/>
                <w:sz w:val="19"/>
                <w:szCs w:val="19"/>
              </w:rPr>
            </w:pPr>
          </w:p>
        </w:tc>
        <w:tc>
          <w:tcPr>
            <w:tcW w:w="5480" w:type="dxa"/>
            <w:tcBorders>
              <w:top w:val="nil"/>
              <w:left w:val="nil"/>
              <w:bottom w:val="single" w:sz="4" w:space="0" w:color="auto"/>
              <w:right w:val="single" w:sz="4" w:space="0" w:color="auto"/>
            </w:tcBorders>
            <w:shd w:val="clear" w:color="auto" w:fill="auto"/>
            <w:hideMark/>
          </w:tcPr>
          <w:p w:rsidR="004B7D62" w:rsidRPr="00821DF6" w:rsidRDefault="004B7D62" w:rsidP="004B7D62">
            <w:pPr>
              <w:spacing w:after="0" w:line="240" w:lineRule="auto"/>
              <w:rPr>
                <w:rFonts w:ascii="Times New Roman" w:eastAsia="Times New Roman" w:hAnsi="Times New Roman" w:cs="Times New Roman"/>
                <w:color w:val="000000"/>
                <w:sz w:val="19"/>
                <w:szCs w:val="19"/>
              </w:rPr>
            </w:pPr>
            <w:r w:rsidRPr="00821DF6">
              <w:rPr>
                <w:rFonts w:ascii="Times New Roman" w:eastAsia="Times New Roman" w:hAnsi="Times New Roman" w:cs="Times New Roman"/>
                <w:color w:val="000000"/>
                <w:sz w:val="19"/>
                <w:szCs w:val="19"/>
              </w:rPr>
              <w:t>Below Tk. 50 lac</w:t>
            </w:r>
          </w:p>
        </w:tc>
        <w:tc>
          <w:tcPr>
            <w:tcW w:w="2820" w:type="dxa"/>
            <w:tcBorders>
              <w:top w:val="nil"/>
              <w:left w:val="nil"/>
              <w:bottom w:val="single" w:sz="4" w:space="0" w:color="auto"/>
              <w:right w:val="single" w:sz="4" w:space="0" w:color="auto"/>
            </w:tcBorders>
            <w:shd w:val="clear" w:color="auto" w:fill="auto"/>
            <w:hideMark/>
          </w:tcPr>
          <w:p w:rsidR="004B7D62" w:rsidRPr="00821DF6" w:rsidRDefault="004B7D62" w:rsidP="004B7D62">
            <w:pPr>
              <w:spacing w:after="0" w:line="240" w:lineRule="auto"/>
              <w:jc w:val="right"/>
              <w:rPr>
                <w:rFonts w:ascii="Times New Roman" w:eastAsia="Times New Roman" w:hAnsi="Times New Roman" w:cs="Times New Roman"/>
                <w:color w:val="000000"/>
                <w:sz w:val="19"/>
                <w:szCs w:val="19"/>
              </w:rPr>
            </w:pPr>
            <w:r w:rsidRPr="00821DF6">
              <w:rPr>
                <w:rFonts w:ascii="Times New Roman" w:eastAsia="Times New Roman" w:hAnsi="Times New Roman" w:cs="Times New Roman"/>
                <w:color w:val="000000"/>
                <w:sz w:val="19"/>
                <w:szCs w:val="19"/>
              </w:rPr>
              <w:t>5.50%</w:t>
            </w:r>
          </w:p>
        </w:tc>
      </w:tr>
      <w:tr w:rsidR="004B7D62" w:rsidRPr="00821DF6" w:rsidTr="004B7D62">
        <w:trPr>
          <w:trHeight w:val="300"/>
        </w:trPr>
        <w:tc>
          <w:tcPr>
            <w:tcW w:w="640" w:type="dxa"/>
            <w:vMerge/>
            <w:tcBorders>
              <w:top w:val="nil"/>
              <w:left w:val="single" w:sz="4" w:space="0" w:color="auto"/>
              <w:bottom w:val="single" w:sz="4" w:space="0" w:color="auto"/>
              <w:right w:val="single" w:sz="4" w:space="0" w:color="auto"/>
            </w:tcBorders>
            <w:vAlign w:val="center"/>
            <w:hideMark/>
          </w:tcPr>
          <w:p w:rsidR="004B7D62" w:rsidRPr="00821DF6" w:rsidRDefault="004B7D62" w:rsidP="004B7D62">
            <w:pPr>
              <w:spacing w:after="0" w:line="240" w:lineRule="auto"/>
              <w:rPr>
                <w:rFonts w:ascii="Times New Roman" w:eastAsia="Times New Roman" w:hAnsi="Times New Roman" w:cs="Times New Roman"/>
                <w:color w:val="000000"/>
                <w:sz w:val="19"/>
                <w:szCs w:val="19"/>
              </w:rPr>
            </w:pPr>
          </w:p>
        </w:tc>
        <w:tc>
          <w:tcPr>
            <w:tcW w:w="5480" w:type="dxa"/>
            <w:tcBorders>
              <w:top w:val="nil"/>
              <w:left w:val="nil"/>
              <w:bottom w:val="single" w:sz="4" w:space="0" w:color="auto"/>
              <w:right w:val="single" w:sz="4" w:space="0" w:color="auto"/>
            </w:tcBorders>
            <w:shd w:val="clear" w:color="auto" w:fill="auto"/>
            <w:hideMark/>
          </w:tcPr>
          <w:p w:rsidR="004B7D62" w:rsidRPr="00821DF6" w:rsidRDefault="004B7D62" w:rsidP="004B7D62">
            <w:pPr>
              <w:spacing w:after="0" w:line="240" w:lineRule="auto"/>
              <w:rPr>
                <w:rFonts w:ascii="Times New Roman" w:eastAsia="Times New Roman" w:hAnsi="Times New Roman" w:cs="Times New Roman"/>
                <w:color w:val="000000"/>
                <w:sz w:val="19"/>
                <w:szCs w:val="19"/>
              </w:rPr>
            </w:pPr>
            <w:r w:rsidRPr="00821DF6">
              <w:rPr>
                <w:rFonts w:ascii="Times New Roman" w:eastAsia="Times New Roman" w:hAnsi="Times New Roman" w:cs="Times New Roman"/>
                <w:color w:val="000000"/>
                <w:sz w:val="19"/>
                <w:szCs w:val="19"/>
              </w:rPr>
              <w:t>Tk 50 lac to less than Tk 5 Crore</w:t>
            </w:r>
          </w:p>
        </w:tc>
        <w:tc>
          <w:tcPr>
            <w:tcW w:w="2820" w:type="dxa"/>
            <w:tcBorders>
              <w:top w:val="nil"/>
              <w:left w:val="nil"/>
              <w:bottom w:val="single" w:sz="4" w:space="0" w:color="auto"/>
              <w:right w:val="single" w:sz="4" w:space="0" w:color="auto"/>
            </w:tcBorders>
            <w:shd w:val="clear" w:color="auto" w:fill="auto"/>
            <w:hideMark/>
          </w:tcPr>
          <w:p w:rsidR="004B7D62" w:rsidRPr="00821DF6" w:rsidRDefault="004B7D62" w:rsidP="004B7D62">
            <w:pPr>
              <w:spacing w:after="0" w:line="240" w:lineRule="auto"/>
              <w:jc w:val="right"/>
              <w:rPr>
                <w:rFonts w:ascii="Times New Roman" w:eastAsia="Times New Roman" w:hAnsi="Times New Roman" w:cs="Times New Roman"/>
                <w:color w:val="000000"/>
                <w:sz w:val="19"/>
                <w:szCs w:val="19"/>
              </w:rPr>
            </w:pPr>
            <w:r w:rsidRPr="00821DF6">
              <w:rPr>
                <w:rFonts w:ascii="Times New Roman" w:eastAsia="Times New Roman" w:hAnsi="Times New Roman" w:cs="Times New Roman"/>
                <w:color w:val="000000"/>
                <w:sz w:val="19"/>
                <w:szCs w:val="19"/>
              </w:rPr>
              <w:t>5.75%</w:t>
            </w:r>
          </w:p>
        </w:tc>
      </w:tr>
      <w:tr w:rsidR="004B7D62" w:rsidRPr="00821DF6" w:rsidTr="004B7D62">
        <w:trPr>
          <w:trHeight w:val="300"/>
        </w:trPr>
        <w:tc>
          <w:tcPr>
            <w:tcW w:w="640" w:type="dxa"/>
            <w:vMerge/>
            <w:tcBorders>
              <w:top w:val="nil"/>
              <w:left w:val="single" w:sz="4" w:space="0" w:color="auto"/>
              <w:bottom w:val="single" w:sz="4" w:space="0" w:color="auto"/>
              <w:right w:val="single" w:sz="4" w:space="0" w:color="auto"/>
            </w:tcBorders>
            <w:vAlign w:val="center"/>
            <w:hideMark/>
          </w:tcPr>
          <w:p w:rsidR="004B7D62" w:rsidRPr="00821DF6" w:rsidRDefault="004B7D62" w:rsidP="004B7D62">
            <w:pPr>
              <w:spacing w:after="0" w:line="240" w:lineRule="auto"/>
              <w:rPr>
                <w:rFonts w:ascii="Times New Roman" w:eastAsia="Times New Roman" w:hAnsi="Times New Roman" w:cs="Times New Roman"/>
                <w:color w:val="000000"/>
                <w:sz w:val="19"/>
                <w:szCs w:val="19"/>
              </w:rPr>
            </w:pPr>
          </w:p>
        </w:tc>
        <w:tc>
          <w:tcPr>
            <w:tcW w:w="5480" w:type="dxa"/>
            <w:tcBorders>
              <w:top w:val="nil"/>
              <w:left w:val="nil"/>
              <w:bottom w:val="single" w:sz="4" w:space="0" w:color="auto"/>
              <w:right w:val="single" w:sz="4" w:space="0" w:color="auto"/>
            </w:tcBorders>
            <w:shd w:val="clear" w:color="auto" w:fill="auto"/>
            <w:hideMark/>
          </w:tcPr>
          <w:p w:rsidR="004B7D62" w:rsidRPr="00821DF6" w:rsidRDefault="004B7D62" w:rsidP="004B7D62">
            <w:pPr>
              <w:spacing w:after="0" w:line="240" w:lineRule="auto"/>
              <w:rPr>
                <w:rFonts w:ascii="Times New Roman" w:eastAsia="Times New Roman" w:hAnsi="Times New Roman" w:cs="Times New Roman"/>
                <w:color w:val="000000"/>
                <w:sz w:val="19"/>
                <w:szCs w:val="19"/>
              </w:rPr>
            </w:pPr>
            <w:r w:rsidRPr="00821DF6">
              <w:rPr>
                <w:rFonts w:ascii="Times New Roman" w:eastAsia="Times New Roman" w:hAnsi="Times New Roman" w:cs="Times New Roman"/>
                <w:color w:val="000000"/>
                <w:sz w:val="19"/>
                <w:szCs w:val="19"/>
              </w:rPr>
              <w:t>Tk 5 Crore to less than Tk 10 Crore</w:t>
            </w:r>
          </w:p>
        </w:tc>
        <w:tc>
          <w:tcPr>
            <w:tcW w:w="2820" w:type="dxa"/>
            <w:tcBorders>
              <w:top w:val="nil"/>
              <w:left w:val="nil"/>
              <w:bottom w:val="single" w:sz="4" w:space="0" w:color="auto"/>
              <w:right w:val="single" w:sz="4" w:space="0" w:color="auto"/>
            </w:tcBorders>
            <w:shd w:val="clear" w:color="auto" w:fill="auto"/>
            <w:hideMark/>
          </w:tcPr>
          <w:p w:rsidR="004B7D62" w:rsidRPr="00821DF6" w:rsidRDefault="004B7D62" w:rsidP="004B7D62">
            <w:pPr>
              <w:spacing w:after="0" w:line="240" w:lineRule="auto"/>
              <w:jc w:val="right"/>
              <w:rPr>
                <w:rFonts w:ascii="Times New Roman" w:eastAsia="Times New Roman" w:hAnsi="Times New Roman" w:cs="Times New Roman"/>
                <w:color w:val="000000"/>
                <w:sz w:val="19"/>
                <w:szCs w:val="19"/>
              </w:rPr>
            </w:pPr>
            <w:r w:rsidRPr="00821DF6">
              <w:rPr>
                <w:rFonts w:ascii="Times New Roman" w:eastAsia="Times New Roman" w:hAnsi="Times New Roman" w:cs="Times New Roman"/>
                <w:color w:val="000000"/>
                <w:sz w:val="19"/>
                <w:szCs w:val="19"/>
              </w:rPr>
              <w:t>6.00%</w:t>
            </w:r>
          </w:p>
        </w:tc>
      </w:tr>
      <w:tr w:rsidR="004B7D62" w:rsidRPr="00821DF6" w:rsidTr="004B7D62">
        <w:trPr>
          <w:trHeight w:val="300"/>
        </w:trPr>
        <w:tc>
          <w:tcPr>
            <w:tcW w:w="640" w:type="dxa"/>
            <w:vMerge/>
            <w:tcBorders>
              <w:top w:val="nil"/>
              <w:left w:val="single" w:sz="4" w:space="0" w:color="auto"/>
              <w:bottom w:val="single" w:sz="4" w:space="0" w:color="auto"/>
              <w:right w:val="single" w:sz="4" w:space="0" w:color="auto"/>
            </w:tcBorders>
            <w:vAlign w:val="center"/>
            <w:hideMark/>
          </w:tcPr>
          <w:p w:rsidR="004B7D62" w:rsidRPr="00821DF6" w:rsidRDefault="004B7D62" w:rsidP="004B7D62">
            <w:pPr>
              <w:spacing w:after="0" w:line="240" w:lineRule="auto"/>
              <w:rPr>
                <w:rFonts w:ascii="Times New Roman" w:eastAsia="Times New Roman" w:hAnsi="Times New Roman" w:cs="Times New Roman"/>
                <w:color w:val="000000"/>
                <w:sz w:val="19"/>
                <w:szCs w:val="19"/>
              </w:rPr>
            </w:pPr>
          </w:p>
        </w:tc>
        <w:tc>
          <w:tcPr>
            <w:tcW w:w="5480" w:type="dxa"/>
            <w:tcBorders>
              <w:top w:val="nil"/>
              <w:left w:val="nil"/>
              <w:bottom w:val="single" w:sz="4" w:space="0" w:color="auto"/>
              <w:right w:val="single" w:sz="4" w:space="0" w:color="auto"/>
            </w:tcBorders>
            <w:shd w:val="clear" w:color="auto" w:fill="auto"/>
            <w:hideMark/>
          </w:tcPr>
          <w:p w:rsidR="004B7D62" w:rsidRPr="00821DF6" w:rsidRDefault="004B7D62" w:rsidP="004B7D62">
            <w:pPr>
              <w:spacing w:after="0" w:line="240" w:lineRule="auto"/>
              <w:rPr>
                <w:rFonts w:ascii="Times New Roman" w:eastAsia="Times New Roman" w:hAnsi="Times New Roman" w:cs="Times New Roman"/>
                <w:color w:val="000000"/>
                <w:sz w:val="19"/>
                <w:szCs w:val="19"/>
              </w:rPr>
            </w:pPr>
            <w:r w:rsidRPr="00821DF6">
              <w:rPr>
                <w:rFonts w:ascii="Times New Roman" w:eastAsia="Times New Roman" w:hAnsi="Times New Roman" w:cs="Times New Roman"/>
                <w:color w:val="000000"/>
                <w:sz w:val="19"/>
                <w:szCs w:val="19"/>
              </w:rPr>
              <w:t>Tk 10 Crore and above</w:t>
            </w:r>
          </w:p>
        </w:tc>
        <w:tc>
          <w:tcPr>
            <w:tcW w:w="2820" w:type="dxa"/>
            <w:tcBorders>
              <w:top w:val="nil"/>
              <w:left w:val="nil"/>
              <w:bottom w:val="single" w:sz="4" w:space="0" w:color="auto"/>
              <w:right w:val="single" w:sz="4" w:space="0" w:color="auto"/>
            </w:tcBorders>
            <w:shd w:val="clear" w:color="auto" w:fill="auto"/>
            <w:hideMark/>
          </w:tcPr>
          <w:p w:rsidR="004B7D62" w:rsidRPr="00821DF6" w:rsidRDefault="004B7D62" w:rsidP="004B7D62">
            <w:pPr>
              <w:spacing w:after="0" w:line="240" w:lineRule="auto"/>
              <w:jc w:val="right"/>
              <w:rPr>
                <w:rFonts w:ascii="Times New Roman" w:eastAsia="Times New Roman" w:hAnsi="Times New Roman" w:cs="Times New Roman"/>
                <w:color w:val="000000"/>
                <w:sz w:val="19"/>
                <w:szCs w:val="19"/>
              </w:rPr>
            </w:pPr>
            <w:r w:rsidRPr="00821DF6">
              <w:rPr>
                <w:rFonts w:ascii="Times New Roman" w:eastAsia="Times New Roman" w:hAnsi="Times New Roman" w:cs="Times New Roman"/>
                <w:color w:val="000000"/>
                <w:sz w:val="19"/>
                <w:szCs w:val="19"/>
              </w:rPr>
              <w:t>6.00%</w:t>
            </w:r>
          </w:p>
        </w:tc>
      </w:tr>
      <w:tr w:rsidR="004B7D62" w:rsidRPr="00821DF6" w:rsidTr="004B7D62">
        <w:trPr>
          <w:trHeight w:val="300"/>
        </w:trPr>
        <w:tc>
          <w:tcPr>
            <w:tcW w:w="640" w:type="dxa"/>
            <w:vMerge/>
            <w:tcBorders>
              <w:top w:val="nil"/>
              <w:left w:val="single" w:sz="4" w:space="0" w:color="auto"/>
              <w:bottom w:val="single" w:sz="4" w:space="0" w:color="auto"/>
              <w:right w:val="single" w:sz="4" w:space="0" w:color="auto"/>
            </w:tcBorders>
            <w:vAlign w:val="center"/>
            <w:hideMark/>
          </w:tcPr>
          <w:p w:rsidR="004B7D62" w:rsidRPr="00821DF6" w:rsidRDefault="004B7D62" w:rsidP="004B7D62">
            <w:pPr>
              <w:spacing w:after="0" w:line="240" w:lineRule="auto"/>
              <w:rPr>
                <w:rFonts w:ascii="Times New Roman" w:eastAsia="Times New Roman" w:hAnsi="Times New Roman" w:cs="Times New Roman"/>
                <w:color w:val="000000"/>
                <w:sz w:val="19"/>
                <w:szCs w:val="19"/>
              </w:rPr>
            </w:pPr>
          </w:p>
        </w:tc>
        <w:tc>
          <w:tcPr>
            <w:tcW w:w="5480" w:type="dxa"/>
            <w:tcBorders>
              <w:top w:val="nil"/>
              <w:left w:val="nil"/>
              <w:bottom w:val="single" w:sz="4" w:space="0" w:color="auto"/>
              <w:right w:val="single" w:sz="4" w:space="0" w:color="auto"/>
            </w:tcBorders>
            <w:shd w:val="clear" w:color="auto" w:fill="auto"/>
            <w:hideMark/>
          </w:tcPr>
          <w:p w:rsidR="004B7D62" w:rsidRPr="00821DF6" w:rsidRDefault="004B7D62" w:rsidP="004B7D62">
            <w:pPr>
              <w:spacing w:after="0" w:line="240" w:lineRule="auto"/>
              <w:rPr>
                <w:rFonts w:ascii="Times New Roman" w:eastAsia="Times New Roman" w:hAnsi="Times New Roman" w:cs="Times New Roman"/>
                <w:b/>
                <w:bCs/>
                <w:color w:val="000000"/>
                <w:sz w:val="19"/>
                <w:szCs w:val="19"/>
              </w:rPr>
            </w:pPr>
            <w:r w:rsidRPr="00821DF6">
              <w:rPr>
                <w:rFonts w:ascii="Times New Roman" w:eastAsia="Times New Roman" w:hAnsi="Times New Roman" w:cs="Times New Roman"/>
                <w:b/>
                <w:bCs/>
                <w:color w:val="000000"/>
                <w:sz w:val="19"/>
                <w:szCs w:val="19"/>
              </w:rPr>
              <w:t>2 Year : Any Amount</w:t>
            </w:r>
          </w:p>
        </w:tc>
        <w:tc>
          <w:tcPr>
            <w:tcW w:w="2820" w:type="dxa"/>
            <w:tcBorders>
              <w:top w:val="nil"/>
              <w:left w:val="nil"/>
              <w:bottom w:val="single" w:sz="4" w:space="0" w:color="auto"/>
              <w:right w:val="single" w:sz="4" w:space="0" w:color="auto"/>
            </w:tcBorders>
            <w:shd w:val="clear" w:color="auto" w:fill="auto"/>
            <w:hideMark/>
          </w:tcPr>
          <w:p w:rsidR="004B7D62" w:rsidRPr="00821DF6" w:rsidRDefault="004B7D62" w:rsidP="004B7D62">
            <w:pPr>
              <w:spacing w:after="0" w:line="240" w:lineRule="auto"/>
              <w:jc w:val="right"/>
              <w:rPr>
                <w:rFonts w:ascii="Times New Roman" w:eastAsia="Times New Roman" w:hAnsi="Times New Roman" w:cs="Times New Roman"/>
                <w:color w:val="000000"/>
                <w:sz w:val="19"/>
                <w:szCs w:val="19"/>
              </w:rPr>
            </w:pPr>
            <w:r w:rsidRPr="00821DF6">
              <w:rPr>
                <w:rFonts w:ascii="Times New Roman" w:eastAsia="Times New Roman" w:hAnsi="Times New Roman" w:cs="Times New Roman"/>
                <w:color w:val="000000"/>
                <w:sz w:val="19"/>
                <w:szCs w:val="19"/>
              </w:rPr>
              <w:t>7.50%</w:t>
            </w:r>
          </w:p>
        </w:tc>
      </w:tr>
      <w:tr w:rsidR="004B7D62" w:rsidRPr="00821DF6" w:rsidTr="004B7D62">
        <w:trPr>
          <w:trHeight w:val="300"/>
        </w:trPr>
        <w:tc>
          <w:tcPr>
            <w:tcW w:w="640" w:type="dxa"/>
            <w:vMerge/>
            <w:tcBorders>
              <w:top w:val="nil"/>
              <w:left w:val="single" w:sz="4" w:space="0" w:color="auto"/>
              <w:bottom w:val="single" w:sz="4" w:space="0" w:color="auto"/>
              <w:right w:val="single" w:sz="4" w:space="0" w:color="auto"/>
            </w:tcBorders>
            <w:vAlign w:val="center"/>
            <w:hideMark/>
          </w:tcPr>
          <w:p w:rsidR="004B7D62" w:rsidRPr="00821DF6" w:rsidRDefault="004B7D62" w:rsidP="004B7D62">
            <w:pPr>
              <w:spacing w:after="0" w:line="240" w:lineRule="auto"/>
              <w:rPr>
                <w:rFonts w:ascii="Times New Roman" w:eastAsia="Times New Roman" w:hAnsi="Times New Roman" w:cs="Times New Roman"/>
                <w:color w:val="000000"/>
                <w:sz w:val="19"/>
                <w:szCs w:val="19"/>
              </w:rPr>
            </w:pPr>
          </w:p>
        </w:tc>
        <w:tc>
          <w:tcPr>
            <w:tcW w:w="5480" w:type="dxa"/>
            <w:tcBorders>
              <w:top w:val="nil"/>
              <w:left w:val="nil"/>
              <w:bottom w:val="single" w:sz="4" w:space="0" w:color="auto"/>
              <w:right w:val="single" w:sz="4" w:space="0" w:color="auto"/>
            </w:tcBorders>
            <w:shd w:val="clear" w:color="auto" w:fill="auto"/>
            <w:hideMark/>
          </w:tcPr>
          <w:p w:rsidR="004B7D62" w:rsidRPr="00821DF6" w:rsidRDefault="004B7D62" w:rsidP="004B7D62">
            <w:pPr>
              <w:spacing w:after="0" w:line="240" w:lineRule="auto"/>
              <w:rPr>
                <w:rFonts w:ascii="Times New Roman" w:eastAsia="Times New Roman" w:hAnsi="Times New Roman" w:cs="Times New Roman"/>
                <w:b/>
                <w:bCs/>
                <w:color w:val="000000"/>
                <w:sz w:val="19"/>
                <w:szCs w:val="19"/>
              </w:rPr>
            </w:pPr>
            <w:r w:rsidRPr="00821DF6">
              <w:rPr>
                <w:rFonts w:ascii="Times New Roman" w:eastAsia="Times New Roman" w:hAnsi="Times New Roman" w:cs="Times New Roman"/>
                <w:b/>
                <w:bCs/>
                <w:color w:val="000000"/>
                <w:sz w:val="19"/>
                <w:szCs w:val="19"/>
              </w:rPr>
              <w:t>3 Year : Any Amount</w:t>
            </w:r>
          </w:p>
        </w:tc>
        <w:tc>
          <w:tcPr>
            <w:tcW w:w="2820" w:type="dxa"/>
            <w:tcBorders>
              <w:top w:val="nil"/>
              <w:left w:val="nil"/>
              <w:bottom w:val="single" w:sz="4" w:space="0" w:color="auto"/>
              <w:right w:val="single" w:sz="4" w:space="0" w:color="auto"/>
            </w:tcBorders>
            <w:shd w:val="clear" w:color="auto" w:fill="auto"/>
            <w:hideMark/>
          </w:tcPr>
          <w:p w:rsidR="004B7D62" w:rsidRPr="00821DF6" w:rsidRDefault="004B7D62" w:rsidP="004B7D62">
            <w:pPr>
              <w:spacing w:after="0" w:line="240" w:lineRule="auto"/>
              <w:jc w:val="right"/>
              <w:rPr>
                <w:rFonts w:ascii="Times New Roman" w:eastAsia="Times New Roman" w:hAnsi="Times New Roman" w:cs="Times New Roman"/>
                <w:color w:val="000000"/>
                <w:sz w:val="19"/>
                <w:szCs w:val="19"/>
              </w:rPr>
            </w:pPr>
            <w:r w:rsidRPr="00821DF6">
              <w:rPr>
                <w:rFonts w:ascii="Times New Roman" w:eastAsia="Times New Roman" w:hAnsi="Times New Roman" w:cs="Times New Roman"/>
                <w:color w:val="000000"/>
                <w:sz w:val="19"/>
                <w:szCs w:val="19"/>
              </w:rPr>
              <w:t>7.50%</w:t>
            </w:r>
          </w:p>
        </w:tc>
      </w:tr>
      <w:tr w:rsidR="004B7D62" w:rsidRPr="00821DF6" w:rsidTr="004B7D62">
        <w:trPr>
          <w:trHeight w:val="305"/>
        </w:trPr>
        <w:tc>
          <w:tcPr>
            <w:tcW w:w="640" w:type="dxa"/>
            <w:vMerge w:val="restart"/>
            <w:tcBorders>
              <w:top w:val="nil"/>
              <w:left w:val="single" w:sz="4" w:space="0" w:color="auto"/>
              <w:bottom w:val="single" w:sz="4" w:space="0" w:color="auto"/>
              <w:right w:val="single" w:sz="4" w:space="0" w:color="auto"/>
            </w:tcBorders>
            <w:shd w:val="clear" w:color="auto" w:fill="auto"/>
            <w:hideMark/>
          </w:tcPr>
          <w:p w:rsidR="004B7D62" w:rsidRPr="00821DF6" w:rsidRDefault="004B7D62" w:rsidP="004B7D62">
            <w:pPr>
              <w:spacing w:after="0" w:line="240" w:lineRule="auto"/>
              <w:jc w:val="right"/>
              <w:rPr>
                <w:rFonts w:ascii="Times New Roman" w:eastAsia="Times New Roman" w:hAnsi="Times New Roman" w:cs="Times New Roman"/>
                <w:color w:val="000000"/>
                <w:sz w:val="19"/>
                <w:szCs w:val="19"/>
              </w:rPr>
            </w:pPr>
            <w:r w:rsidRPr="00821DF6">
              <w:rPr>
                <w:rFonts w:ascii="Times New Roman" w:eastAsia="Times New Roman" w:hAnsi="Times New Roman" w:cs="Times New Roman"/>
                <w:color w:val="000000"/>
                <w:sz w:val="19"/>
                <w:szCs w:val="19"/>
              </w:rPr>
              <w:t>4</w:t>
            </w:r>
          </w:p>
        </w:tc>
        <w:tc>
          <w:tcPr>
            <w:tcW w:w="8300" w:type="dxa"/>
            <w:gridSpan w:val="2"/>
            <w:tcBorders>
              <w:top w:val="single" w:sz="4" w:space="0" w:color="auto"/>
              <w:left w:val="nil"/>
              <w:bottom w:val="single" w:sz="4" w:space="0" w:color="auto"/>
              <w:right w:val="single" w:sz="4" w:space="0" w:color="auto"/>
            </w:tcBorders>
            <w:shd w:val="clear" w:color="auto" w:fill="auto"/>
            <w:hideMark/>
          </w:tcPr>
          <w:p w:rsidR="004B7D62" w:rsidRPr="00821DF6" w:rsidRDefault="004B7D62" w:rsidP="004B7D62">
            <w:pPr>
              <w:spacing w:after="0" w:line="240" w:lineRule="auto"/>
              <w:rPr>
                <w:rFonts w:ascii="Times New Roman" w:eastAsia="Times New Roman" w:hAnsi="Times New Roman" w:cs="Times New Roman"/>
                <w:b/>
                <w:bCs/>
                <w:color w:val="000000"/>
                <w:sz w:val="19"/>
                <w:szCs w:val="19"/>
              </w:rPr>
            </w:pPr>
            <w:r w:rsidRPr="00821DF6">
              <w:rPr>
                <w:rFonts w:ascii="Times New Roman" w:eastAsia="Times New Roman" w:hAnsi="Times New Roman" w:cs="Times New Roman"/>
                <w:b/>
                <w:bCs/>
                <w:color w:val="000000"/>
                <w:sz w:val="19"/>
                <w:szCs w:val="19"/>
              </w:rPr>
              <w:t>Money Spinning Account: Daily product basis</w:t>
            </w:r>
          </w:p>
        </w:tc>
      </w:tr>
      <w:tr w:rsidR="004B7D62" w:rsidRPr="00821DF6" w:rsidTr="004B7D62">
        <w:trPr>
          <w:trHeight w:val="300"/>
        </w:trPr>
        <w:tc>
          <w:tcPr>
            <w:tcW w:w="640" w:type="dxa"/>
            <w:vMerge/>
            <w:tcBorders>
              <w:top w:val="nil"/>
              <w:left w:val="single" w:sz="4" w:space="0" w:color="auto"/>
              <w:bottom w:val="single" w:sz="4" w:space="0" w:color="auto"/>
              <w:right w:val="single" w:sz="4" w:space="0" w:color="auto"/>
            </w:tcBorders>
            <w:vAlign w:val="center"/>
            <w:hideMark/>
          </w:tcPr>
          <w:p w:rsidR="004B7D62" w:rsidRPr="00821DF6" w:rsidRDefault="004B7D62" w:rsidP="004B7D62">
            <w:pPr>
              <w:spacing w:after="0" w:line="240" w:lineRule="auto"/>
              <w:rPr>
                <w:rFonts w:ascii="Times New Roman" w:eastAsia="Times New Roman" w:hAnsi="Times New Roman" w:cs="Times New Roman"/>
                <w:color w:val="000000"/>
                <w:sz w:val="19"/>
                <w:szCs w:val="19"/>
              </w:rPr>
            </w:pPr>
          </w:p>
        </w:tc>
        <w:tc>
          <w:tcPr>
            <w:tcW w:w="5480" w:type="dxa"/>
            <w:tcBorders>
              <w:top w:val="nil"/>
              <w:left w:val="nil"/>
              <w:bottom w:val="single" w:sz="4" w:space="0" w:color="auto"/>
              <w:right w:val="single" w:sz="4" w:space="0" w:color="auto"/>
            </w:tcBorders>
            <w:shd w:val="clear" w:color="auto" w:fill="auto"/>
            <w:hideMark/>
          </w:tcPr>
          <w:p w:rsidR="004B7D62" w:rsidRPr="00821DF6" w:rsidRDefault="004B7D62" w:rsidP="004B7D62">
            <w:pPr>
              <w:spacing w:after="0" w:line="240" w:lineRule="auto"/>
              <w:rPr>
                <w:rFonts w:ascii="Times New Roman" w:eastAsia="Times New Roman" w:hAnsi="Times New Roman" w:cs="Times New Roman"/>
                <w:color w:val="000000"/>
                <w:sz w:val="19"/>
                <w:szCs w:val="19"/>
              </w:rPr>
            </w:pPr>
            <w:r w:rsidRPr="00821DF6">
              <w:rPr>
                <w:rFonts w:ascii="Times New Roman" w:eastAsia="Times New Roman" w:hAnsi="Times New Roman" w:cs="Times New Roman"/>
                <w:color w:val="000000"/>
                <w:sz w:val="19"/>
                <w:szCs w:val="19"/>
              </w:rPr>
              <w:t>Tk . 50,000 to less than Tk. 1 Lac</w:t>
            </w:r>
          </w:p>
        </w:tc>
        <w:tc>
          <w:tcPr>
            <w:tcW w:w="2820" w:type="dxa"/>
            <w:tcBorders>
              <w:top w:val="nil"/>
              <w:left w:val="nil"/>
              <w:bottom w:val="single" w:sz="4" w:space="0" w:color="auto"/>
              <w:right w:val="single" w:sz="4" w:space="0" w:color="auto"/>
            </w:tcBorders>
            <w:shd w:val="clear" w:color="auto" w:fill="auto"/>
            <w:hideMark/>
          </w:tcPr>
          <w:p w:rsidR="004B7D62" w:rsidRPr="00821DF6" w:rsidRDefault="004B7D62" w:rsidP="004B7D62">
            <w:pPr>
              <w:spacing w:after="0" w:line="240" w:lineRule="auto"/>
              <w:jc w:val="right"/>
              <w:rPr>
                <w:rFonts w:ascii="Times New Roman" w:eastAsia="Times New Roman" w:hAnsi="Times New Roman" w:cs="Times New Roman"/>
                <w:color w:val="000000"/>
                <w:sz w:val="19"/>
                <w:szCs w:val="19"/>
              </w:rPr>
            </w:pPr>
            <w:r w:rsidRPr="00821DF6">
              <w:rPr>
                <w:rFonts w:ascii="Times New Roman" w:eastAsia="Times New Roman" w:hAnsi="Times New Roman" w:cs="Times New Roman"/>
                <w:color w:val="000000"/>
                <w:sz w:val="19"/>
                <w:szCs w:val="19"/>
              </w:rPr>
              <w:t>3.25%</w:t>
            </w:r>
          </w:p>
        </w:tc>
      </w:tr>
      <w:tr w:rsidR="004B7D62" w:rsidRPr="00821DF6" w:rsidTr="004B7D62">
        <w:trPr>
          <w:trHeight w:val="300"/>
        </w:trPr>
        <w:tc>
          <w:tcPr>
            <w:tcW w:w="640" w:type="dxa"/>
            <w:vMerge/>
            <w:tcBorders>
              <w:top w:val="nil"/>
              <w:left w:val="single" w:sz="4" w:space="0" w:color="auto"/>
              <w:bottom w:val="single" w:sz="4" w:space="0" w:color="auto"/>
              <w:right w:val="single" w:sz="4" w:space="0" w:color="auto"/>
            </w:tcBorders>
            <w:vAlign w:val="center"/>
            <w:hideMark/>
          </w:tcPr>
          <w:p w:rsidR="004B7D62" w:rsidRPr="00821DF6" w:rsidRDefault="004B7D62" w:rsidP="004B7D62">
            <w:pPr>
              <w:spacing w:after="0" w:line="240" w:lineRule="auto"/>
              <w:rPr>
                <w:rFonts w:ascii="Times New Roman" w:eastAsia="Times New Roman" w:hAnsi="Times New Roman" w:cs="Times New Roman"/>
                <w:color w:val="000000"/>
                <w:sz w:val="19"/>
                <w:szCs w:val="19"/>
              </w:rPr>
            </w:pPr>
          </w:p>
        </w:tc>
        <w:tc>
          <w:tcPr>
            <w:tcW w:w="5480" w:type="dxa"/>
            <w:tcBorders>
              <w:top w:val="nil"/>
              <w:left w:val="nil"/>
              <w:bottom w:val="single" w:sz="4" w:space="0" w:color="auto"/>
              <w:right w:val="single" w:sz="4" w:space="0" w:color="auto"/>
            </w:tcBorders>
            <w:shd w:val="clear" w:color="auto" w:fill="auto"/>
            <w:hideMark/>
          </w:tcPr>
          <w:p w:rsidR="004B7D62" w:rsidRPr="00821DF6" w:rsidRDefault="004B7D62" w:rsidP="004B7D62">
            <w:pPr>
              <w:spacing w:after="0" w:line="240" w:lineRule="auto"/>
              <w:rPr>
                <w:rFonts w:ascii="Times New Roman" w:eastAsia="Times New Roman" w:hAnsi="Times New Roman" w:cs="Times New Roman"/>
                <w:color w:val="000000"/>
                <w:sz w:val="19"/>
                <w:szCs w:val="19"/>
              </w:rPr>
            </w:pPr>
            <w:r w:rsidRPr="00821DF6">
              <w:rPr>
                <w:rFonts w:ascii="Times New Roman" w:eastAsia="Times New Roman" w:hAnsi="Times New Roman" w:cs="Times New Roman"/>
                <w:color w:val="000000"/>
                <w:sz w:val="19"/>
                <w:szCs w:val="19"/>
              </w:rPr>
              <w:t>Tk . 1 Lac to less than Tk. 5 Lac</w:t>
            </w:r>
          </w:p>
        </w:tc>
        <w:tc>
          <w:tcPr>
            <w:tcW w:w="2820" w:type="dxa"/>
            <w:tcBorders>
              <w:top w:val="nil"/>
              <w:left w:val="nil"/>
              <w:bottom w:val="single" w:sz="4" w:space="0" w:color="auto"/>
              <w:right w:val="single" w:sz="4" w:space="0" w:color="auto"/>
            </w:tcBorders>
            <w:shd w:val="clear" w:color="auto" w:fill="auto"/>
            <w:hideMark/>
          </w:tcPr>
          <w:p w:rsidR="004B7D62" w:rsidRPr="00821DF6" w:rsidRDefault="004B7D62" w:rsidP="004B7D62">
            <w:pPr>
              <w:spacing w:after="0" w:line="240" w:lineRule="auto"/>
              <w:jc w:val="right"/>
              <w:rPr>
                <w:rFonts w:ascii="Times New Roman" w:eastAsia="Times New Roman" w:hAnsi="Times New Roman" w:cs="Times New Roman"/>
                <w:color w:val="000000"/>
                <w:sz w:val="19"/>
                <w:szCs w:val="19"/>
              </w:rPr>
            </w:pPr>
            <w:r w:rsidRPr="00821DF6">
              <w:rPr>
                <w:rFonts w:ascii="Times New Roman" w:eastAsia="Times New Roman" w:hAnsi="Times New Roman" w:cs="Times New Roman"/>
                <w:color w:val="000000"/>
                <w:sz w:val="19"/>
                <w:szCs w:val="19"/>
              </w:rPr>
              <w:t>3.50%</w:t>
            </w:r>
          </w:p>
        </w:tc>
      </w:tr>
      <w:tr w:rsidR="004B7D62" w:rsidRPr="00821DF6" w:rsidTr="004B7D62">
        <w:trPr>
          <w:trHeight w:val="300"/>
        </w:trPr>
        <w:tc>
          <w:tcPr>
            <w:tcW w:w="640" w:type="dxa"/>
            <w:vMerge/>
            <w:tcBorders>
              <w:top w:val="nil"/>
              <w:left w:val="single" w:sz="4" w:space="0" w:color="auto"/>
              <w:bottom w:val="single" w:sz="4" w:space="0" w:color="auto"/>
              <w:right w:val="single" w:sz="4" w:space="0" w:color="auto"/>
            </w:tcBorders>
            <w:vAlign w:val="center"/>
            <w:hideMark/>
          </w:tcPr>
          <w:p w:rsidR="004B7D62" w:rsidRPr="00821DF6" w:rsidRDefault="004B7D62" w:rsidP="004B7D62">
            <w:pPr>
              <w:spacing w:after="0" w:line="240" w:lineRule="auto"/>
              <w:rPr>
                <w:rFonts w:ascii="Times New Roman" w:eastAsia="Times New Roman" w:hAnsi="Times New Roman" w:cs="Times New Roman"/>
                <w:color w:val="000000"/>
                <w:sz w:val="19"/>
                <w:szCs w:val="19"/>
              </w:rPr>
            </w:pPr>
          </w:p>
        </w:tc>
        <w:tc>
          <w:tcPr>
            <w:tcW w:w="5480" w:type="dxa"/>
            <w:tcBorders>
              <w:top w:val="nil"/>
              <w:left w:val="nil"/>
              <w:bottom w:val="single" w:sz="4" w:space="0" w:color="auto"/>
              <w:right w:val="single" w:sz="4" w:space="0" w:color="auto"/>
            </w:tcBorders>
            <w:shd w:val="clear" w:color="auto" w:fill="auto"/>
            <w:hideMark/>
          </w:tcPr>
          <w:p w:rsidR="004B7D62" w:rsidRPr="00821DF6" w:rsidRDefault="004B7D62" w:rsidP="004B7D62">
            <w:pPr>
              <w:spacing w:after="0" w:line="240" w:lineRule="auto"/>
              <w:rPr>
                <w:rFonts w:ascii="Times New Roman" w:eastAsia="Times New Roman" w:hAnsi="Times New Roman" w:cs="Times New Roman"/>
                <w:color w:val="000000"/>
                <w:sz w:val="19"/>
                <w:szCs w:val="19"/>
              </w:rPr>
            </w:pPr>
            <w:r w:rsidRPr="00821DF6">
              <w:rPr>
                <w:rFonts w:ascii="Times New Roman" w:eastAsia="Times New Roman" w:hAnsi="Times New Roman" w:cs="Times New Roman"/>
                <w:color w:val="000000"/>
                <w:sz w:val="19"/>
                <w:szCs w:val="19"/>
              </w:rPr>
              <w:t>Tk . 5 Lac to less than Tk. 10 Lac</w:t>
            </w:r>
          </w:p>
        </w:tc>
        <w:tc>
          <w:tcPr>
            <w:tcW w:w="2820" w:type="dxa"/>
            <w:tcBorders>
              <w:top w:val="nil"/>
              <w:left w:val="nil"/>
              <w:bottom w:val="single" w:sz="4" w:space="0" w:color="auto"/>
              <w:right w:val="single" w:sz="4" w:space="0" w:color="auto"/>
            </w:tcBorders>
            <w:shd w:val="clear" w:color="auto" w:fill="auto"/>
            <w:hideMark/>
          </w:tcPr>
          <w:p w:rsidR="004B7D62" w:rsidRPr="00821DF6" w:rsidRDefault="004B7D62" w:rsidP="004B7D62">
            <w:pPr>
              <w:spacing w:after="0" w:line="240" w:lineRule="auto"/>
              <w:jc w:val="right"/>
              <w:rPr>
                <w:rFonts w:ascii="Times New Roman" w:eastAsia="Times New Roman" w:hAnsi="Times New Roman" w:cs="Times New Roman"/>
                <w:color w:val="000000"/>
                <w:sz w:val="19"/>
                <w:szCs w:val="19"/>
              </w:rPr>
            </w:pPr>
            <w:r w:rsidRPr="00821DF6">
              <w:rPr>
                <w:rFonts w:ascii="Times New Roman" w:eastAsia="Times New Roman" w:hAnsi="Times New Roman" w:cs="Times New Roman"/>
                <w:color w:val="000000"/>
                <w:sz w:val="19"/>
                <w:szCs w:val="19"/>
              </w:rPr>
              <w:t>3.75%</w:t>
            </w:r>
          </w:p>
        </w:tc>
      </w:tr>
      <w:tr w:rsidR="004B7D62" w:rsidRPr="00821DF6" w:rsidTr="004B7D62">
        <w:trPr>
          <w:trHeight w:val="300"/>
        </w:trPr>
        <w:tc>
          <w:tcPr>
            <w:tcW w:w="640" w:type="dxa"/>
            <w:vMerge/>
            <w:tcBorders>
              <w:top w:val="nil"/>
              <w:left w:val="single" w:sz="4" w:space="0" w:color="auto"/>
              <w:bottom w:val="single" w:sz="4" w:space="0" w:color="auto"/>
              <w:right w:val="single" w:sz="4" w:space="0" w:color="auto"/>
            </w:tcBorders>
            <w:vAlign w:val="center"/>
            <w:hideMark/>
          </w:tcPr>
          <w:p w:rsidR="004B7D62" w:rsidRPr="00821DF6" w:rsidRDefault="004B7D62" w:rsidP="004B7D62">
            <w:pPr>
              <w:spacing w:after="0" w:line="240" w:lineRule="auto"/>
              <w:rPr>
                <w:rFonts w:ascii="Times New Roman" w:eastAsia="Times New Roman" w:hAnsi="Times New Roman" w:cs="Times New Roman"/>
                <w:color w:val="000000"/>
                <w:sz w:val="19"/>
                <w:szCs w:val="19"/>
              </w:rPr>
            </w:pPr>
          </w:p>
        </w:tc>
        <w:tc>
          <w:tcPr>
            <w:tcW w:w="5480" w:type="dxa"/>
            <w:tcBorders>
              <w:top w:val="nil"/>
              <w:left w:val="nil"/>
              <w:bottom w:val="single" w:sz="4" w:space="0" w:color="auto"/>
              <w:right w:val="single" w:sz="4" w:space="0" w:color="auto"/>
            </w:tcBorders>
            <w:shd w:val="clear" w:color="auto" w:fill="auto"/>
            <w:hideMark/>
          </w:tcPr>
          <w:p w:rsidR="004B7D62" w:rsidRPr="00821DF6" w:rsidRDefault="004B7D62" w:rsidP="004B7D62">
            <w:pPr>
              <w:spacing w:after="0" w:line="240" w:lineRule="auto"/>
              <w:rPr>
                <w:rFonts w:ascii="Times New Roman" w:eastAsia="Times New Roman" w:hAnsi="Times New Roman" w:cs="Times New Roman"/>
                <w:color w:val="000000"/>
                <w:sz w:val="19"/>
                <w:szCs w:val="19"/>
              </w:rPr>
            </w:pPr>
            <w:r w:rsidRPr="00821DF6">
              <w:rPr>
                <w:rFonts w:ascii="Times New Roman" w:eastAsia="Times New Roman" w:hAnsi="Times New Roman" w:cs="Times New Roman"/>
                <w:color w:val="000000"/>
                <w:sz w:val="19"/>
                <w:szCs w:val="19"/>
              </w:rPr>
              <w:t>Tk . 10 Lac to less than Tk. 50 Crore</w:t>
            </w:r>
          </w:p>
        </w:tc>
        <w:tc>
          <w:tcPr>
            <w:tcW w:w="2820" w:type="dxa"/>
            <w:tcBorders>
              <w:top w:val="nil"/>
              <w:left w:val="nil"/>
              <w:bottom w:val="single" w:sz="4" w:space="0" w:color="auto"/>
              <w:right w:val="single" w:sz="4" w:space="0" w:color="auto"/>
            </w:tcBorders>
            <w:shd w:val="clear" w:color="auto" w:fill="auto"/>
            <w:hideMark/>
          </w:tcPr>
          <w:p w:rsidR="004B7D62" w:rsidRPr="00821DF6" w:rsidRDefault="004B7D62" w:rsidP="004B7D62">
            <w:pPr>
              <w:spacing w:after="0" w:line="240" w:lineRule="auto"/>
              <w:jc w:val="right"/>
              <w:rPr>
                <w:rFonts w:ascii="Times New Roman" w:eastAsia="Times New Roman" w:hAnsi="Times New Roman" w:cs="Times New Roman"/>
                <w:color w:val="000000"/>
                <w:sz w:val="19"/>
                <w:szCs w:val="19"/>
              </w:rPr>
            </w:pPr>
            <w:r w:rsidRPr="00821DF6">
              <w:rPr>
                <w:rFonts w:ascii="Times New Roman" w:eastAsia="Times New Roman" w:hAnsi="Times New Roman" w:cs="Times New Roman"/>
                <w:color w:val="000000"/>
                <w:sz w:val="19"/>
                <w:szCs w:val="19"/>
              </w:rPr>
              <w:t>4.00%</w:t>
            </w:r>
          </w:p>
        </w:tc>
      </w:tr>
      <w:tr w:rsidR="004B7D62" w:rsidRPr="00821DF6" w:rsidTr="004B7D62">
        <w:trPr>
          <w:trHeight w:val="300"/>
        </w:trPr>
        <w:tc>
          <w:tcPr>
            <w:tcW w:w="640" w:type="dxa"/>
            <w:vMerge/>
            <w:tcBorders>
              <w:top w:val="nil"/>
              <w:left w:val="single" w:sz="4" w:space="0" w:color="auto"/>
              <w:bottom w:val="single" w:sz="4" w:space="0" w:color="auto"/>
              <w:right w:val="single" w:sz="4" w:space="0" w:color="auto"/>
            </w:tcBorders>
            <w:vAlign w:val="center"/>
            <w:hideMark/>
          </w:tcPr>
          <w:p w:rsidR="004B7D62" w:rsidRPr="00821DF6" w:rsidRDefault="004B7D62" w:rsidP="004B7D62">
            <w:pPr>
              <w:spacing w:after="0" w:line="240" w:lineRule="auto"/>
              <w:rPr>
                <w:rFonts w:ascii="Times New Roman" w:eastAsia="Times New Roman" w:hAnsi="Times New Roman" w:cs="Times New Roman"/>
                <w:color w:val="000000"/>
                <w:sz w:val="19"/>
                <w:szCs w:val="19"/>
              </w:rPr>
            </w:pPr>
          </w:p>
        </w:tc>
        <w:tc>
          <w:tcPr>
            <w:tcW w:w="5480" w:type="dxa"/>
            <w:tcBorders>
              <w:top w:val="nil"/>
              <w:left w:val="nil"/>
              <w:bottom w:val="single" w:sz="4" w:space="0" w:color="auto"/>
              <w:right w:val="single" w:sz="4" w:space="0" w:color="auto"/>
            </w:tcBorders>
            <w:shd w:val="clear" w:color="auto" w:fill="auto"/>
            <w:hideMark/>
          </w:tcPr>
          <w:p w:rsidR="004B7D62" w:rsidRPr="00821DF6" w:rsidRDefault="004B7D62" w:rsidP="004B7D62">
            <w:pPr>
              <w:spacing w:after="0" w:line="240" w:lineRule="auto"/>
              <w:rPr>
                <w:rFonts w:ascii="Times New Roman" w:eastAsia="Times New Roman" w:hAnsi="Times New Roman" w:cs="Times New Roman"/>
                <w:color w:val="000000"/>
                <w:sz w:val="19"/>
                <w:szCs w:val="19"/>
              </w:rPr>
            </w:pPr>
            <w:r w:rsidRPr="00821DF6">
              <w:rPr>
                <w:rFonts w:ascii="Times New Roman" w:eastAsia="Times New Roman" w:hAnsi="Times New Roman" w:cs="Times New Roman"/>
                <w:color w:val="000000"/>
                <w:sz w:val="19"/>
                <w:szCs w:val="19"/>
              </w:rPr>
              <w:t>Tk . 50 Crore to less than Tk. 100 Crore</w:t>
            </w:r>
          </w:p>
        </w:tc>
        <w:tc>
          <w:tcPr>
            <w:tcW w:w="2820" w:type="dxa"/>
            <w:tcBorders>
              <w:top w:val="nil"/>
              <w:left w:val="nil"/>
              <w:bottom w:val="single" w:sz="4" w:space="0" w:color="auto"/>
              <w:right w:val="single" w:sz="4" w:space="0" w:color="auto"/>
            </w:tcBorders>
            <w:shd w:val="clear" w:color="auto" w:fill="auto"/>
            <w:hideMark/>
          </w:tcPr>
          <w:p w:rsidR="004B7D62" w:rsidRPr="00821DF6" w:rsidRDefault="004B7D62" w:rsidP="004B7D62">
            <w:pPr>
              <w:spacing w:after="0" w:line="240" w:lineRule="auto"/>
              <w:jc w:val="right"/>
              <w:rPr>
                <w:rFonts w:ascii="Times New Roman" w:eastAsia="Times New Roman" w:hAnsi="Times New Roman" w:cs="Times New Roman"/>
                <w:color w:val="000000"/>
                <w:sz w:val="19"/>
                <w:szCs w:val="19"/>
              </w:rPr>
            </w:pPr>
            <w:r w:rsidRPr="00821DF6">
              <w:rPr>
                <w:rFonts w:ascii="Times New Roman" w:eastAsia="Times New Roman" w:hAnsi="Times New Roman" w:cs="Times New Roman"/>
                <w:color w:val="000000"/>
                <w:sz w:val="19"/>
                <w:szCs w:val="19"/>
              </w:rPr>
              <w:t>5.00%</w:t>
            </w:r>
          </w:p>
        </w:tc>
      </w:tr>
      <w:tr w:rsidR="004B7D62" w:rsidRPr="00821DF6" w:rsidTr="004B7D62">
        <w:trPr>
          <w:trHeight w:val="300"/>
        </w:trPr>
        <w:tc>
          <w:tcPr>
            <w:tcW w:w="640" w:type="dxa"/>
            <w:vMerge/>
            <w:tcBorders>
              <w:top w:val="nil"/>
              <w:left w:val="single" w:sz="4" w:space="0" w:color="auto"/>
              <w:bottom w:val="single" w:sz="4" w:space="0" w:color="auto"/>
              <w:right w:val="single" w:sz="4" w:space="0" w:color="auto"/>
            </w:tcBorders>
            <w:vAlign w:val="center"/>
            <w:hideMark/>
          </w:tcPr>
          <w:p w:rsidR="004B7D62" w:rsidRPr="00821DF6" w:rsidRDefault="004B7D62" w:rsidP="004B7D62">
            <w:pPr>
              <w:spacing w:after="0" w:line="240" w:lineRule="auto"/>
              <w:rPr>
                <w:rFonts w:ascii="Times New Roman" w:eastAsia="Times New Roman" w:hAnsi="Times New Roman" w:cs="Times New Roman"/>
                <w:color w:val="000000"/>
                <w:sz w:val="19"/>
                <w:szCs w:val="19"/>
              </w:rPr>
            </w:pPr>
          </w:p>
        </w:tc>
        <w:tc>
          <w:tcPr>
            <w:tcW w:w="5480" w:type="dxa"/>
            <w:tcBorders>
              <w:top w:val="nil"/>
              <w:left w:val="nil"/>
              <w:bottom w:val="single" w:sz="4" w:space="0" w:color="auto"/>
              <w:right w:val="single" w:sz="4" w:space="0" w:color="auto"/>
            </w:tcBorders>
            <w:shd w:val="clear" w:color="auto" w:fill="auto"/>
            <w:hideMark/>
          </w:tcPr>
          <w:p w:rsidR="004B7D62" w:rsidRPr="00821DF6" w:rsidRDefault="004B7D62" w:rsidP="004B7D62">
            <w:pPr>
              <w:spacing w:after="0" w:line="240" w:lineRule="auto"/>
              <w:rPr>
                <w:rFonts w:ascii="Times New Roman" w:eastAsia="Times New Roman" w:hAnsi="Times New Roman" w:cs="Times New Roman"/>
                <w:color w:val="000000"/>
                <w:sz w:val="19"/>
                <w:szCs w:val="19"/>
              </w:rPr>
            </w:pPr>
            <w:r w:rsidRPr="00821DF6">
              <w:rPr>
                <w:rFonts w:ascii="Times New Roman" w:eastAsia="Times New Roman" w:hAnsi="Times New Roman" w:cs="Times New Roman"/>
                <w:color w:val="000000"/>
                <w:sz w:val="19"/>
                <w:szCs w:val="19"/>
              </w:rPr>
              <w:t>Tk . 100 Crore to less than Tk. 200 Crore</w:t>
            </w:r>
          </w:p>
        </w:tc>
        <w:tc>
          <w:tcPr>
            <w:tcW w:w="2820" w:type="dxa"/>
            <w:tcBorders>
              <w:top w:val="nil"/>
              <w:left w:val="nil"/>
              <w:bottom w:val="single" w:sz="4" w:space="0" w:color="auto"/>
              <w:right w:val="single" w:sz="4" w:space="0" w:color="auto"/>
            </w:tcBorders>
            <w:shd w:val="clear" w:color="auto" w:fill="auto"/>
            <w:hideMark/>
          </w:tcPr>
          <w:p w:rsidR="004B7D62" w:rsidRPr="00821DF6" w:rsidRDefault="004B7D62" w:rsidP="004B7D62">
            <w:pPr>
              <w:spacing w:after="0" w:line="240" w:lineRule="auto"/>
              <w:jc w:val="right"/>
              <w:rPr>
                <w:rFonts w:ascii="Times New Roman" w:eastAsia="Times New Roman" w:hAnsi="Times New Roman" w:cs="Times New Roman"/>
                <w:color w:val="000000"/>
                <w:sz w:val="19"/>
                <w:szCs w:val="19"/>
              </w:rPr>
            </w:pPr>
            <w:r w:rsidRPr="00821DF6">
              <w:rPr>
                <w:rFonts w:ascii="Times New Roman" w:eastAsia="Times New Roman" w:hAnsi="Times New Roman" w:cs="Times New Roman"/>
                <w:color w:val="000000"/>
                <w:sz w:val="19"/>
                <w:szCs w:val="19"/>
              </w:rPr>
              <w:t>5.50%</w:t>
            </w:r>
          </w:p>
        </w:tc>
      </w:tr>
      <w:tr w:rsidR="004B7D62" w:rsidRPr="00821DF6" w:rsidTr="004B7D62">
        <w:trPr>
          <w:trHeight w:val="300"/>
        </w:trPr>
        <w:tc>
          <w:tcPr>
            <w:tcW w:w="640" w:type="dxa"/>
            <w:vMerge/>
            <w:tcBorders>
              <w:top w:val="nil"/>
              <w:left w:val="single" w:sz="4" w:space="0" w:color="auto"/>
              <w:bottom w:val="single" w:sz="4" w:space="0" w:color="auto"/>
              <w:right w:val="single" w:sz="4" w:space="0" w:color="auto"/>
            </w:tcBorders>
            <w:vAlign w:val="center"/>
            <w:hideMark/>
          </w:tcPr>
          <w:p w:rsidR="004B7D62" w:rsidRPr="00821DF6" w:rsidRDefault="004B7D62" w:rsidP="004B7D62">
            <w:pPr>
              <w:spacing w:after="0" w:line="240" w:lineRule="auto"/>
              <w:rPr>
                <w:rFonts w:ascii="Times New Roman" w:eastAsia="Times New Roman" w:hAnsi="Times New Roman" w:cs="Times New Roman"/>
                <w:color w:val="000000"/>
                <w:sz w:val="19"/>
                <w:szCs w:val="19"/>
              </w:rPr>
            </w:pPr>
          </w:p>
        </w:tc>
        <w:tc>
          <w:tcPr>
            <w:tcW w:w="5480" w:type="dxa"/>
            <w:tcBorders>
              <w:top w:val="nil"/>
              <w:left w:val="nil"/>
              <w:bottom w:val="single" w:sz="4" w:space="0" w:color="auto"/>
              <w:right w:val="single" w:sz="4" w:space="0" w:color="auto"/>
            </w:tcBorders>
            <w:shd w:val="clear" w:color="auto" w:fill="auto"/>
            <w:hideMark/>
          </w:tcPr>
          <w:p w:rsidR="004B7D62" w:rsidRPr="00821DF6" w:rsidRDefault="004B7D62" w:rsidP="004B7D62">
            <w:pPr>
              <w:spacing w:after="0" w:line="240" w:lineRule="auto"/>
              <w:rPr>
                <w:rFonts w:ascii="Times New Roman" w:eastAsia="Times New Roman" w:hAnsi="Times New Roman" w:cs="Times New Roman"/>
                <w:color w:val="000000"/>
                <w:sz w:val="19"/>
                <w:szCs w:val="19"/>
              </w:rPr>
            </w:pPr>
            <w:r w:rsidRPr="00821DF6">
              <w:rPr>
                <w:rFonts w:ascii="Times New Roman" w:eastAsia="Times New Roman" w:hAnsi="Times New Roman" w:cs="Times New Roman"/>
                <w:color w:val="000000"/>
                <w:sz w:val="19"/>
                <w:szCs w:val="19"/>
              </w:rPr>
              <w:t>Tk . 200 Crore and above</w:t>
            </w:r>
          </w:p>
        </w:tc>
        <w:tc>
          <w:tcPr>
            <w:tcW w:w="2820" w:type="dxa"/>
            <w:tcBorders>
              <w:top w:val="nil"/>
              <w:left w:val="nil"/>
              <w:bottom w:val="single" w:sz="4" w:space="0" w:color="auto"/>
              <w:right w:val="single" w:sz="4" w:space="0" w:color="auto"/>
            </w:tcBorders>
            <w:shd w:val="clear" w:color="auto" w:fill="auto"/>
            <w:hideMark/>
          </w:tcPr>
          <w:p w:rsidR="004B7D62" w:rsidRPr="00821DF6" w:rsidRDefault="004B7D62" w:rsidP="004B7D62">
            <w:pPr>
              <w:spacing w:after="0" w:line="240" w:lineRule="auto"/>
              <w:jc w:val="right"/>
              <w:rPr>
                <w:rFonts w:ascii="Times New Roman" w:eastAsia="Times New Roman" w:hAnsi="Times New Roman" w:cs="Times New Roman"/>
                <w:color w:val="000000"/>
                <w:sz w:val="19"/>
                <w:szCs w:val="19"/>
              </w:rPr>
            </w:pPr>
            <w:r w:rsidRPr="00821DF6">
              <w:rPr>
                <w:rFonts w:ascii="Times New Roman" w:eastAsia="Times New Roman" w:hAnsi="Times New Roman" w:cs="Times New Roman"/>
                <w:color w:val="000000"/>
                <w:sz w:val="19"/>
                <w:szCs w:val="19"/>
              </w:rPr>
              <w:t>6.50%</w:t>
            </w:r>
          </w:p>
        </w:tc>
      </w:tr>
      <w:tr w:rsidR="004B7D62" w:rsidRPr="00821DF6" w:rsidTr="000B4C18">
        <w:trPr>
          <w:trHeight w:val="450"/>
        </w:trPr>
        <w:tc>
          <w:tcPr>
            <w:tcW w:w="640"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0B4C18" w:rsidRPr="00821DF6" w:rsidRDefault="000B4C18" w:rsidP="004B7D62">
            <w:pPr>
              <w:spacing w:after="0" w:line="240" w:lineRule="auto"/>
              <w:jc w:val="right"/>
              <w:rPr>
                <w:rFonts w:ascii="Times New Roman" w:eastAsia="Times New Roman" w:hAnsi="Times New Roman" w:cs="Times New Roman"/>
                <w:color w:val="000000"/>
                <w:sz w:val="19"/>
                <w:szCs w:val="19"/>
              </w:rPr>
            </w:pPr>
          </w:p>
          <w:p w:rsidR="000B4C18" w:rsidRPr="00821DF6" w:rsidRDefault="000B4C18" w:rsidP="004B7D62">
            <w:pPr>
              <w:spacing w:after="0" w:line="240" w:lineRule="auto"/>
              <w:jc w:val="right"/>
              <w:rPr>
                <w:rFonts w:ascii="Times New Roman" w:eastAsia="Times New Roman" w:hAnsi="Times New Roman" w:cs="Times New Roman"/>
                <w:color w:val="000000"/>
                <w:sz w:val="19"/>
                <w:szCs w:val="19"/>
              </w:rPr>
            </w:pPr>
          </w:p>
          <w:p w:rsidR="000B4C18" w:rsidRPr="00821DF6" w:rsidRDefault="000B4C18" w:rsidP="004B7D62">
            <w:pPr>
              <w:spacing w:after="0" w:line="240" w:lineRule="auto"/>
              <w:jc w:val="right"/>
              <w:rPr>
                <w:rFonts w:ascii="Times New Roman" w:eastAsia="Times New Roman" w:hAnsi="Times New Roman" w:cs="Times New Roman"/>
                <w:color w:val="000000"/>
                <w:sz w:val="19"/>
                <w:szCs w:val="19"/>
              </w:rPr>
            </w:pPr>
          </w:p>
          <w:p w:rsidR="000B4C18" w:rsidRPr="00821DF6" w:rsidRDefault="000B4C18" w:rsidP="004B7D62">
            <w:pPr>
              <w:spacing w:after="0" w:line="240" w:lineRule="auto"/>
              <w:jc w:val="right"/>
              <w:rPr>
                <w:rFonts w:ascii="Times New Roman" w:eastAsia="Times New Roman" w:hAnsi="Times New Roman" w:cs="Times New Roman"/>
                <w:color w:val="000000"/>
                <w:sz w:val="19"/>
                <w:szCs w:val="19"/>
              </w:rPr>
            </w:pPr>
          </w:p>
          <w:p w:rsidR="004B7D62" w:rsidRPr="00821DF6" w:rsidRDefault="004B7D62" w:rsidP="004B7D62">
            <w:pPr>
              <w:spacing w:after="0" w:line="240" w:lineRule="auto"/>
              <w:jc w:val="right"/>
              <w:rPr>
                <w:rFonts w:ascii="Times New Roman" w:eastAsia="Times New Roman" w:hAnsi="Times New Roman" w:cs="Times New Roman"/>
                <w:color w:val="000000"/>
                <w:sz w:val="19"/>
                <w:szCs w:val="19"/>
              </w:rPr>
            </w:pPr>
            <w:r w:rsidRPr="00821DF6">
              <w:rPr>
                <w:rFonts w:ascii="Times New Roman" w:eastAsia="Times New Roman" w:hAnsi="Times New Roman" w:cs="Times New Roman"/>
                <w:color w:val="000000"/>
                <w:sz w:val="19"/>
                <w:szCs w:val="19"/>
              </w:rPr>
              <w:t>5</w:t>
            </w:r>
          </w:p>
        </w:tc>
        <w:tc>
          <w:tcPr>
            <w:tcW w:w="8300" w:type="dxa"/>
            <w:gridSpan w:val="2"/>
            <w:tcBorders>
              <w:top w:val="single" w:sz="4" w:space="0" w:color="auto"/>
              <w:left w:val="nil"/>
              <w:bottom w:val="single" w:sz="4" w:space="0" w:color="auto"/>
              <w:right w:val="single" w:sz="4" w:space="0" w:color="auto"/>
            </w:tcBorders>
            <w:shd w:val="clear" w:color="auto" w:fill="auto"/>
            <w:hideMark/>
          </w:tcPr>
          <w:p w:rsidR="004B7D62" w:rsidRPr="00821DF6" w:rsidRDefault="004B7D62" w:rsidP="004B7D62">
            <w:pPr>
              <w:spacing w:after="0" w:line="240" w:lineRule="auto"/>
              <w:rPr>
                <w:rFonts w:ascii="Times New Roman" w:eastAsia="Times New Roman" w:hAnsi="Times New Roman" w:cs="Times New Roman"/>
                <w:b/>
                <w:bCs/>
                <w:color w:val="000000"/>
                <w:sz w:val="19"/>
                <w:szCs w:val="19"/>
              </w:rPr>
            </w:pPr>
            <w:r w:rsidRPr="00821DF6">
              <w:rPr>
                <w:rFonts w:ascii="Times New Roman" w:eastAsia="Times New Roman" w:hAnsi="Times New Roman" w:cs="Times New Roman"/>
                <w:b/>
                <w:bCs/>
                <w:color w:val="000000"/>
                <w:sz w:val="19"/>
                <w:szCs w:val="19"/>
              </w:rPr>
              <w:t>Mudaraba Scheme Deposits</w:t>
            </w:r>
          </w:p>
        </w:tc>
      </w:tr>
      <w:tr w:rsidR="004B7D62" w:rsidRPr="00821DF6" w:rsidTr="004B7D62">
        <w:trPr>
          <w:trHeight w:val="300"/>
        </w:trPr>
        <w:tc>
          <w:tcPr>
            <w:tcW w:w="640" w:type="dxa"/>
            <w:vMerge/>
            <w:tcBorders>
              <w:top w:val="nil"/>
              <w:left w:val="single" w:sz="4" w:space="0" w:color="auto"/>
              <w:bottom w:val="single" w:sz="4" w:space="0" w:color="auto"/>
              <w:right w:val="single" w:sz="4" w:space="0" w:color="auto"/>
            </w:tcBorders>
            <w:vAlign w:val="center"/>
            <w:hideMark/>
          </w:tcPr>
          <w:p w:rsidR="004B7D62" w:rsidRPr="00821DF6" w:rsidRDefault="004B7D62" w:rsidP="004B7D62">
            <w:pPr>
              <w:spacing w:after="0" w:line="240" w:lineRule="auto"/>
              <w:rPr>
                <w:rFonts w:ascii="Times New Roman" w:eastAsia="Times New Roman" w:hAnsi="Times New Roman" w:cs="Times New Roman"/>
                <w:color w:val="000000"/>
                <w:sz w:val="19"/>
                <w:szCs w:val="19"/>
              </w:rPr>
            </w:pPr>
          </w:p>
        </w:tc>
        <w:tc>
          <w:tcPr>
            <w:tcW w:w="5480" w:type="dxa"/>
            <w:tcBorders>
              <w:top w:val="nil"/>
              <w:left w:val="nil"/>
              <w:bottom w:val="single" w:sz="4" w:space="0" w:color="auto"/>
              <w:right w:val="single" w:sz="4" w:space="0" w:color="auto"/>
            </w:tcBorders>
            <w:shd w:val="clear" w:color="auto" w:fill="auto"/>
            <w:hideMark/>
          </w:tcPr>
          <w:p w:rsidR="004B7D62" w:rsidRPr="00821DF6" w:rsidRDefault="004B7D62" w:rsidP="004B7D62">
            <w:pPr>
              <w:spacing w:after="0" w:line="240" w:lineRule="auto"/>
              <w:rPr>
                <w:rFonts w:ascii="Times New Roman" w:eastAsia="Times New Roman" w:hAnsi="Times New Roman" w:cs="Times New Roman"/>
                <w:b/>
                <w:bCs/>
                <w:color w:val="000000"/>
                <w:sz w:val="19"/>
                <w:szCs w:val="19"/>
              </w:rPr>
            </w:pPr>
            <w:r w:rsidRPr="00821DF6">
              <w:rPr>
                <w:rFonts w:ascii="Times New Roman" w:eastAsia="Times New Roman" w:hAnsi="Times New Roman" w:cs="Times New Roman"/>
                <w:b/>
                <w:bCs/>
                <w:color w:val="000000"/>
                <w:sz w:val="19"/>
                <w:szCs w:val="19"/>
              </w:rPr>
              <w:t>a) Monthly Income Scheme:</w:t>
            </w:r>
          </w:p>
        </w:tc>
        <w:tc>
          <w:tcPr>
            <w:tcW w:w="2820" w:type="dxa"/>
            <w:tcBorders>
              <w:top w:val="nil"/>
              <w:left w:val="nil"/>
              <w:bottom w:val="single" w:sz="4" w:space="0" w:color="auto"/>
              <w:right w:val="single" w:sz="4" w:space="0" w:color="auto"/>
            </w:tcBorders>
            <w:shd w:val="clear" w:color="auto" w:fill="auto"/>
            <w:hideMark/>
          </w:tcPr>
          <w:p w:rsidR="004B7D62" w:rsidRPr="00821DF6" w:rsidRDefault="004B7D62" w:rsidP="004B7D62">
            <w:pPr>
              <w:spacing w:after="0" w:line="240" w:lineRule="auto"/>
              <w:rPr>
                <w:rFonts w:ascii="Times New Roman" w:eastAsia="Times New Roman" w:hAnsi="Times New Roman" w:cs="Times New Roman"/>
                <w:color w:val="000000"/>
                <w:sz w:val="19"/>
                <w:szCs w:val="19"/>
              </w:rPr>
            </w:pPr>
            <w:r w:rsidRPr="00821DF6">
              <w:rPr>
                <w:rFonts w:ascii="Times New Roman" w:eastAsia="Times New Roman" w:hAnsi="Times New Roman" w:cs="Times New Roman"/>
                <w:color w:val="000000"/>
                <w:sz w:val="19"/>
                <w:szCs w:val="19"/>
              </w:rPr>
              <w:t> </w:t>
            </w:r>
          </w:p>
        </w:tc>
      </w:tr>
      <w:tr w:rsidR="004B7D62" w:rsidRPr="00821DF6" w:rsidTr="004B7D62">
        <w:trPr>
          <w:trHeight w:val="450"/>
        </w:trPr>
        <w:tc>
          <w:tcPr>
            <w:tcW w:w="640" w:type="dxa"/>
            <w:vMerge/>
            <w:tcBorders>
              <w:top w:val="nil"/>
              <w:left w:val="single" w:sz="4" w:space="0" w:color="auto"/>
              <w:bottom w:val="single" w:sz="4" w:space="0" w:color="auto"/>
              <w:right w:val="single" w:sz="4" w:space="0" w:color="auto"/>
            </w:tcBorders>
            <w:vAlign w:val="center"/>
            <w:hideMark/>
          </w:tcPr>
          <w:p w:rsidR="004B7D62" w:rsidRPr="00821DF6" w:rsidRDefault="004B7D62" w:rsidP="004B7D62">
            <w:pPr>
              <w:spacing w:after="0" w:line="240" w:lineRule="auto"/>
              <w:rPr>
                <w:rFonts w:ascii="Times New Roman" w:eastAsia="Times New Roman" w:hAnsi="Times New Roman" w:cs="Times New Roman"/>
                <w:color w:val="000000"/>
                <w:sz w:val="19"/>
                <w:szCs w:val="19"/>
              </w:rPr>
            </w:pPr>
          </w:p>
        </w:tc>
        <w:tc>
          <w:tcPr>
            <w:tcW w:w="5480" w:type="dxa"/>
            <w:tcBorders>
              <w:top w:val="nil"/>
              <w:left w:val="nil"/>
              <w:bottom w:val="single" w:sz="4" w:space="0" w:color="auto"/>
              <w:right w:val="single" w:sz="4" w:space="0" w:color="auto"/>
            </w:tcBorders>
            <w:shd w:val="clear" w:color="auto" w:fill="auto"/>
            <w:hideMark/>
          </w:tcPr>
          <w:p w:rsidR="004B7D62" w:rsidRPr="00821DF6" w:rsidRDefault="004B7D62" w:rsidP="004B7D62">
            <w:pPr>
              <w:spacing w:after="0" w:line="240" w:lineRule="auto"/>
              <w:rPr>
                <w:rFonts w:ascii="Times New Roman" w:eastAsia="Times New Roman" w:hAnsi="Times New Roman" w:cs="Times New Roman"/>
                <w:color w:val="000000"/>
                <w:sz w:val="19"/>
                <w:szCs w:val="19"/>
              </w:rPr>
            </w:pPr>
            <w:r w:rsidRPr="00821DF6">
              <w:rPr>
                <w:rFonts w:ascii="Times New Roman" w:eastAsia="Times New Roman" w:hAnsi="Times New Roman" w:cs="Times New Roman"/>
                <w:color w:val="000000"/>
                <w:sz w:val="19"/>
                <w:szCs w:val="19"/>
              </w:rPr>
              <w:t>1 year</w:t>
            </w:r>
          </w:p>
        </w:tc>
        <w:tc>
          <w:tcPr>
            <w:tcW w:w="2820" w:type="dxa"/>
            <w:tcBorders>
              <w:top w:val="nil"/>
              <w:left w:val="nil"/>
              <w:bottom w:val="single" w:sz="4" w:space="0" w:color="auto"/>
              <w:right w:val="single" w:sz="4" w:space="0" w:color="auto"/>
            </w:tcBorders>
            <w:shd w:val="clear" w:color="auto" w:fill="auto"/>
            <w:hideMark/>
          </w:tcPr>
          <w:p w:rsidR="004B7D62" w:rsidRPr="00821DF6" w:rsidRDefault="004B7D62" w:rsidP="004B7D62">
            <w:pPr>
              <w:spacing w:after="0" w:line="240" w:lineRule="auto"/>
              <w:rPr>
                <w:rFonts w:ascii="Times New Roman" w:eastAsia="Times New Roman" w:hAnsi="Times New Roman" w:cs="Times New Roman"/>
                <w:color w:val="000000"/>
                <w:sz w:val="19"/>
                <w:szCs w:val="19"/>
              </w:rPr>
            </w:pPr>
            <w:r w:rsidRPr="00821DF6">
              <w:rPr>
                <w:rFonts w:ascii="Times New Roman" w:eastAsia="Times New Roman" w:hAnsi="Times New Roman" w:cs="Times New Roman"/>
                <w:color w:val="000000"/>
                <w:sz w:val="19"/>
                <w:szCs w:val="19"/>
              </w:rPr>
              <w:t>6.00% (Tk.500.00/-per month per lac before tax)</w:t>
            </w:r>
          </w:p>
        </w:tc>
      </w:tr>
      <w:tr w:rsidR="004B7D62" w:rsidRPr="00821DF6" w:rsidTr="004B7D62">
        <w:trPr>
          <w:trHeight w:val="450"/>
        </w:trPr>
        <w:tc>
          <w:tcPr>
            <w:tcW w:w="640" w:type="dxa"/>
            <w:vMerge/>
            <w:tcBorders>
              <w:top w:val="nil"/>
              <w:left w:val="single" w:sz="4" w:space="0" w:color="auto"/>
              <w:bottom w:val="single" w:sz="4" w:space="0" w:color="auto"/>
              <w:right w:val="single" w:sz="4" w:space="0" w:color="auto"/>
            </w:tcBorders>
            <w:vAlign w:val="center"/>
            <w:hideMark/>
          </w:tcPr>
          <w:p w:rsidR="004B7D62" w:rsidRPr="00821DF6" w:rsidRDefault="004B7D62" w:rsidP="004B7D62">
            <w:pPr>
              <w:spacing w:after="0" w:line="240" w:lineRule="auto"/>
              <w:rPr>
                <w:rFonts w:ascii="Times New Roman" w:eastAsia="Times New Roman" w:hAnsi="Times New Roman" w:cs="Times New Roman"/>
                <w:color w:val="000000"/>
                <w:sz w:val="19"/>
                <w:szCs w:val="19"/>
              </w:rPr>
            </w:pPr>
          </w:p>
        </w:tc>
        <w:tc>
          <w:tcPr>
            <w:tcW w:w="5480" w:type="dxa"/>
            <w:tcBorders>
              <w:top w:val="nil"/>
              <w:left w:val="nil"/>
              <w:bottom w:val="single" w:sz="4" w:space="0" w:color="auto"/>
              <w:right w:val="single" w:sz="4" w:space="0" w:color="auto"/>
            </w:tcBorders>
            <w:shd w:val="clear" w:color="auto" w:fill="auto"/>
            <w:hideMark/>
          </w:tcPr>
          <w:p w:rsidR="004B7D62" w:rsidRPr="00821DF6" w:rsidRDefault="004B7D62" w:rsidP="004B7D62">
            <w:pPr>
              <w:spacing w:after="0" w:line="240" w:lineRule="auto"/>
              <w:rPr>
                <w:rFonts w:ascii="Times New Roman" w:eastAsia="Times New Roman" w:hAnsi="Times New Roman" w:cs="Times New Roman"/>
                <w:color w:val="000000"/>
                <w:sz w:val="19"/>
                <w:szCs w:val="19"/>
              </w:rPr>
            </w:pPr>
            <w:r w:rsidRPr="00821DF6">
              <w:rPr>
                <w:rFonts w:ascii="Times New Roman" w:eastAsia="Times New Roman" w:hAnsi="Times New Roman" w:cs="Times New Roman"/>
                <w:color w:val="000000"/>
                <w:sz w:val="19"/>
                <w:szCs w:val="19"/>
              </w:rPr>
              <w:t>2 Years</w:t>
            </w:r>
          </w:p>
        </w:tc>
        <w:tc>
          <w:tcPr>
            <w:tcW w:w="2820" w:type="dxa"/>
            <w:tcBorders>
              <w:top w:val="nil"/>
              <w:left w:val="nil"/>
              <w:bottom w:val="single" w:sz="4" w:space="0" w:color="auto"/>
              <w:right w:val="single" w:sz="4" w:space="0" w:color="auto"/>
            </w:tcBorders>
            <w:shd w:val="clear" w:color="auto" w:fill="auto"/>
            <w:hideMark/>
          </w:tcPr>
          <w:p w:rsidR="004B7D62" w:rsidRPr="00821DF6" w:rsidRDefault="004B7D62" w:rsidP="004B7D62">
            <w:pPr>
              <w:spacing w:after="0" w:line="240" w:lineRule="auto"/>
              <w:rPr>
                <w:rFonts w:ascii="Times New Roman" w:eastAsia="Times New Roman" w:hAnsi="Times New Roman" w:cs="Times New Roman"/>
                <w:color w:val="000000"/>
                <w:sz w:val="19"/>
                <w:szCs w:val="19"/>
              </w:rPr>
            </w:pPr>
            <w:r w:rsidRPr="00821DF6">
              <w:rPr>
                <w:rFonts w:ascii="Times New Roman" w:eastAsia="Times New Roman" w:hAnsi="Times New Roman" w:cs="Times New Roman"/>
                <w:color w:val="000000"/>
                <w:sz w:val="19"/>
                <w:szCs w:val="19"/>
              </w:rPr>
              <w:t>6.25% (Tk.521.00/-per month per lac before tax)</w:t>
            </w:r>
          </w:p>
        </w:tc>
      </w:tr>
      <w:tr w:rsidR="004B7D62" w:rsidRPr="00821DF6" w:rsidTr="004B7D62">
        <w:trPr>
          <w:trHeight w:val="450"/>
        </w:trPr>
        <w:tc>
          <w:tcPr>
            <w:tcW w:w="640" w:type="dxa"/>
            <w:vMerge/>
            <w:tcBorders>
              <w:top w:val="nil"/>
              <w:left w:val="single" w:sz="4" w:space="0" w:color="auto"/>
              <w:bottom w:val="single" w:sz="4" w:space="0" w:color="auto"/>
              <w:right w:val="single" w:sz="4" w:space="0" w:color="auto"/>
            </w:tcBorders>
            <w:vAlign w:val="center"/>
            <w:hideMark/>
          </w:tcPr>
          <w:p w:rsidR="004B7D62" w:rsidRPr="00821DF6" w:rsidRDefault="004B7D62" w:rsidP="004B7D62">
            <w:pPr>
              <w:spacing w:after="0" w:line="240" w:lineRule="auto"/>
              <w:rPr>
                <w:rFonts w:ascii="Times New Roman" w:eastAsia="Times New Roman" w:hAnsi="Times New Roman" w:cs="Times New Roman"/>
                <w:color w:val="000000"/>
                <w:sz w:val="19"/>
                <w:szCs w:val="19"/>
              </w:rPr>
            </w:pPr>
          </w:p>
        </w:tc>
        <w:tc>
          <w:tcPr>
            <w:tcW w:w="5480" w:type="dxa"/>
            <w:tcBorders>
              <w:top w:val="nil"/>
              <w:left w:val="nil"/>
              <w:bottom w:val="single" w:sz="4" w:space="0" w:color="auto"/>
              <w:right w:val="single" w:sz="4" w:space="0" w:color="auto"/>
            </w:tcBorders>
            <w:shd w:val="clear" w:color="auto" w:fill="auto"/>
            <w:hideMark/>
          </w:tcPr>
          <w:p w:rsidR="004B7D62" w:rsidRPr="00821DF6" w:rsidRDefault="004B7D62" w:rsidP="004B7D62">
            <w:pPr>
              <w:spacing w:after="0" w:line="240" w:lineRule="auto"/>
              <w:rPr>
                <w:rFonts w:ascii="Times New Roman" w:eastAsia="Times New Roman" w:hAnsi="Times New Roman" w:cs="Times New Roman"/>
                <w:color w:val="000000"/>
                <w:sz w:val="19"/>
                <w:szCs w:val="19"/>
              </w:rPr>
            </w:pPr>
            <w:r w:rsidRPr="00821DF6">
              <w:rPr>
                <w:rFonts w:ascii="Times New Roman" w:eastAsia="Times New Roman" w:hAnsi="Times New Roman" w:cs="Times New Roman"/>
                <w:color w:val="000000"/>
                <w:sz w:val="19"/>
                <w:szCs w:val="19"/>
              </w:rPr>
              <w:t>3 Years</w:t>
            </w:r>
          </w:p>
        </w:tc>
        <w:tc>
          <w:tcPr>
            <w:tcW w:w="2820" w:type="dxa"/>
            <w:tcBorders>
              <w:top w:val="nil"/>
              <w:left w:val="nil"/>
              <w:bottom w:val="single" w:sz="4" w:space="0" w:color="auto"/>
              <w:right w:val="single" w:sz="4" w:space="0" w:color="auto"/>
            </w:tcBorders>
            <w:shd w:val="clear" w:color="auto" w:fill="auto"/>
            <w:hideMark/>
          </w:tcPr>
          <w:p w:rsidR="004B7D62" w:rsidRPr="00821DF6" w:rsidRDefault="004B7D62" w:rsidP="004B7D62">
            <w:pPr>
              <w:spacing w:after="0" w:line="240" w:lineRule="auto"/>
              <w:rPr>
                <w:rFonts w:ascii="Times New Roman" w:eastAsia="Times New Roman" w:hAnsi="Times New Roman" w:cs="Times New Roman"/>
                <w:color w:val="000000"/>
                <w:sz w:val="19"/>
                <w:szCs w:val="19"/>
              </w:rPr>
            </w:pPr>
            <w:r w:rsidRPr="00821DF6">
              <w:rPr>
                <w:rFonts w:ascii="Times New Roman" w:eastAsia="Times New Roman" w:hAnsi="Times New Roman" w:cs="Times New Roman"/>
                <w:color w:val="000000"/>
                <w:sz w:val="19"/>
                <w:szCs w:val="19"/>
              </w:rPr>
              <w:t>6.75% (Tk.563.00/-per month per lac before tax)</w:t>
            </w:r>
          </w:p>
        </w:tc>
      </w:tr>
      <w:tr w:rsidR="004B7D62" w:rsidRPr="00821DF6" w:rsidTr="004B7D62">
        <w:trPr>
          <w:trHeight w:val="300"/>
        </w:trPr>
        <w:tc>
          <w:tcPr>
            <w:tcW w:w="640" w:type="dxa"/>
            <w:vMerge/>
            <w:tcBorders>
              <w:top w:val="nil"/>
              <w:left w:val="single" w:sz="4" w:space="0" w:color="auto"/>
              <w:bottom w:val="single" w:sz="4" w:space="0" w:color="auto"/>
              <w:right w:val="single" w:sz="4" w:space="0" w:color="auto"/>
            </w:tcBorders>
            <w:vAlign w:val="center"/>
            <w:hideMark/>
          </w:tcPr>
          <w:p w:rsidR="004B7D62" w:rsidRPr="00821DF6" w:rsidRDefault="004B7D62" w:rsidP="004B7D62">
            <w:pPr>
              <w:spacing w:after="0" w:line="240" w:lineRule="auto"/>
              <w:rPr>
                <w:rFonts w:ascii="Times New Roman" w:eastAsia="Times New Roman" w:hAnsi="Times New Roman" w:cs="Times New Roman"/>
                <w:color w:val="000000"/>
                <w:sz w:val="19"/>
                <w:szCs w:val="19"/>
              </w:rPr>
            </w:pPr>
          </w:p>
        </w:tc>
        <w:tc>
          <w:tcPr>
            <w:tcW w:w="5480" w:type="dxa"/>
            <w:tcBorders>
              <w:top w:val="nil"/>
              <w:left w:val="nil"/>
              <w:bottom w:val="single" w:sz="4" w:space="0" w:color="auto"/>
              <w:right w:val="single" w:sz="4" w:space="0" w:color="auto"/>
            </w:tcBorders>
            <w:shd w:val="clear" w:color="auto" w:fill="auto"/>
            <w:hideMark/>
          </w:tcPr>
          <w:p w:rsidR="004B7D62" w:rsidRPr="00821DF6" w:rsidRDefault="004B7D62" w:rsidP="004B7D62">
            <w:pPr>
              <w:spacing w:after="0" w:line="240" w:lineRule="auto"/>
              <w:rPr>
                <w:rFonts w:ascii="Times New Roman" w:eastAsia="Times New Roman" w:hAnsi="Times New Roman" w:cs="Times New Roman"/>
                <w:b/>
                <w:bCs/>
                <w:color w:val="000000"/>
                <w:sz w:val="19"/>
                <w:szCs w:val="19"/>
              </w:rPr>
            </w:pPr>
            <w:r w:rsidRPr="00821DF6">
              <w:rPr>
                <w:rFonts w:ascii="Times New Roman" w:eastAsia="Times New Roman" w:hAnsi="Times New Roman" w:cs="Times New Roman"/>
                <w:b/>
                <w:bCs/>
                <w:color w:val="000000"/>
                <w:sz w:val="19"/>
                <w:szCs w:val="19"/>
              </w:rPr>
              <w:t>b) Multiple Benefit Scheme:</w:t>
            </w:r>
          </w:p>
        </w:tc>
        <w:tc>
          <w:tcPr>
            <w:tcW w:w="2820" w:type="dxa"/>
            <w:tcBorders>
              <w:top w:val="nil"/>
              <w:left w:val="nil"/>
              <w:bottom w:val="single" w:sz="4" w:space="0" w:color="auto"/>
              <w:right w:val="single" w:sz="4" w:space="0" w:color="auto"/>
            </w:tcBorders>
            <w:shd w:val="clear" w:color="auto" w:fill="auto"/>
            <w:hideMark/>
          </w:tcPr>
          <w:p w:rsidR="004B7D62" w:rsidRPr="00821DF6" w:rsidRDefault="004B7D62" w:rsidP="004B7D62">
            <w:pPr>
              <w:spacing w:after="0" w:line="240" w:lineRule="auto"/>
              <w:rPr>
                <w:rFonts w:ascii="Times New Roman" w:eastAsia="Times New Roman" w:hAnsi="Times New Roman" w:cs="Times New Roman"/>
                <w:color w:val="000000"/>
                <w:sz w:val="19"/>
                <w:szCs w:val="19"/>
              </w:rPr>
            </w:pPr>
            <w:r w:rsidRPr="00821DF6">
              <w:rPr>
                <w:rFonts w:ascii="Times New Roman" w:eastAsia="Times New Roman" w:hAnsi="Times New Roman" w:cs="Times New Roman"/>
                <w:color w:val="000000"/>
                <w:sz w:val="19"/>
                <w:szCs w:val="19"/>
              </w:rPr>
              <w:t> </w:t>
            </w:r>
          </w:p>
        </w:tc>
      </w:tr>
      <w:tr w:rsidR="004B7D62" w:rsidRPr="00821DF6" w:rsidTr="004B7D62">
        <w:trPr>
          <w:trHeight w:val="300"/>
        </w:trPr>
        <w:tc>
          <w:tcPr>
            <w:tcW w:w="640" w:type="dxa"/>
            <w:vMerge/>
            <w:tcBorders>
              <w:top w:val="nil"/>
              <w:left w:val="single" w:sz="4" w:space="0" w:color="auto"/>
              <w:bottom w:val="single" w:sz="4" w:space="0" w:color="auto"/>
              <w:right w:val="single" w:sz="4" w:space="0" w:color="auto"/>
            </w:tcBorders>
            <w:vAlign w:val="center"/>
            <w:hideMark/>
          </w:tcPr>
          <w:p w:rsidR="004B7D62" w:rsidRPr="00821DF6" w:rsidRDefault="004B7D62" w:rsidP="004B7D62">
            <w:pPr>
              <w:spacing w:after="0" w:line="240" w:lineRule="auto"/>
              <w:rPr>
                <w:rFonts w:ascii="Times New Roman" w:eastAsia="Times New Roman" w:hAnsi="Times New Roman" w:cs="Times New Roman"/>
                <w:color w:val="000000"/>
                <w:sz w:val="19"/>
                <w:szCs w:val="19"/>
              </w:rPr>
            </w:pPr>
          </w:p>
        </w:tc>
        <w:tc>
          <w:tcPr>
            <w:tcW w:w="5480" w:type="dxa"/>
            <w:vMerge w:val="restart"/>
            <w:tcBorders>
              <w:top w:val="nil"/>
              <w:left w:val="single" w:sz="4" w:space="0" w:color="auto"/>
              <w:bottom w:val="single" w:sz="4" w:space="0" w:color="auto"/>
              <w:right w:val="single" w:sz="4" w:space="0" w:color="auto"/>
            </w:tcBorders>
            <w:shd w:val="clear" w:color="auto" w:fill="auto"/>
            <w:hideMark/>
          </w:tcPr>
          <w:p w:rsidR="004B7D62" w:rsidRPr="00821DF6" w:rsidRDefault="004B7D62" w:rsidP="004B7D62">
            <w:pPr>
              <w:spacing w:after="0" w:line="240" w:lineRule="auto"/>
              <w:rPr>
                <w:rFonts w:ascii="Times New Roman" w:eastAsia="Times New Roman" w:hAnsi="Times New Roman" w:cs="Times New Roman"/>
                <w:color w:val="000000"/>
                <w:sz w:val="19"/>
                <w:szCs w:val="19"/>
              </w:rPr>
            </w:pPr>
            <w:r w:rsidRPr="00821DF6">
              <w:rPr>
                <w:rFonts w:ascii="Times New Roman" w:eastAsia="Times New Roman" w:hAnsi="Times New Roman" w:cs="Times New Roman"/>
                <w:color w:val="000000"/>
                <w:sz w:val="19"/>
                <w:szCs w:val="19"/>
              </w:rPr>
              <w:t>i) Double Benefit</w:t>
            </w:r>
          </w:p>
        </w:tc>
        <w:tc>
          <w:tcPr>
            <w:tcW w:w="2820" w:type="dxa"/>
            <w:tcBorders>
              <w:top w:val="nil"/>
              <w:left w:val="nil"/>
              <w:bottom w:val="single" w:sz="4" w:space="0" w:color="auto"/>
              <w:right w:val="single" w:sz="4" w:space="0" w:color="auto"/>
            </w:tcBorders>
            <w:shd w:val="clear" w:color="auto" w:fill="auto"/>
            <w:hideMark/>
          </w:tcPr>
          <w:p w:rsidR="004B7D62" w:rsidRPr="00821DF6" w:rsidRDefault="004B7D62" w:rsidP="004B7D62">
            <w:pPr>
              <w:spacing w:after="0" w:line="240" w:lineRule="auto"/>
              <w:rPr>
                <w:rFonts w:ascii="Times New Roman" w:eastAsia="Times New Roman" w:hAnsi="Times New Roman" w:cs="Times New Roman"/>
                <w:color w:val="000000"/>
                <w:sz w:val="19"/>
                <w:szCs w:val="19"/>
              </w:rPr>
            </w:pPr>
            <w:r w:rsidRPr="00821DF6">
              <w:rPr>
                <w:rFonts w:ascii="Times New Roman" w:eastAsia="Times New Roman" w:hAnsi="Times New Roman" w:cs="Times New Roman"/>
                <w:color w:val="000000"/>
                <w:sz w:val="19"/>
                <w:szCs w:val="19"/>
              </w:rPr>
              <w:t>7.25% </w:t>
            </w:r>
          </w:p>
        </w:tc>
      </w:tr>
      <w:tr w:rsidR="004B7D62" w:rsidRPr="00821DF6" w:rsidTr="004B7D62">
        <w:trPr>
          <w:trHeight w:val="675"/>
        </w:trPr>
        <w:tc>
          <w:tcPr>
            <w:tcW w:w="640" w:type="dxa"/>
            <w:vMerge/>
            <w:tcBorders>
              <w:top w:val="nil"/>
              <w:left w:val="single" w:sz="4" w:space="0" w:color="auto"/>
              <w:bottom w:val="single" w:sz="4" w:space="0" w:color="auto"/>
              <w:right w:val="single" w:sz="4" w:space="0" w:color="auto"/>
            </w:tcBorders>
            <w:vAlign w:val="center"/>
            <w:hideMark/>
          </w:tcPr>
          <w:p w:rsidR="004B7D62" w:rsidRPr="00821DF6" w:rsidRDefault="004B7D62" w:rsidP="004B7D62">
            <w:pPr>
              <w:spacing w:after="0" w:line="240" w:lineRule="auto"/>
              <w:rPr>
                <w:rFonts w:ascii="Times New Roman" w:eastAsia="Times New Roman" w:hAnsi="Times New Roman" w:cs="Times New Roman"/>
                <w:color w:val="000000"/>
                <w:sz w:val="19"/>
                <w:szCs w:val="19"/>
              </w:rPr>
            </w:pPr>
          </w:p>
        </w:tc>
        <w:tc>
          <w:tcPr>
            <w:tcW w:w="5480" w:type="dxa"/>
            <w:vMerge/>
            <w:tcBorders>
              <w:top w:val="nil"/>
              <w:left w:val="single" w:sz="4" w:space="0" w:color="auto"/>
              <w:bottom w:val="single" w:sz="4" w:space="0" w:color="auto"/>
              <w:right w:val="single" w:sz="4" w:space="0" w:color="auto"/>
            </w:tcBorders>
            <w:vAlign w:val="center"/>
            <w:hideMark/>
          </w:tcPr>
          <w:p w:rsidR="004B7D62" w:rsidRPr="00821DF6" w:rsidRDefault="004B7D62" w:rsidP="004B7D62">
            <w:pPr>
              <w:spacing w:after="0" w:line="240" w:lineRule="auto"/>
              <w:rPr>
                <w:rFonts w:ascii="Times New Roman" w:eastAsia="Times New Roman" w:hAnsi="Times New Roman" w:cs="Times New Roman"/>
                <w:color w:val="000000"/>
                <w:sz w:val="19"/>
                <w:szCs w:val="19"/>
              </w:rPr>
            </w:pPr>
          </w:p>
        </w:tc>
        <w:tc>
          <w:tcPr>
            <w:tcW w:w="2820" w:type="dxa"/>
            <w:tcBorders>
              <w:top w:val="nil"/>
              <w:left w:val="nil"/>
              <w:bottom w:val="single" w:sz="4" w:space="0" w:color="auto"/>
              <w:right w:val="single" w:sz="4" w:space="0" w:color="auto"/>
            </w:tcBorders>
            <w:shd w:val="clear" w:color="auto" w:fill="auto"/>
            <w:hideMark/>
          </w:tcPr>
          <w:p w:rsidR="004B7D62" w:rsidRPr="00821DF6" w:rsidRDefault="004B7D62" w:rsidP="004B7D62">
            <w:pPr>
              <w:spacing w:after="0" w:line="240" w:lineRule="auto"/>
              <w:rPr>
                <w:rFonts w:ascii="Times New Roman" w:eastAsia="Times New Roman" w:hAnsi="Times New Roman" w:cs="Times New Roman"/>
                <w:color w:val="000000"/>
                <w:sz w:val="19"/>
                <w:szCs w:val="19"/>
              </w:rPr>
            </w:pPr>
            <w:r w:rsidRPr="00821DF6">
              <w:rPr>
                <w:rFonts w:ascii="Times New Roman" w:eastAsia="Times New Roman" w:hAnsi="Times New Roman" w:cs="Times New Roman"/>
                <w:color w:val="000000"/>
                <w:sz w:val="19"/>
                <w:szCs w:val="19"/>
              </w:rPr>
              <w:t>(Minimum amount Tk. 10,000.00 &amp; Will be doubled in 9 years &amp; 7 months)</w:t>
            </w:r>
          </w:p>
        </w:tc>
      </w:tr>
      <w:tr w:rsidR="004B7D62" w:rsidRPr="00821DF6" w:rsidTr="004B7D62">
        <w:trPr>
          <w:trHeight w:val="300"/>
        </w:trPr>
        <w:tc>
          <w:tcPr>
            <w:tcW w:w="640" w:type="dxa"/>
            <w:vMerge/>
            <w:tcBorders>
              <w:top w:val="nil"/>
              <w:left w:val="single" w:sz="4" w:space="0" w:color="auto"/>
              <w:bottom w:val="single" w:sz="4" w:space="0" w:color="auto"/>
              <w:right w:val="single" w:sz="4" w:space="0" w:color="auto"/>
            </w:tcBorders>
            <w:vAlign w:val="center"/>
            <w:hideMark/>
          </w:tcPr>
          <w:p w:rsidR="004B7D62" w:rsidRPr="00821DF6" w:rsidRDefault="004B7D62" w:rsidP="004B7D62">
            <w:pPr>
              <w:spacing w:after="0" w:line="240" w:lineRule="auto"/>
              <w:rPr>
                <w:rFonts w:ascii="Times New Roman" w:eastAsia="Times New Roman" w:hAnsi="Times New Roman" w:cs="Times New Roman"/>
                <w:color w:val="000000"/>
                <w:sz w:val="19"/>
                <w:szCs w:val="19"/>
              </w:rPr>
            </w:pPr>
          </w:p>
        </w:tc>
        <w:tc>
          <w:tcPr>
            <w:tcW w:w="5480" w:type="dxa"/>
            <w:vMerge w:val="restart"/>
            <w:tcBorders>
              <w:top w:val="nil"/>
              <w:left w:val="single" w:sz="4" w:space="0" w:color="auto"/>
              <w:bottom w:val="single" w:sz="4" w:space="0" w:color="auto"/>
              <w:right w:val="single" w:sz="4" w:space="0" w:color="auto"/>
            </w:tcBorders>
            <w:shd w:val="clear" w:color="auto" w:fill="auto"/>
            <w:hideMark/>
          </w:tcPr>
          <w:p w:rsidR="004B7D62" w:rsidRPr="00821DF6" w:rsidRDefault="004B7D62" w:rsidP="004B7D62">
            <w:pPr>
              <w:spacing w:after="0" w:line="240" w:lineRule="auto"/>
              <w:rPr>
                <w:rFonts w:ascii="Times New Roman" w:eastAsia="Times New Roman" w:hAnsi="Times New Roman" w:cs="Times New Roman"/>
                <w:color w:val="000000"/>
                <w:sz w:val="19"/>
                <w:szCs w:val="19"/>
              </w:rPr>
            </w:pPr>
            <w:r w:rsidRPr="00821DF6">
              <w:rPr>
                <w:rFonts w:ascii="Times New Roman" w:eastAsia="Times New Roman" w:hAnsi="Times New Roman" w:cs="Times New Roman"/>
                <w:color w:val="000000"/>
                <w:sz w:val="19"/>
                <w:szCs w:val="19"/>
              </w:rPr>
              <w:t>ii) Triple Benefit</w:t>
            </w:r>
          </w:p>
        </w:tc>
        <w:tc>
          <w:tcPr>
            <w:tcW w:w="2820" w:type="dxa"/>
            <w:tcBorders>
              <w:top w:val="nil"/>
              <w:left w:val="nil"/>
              <w:bottom w:val="single" w:sz="4" w:space="0" w:color="auto"/>
              <w:right w:val="single" w:sz="4" w:space="0" w:color="auto"/>
            </w:tcBorders>
            <w:shd w:val="clear" w:color="auto" w:fill="auto"/>
            <w:hideMark/>
          </w:tcPr>
          <w:p w:rsidR="004B7D62" w:rsidRPr="00821DF6" w:rsidRDefault="004B7D62" w:rsidP="004B7D62">
            <w:pPr>
              <w:spacing w:after="0" w:line="240" w:lineRule="auto"/>
              <w:rPr>
                <w:rFonts w:ascii="Times New Roman" w:eastAsia="Times New Roman" w:hAnsi="Times New Roman" w:cs="Times New Roman"/>
                <w:color w:val="000000"/>
                <w:sz w:val="19"/>
                <w:szCs w:val="19"/>
              </w:rPr>
            </w:pPr>
            <w:r w:rsidRPr="00821DF6">
              <w:rPr>
                <w:rFonts w:ascii="Times New Roman" w:eastAsia="Times New Roman" w:hAnsi="Times New Roman" w:cs="Times New Roman"/>
                <w:color w:val="000000"/>
                <w:sz w:val="19"/>
                <w:szCs w:val="19"/>
              </w:rPr>
              <w:t>7.51% </w:t>
            </w:r>
          </w:p>
        </w:tc>
      </w:tr>
      <w:tr w:rsidR="004B7D62" w:rsidRPr="00821DF6" w:rsidTr="004B7D62">
        <w:trPr>
          <w:trHeight w:val="675"/>
        </w:trPr>
        <w:tc>
          <w:tcPr>
            <w:tcW w:w="640" w:type="dxa"/>
            <w:vMerge/>
            <w:tcBorders>
              <w:top w:val="nil"/>
              <w:left w:val="single" w:sz="4" w:space="0" w:color="auto"/>
              <w:bottom w:val="single" w:sz="4" w:space="0" w:color="auto"/>
              <w:right w:val="single" w:sz="4" w:space="0" w:color="auto"/>
            </w:tcBorders>
            <w:vAlign w:val="center"/>
            <w:hideMark/>
          </w:tcPr>
          <w:p w:rsidR="004B7D62" w:rsidRPr="00821DF6" w:rsidRDefault="004B7D62" w:rsidP="004B7D62">
            <w:pPr>
              <w:spacing w:after="0" w:line="240" w:lineRule="auto"/>
              <w:rPr>
                <w:rFonts w:ascii="Times New Roman" w:eastAsia="Times New Roman" w:hAnsi="Times New Roman" w:cs="Times New Roman"/>
                <w:color w:val="000000"/>
                <w:sz w:val="19"/>
                <w:szCs w:val="19"/>
              </w:rPr>
            </w:pPr>
          </w:p>
        </w:tc>
        <w:tc>
          <w:tcPr>
            <w:tcW w:w="5480" w:type="dxa"/>
            <w:vMerge/>
            <w:tcBorders>
              <w:top w:val="nil"/>
              <w:left w:val="single" w:sz="4" w:space="0" w:color="auto"/>
              <w:bottom w:val="single" w:sz="4" w:space="0" w:color="auto"/>
              <w:right w:val="single" w:sz="4" w:space="0" w:color="auto"/>
            </w:tcBorders>
            <w:vAlign w:val="center"/>
            <w:hideMark/>
          </w:tcPr>
          <w:p w:rsidR="004B7D62" w:rsidRPr="00821DF6" w:rsidRDefault="004B7D62" w:rsidP="004B7D62">
            <w:pPr>
              <w:spacing w:after="0" w:line="240" w:lineRule="auto"/>
              <w:rPr>
                <w:rFonts w:ascii="Times New Roman" w:eastAsia="Times New Roman" w:hAnsi="Times New Roman" w:cs="Times New Roman"/>
                <w:color w:val="000000"/>
                <w:sz w:val="19"/>
                <w:szCs w:val="19"/>
              </w:rPr>
            </w:pPr>
          </w:p>
        </w:tc>
        <w:tc>
          <w:tcPr>
            <w:tcW w:w="2820" w:type="dxa"/>
            <w:tcBorders>
              <w:top w:val="nil"/>
              <w:left w:val="nil"/>
              <w:bottom w:val="single" w:sz="4" w:space="0" w:color="auto"/>
              <w:right w:val="single" w:sz="4" w:space="0" w:color="auto"/>
            </w:tcBorders>
            <w:shd w:val="clear" w:color="auto" w:fill="auto"/>
            <w:hideMark/>
          </w:tcPr>
          <w:p w:rsidR="004B7D62" w:rsidRPr="00821DF6" w:rsidRDefault="004B7D62" w:rsidP="004B7D62">
            <w:pPr>
              <w:spacing w:after="0" w:line="240" w:lineRule="auto"/>
              <w:rPr>
                <w:rFonts w:ascii="Times New Roman" w:eastAsia="Times New Roman" w:hAnsi="Times New Roman" w:cs="Times New Roman"/>
                <w:color w:val="000000"/>
                <w:sz w:val="19"/>
                <w:szCs w:val="19"/>
              </w:rPr>
            </w:pPr>
            <w:r w:rsidRPr="00821DF6">
              <w:rPr>
                <w:rFonts w:ascii="Times New Roman" w:eastAsia="Times New Roman" w:hAnsi="Times New Roman" w:cs="Times New Roman"/>
                <w:color w:val="000000"/>
                <w:sz w:val="19"/>
                <w:szCs w:val="19"/>
              </w:rPr>
              <w:t>(Minimum amount Tk. 10,000.00 &amp; Will be tripled in 14 years &amp; 8 months)</w:t>
            </w:r>
          </w:p>
        </w:tc>
      </w:tr>
      <w:tr w:rsidR="004B7D62" w:rsidRPr="00821DF6" w:rsidTr="004B7D62">
        <w:trPr>
          <w:trHeight w:val="300"/>
        </w:trPr>
        <w:tc>
          <w:tcPr>
            <w:tcW w:w="640" w:type="dxa"/>
            <w:vMerge/>
            <w:tcBorders>
              <w:top w:val="nil"/>
              <w:left w:val="single" w:sz="4" w:space="0" w:color="auto"/>
              <w:bottom w:val="single" w:sz="4" w:space="0" w:color="auto"/>
              <w:right w:val="single" w:sz="4" w:space="0" w:color="auto"/>
            </w:tcBorders>
            <w:vAlign w:val="center"/>
            <w:hideMark/>
          </w:tcPr>
          <w:p w:rsidR="004B7D62" w:rsidRPr="00821DF6" w:rsidRDefault="004B7D62" w:rsidP="004B7D62">
            <w:pPr>
              <w:spacing w:after="0" w:line="240" w:lineRule="auto"/>
              <w:rPr>
                <w:rFonts w:ascii="Times New Roman" w:eastAsia="Times New Roman" w:hAnsi="Times New Roman" w:cs="Times New Roman"/>
                <w:color w:val="000000"/>
                <w:sz w:val="19"/>
                <w:szCs w:val="19"/>
              </w:rPr>
            </w:pPr>
          </w:p>
        </w:tc>
        <w:tc>
          <w:tcPr>
            <w:tcW w:w="5480" w:type="dxa"/>
            <w:tcBorders>
              <w:top w:val="nil"/>
              <w:left w:val="nil"/>
              <w:bottom w:val="single" w:sz="4" w:space="0" w:color="auto"/>
              <w:right w:val="single" w:sz="4" w:space="0" w:color="auto"/>
            </w:tcBorders>
            <w:shd w:val="clear" w:color="auto" w:fill="auto"/>
            <w:hideMark/>
          </w:tcPr>
          <w:p w:rsidR="004B7D62" w:rsidRPr="00821DF6" w:rsidRDefault="004B7D62" w:rsidP="004B7D62">
            <w:pPr>
              <w:spacing w:after="0" w:line="240" w:lineRule="auto"/>
              <w:rPr>
                <w:rFonts w:ascii="Times New Roman" w:eastAsia="Times New Roman" w:hAnsi="Times New Roman" w:cs="Times New Roman"/>
                <w:b/>
                <w:bCs/>
                <w:color w:val="000000"/>
                <w:sz w:val="19"/>
                <w:szCs w:val="19"/>
              </w:rPr>
            </w:pPr>
            <w:r w:rsidRPr="00821DF6">
              <w:rPr>
                <w:rFonts w:ascii="Times New Roman" w:eastAsia="Times New Roman" w:hAnsi="Times New Roman" w:cs="Times New Roman"/>
                <w:b/>
                <w:bCs/>
                <w:color w:val="000000"/>
                <w:sz w:val="19"/>
                <w:szCs w:val="19"/>
              </w:rPr>
              <w:t>c) Millionaire Scheme:</w:t>
            </w:r>
          </w:p>
        </w:tc>
        <w:tc>
          <w:tcPr>
            <w:tcW w:w="2820" w:type="dxa"/>
            <w:tcBorders>
              <w:top w:val="nil"/>
              <w:left w:val="nil"/>
              <w:bottom w:val="single" w:sz="4" w:space="0" w:color="auto"/>
              <w:right w:val="single" w:sz="4" w:space="0" w:color="auto"/>
            </w:tcBorders>
            <w:shd w:val="clear" w:color="auto" w:fill="auto"/>
            <w:hideMark/>
          </w:tcPr>
          <w:p w:rsidR="004B7D62" w:rsidRPr="00821DF6" w:rsidRDefault="004B7D62" w:rsidP="004B7D62">
            <w:pPr>
              <w:spacing w:after="0" w:line="240" w:lineRule="auto"/>
              <w:rPr>
                <w:rFonts w:ascii="Times New Roman" w:eastAsia="Times New Roman" w:hAnsi="Times New Roman" w:cs="Times New Roman"/>
                <w:color w:val="000000"/>
                <w:sz w:val="19"/>
                <w:szCs w:val="19"/>
              </w:rPr>
            </w:pPr>
            <w:r w:rsidRPr="00821DF6">
              <w:rPr>
                <w:rFonts w:ascii="Times New Roman" w:eastAsia="Times New Roman" w:hAnsi="Times New Roman" w:cs="Times New Roman"/>
                <w:color w:val="000000"/>
                <w:sz w:val="19"/>
                <w:szCs w:val="19"/>
              </w:rPr>
              <w:t> </w:t>
            </w:r>
          </w:p>
        </w:tc>
      </w:tr>
      <w:tr w:rsidR="004B7D62" w:rsidRPr="00821DF6" w:rsidTr="004B7D62">
        <w:trPr>
          <w:trHeight w:val="300"/>
        </w:trPr>
        <w:tc>
          <w:tcPr>
            <w:tcW w:w="640" w:type="dxa"/>
            <w:vMerge/>
            <w:tcBorders>
              <w:top w:val="nil"/>
              <w:left w:val="single" w:sz="4" w:space="0" w:color="auto"/>
              <w:bottom w:val="single" w:sz="4" w:space="0" w:color="auto"/>
              <w:right w:val="single" w:sz="4" w:space="0" w:color="auto"/>
            </w:tcBorders>
            <w:vAlign w:val="center"/>
            <w:hideMark/>
          </w:tcPr>
          <w:p w:rsidR="004B7D62" w:rsidRPr="00821DF6" w:rsidRDefault="004B7D62" w:rsidP="004B7D62">
            <w:pPr>
              <w:spacing w:after="0" w:line="240" w:lineRule="auto"/>
              <w:rPr>
                <w:rFonts w:ascii="Times New Roman" w:eastAsia="Times New Roman" w:hAnsi="Times New Roman" w:cs="Times New Roman"/>
                <w:color w:val="000000"/>
                <w:sz w:val="19"/>
                <w:szCs w:val="19"/>
              </w:rPr>
            </w:pPr>
          </w:p>
        </w:tc>
        <w:tc>
          <w:tcPr>
            <w:tcW w:w="5480" w:type="dxa"/>
            <w:tcBorders>
              <w:top w:val="nil"/>
              <w:left w:val="nil"/>
              <w:bottom w:val="single" w:sz="4" w:space="0" w:color="auto"/>
              <w:right w:val="single" w:sz="4" w:space="0" w:color="auto"/>
            </w:tcBorders>
            <w:shd w:val="clear" w:color="auto" w:fill="auto"/>
            <w:hideMark/>
          </w:tcPr>
          <w:p w:rsidR="004B7D62" w:rsidRPr="00821DF6" w:rsidRDefault="004B7D62" w:rsidP="004B7D62">
            <w:pPr>
              <w:spacing w:after="0" w:line="240" w:lineRule="auto"/>
              <w:rPr>
                <w:rFonts w:ascii="Times New Roman" w:eastAsia="Times New Roman" w:hAnsi="Times New Roman" w:cs="Times New Roman"/>
                <w:color w:val="000000"/>
                <w:sz w:val="19"/>
                <w:szCs w:val="19"/>
              </w:rPr>
            </w:pPr>
            <w:r w:rsidRPr="00821DF6">
              <w:rPr>
                <w:rFonts w:ascii="Times New Roman" w:eastAsia="Times New Roman" w:hAnsi="Times New Roman" w:cs="Times New Roman"/>
                <w:color w:val="000000"/>
                <w:sz w:val="19"/>
                <w:szCs w:val="19"/>
              </w:rPr>
              <w:t>i) 5 Years</w:t>
            </w:r>
          </w:p>
        </w:tc>
        <w:tc>
          <w:tcPr>
            <w:tcW w:w="2820" w:type="dxa"/>
            <w:vMerge w:val="restart"/>
            <w:tcBorders>
              <w:top w:val="nil"/>
              <w:left w:val="single" w:sz="4" w:space="0" w:color="auto"/>
              <w:bottom w:val="single" w:sz="4" w:space="0" w:color="auto"/>
              <w:right w:val="single" w:sz="4" w:space="0" w:color="auto"/>
            </w:tcBorders>
            <w:shd w:val="clear" w:color="auto" w:fill="auto"/>
            <w:hideMark/>
          </w:tcPr>
          <w:p w:rsidR="004B7D62" w:rsidRPr="00821DF6" w:rsidRDefault="004B7D62" w:rsidP="004B7D62">
            <w:pPr>
              <w:spacing w:after="0" w:line="240" w:lineRule="auto"/>
              <w:jc w:val="right"/>
              <w:rPr>
                <w:rFonts w:ascii="Times New Roman" w:eastAsia="Times New Roman" w:hAnsi="Times New Roman" w:cs="Times New Roman"/>
                <w:color w:val="000000"/>
                <w:sz w:val="19"/>
                <w:szCs w:val="19"/>
              </w:rPr>
            </w:pPr>
            <w:r w:rsidRPr="00821DF6">
              <w:rPr>
                <w:rFonts w:ascii="Times New Roman" w:eastAsia="Times New Roman" w:hAnsi="Times New Roman" w:cs="Times New Roman"/>
                <w:color w:val="000000"/>
                <w:sz w:val="19"/>
                <w:szCs w:val="19"/>
              </w:rPr>
              <w:t>6.50%</w:t>
            </w:r>
          </w:p>
        </w:tc>
      </w:tr>
      <w:tr w:rsidR="004B7D62" w:rsidRPr="00821DF6" w:rsidTr="004B7D62">
        <w:trPr>
          <w:trHeight w:val="300"/>
        </w:trPr>
        <w:tc>
          <w:tcPr>
            <w:tcW w:w="640" w:type="dxa"/>
            <w:vMerge/>
            <w:tcBorders>
              <w:top w:val="nil"/>
              <w:left w:val="single" w:sz="4" w:space="0" w:color="auto"/>
              <w:bottom w:val="single" w:sz="4" w:space="0" w:color="auto"/>
              <w:right w:val="single" w:sz="4" w:space="0" w:color="auto"/>
            </w:tcBorders>
            <w:vAlign w:val="center"/>
            <w:hideMark/>
          </w:tcPr>
          <w:p w:rsidR="004B7D62" w:rsidRPr="00821DF6" w:rsidRDefault="004B7D62" w:rsidP="004B7D62">
            <w:pPr>
              <w:spacing w:after="0" w:line="240" w:lineRule="auto"/>
              <w:rPr>
                <w:rFonts w:ascii="Times New Roman" w:eastAsia="Times New Roman" w:hAnsi="Times New Roman" w:cs="Times New Roman"/>
                <w:color w:val="000000"/>
                <w:sz w:val="19"/>
                <w:szCs w:val="19"/>
              </w:rPr>
            </w:pPr>
          </w:p>
        </w:tc>
        <w:tc>
          <w:tcPr>
            <w:tcW w:w="5480" w:type="dxa"/>
            <w:tcBorders>
              <w:top w:val="nil"/>
              <w:left w:val="nil"/>
              <w:bottom w:val="single" w:sz="4" w:space="0" w:color="auto"/>
              <w:right w:val="single" w:sz="4" w:space="0" w:color="auto"/>
            </w:tcBorders>
            <w:shd w:val="clear" w:color="auto" w:fill="auto"/>
            <w:hideMark/>
          </w:tcPr>
          <w:p w:rsidR="004B7D62" w:rsidRPr="00821DF6" w:rsidRDefault="004B7D62" w:rsidP="004B7D62">
            <w:pPr>
              <w:spacing w:after="0" w:line="240" w:lineRule="auto"/>
              <w:rPr>
                <w:rFonts w:ascii="Times New Roman" w:eastAsia="Times New Roman" w:hAnsi="Times New Roman" w:cs="Times New Roman"/>
                <w:color w:val="000000"/>
                <w:sz w:val="19"/>
                <w:szCs w:val="19"/>
              </w:rPr>
            </w:pPr>
            <w:r w:rsidRPr="00821DF6">
              <w:rPr>
                <w:rFonts w:ascii="Times New Roman" w:eastAsia="Times New Roman" w:hAnsi="Times New Roman" w:cs="Times New Roman"/>
                <w:color w:val="000000"/>
                <w:sz w:val="19"/>
                <w:szCs w:val="19"/>
              </w:rPr>
              <w:t>(Tk 14,075/ Per Month)</w:t>
            </w:r>
          </w:p>
        </w:tc>
        <w:tc>
          <w:tcPr>
            <w:tcW w:w="2820" w:type="dxa"/>
            <w:vMerge/>
            <w:tcBorders>
              <w:top w:val="nil"/>
              <w:left w:val="single" w:sz="4" w:space="0" w:color="auto"/>
              <w:bottom w:val="single" w:sz="4" w:space="0" w:color="auto"/>
              <w:right w:val="single" w:sz="4" w:space="0" w:color="auto"/>
            </w:tcBorders>
            <w:vAlign w:val="center"/>
            <w:hideMark/>
          </w:tcPr>
          <w:p w:rsidR="004B7D62" w:rsidRPr="00821DF6" w:rsidRDefault="004B7D62" w:rsidP="004B7D62">
            <w:pPr>
              <w:spacing w:after="0" w:line="240" w:lineRule="auto"/>
              <w:rPr>
                <w:rFonts w:ascii="Times New Roman" w:eastAsia="Times New Roman" w:hAnsi="Times New Roman" w:cs="Times New Roman"/>
                <w:color w:val="000000"/>
                <w:sz w:val="19"/>
                <w:szCs w:val="19"/>
              </w:rPr>
            </w:pPr>
          </w:p>
        </w:tc>
      </w:tr>
      <w:tr w:rsidR="004B7D62" w:rsidRPr="00821DF6" w:rsidTr="004B7D62">
        <w:trPr>
          <w:trHeight w:val="300"/>
        </w:trPr>
        <w:tc>
          <w:tcPr>
            <w:tcW w:w="640" w:type="dxa"/>
            <w:vMerge/>
            <w:tcBorders>
              <w:top w:val="nil"/>
              <w:left w:val="single" w:sz="4" w:space="0" w:color="auto"/>
              <w:bottom w:val="single" w:sz="4" w:space="0" w:color="auto"/>
              <w:right w:val="single" w:sz="4" w:space="0" w:color="auto"/>
            </w:tcBorders>
            <w:vAlign w:val="center"/>
            <w:hideMark/>
          </w:tcPr>
          <w:p w:rsidR="004B7D62" w:rsidRPr="00821DF6" w:rsidRDefault="004B7D62" w:rsidP="004B7D62">
            <w:pPr>
              <w:spacing w:after="0" w:line="240" w:lineRule="auto"/>
              <w:rPr>
                <w:rFonts w:ascii="Times New Roman" w:eastAsia="Times New Roman" w:hAnsi="Times New Roman" w:cs="Times New Roman"/>
                <w:color w:val="000000"/>
                <w:sz w:val="19"/>
                <w:szCs w:val="19"/>
              </w:rPr>
            </w:pPr>
          </w:p>
        </w:tc>
        <w:tc>
          <w:tcPr>
            <w:tcW w:w="5480" w:type="dxa"/>
            <w:tcBorders>
              <w:top w:val="nil"/>
              <w:left w:val="nil"/>
              <w:bottom w:val="single" w:sz="4" w:space="0" w:color="auto"/>
              <w:right w:val="single" w:sz="4" w:space="0" w:color="auto"/>
            </w:tcBorders>
            <w:shd w:val="clear" w:color="auto" w:fill="auto"/>
            <w:hideMark/>
          </w:tcPr>
          <w:p w:rsidR="004B7D62" w:rsidRPr="00821DF6" w:rsidRDefault="004B7D62" w:rsidP="004B7D62">
            <w:pPr>
              <w:spacing w:after="0" w:line="240" w:lineRule="auto"/>
              <w:rPr>
                <w:rFonts w:ascii="Times New Roman" w:eastAsia="Times New Roman" w:hAnsi="Times New Roman" w:cs="Times New Roman"/>
                <w:color w:val="000000"/>
                <w:sz w:val="19"/>
                <w:szCs w:val="19"/>
              </w:rPr>
            </w:pPr>
            <w:r w:rsidRPr="00821DF6">
              <w:rPr>
                <w:rFonts w:ascii="Times New Roman" w:eastAsia="Times New Roman" w:hAnsi="Times New Roman" w:cs="Times New Roman"/>
                <w:color w:val="000000"/>
                <w:sz w:val="19"/>
                <w:szCs w:val="19"/>
              </w:rPr>
              <w:t>ii) 10 Years</w:t>
            </w:r>
          </w:p>
        </w:tc>
        <w:tc>
          <w:tcPr>
            <w:tcW w:w="2820" w:type="dxa"/>
            <w:vMerge w:val="restart"/>
            <w:tcBorders>
              <w:top w:val="nil"/>
              <w:left w:val="single" w:sz="4" w:space="0" w:color="auto"/>
              <w:bottom w:val="single" w:sz="4" w:space="0" w:color="auto"/>
              <w:right w:val="single" w:sz="4" w:space="0" w:color="auto"/>
            </w:tcBorders>
            <w:shd w:val="clear" w:color="auto" w:fill="auto"/>
            <w:hideMark/>
          </w:tcPr>
          <w:p w:rsidR="004B7D62" w:rsidRPr="00821DF6" w:rsidRDefault="004B7D62" w:rsidP="004B7D62">
            <w:pPr>
              <w:spacing w:after="0" w:line="240" w:lineRule="auto"/>
              <w:jc w:val="right"/>
              <w:rPr>
                <w:rFonts w:ascii="Times New Roman" w:eastAsia="Times New Roman" w:hAnsi="Times New Roman" w:cs="Times New Roman"/>
                <w:color w:val="000000"/>
                <w:sz w:val="19"/>
                <w:szCs w:val="19"/>
              </w:rPr>
            </w:pPr>
            <w:r w:rsidRPr="00821DF6">
              <w:rPr>
                <w:rFonts w:ascii="Times New Roman" w:eastAsia="Times New Roman" w:hAnsi="Times New Roman" w:cs="Times New Roman"/>
                <w:color w:val="000000"/>
                <w:sz w:val="19"/>
                <w:szCs w:val="19"/>
              </w:rPr>
              <w:t>7.00%</w:t>
            </w:r>
          </w:p>
        </w:tc>
      </w:tr>
      <w:tr w:rsidR="004B7D62" w:rsidRPr="00821DF6" w:rsidTr="004B7D62">
        <w:trPr>
          <w:trHeight w:val="300"/>
        </w:trPr>
        <w:tc>
          <w:tcPr>
            <w:tcW w:w="640" w:type="dxa"/>
            <w:vMerge/>
            <w:tcBorders>
              <w:top w:val="nil"/>
              <w:left w:val="single" w:sz="4" w:space="0" w:color="auto"/>
              <w:bottom w:val="single" w:sz="4" w:space="0" w:color="auto"/>
              <w:right w:val="single" w:sz="4" w:space="0" w:color="auto"/>
            </w:tcBorders>
            <w:vAlign w:val="center"/>
            <w:hideMark/>
          </w:tcPr>
          <w:p w:rsidR="004B7D62" w:rsidRPr="00821DF6" w:rsidRDefault="004B7D62" w:rsidP="004B7D62">
            <w:pPr>
              <w:spacing w:after="0" w:line="240" w:lineRule="auto"/>
              <w:rPr>
                <w:rFonts w:ascii="Times New Roman" w:eastAsia="Times New Roman" w:hAnsi="Times New Roman" w:cs="Times New Roman"/>
                <w:color w:val="000000"/>
                <w:sz w:val="19"/>
                <w:szCs w:val="19"/>
              </w:rPr>
            </w:pPr>
          </w:p>
        </w:tc>
        <w:tc>
          <w:tcPr>
            <w:tcW w:w="5480" w:type="dxa"/>
            <w:tcBorders>
              <w:top w:val="nil"/>
              <w:left w:val="nil"/>
              <w:bottom w:val="single" w:sz="4" w:space="0" w:color="auto"/>
              <w:right w:val="single" w:sz="4" w:space="0" w:color="auto"/>
            </w:tcBorders>
            <w:shd w:val="clear" w:color="auto" w:fill="auto"/>
            <w:hideMark/>
          </w:tcPr>
          <w:p w:rsidR="004B7D62" w:rsidRPr="00821DF6" w:rsidRDefault="004B7D62" w:rsidP="004B7D62">
            <w:pPr>
              <w:spacing w:after="0" w:line="240" w:lineRule="auto"/>
              <w:rPr>
                <w:rFonts w:ascii="Times New Roman" w:eastAsia="Times New Roman" w:hAnsi="Times New Roman" w:cs="Times New Roman"/>
                <w:color w:val="000000"/>
                <w:sz w:val="19"/>
                <w:szCs w:val="19"/>
              </w:rPr>
            </w:pPr>
            <w:r w:rsidRPr="00821DF6">
              <w:rPr>
                <w:rFonts w:ascii="Times New Roman" w:eastAsia="Times New Roman" w:hAnsi="Times New Roman" w:cs="Times New Roman"/>
                <w:color w:val="000000"/>
                <w:sz w:val="19"/>
                <w:szCs w:val="19"/>
              </w:rPr>
              <w:t>(Tk. 5,745/ Per Month)</w:t>
            </w:r>
          </w:p>
        </w:tc>
        <w:tc>
          <w:tcPr>
            <w:tcW w:w="2820" w:type="dxa"/>
            <w:vMerge/>
            <w:tcBorders>
              <w:top w:val="nil"/>
              <w:left w:val="single" w:sz="4" w:space="0" w:color="auto"/>
              <w:bottom w:val="single" w:sz="4" w:space="0" w:color="auto"/>
              <w:right w:val="single" w:sz="4" w:space="0" w:color="auto"/>
            </w:tcBorders>
            <w:vAlign w:val="center"/>
            <w:hideMark/>
          </w:tcPr>
          <w:p w:rsidR="004B7D62" w:rsidRPr="00821DF6" w:rsidRDefault="004B7D62" w:rsidP="004B7D62">
            <w:pPr>
              <w:spacing w:after="0" w:line="240" w:lineRule="auto"/>
              <w:rPr>
                <w:rFonts w:ascii="Times New Roman" w:eastAsia="Times New Roman" w:hAnsi="Times New Roman" w:cs="Times New Roman"/>
                <w:color w:val="000000"/>
                <w:sz w:val="19"/>
                <w:szCs w:val="19"/>
              </w:rPr>
            </w:pPr>
          </w:p>
        </w:tc>
      </w:tr>
      <w:tr w:rsidR="004B7D62" w:rsidRPr="00821DF6" w:rsidTr="004B7D62">
        <w:trPr>
          <w:trHeight w:val="300"/>
        </w:trPr>
        <w:tc>
          <w:tcPr>
            <w:tcW w:w="640" w:type="dxa"/>
            <w:vMerge/>
            <w:tcBorders>
              <w:top w:val="nil"/>
              <w:left w:val="single" w:sz="4" w:space="0" w:color="auto"/>
              <w:bottom w:val="single" w:sz="4" w:space="0" w:color="auto"/>
              <w:right w:val="single" w:sz="4" w:space="0" w:color="auto"/>
            </w:tcBorders>
            <w:vAlign w:val="center"/>
            <w:hideMark/>
          </w:tcPr>
          <w:p w:rsidR="004B7D62" w:rsidRPr="00821DF6" w:rsidRDefault="004B7D62" w:rsidP="004B7D62">
            <w:pPr>
              <w:spacing w:after="0" w:line="240" w:lineRule="auto"/>
              <w:rPr>
                <w:rFonts w:ascii="Times New Roman" w:eastAsia="Times New Roman" w:hAnsi="Times New Roman" w:cs="Times New Roman"/>
                <w:color w:val="000000"/>
                <w:sz w:val="19"/>
                <w:szCs w:val="19"/>
              </w:rPr>
            </w:pPr>
          </w:p>
        </w:tc>
        <w:tc>
          <w:tcPr>
            <w:tcW w:w="5480" w:type="dxa"/>
            <w:tcBorders>
              <w:top w:val="nil"/>
              <w:left w:val="nil"/>
              <w:bottom w:val="single" w:sz="4" w:space="0" w:color="auto"/>
              <w:right w:val="single" w:sz="4" w:space="0" w:color="auto"/>
            </w:tcBorders>
            <w:shd w:val="clear" w:color="auto" w:fill="auto"/>
            <w:hideMark/>
          </w:tcPr>
          <w:p w:rsidR="004B7D62" w:rsidRPr="00821DF6" w:rsidRDefault="004B7D62" w:rsidP="004B7D62">
            <w:pPr>
              <w:spacing w:after="0" w:line="240" w:lineRule="auto"/>
              <w:rPr>
                <w:rFonts w:ascii="Times New Roman" w:eastAsia="Times New Roman" w:hAnsi="Times New Roman" w:cs="Times New Roman"/>
                <w:color w:val="000000"/>
                <w:sz w:val="19"/>
                <w:szCs w:val="19"/>
              </w:rPr>
            </w:pPr>
            <w:r w:rsidRPr="00821DF6">
              <w:rPr>
                <w:rFonts w:ascii="Times New Roman" w:eastAsia="Times New Roman" w:hAnsi="Times New Roman" w:cs="Times New Roman"/>
                <w:color w:val="000000"/>
                <w:sz w:val="19"/>
                <w:szCs w:val="19"/>
              </w:rPr>
              <w:t>iii) 12 Years</w:t>
            </w:r>
          </w:p>
        </w:tc>
        <w:tc>
          <w:tcPr>
            <w:tcW w:w="2820" w:type="dxa"/>
            <w:vMerge w:val="restart"/>
            <w:tcBorders>
              <w:top w:val="nil"/>
              <w:left w:val="single" w:sz="4" w:space="0" w:color="auto"/>
              <w:bottom w:val="single" w:sz="4" w:space="0" w:color="auto"/>
              <w:right w:val="single" w:sz="4" w:space="0" w:color="auto"/>
            </w:tcBorders>
            <w:shd w:val="clear" w:color="auto" w:fill="auto"/>
            <w:hideMark/>
          </w:tcPr>
          <w:p w:rsidR="004B7D62" w:rsidRPr="00821DF6" w:rsidRDefault="004B7D62" w:rsidP="004B7D62">
            <w:pPr>
              <w:spacing w:after="0" w:line="240" w:lineRule="auto"/>
              <w:jc w:val="right"/>
              <w:rPr>
                <w:rFonts w:ascii="Times New Roman" w:eastAsia="Times New Roman" w:hAnsi="Times New Roman" w:cs="Times New Roman"/>
                <w:color w:val="000000"/>
                <w:sz w:val="19"/>
                <w:szCs w:val="19"/>
              </w:rPr>
            </w:pPr>
            <w:r w:rsidRPr="00821DF6">
              <w:rPr>
                <w:rFonts w:ascii="Times New Roman" w:eastAsia="Times New Roman" w:hAnsi="Times New Roman" w:cs="Times New Roman"/>
                <w:color w:val="000000"/>
                <w:sz w:val="19"/>
                <w:szCs w:val="19"/>
              </w:rPr>
              <w:t>7.10%</w:t>
            </w:r>
          </w:p>
        </w:tc>
      </w:tr>
      <w:tr w:rsidR="004B7D62" w:rsidRPr="00821DF6" w:rsidTr="004B7D62">
        <w:trPr>
          <w:trHeight w:val="300"/>
        </w:trPr>
        <w:tc>
          <w:tcPr>
            <w:tcW w:w="640" w:type="dxa"/>
            <w:vMerge/>
            <w:tcBorders>
              <w:top w:val="nil"/>
              <w:left w:val="single" w:sz="4" w:space="0" w:color="auto"/>
              <w:bottom w:val="single" w:sz="4" w:space="0" w:color="auto"/>
              <w:right w:val="single" w:sz="4" w:space="0" w:color="auto"/>
            </w:tcBorders>
            <w:vAlign w:val="center"/>
            <w:hideMark/>
          </w:tcPr>
          <w:p w:rsidR="004B7D62" w:rsidRPr="00821DF6" w:rsidRDefault="004B7D62" w:rsidP="004B7D62">
            <w:pPr>
              <w:spacing w:after="0" w:line="240" w:lineRule="auto"/>
              <w:rPr>
                <w:rFonts w:ascii="Times New Roman" w:eastAsia="Times New Roman" w:hAnsi="Times New Roman" w:cs="Times New Roman"/>
                <w:color w:val="000000"/>
                <w:sz w:val="19"/>
                <w:szCs w:val="19"/>
              </w:rPr>
            </w:pPr>
          </w:p>
        </w:tc>
        <w:tc>
          <w:tcPr>
            <w:tcW w:w="5480" w:type="dxa"/>
            <w:tcBorders>
              <w:top w:val="nil"/>
              <w:left w:val="nil"/>
              <w:bottom w:val="single" w:sz="4" w:space="0" w:color="auto"/>
              <w:right w:val="single" w:sz="4" w:space="0" w:color="auto"/>
            </w:tcBorders>
            <w:shd w:val="clear" w:color="auto" w:fill="auto"/>
            <w:hideMark/>
          </w:tcPr>
          <w:p w:rsidR="004B7D62" w:rsidRPr="00821DF6" w:rsidRDefault="004B7D62" w:rsidP="004B7D62">
            <w:pPr>
              <w:spacing w:after="0" w:line="240" w:lineRule="auto"/>
              <w:rPr>
                <w:rFonts w:ascii="Times New Roman" w:eastAsia="Times New Roman" w:hAnsi="Times New Roman" w:cs="Times New Roman"/>
                <w:color w:val="000000"/>
                <w:sz w:val="19"/>
                <w:szCs w:val="19"/>
              </w:rPr>
            </w:pPr>
            <w:r w:rsidRPr="00821DF6">
              <w:rPr>
                <w:rFonts w:ascii="Times New Roman" w:eastAsia="Times New Roman" w:hAnsi="Times New Roman" w:cs="Times New Roman"/>
                <w:color w:val="000000"/>
                <w:sz w:val="19"/>
                <w:szCs w:val="19"/>
              </w:rPr>
              <w:t>(Tk.4,395/ Per Month)</w:t>
            </w:r>
          </w:p>
        </w:tc>
        <w:tc>
          <w:tcPr>
            <w:tcW w:w="2820" w:type="dxa"/>
            <w:vMerge/>
            <w:tcBorders>
              <w:top w:val="nil"/>
              <w:left w:val="single" w:sz="4" w:space="0" w:color="auto"/>
              <w:bottom w:val="single" w:sz="4" w:space="0" w:color="auto"/>
              <w:right w:val="single" w:sz="4" w:space="0" w:color="auto"/>
            </w:tcBorders>
            <w:vAlign w:val="center"/>
            <w:hideMark/>
          </w:tcPr>
          <w:p w:rsidR="004B7D62" w:rsidRPr="00821DF6" w:rsidRDefault="004B7D62" w:rsidP="004B7D62">
            <w:pPr>
              <w:spacing w:after="0" w:line="240" w:lineRule="auto"/>
              <w:rPr>
                <w:rFonts w:ascii="Times New Roman" w:eastAsia="Times New Roman" w:hAnsi="Times New Roman" w:cs="Times New Roman"/>
                <w:color w:val="000000"/>
                <w:sz w:val="19"/>
                <w:szCs w:val="19"/>
              </w:rPr>
            </w:pPr>
          </w:p>
        </w:tc>
      </w:tr>
      <w:tr w:rsidR="004B7D62" w:rsidRPr="00821DF6" w:rsidTr="004B7D62">
        <w:trPr>
          <w:trHeight w:val="300"/>
        </w:trPr>
        <w:tc>
          <w:tcPr>
            <w:tcW w:w="640" w:type="dxa"/>
            <w:vMerge/>
            <w:tcBorders>
              <w:top w:val="nil"/>
              <w:left w:val="single" w:sz="4" w:space="0" w:color="auto"/>
              <w:bottom w:val="single" w:sz="4" w:space="0" w:color="auto"/>
              <w:right w:val="single" w:sz="4" w:space="0" w:color="auto"/>
            </w:tcBorders>
            <w:vAlign w:val="center"/>
            <w:hideMark/>
          </w:tcPr>
          <w:p w:rsidR="004B7D62" w:rsidRPr="00821DF6" w:rsidRDefault="004B7D62" w:rsidP="004B7D62">
            <w:pPr>
              <w:spacing w:after="0" w:line="240" w:lineRule="auto"/>
              <w:rPr>
                <w:rFonts w:ascii="Times New Roman" w:eastAsia="Times New Roman" w:hAnsi="Times New Roman" w:cs="Times New Roman"/>
                <w:color w:val="000000"/>
                <w:sz w:val="19"/>
                <w:szCs w:val="19"/>
              </w:rPr>
            </w:pPr>
          </w:p>
        </w:tc>
        <w:tc>
          <w:tcPr>
            <w:tcW w:w="5480" w:type="dxa"/>
            <w:tcBorders>
              <w:top w:val="nil"/>
              <w:left w:val="nil"/>
              <w:bottom w:val="single" w:sz="4" w:space="0" w:color="auto"/>
              <w:right w:val="single" w:sz="4" w:space="0" w:color="auto"/>
            </w:tcBorders>
            <w:shd w:val="clear" w:color="auto" w:fill="auto"/>
            <w:hideMark/>
          </w:tcPr>
          <w:p w:rsidR="004B7D62" w:rsidRPr="00821DF6" w:rsidRDefault="004B7D62" w:rsidP="004B7D62">
            <w:pPr>
              <w:spacing w:after="0" w:line="240" w:lineRule="auto"/>
              <w:rPr>
                <w:rFonts w:ascii="Times New Roman" w:eastAsia="Times New Roman" w:hAnsi="Times New Roman" w:cs="Times New Roman"/>
                <w:color w:val="000000"/>
                <w:sz w:val="19"/>
                <w:szCs w:val="19"/>
              </w:rPr>
            </w:pPr>
            <w:r w:rsidRPr="00821DF6">
              <w:rPr>
                <w:rFonts w:ascii="Times New Roman" w:eastAsia="Times New Roman" w:hAnsi="Times New Roman" w:cs="Times New Roman"/>
                <w:color w:val="000000"/>
                <w:sz w:val="19"/>
                <w:szCs w:val="19"/>
              </w:rPr>
              <w:t>iv) 15 Years</w:t>
            </w:r>
          </w:p>
        </w:tc>
        <w:tc>
          <w:tcPr>
            <w:tcW w:w="2820" w:type="dxa"/>
            <w:vMerge w:val="restart"/>
            <w:tcBorders>
              <w:top w:val="nil"/>
              <w:left w:val="single" w:sz="4" w:space="0" w:color="auto"/>
              <w:bottom w:val="single" w:sz="4" w:space="0" w:color="auto"/>
              <w:right w:val="single" w:sz="4" w:space="0" w:color="auto"/>
            </w:tcBorders>
            <w:shd w:val="clear" w:color="auto" w:fill="auto"/>
            <w:hideMark/>
          </w:tcPr>
          <w:p w:rsidR="004B7D62" w:rsidRPr="00821DF6" w:rsidRDefault="004B7D62" w:rsidP="004B7D62">
            <w:pPr>
              <w:spacing w:after="0" w:line="240" w:lineRule="auto"/>
              <w:jc w:val="right"/>
              <w:rPr>
                <w:rFonts w:ascii="Times New Roman" w:eastAsia="Times New Roman" w:hAnsi="Times New Roman" w:cs="Times New Roman"/>
                <w:color w:val="000000"/>
                <w:sz w:val="19"/>
                <w:szCs w:val="19"/>
              </w:rPr>
            </w:pPr>
            <w:r w:rsidRPr="00821DF6">
              <w:rPr>
                <w:rFonts w:ascii="Times New Roman" w:eastAsia="Times New Roman" w:hAnsi="Times New Roman" w:cs="Times New Roman"/>
                <w:color w:val="000000"/>
                <w:sz w:val="19"/>
                <w:szCs w:val="19"/>
              </w:rPr>
              <w:t>7.25%</w:t>
            </w:r>
          </w:p>
        </w:tc>
      </w:tr>
      <w:tr w:rsidR="004B7D62" w:rsidRPr="00821DF6" w:rsidTr="004B7D62">
        <w:trPr>
          <w:trHeight w:val="300"/>
        </w:trPr>
        <w:tc>
          <w:tcPr>
            <w:tcW w:w="640" w:type="dxa"/>
            <w:vMerge/>
            <w:tcBorders>
              <w:top w:val="nil"/>
              <w:left w:val="single" w:sz="4" w:space="0" w:color="auto"/>
              <w:bottom w:val="single" w:sz="4" w:space="0" w:color="auto"/>
              <w:right w:val="single" w:sz="4" w:space="0" w:color="auto"/>
            </w:tcBorders>
            <w:vAlign w:val="center"/>
            <w:hideMark/>
          </w:tcPr>
          <w:p w:rsidR="004B7D62" w:rsidRPr="00821DF6" w:rsidRDefault="004B7D62" w:rsidP="004B7D62">
            <w:pPr>
              <w:spacing w:after="0" w:line="240" w:lineRule="auto"/>
              <w:rPr>
                <w:rFonts w:ascii="Times New Roman" w:eastAsia="Times New Roman" w:hAnsi="Times New Roman" w:cs="Times New Roman"/>
                <w:color w:val="000000"/>
                <w:sz w:val="19"/>
                <w:szCs w:val="19"/>
              </w:rPr>
            </w:pPr>
          </w:p>
        </w:tc>
        <w:tc>
          <w:tcPr>
            <w:tcW w:w="5480" w:type="dxa"/>
            <w:tcBorders>
              <w:top w:val="nil"/>
              <w:left w:val="nil"/>
              <w:bottom w:val="single" w:sz="4" w:space="0" w:color="auto"/>
              <w:right w:val="single" w:sz="4" w:space="0" w:color="auto"/>
            </w:tcBorders>
            <w:shd w:val="clear" w:color="auto" w:fill="auto"/>
            <w:hideMark/>
          </w:tcPr>
          <w:p w:rsidR="004B7D62" w:rsidRPr="00821DF6" w:rsidRDefault="004B7D62" w:rsidP="004B7D62">
            <w:pPr>
              <w:spacing w:after="0" w:line="240" w:lineRule="auto"/>
              <w:rPr>
                <w:rFonts w:ascii="Times New Roman" w:eastAsia="Times New Roman" w:hAnsi="Times New Roman" w:cs="Times New Roman"/>
                <w:color w:val="000000"/>
                <w:sz w:val="19"/>
                <w:szCs w:val="19"/>
              </w:rPr>
            </w:pPr>
            <w:r w:rsidRPr="00821DF6">
              <w:rPr>
                <w:rFonts w:ascii="Times New Roman" w:eastAsia="Times New Roman" w:hAnsi="Times New Roman" w:cs="Times New Roman"/>
                <w:color w:val="000000"/>
                <w:sz w:val="19"/>
                <w:szCs w:val="19"/>
              </w:rPr>
              <w:t>(Tk.3,070/ Per Month)</w:t>
            </w:r>
          </w:p>
        </w:tc>
        <w:tc>
          <w:tcPr>
            <w:tcW w:w="2820" w:type="dxa"/>
            <w:vMerge/>
            <w:tcBorders>
              <w:top w:val="nil"/>
              <w:left w:val="single" w:sz="4" w:space="0" w:color="auto"/>
              <w:bottom w:val="single" w:sz="4" w:space="0" w:color="auto"/>
              <w:right w:val="single" w:sz="4" w:space="0" w:color="auto"/>
            </w:tcBorders>
            <w:vAlign w:val="center"/>
            <w:hideMark/>
          </w:tcPr>
          <w:p w:rsidR="004B7D62" w:rsidRPr="00821DF6" w:rsidRDefault="004B7D62" w:rsidP="004B7D62">
            <w:pPr>
              <w:spacing w:after="0" w:line="240" w:lineRule="auto"/>
              <w:rPr>
                <w:rFonts w:ascii="Times New Roman" w:eastAsia="Times New Roman" w:hAnsi="Times New Roman" w:cs="Times New Roman"/>
                <w:color w:val="000000"/>
                <w:sz w:val="19"/>
                <w:szCs w:val="19"/>
              </w:rPr>
            </w:pPr>
          </w:p>
        </w:tc>
      </w:tr>
      <w:tr w:rsidR="004B7D62" w:rsidRPr="00821DF6" w:rsidTr="004B7D62">
        <w:trPr>
          <w:trHeight w:val="300"/>
        </w:trPr>
        <w:tc>
          <w:tcPr>
            <w:tcW w:w="640" w:type="dxa"/>
            <w:vMerge/>
            <w:tcBorders>
              <w:top w:val="nil"/>
              <w:left w:val="single" w:sz="4" w:space="0" w:color="auto"/>
              <w:bottom w:val="single" w:sz="4" w:space="0" w:color="auto"/>
              <w:right w:val="single" w:sz="4" w:space="0" w:color="auto"/>
            </w:tcBorders>
            <w:vAlign w:val="center"/>
            <w:hideMark/>
          </w:tcPr>
          <w:p w:rsidR="004B7D62" w:rsidRPr="00821DF6" w:rsidRDefault="004B7D62" w:rsidP="004B7D62">
            <w:pPr>
              <w:spacing w:after="0" w:line="240" w:lineRule="auto"/>
              <w:rPr>
                <w:rFonts w:ascii="Times New Roman" w:eastAsia="Times New Roman" w:hAnsi="Times New Roman" w:cs="Times New Roman"/>
                <w:color w:val="000000"/>
                <w:sz w:val="19"/>
                <w:szCs w:val="19"/>
              </w:rPr>
            </w:pPr>
          </w:p>
        </w:tc>
        <w:tc>
          <w:tcPr>
            <w:tcW w:w="5480" w:type="dxa"/>
            <w:tcBorders>
              <w:top w:val="nil"/>
              <w:left w:val="nil"/>
              <w:bottom w:val="single" w:sz="4" w:space="0" w:color="auto"/>
              <w:right w:val="single" w:sz="4" w:space="0" w:color="auto"/>
            </w:tcBorders>
            <w:shd w:val="clear" w:color="auto" w:fill="auto"/>
            <w:hideMark/>
          </w:tcPr>
          <w:p w:rsidR="004B7D62" w:rsidRPr="00821DF6" w:rsidRDefault="004B7D62" w:rsidP="004B7D62">
            <w:pPr>
              <w:spacing w:after="0" w:line="240" w:lineRule="auto"/>
              <w:rPr>
                <w:rFonts w:ascii="Times New Roman" w:eastAsia="Times New Roman" w:hAnsi="Times New Roman" w:cs="Times New Roman"/>
                <w:color w:val="000000"/>
                <w:sz w:val="19"/>
                <w:szCs w:val="19"/>
              </w:rPr>
            </w:pPr>
            <w:r w:rsidRPr="00821DF6">
              <w:rPr>
                <w:rFonts w:ascii="Times New Roman" w:eastAsia="Times New Roman" w:hAnsi="Times New Roman" w:cs="Times New Roman"/>
                <w:color w:val="000000"/>
                <w:sz w:val="19"/>
                <w:szCs w:val="19"/>
              </w:rPr>
              <w:t>v) 20 Years</w:t>
            </w:r>
          </w:p>
        </w:tc>
        <w:tc>
          <w:tcPr>
            <w:tcW w:w="2820" w:type="dxa"/>
            <w:vMerge w:val="restart"/>
            <w:tcBorders>
              <w:top w:val="nil"/>
              <w:left w:val="single" w:sz="4" w:space="0" w:color="auto"/>
              <w:bottom w:val="single" w:sz="4" w:space="0" w:color="auto"/>
              <w:right w:val="single" w:sz="4" w:space="0" w:color="auto"/>
            </w:tcBorders>
            <w:shd w:val="clear" w:color="auto" w:fill="auto"/>
            <w:hideMark/>
          </w:tcPr>
          <w:p w:rsidR="004B7D62" w:rsidRPr="00821DF6" w:rsidRDefault="004B7D62" w:rsidP="004B7D62">
            <w:pPr>
              <w:spacing w:after="0" w:line="240" w:lineRule="auto"/>
              <w:jc w:val="right"/>
              <w:rPr>
                <w:rFonts w:ascii="Times New Roman" w:eastAsia="Times New Roman" w:hAnsi="Times New Roman" w:cs="Times New Roman"/>
                <w:color w:val="000000"/>
                <w:sz w:val="19"/>
                <w:szCs w:val="19"/>
              </w:rPr>
            </w:pPr>
            <w:r w:rsidRPr="00821DF6">
              <w:rPr>
                <w:rFonts w:ascii="Times New Roman" w:eastAsia="Times New Roman" w:hAnsi="Times New Roman" w:cs="Times New Roman"/>
                <w:color w:val="000000"/>
                <w:sz w:val="19"/>
                <w:szCs w:val="19"/>
              </w:rPr>
              <w:t>7.50%</w:t>
            </w:r>
          </w:p>
        </w:tc>
      </w:tr>
      <w:tr w:rsidR="004B7D62" w:rsidRPr="00821DF6" w:rsidTr="004B7D62">
        <w:trPr>
          <w:trHeight w:val="300"/>
        </w:trPr>
        <w:tc>
          <w:tcPr>
            <w:tcW w:w="640" w:type="dxa"/>
            <w:vMerge/>
            <w:tcBorders>
              <w:top w:val="nil"/>
              <w:left w:val="single" w:sz="4" w:space="0" w:color="auto"/>
              <w:bottom w:val="single" w:sz="4" w:space="0" w:color="auto"/>
              <w:right w:val="single" w:sz="4" w:space="0" w:color="auto"/>
            </w:tcBorders>
            <w:vAlign w:val="center"/>
            <w:hideMark/>
          </w:tcPr>
          <w:p w:rsidR="004B7D62" w:rsidRPr="00821DF6" w:rsidRDefault="004B7D62" w:rsidP="004B7D62">
            <w:pPr>
              <w:spacing w:after="0" w:line="240" w:lineRule="auto"/>
              <w:rPr>
                <w:rFonts w:ascii="Times New Roman" w:eastAsia="Times New Roman" w:hAnsi="Times New Roman" w:cs="Times New Roman"/>
                <w:color w:val="000000"/>
                <w:sz w:val="19"/>
                <w:szCs w:val="19"/>
              </w:rPr>
            </w:pPr>
          </w:p>
        </w:tc>
        <w:tc>
          <w:tcPr>
            <w:tcW w:w="5480" w:type="dxa"/>
            <w:tcBorders>
              <w:top w:val="nil"/>
              <w:left w:val="nil"/>
              <w:bottom w:val="single" w:sz="4" w:space="0" w:color="auto"/>
              <w:right w:val="single" w:sz="4" w:space="0" w:color="auto"/>
            </w:tcBorders>
            <w:shd w:val="clear" w:color="auto" w:fill="auto"/>
            <w:hideMark/>
          </w:tcPr>
          <w:p w:rsidR="004B7D62" w:rsidRPr="00821DF6" w:rsidRDefault="004B7D62" w:rsidP="004B7D62">
            <w:pPr>
              <w:spacing w:after="0" w:line="240" w:lineRule="auto"/>
              <w:rPr>
                <w:rFonts w:ascii="Times New Roman" w:eastAsia="Times New Roman" w:hAnsi="Times New Roman" w:cs="Times New Roman"/>
                <w:color w:val="000000"/>
                <w:sz w:val="19"/>
                <w:szCs w:val="19"/>
              </w:rPr>
            </w:pPr>
            <w:r w:rsidRPr="00821DF6">
              <w:rPr>
                <w:rFonts w:ascii="Times New Roman" w:eastAsia="Times New Roman" w:hAnsi="Times New Roman" w:cs="Times New Roman"/>
                <w:color w:val="000000"/>
                <w:sz w:val="19"/>
                <w:szCs w:val="19"/>
              </w:rPr>
              <w:t>(Tk.1,795/ Per Month)</w:t>
            </w:r>
          </w:p>
        </w:tc>
        <w:tc>
          <w:tcPr>
            <w:tcW w:w="2820" w:type="dxa"/>
            <w:vMerge/>
            <w:tcBorders>
              <w:top w:val="nil"/>
              <w:left w:val="single" w:sz="4" w:space="0" w:color="auto"/>
              <w:bottom w:val="single" w:sz="4" w:space="0" w:color="auto"/>
              <w:right w:val="single" w:sz="4" w:space="0" w:color="auto"/>
            </w:tcBorders>
            <w:vAlign w:val="center"/>
            <w:hideMark/>
          </w:tcPr>
          <w:p w:rsidR="004B7D62" w:rsidRPr="00821DF6" w:rsidRDefault="004B7D62" w:rsidP="004B7D62">
            <w:pPr>
              <w:spacing w:after="0" w:line="240" w:lineRule="auto"/>
              <w:rPr>
                <w:rFonts w:ascii="Times New Roman" w:eastAsia="Times New Roman" w:hAnsi="Times New Roman" w:cs="Times New Roman"/>
                <w:color w:val="000000"/>
                <w:sz w:val="19"/>
                <w:szCs w:val="19"/>
              </w:rPr>
            </w:pPr>
          </w:p>
        </w:tc>
      </w:tr>
      <w:tr w:rsidR="004B7D62" w:rsidRPr="00821DF6" w:rsidTr="004B7D62">
        <w:trPr>
          <w:trHeight w:val="300"/>
        </w:trPr>
        <w:tc>
          <w:tcPr>
            <w:tcW w:w="640" w:type="dxa"/>
            <w:vMerge/>
            <w:tcBorders>
              <w:top w:val="nil"/>
              <w:left w:val="single" w:sz="4" w:space="0" w:color="auto"/>
              <w:bottom w:val="single" w:sz="4" w:space="0" w:color="auto"/>
              <w:right w:val="single" w:sz="4" w:space="0" w:color="auto"/>
            </w:tcBorders>
            <w:vAlign w:val="center"/>
            <w:hideMark/>
          </w:tcPr>
          <w:p w:rsidR="004B7D62" w:rsidRPr="00821DF6" w:rsidRDefault="004B7D62" w:rsidP="004B7D62">
            <w:pPr>
              <w:spacing w:after="0" w:line="240" w:lineRule="auto"/>
              <w:rPr>
                <w:rFonts w:ascii="Times New Roman" w:eastAsia="Times New Roman" w:hAnsi="Times New Roman" w:cs="Times New Roman"/>
                <w:color w:val="000000"/>
                <w:sz w:val="19"/>
                <w:szCs w:val="19"/>
              </w:rPr>
            </w:pPr>
          </w:p>
        </w:tc>
        <w:tc>
          <w:tcPr>
            <w:tcW w:w="5480" w:type="dxa"/>
            <w:tcBorders>
              <w:top w:val="nil"/>
              <w:left w:val="nil"/>
              <w:bottom w:val="single" w:sz="4" w:space="0" w:color="auto"/>
              <w:right w:val="single" w:sz="4" w:space="0" w:color="auto"/>
            </w:tcBorders>
            <w:shd w:val="clear" w:color="auto" w:fill="auto"/>
            <w:hideMark/>
          </w:tcPr>
          <w:p w:rsidR="004B7D62" w:rsidRPr="00821DF6" w:rsidRDefault="004B7D62" w:rsidP="004B7D62">
            <w:pPr>
              <w:spacing w:after="0" w:line="240" w:lineRule="auto"/>
              <w:rPr>
                <w:rFonts w:ascii="Times New Roman" w:eastAsia="Times New Roman" w:hAnsi="Times New Roman" w:cs="Times New Roman"/>
                <w:b/>
                <w:bCs/>
                <w:color w:val="000000"/>
                <w:sz w:val="19"/>
                <w:szCs w:val="19"/>
              </w:rPr>
            </w:pPr>
            <w:r w:rsidRPr="00821DF6">
              <w:rPr>
                <w:rFonts w:ascii="Times New Roman" w:eastAsia="Times New Roman" w:hAnsi="Times New Roman" w:cs="Times New Roman"/>
                <w:b/>
                <w:bCs/>
                <w:color w:val="000000"/>
                <w:sz w:val="19"/>
                <w:szCs w:val="19"/>
              </w:rPr>
              <w:t>d) Monthly Deposit Scheme:*</w:t>
            </w:r>
          </w:p>
        </w:tc>
        <w:tc>
          <w:tcPr>
            <w:tcW w:w="2820" w:type="dxa"/>
            <w:tcBorders>
              <w:top w:val="nil"/>
              <w:left w:val="nil"/>
              <w:bottom w:val="single" w:sz="4" w:space="0" w:color="auto"/>
              <w:right w:val="single" w:sz="4" w:space="0" w:color="auto"/>
            </w:tcBorders>
            <w:shd w:val="clear" w:color="auto" w:fill="auto"/>
            <w:hideMark/>
          </w:tcPr>
          <w:p w:rsidR="004B7D62" w:rsidRPr="00821DF6" w:rsidRDefault="004B7D62" w:rsidP="004B7D62">
            <w:pPr>
              <w:spacing w:after="0" w:line="240" w:lineRule="auto"/>
              <w:rPr>
                <w:rFonts w:ascii="Times New Roman" w:eastAsia="Times New Roman" w:hAnsi="Times New Roman" w:cs="Times New Roman"/>
                <w:color w:val="000000"/>
                <w:sz w:val="19"/>
                <w:szCs w:val="19"/>
              </w:rPr>
            </w:pPr>
            <w:r w:rsidRPr="00821DF6">
              <w:rPr>
                <w:rFonts w:ascii="Times New Roman" w:eastAsia="Times New Roman" w:hAnsi="Times New Roman" w:cs="Times New Roman"/>
                <w:color w:val="000000"/>
                <w:sz w:val="19"/>
                <w:szCs w:val="19"/>
              </w:rPr>
              <w:t> </w:t>
            </w:r>
          </w:p>
        </w:tc>
      </w:tr>
      <w:tr w:rsidR="004B7D62" w:rsidRPr="00821DF6" w:rsidTr="004B7D62">
        <w:trPr>
          <w:trHeight w:val="300"/>
        </w:trPr>
        <w:tc>
          <w:tcPr>
            <w:tcW w:w="640" w:type="dxa"/>
            <w:vMerge/>
            <w:tcBorders>
              <w:top w:val="nil"/>
              <w:left w:val="single" w:sz="4" w:space="0" w:color="auto"/>
              <w:bottom w:val="single" w:sz="4" w:space="0" w:color="auto"/>
              <w:right w:val="single" w:sz="4" w:space="0" w:color="auto"/>
            </w:tcBorders>
            <w:vAlign w:val="center"/>
            <w:hideMark/>
          </w:tcPr>
          <w:p w:rsidR="004B7D62" w:rsidRPr="00821DF6" w:rsidRDefault="004B7D62" w:rsidP="004B7D62">
            <w:pPr>
              <w:spacing w:after="0" w:line="240" w:lineRule="auto"/>
              <w:rPr>
                <w:rFonts w:ascii="Times New Roman" w:eastAsia="Times New Roman" w:hAnsi="Times New Roman" w:cs="Times New Roman"/>
                <w:color w:val="000000"/>
                <w:sz w:val="19"/>
                <w:szCs w:val="19"/>
              </w:rPr>
            </w:pPr>
          </w:p>
        </w:tc>
        <w:tc>
          <w:tcPr>
            <w:tcW w:w="5480" w:type="dxa"/>
            <w:tcBorders>
              <w:top w:val="nil"/>
              <w:left w:val="nil"/>
              <w:bottom w:val="single" w:sz="4" w:space="0" w:color="auto"/>
              <w:right w:val="single" w:sz="4" w:space="0" w:color="auto"/>
            </w:tcBorders>
            <w:shd w:val="clear" w:color="auto" w:fill="auto"/>
            <w:hideMark/>
          </w:tcPr>
          <w:p w:rsidR="004B7D62" w:rsidRPr="00821DF6" w:rsidRDefault="004B7D62" w:rsidP="004B7D62">
            <w:pPr>
              <w:spacing w:after="0" w:line="240" w:lineRule="auto"/>
              <w:rPr>
                <w:rFonts w:ascii="Times New Roman" w:eastAsia="Times New Roman" w:hAnsi="Times New Roman" w:cs="Times New Roman"/>
                <w:color w:val="000000"/>
                <w:sz w:val="19"/>
                <w:szCs w:val="19"/>
              </w:rPr>
            </w:pPr>
            <w:r w:rsidRPr="00821DF6">
              <w:rPr>
                <w:rFonts w:ascii="Times New Roman" w:eastAsia="Times New Roman" w:hAnsi="Times New Roman" w:cs="Times New Roman"/>
                <w:color w:val="000000"/>
                <w:sz w:val="19"/>
                <w:szCs w:val="19"/>
              </w:rPr>
              <w:t>i) 3 Years</w:t>
            </w:r>
          </w:p>
        </w:tc>
        <w:tc>
          <w:tcPr>
            <w:tcW w:w="2820" w:type="dxa"/>
            <w:tcBorders>
              <w:top w:val="nil"/>
              <w:left w:val="nil"/>
              <w:bottom w:val="single" w:sz="4" w:space="0" w:color="auto"/>
              <w:right w:val="single" w:sz="4" w:space="0" w:color="auto"/>
            </w:tcBorders>
            <w:shd w:val="clear" w:color="auto" w:fill="auto"/>
            <w:hideMark/>
          </w:tcPr>
          <w:p w:rsidR="004B7D62" w:rsidRPr="00821DF6" w:rsidRDefault="004B7D62" w:rsidP="004B7D62">
            <w:pPr>
              <w:spacing w:after="0" w:line="240" w:lineRule="auto"/>
              <w:jc w:val="right"/>
              <w:rPr>
                <w:rFonts w:ascii="Times New Roman" w:eastAsia="Times New Roman" w:hAnsi="Times New Roman" w:cs="Times New Roman"/>
                <w:color w:val="000000"/>
                <w:sz w:val="19"/>
                <w:szCs w:val="19"/>
              </w:rPr>
            </w:pPr>
            <w:r w:rsidRPr="00821DF6">
              <w:rPr>
                <w:rFonts w:ascii="Times New Roman" w:eastAsia="Times New Roman" w:hAnsi="Times New Roman" w:cs="Times New Roman"/>
                <w:color w:val="000000"/>
                <w:sz w:val="19"/>
                <w:szCs w:val="19"/>
              </w:rPr>
              <w:t>6.30%</w:t>
            </w:r>
          </w:p>
        </w:tc>
      </w:tr>
      <w:tr w:rsidR="004B7D62" w:rsidRPr="00821DF6" w:rsidTr="004B7D62">
        <w:trPr>
          <w:trHeight w:val="300"/>
        </w:trPr>
        <w:tc>
          <w:tcPr>
            <w:tcW w:w="640" w:type="dxa"/>
            <w:vMerge/>
            <w:tcBorders>
              <w:top w:val="nil"/>
              <w:left w:val="single" w:sz="4" w:space="0" w:color="auto"/>
              <w:bottom w:val="single" w:sz="4" w:space="0" w:color="auto"/>
              <w:right w:val="single" w:sz="4" w:space="0" w:color="auto"/>
            </w:tcBorders>
            <w:vAlign w:val="center"/>
            <w:hideMark/>
          </w:tcPr>
          <w:p w:rsidR="004B7D62" w:rsidRPr="00821DF6" w:rsidRDefault="004B7D62" w:rsidP="004B7D62">
            <w:pPr>
              <w:spacing w:after="0" w:line="240" w:lineRule="auto"/>
              <w:rPr>
                <w:rFonts w:ascii="Times New Roman" w:eastAsia="Times New Roman" w:hAnsi="Times New Roman" w:cs="Times New Roman"/>
                <w:color w:val="000000"/>
                <w:sz w:val="19"/>
                <w:szCs w:val="19"/>
              </w:rPr>
            </w:pPr>
          </w:p>
        </w:tc>
        <w:tc>
          <w:tcPr>
            <w:tcW w:w="5480" w:type="dxa"/>
            <w:tcBorders>
              <w:top w:val="nil"/>
              <w:left w:val="nil"/>
              <w:bottom w:val="single" w:sz="4" w:space="0" w:color="auto"/>
              <w:right w:val="single" w:sz="4" w:space="0" w:color="auto"/>
            </w:tcBorders>
            <w:shd w:val="clear" w:color="auto" w:fill="auto"/>
            <w:hideMark/>
          </w:tcPr>
          <w:p w:rsidR="004B7D62" w:rsidRPr="00821DF6" w:rsidRDefault="004B7D62" w:rsidP="004B7D62">
            <w:pPr>
              <w:spacing w:after="0" w:line="240" w:lineRule="auto"/>
              <w:rPr>
                <w:rFonts w:ascii="Times New Roman" w:eastAsia="Times New Roman" w:hAnsi="Times New Roman" w:cs="Times New Roman"/>
                <w:color w:val="000000"/>
                <w:sz w:val="19"/>
                <w:szCs w:val="19"/>
              </w:rPr>
            </w:pPr>
            <w:r w:rsidRPr="00821DF6">
              <w:rPr>
                <w:rFonts w:ascii="Times New Roman" w:eastAsia="Times New Roman" w:hAnsi="Times New Roman" w:cs="Times New Roman"/>
                <w:color w:val="000000"/>
                <w:sz w:val="19"/>
                <w:szCs w:val="19"/>
              </w:rPr>
              <w:t>ii) 5 Years</w:t>
            </w:r>
          </w:p>
        </w:tc>
        <w:tc>
          <w:tcPr>
            <w:tcW w:w="2820" w:type="dxa"/>
            <w:tcBorders>
              <w:top w:val="nil"/>
              <w:left w:val="nil"/>
              <w:bottom w:val="single" w:sz="4" w:space="0" w:color="auto"/>
              <w:right w:val="single" w:sz="4" w:space="0" w:color="auto"/>
            </w:tcBorders>
            <w:shd w:val="clear" w:color="auto" w:fill="auto"/>
            <w:hideMark/>
          </w:tcPr>
          <w:p w:rsidR="004B7D62" w:rsidRPr="00821DF6" w:rsidRDefault="004B7D62" w:rsidP="004B7D62">
            <w:pPr>
              <w:spacing w:after="0" w:line="240" w:lineRule="auto"/>
              <w:jc w:val="right"/>
              <w:rPr>
                <w:rFonts w:ascii="Times New Roman" w:eastAsia="Times New Roman" w:hAnsi="Times New Roman" w:cs="Times New Roman"/>
                <w:color w:val="000000"/>
                <w:sz w:val="19"/>
                <w:szCs w:val="19"/>
              </w:rPr>
            </w:pPr>
            <w:r w:rsidRPr="00821DF6">
              <w:rPr>
                <w:rFonts w:ascii="Times New Roman" w:eastAsia="Times New Roman" w:hAnsi="Times New Roman" w:cs="Times New Roman"/>
                <w:color w:val="000000"/>
                <w:sz w:val="19"/>
                <w:szCs w:val="19"/>
              </w:rPr>
              <w:t>6.50%</w:t>
            </w:r>
          </w:p>
        </w:tc>
      </w:tr>
      <w:tr w:rsidR="004B7D62" w:rsidRPr="00821DF6" w:rsidTr="004B7D62">
        <w:trPr>
          <w:trHeight w:val="300"/>
        </w:trPr>
        <w:tc>
          <w:tcPr>
            <w:tcW w:w="640" w:type="dxa"/>
            <w:vMerge/>
            <w:tcBorders>
              <w:top w:val="nil"/>
              <w:left w:val="single" w:sz="4" w:space="0" w:color="auto"/>
              <w:bottom w:val="single" w:sz="4" w:space="0" w:color="auto"/>
              <w:right w:val="single" w:sz="4" w:space="0" w:color="auto"/>
            </w:tcBorders>
            <w:vAlign w:val="center"/>
            <w:hideMark/>
          </w:tcPr>
          <w:p w:rsidR="004B7D62" w:rsidRPr="00821DF6" w:rsidRDefault="004B7D62" w:rsidP="004B7D62">
            <w:pPr>
              <w:spacing w:after="0" w:line="240" w:lineRule="auto"/>
              <w:rPr>
                <w:rFonts w:ascii="Times New Roman" w:eastAsia="Times New Roman" w:hAnsi="Times New Roman" w:cs="Times New Roman"/>
                <w:color w:val="000000"/>
                <w:sz w:val="19"/>
                <w:szCs w:val="19"/>
              </w:rPr>
            </w:pPr>
          </w:p>
        </w:tc>
        <w:tc>
          <w:tcPr>
            <w:tcW w:w="5480" w:type="dxa"/>
            <w:tcBorders>
              <w:top w:val="nil"/>
              <w:left w:val="nil"/>
              <w:bottom w:val="single" w:sz="4" w:space="0" w:color="auto"/>
              <w:right w:val="single" w:sz="4" w:space="0" w:color="auto"/>
            </w:tcBorders>
            <w:shd w:val="clear" w:color="auto" w:fill="auto"/>
            <w:hideMark/>
          </w:tcPr>
          <w:p w:rsidR="004B7D62" w:rsidRPr="00821DF6" w:rsidRDefault="004B7D62" w:rsidP="004B7D62">
            <w:pPr>
              <w:spacing w:after="0" w:line="240" w:lineRule="auto"/>
              <w:rPr>
                <w:rFonts w:ascii="Times New Roman" w:eastAsia="Times New Roman" w:hAnsi="Times New Roman" w:cs="Times New Roman"/>
                <w:color w:val="000000"/>
                <w:sz w:val="19"/>
                <w:szCs w:val="19"/>
              </w:rPr>
            </w:pPr>
            <w:r w:rsidRPr="00821DF6">
              <w:rPr>
                <w:rFonts w:ascii="Times New Roman" w:eastAsia="Times New Roman" w:hAnsi="Times New Roman" w:cs="Times New Roman"/>
                <w:color w:val="000000"/>
                <w:sz w:val="19"/>
                <w:szCs w:val="19"/>
              </w:rPr>
              <w:t>iii) 8 Years</w:t>
            </w:r>
          </w:p>
        </w:tc>
        <w:tc>
          <w:tcPr>
            <w:tcW w:w="2820" w:type="dxa"/>
            <w:tcBorders>
              <w:top w:val="nil"/>
              <w:left w:val="nil"/>
              <w:bottom w:val="single" w:sz="4" w:space="0" w:color="auto"/>
              <w:right w:val="single" w:sz="4" w:space="0" w:color="auto"/>
            </w:tcBorders>
            <w:shd w:val="clear" w:color="auto" w:fill="auto"/>
            <w:hideMark/>
          </w:tcPr>
          <w:p w:rsidR="004B7D62" w:rsidRPr="00821DF6" w:rsidRDefault="004B7D62" w:rsidP="004B7D62">
            <w:pPr>
              <w:spacing w:after="0" w:line="240" w:lineRule="auto"/>
              <w:jc w:val="right"/>
              <w:rPr>
                <w:rFonts w:ascii="Times New Roman" w:eastAsia="Times New Roman" w:hAnsi="Times New Roman" w:cs="Times New Roman"/>
                <w:color w:val="000000"/>
                <w:sz w:val="19"/>
                <w:szCs w:val="19"/>
              </w:rPr>
            </w:pPr>
            <w:r w:rsidRPr="00821DF6">
              <w:rPr>
                <w:rFonts w:ascii="Times New Roman" w:eastAsia="Times New Roman" w:hAnsi="Times New Roman" w:cs="Times New Roman"/>
                <w:color w:val="000000"/>
                <w:sz w:val="19"/>
                <w:szCs w:val="19"/>
              </w:rPr>
              <w:t>6.75%</w:t>
            </w:r>
          </w:p>
        </w:tc>
      </w:tr>
      <w:tr w:rsidR="004B7D62" w:rsidRPr="00821DF6" w:rsidTr="004B7D62">
        <w:trPr>
          <w:trHeight w:val="300"/>
        </w:trPr>
        <w:tc>
          <w:tcPr>
            <w:tcW w:w="640" w:type="dxa"/>
            <w:vMerge/>
            <w:tcBorders>
              <w:top w:val="nil"/>
              <w:left w:val="single" w:sz="4" w:space="0" w:color="auto"/>
              <w:bottom w:val="single" w:sz="4" w:space="0" w:color="auto"/>
              <w:right w:val="single" w:sz="4" w:space="0" w:color="auto"/>
            </w:tcBorders>
            <w:vAlign w:val="center"/>
            <w:hideMark/>
          </w:tcPr>
          <w:p w:rsidR="004B7D62" w:rsidRPr="00821DF6" w:rsidRDefault="004B7D62" w:rsidP="004B7D62">
            <w:pPr>
              <w:spacing w:after="0" w:line="240" w:lineRule="auto"/>
              <w:rPr>
                <w:rFonts w:ascii="Times New Roman" w:eastAsia="Times New Roman" w:hAnsi="Times New Roman" w:cs="Times New Roman"/>
                <w:color w:val="000000"/>
                <w:sz w:val="19"/>
                <w:szCs w:val="19"/>
              </w:rPr>
            </w:pPr>
          </w:p>
        </w:tc>
        <w:tc>
          <w:tcPr>
            <w:tcW w:w="5480" w:type="dxa"/>
            <w:tcBorders>
              <w:top w:val="nil"/>
              <w:left w:val="nil"/>
              <w:bottom w:val="single" w:sz="4" w:space="0" w:color="auto"/>
              <w:right w:val="single" w:sz="4" w:space="0" w:color="auto"/>
            </w:tcBorders>
            <w:shd w:val="clear" w:color="auto" w:fill="auto"/>
            <w:hideMark/>
          </w:tcPr>
          <w:p w:rsidR="004B7D62" w:rsidRPr="00821DF6" w:rsidRDefault="004B7D62" w:rsidP="004B7D62">
            <w:pPr>
              <w:spacing w:after="0" w:line="240" w:lineRule="auto"/>
              <w:rPr>
                <w:rFonts w:ascii="Times New Roman" w:eastAsia="Times New Roman" w:hAnsi="Times New Roman" w:cs="Times New Roman"/>
                <w:color w:val="000000"/>
                <w:sz w:val="19"/>
                <w:szCs w:val="19"/>
              </w:rPr>
            </w:pPr>
            <w:r w:rsidRPr="00821DF6">
              <w:rPr>
                <w:rFonts w:ascii="Times New Roman" w:eastAsia="Times New Roman" w:hAnsi="Times New Roman" w:cs="Times New Roman"/>
                <w:color w:val="000000"/>
                <w:sz w:val="19"/>
                <w:szCs w:val="19"/>
              </w:rPr>
              <w:t>iv) 10 Years</w:t>
            </w:r>
          </w:p>
        </w:tc>
        <w:tc>
          <w:tcPr>
            <w:tcW w:w="2820" w:type="dxa"/>
            <w:tcBorders>
              <w:top w:val="nil"/>
              <w:left w:val="nil"/>
              <w:bottom w:val="single" w:sz="4" w:space="0" w:color="auto"/>
              <w:right w:val="single" w:sz="4" w:space="0" w:color="auto"/>
            </w:tcBorders>
            <w:shd w:val="clear" w:color="auto" w:fill="auto"/>
            <w:hideMark/>
          </w:tcPr>
          <w:p w:rsidR="004B7D62" w:rsidRPr="00821DF6" w:rsidRDefault="004B7D62" w:rsidP="004B7D62">
            <w:pPr>
              <w:spacing w:after="0" w:line="240" w:lineRule="auto"/>
              <w:jc w:val="right"/>
              <w:rPr>
                <w:rFonts w:ascii="Times New Roman" w:eastAsia="Times New Roman" w:hAnsi="Times New Roman" w:cs="Times New Roman"/>
                <w:color w:val="000000"/>
                <w:sz w:val="19"/>
                <w:szCs w:val="19"/>
              </w:rPr>
            </w:pPr>
            <w:r w:rsidRPr="00821DF6">
              <w:rPr>
                <w:rFonts w:ascii="Times New Roman" w:eastAsia="Times New Roman" w:hAnsi="Times New Roman" w:cs="Times New Roman"/>
                <w:color w:val="000000"/>
                <w:sz w:val="19"/>
                <w:szCs w:val="19"/>
              </w:rPr>
              <w:t>7.00%</w:t>
            </w:r>
          </w:p>
        </w:tc>
      </w:tr>
      <w:tr w:rsidR="004B7D62" w:rsidRPr="00821DF6" w:rsidTr="004B7D62">
        <w:trPr>
          <w:trHeight w:val="300"/>
        </w:trPr>
        <w:tc>
          <w:tcPr>
            <w:tcW w:w="640" w:type="dxa"/>
            <w:vMerge/>
            <w:tcBorders>
              <w:top w:val="nil"/>
              <w:left w:val="single" w:sz="4" w:space="0" w:color="auto"/>
              <w:bottom w:val="single" w:sz="4" w:space="0" w:color="auto"/>
              <w:right w:val="single" w:sz="4" w:space="0" w:color="auto"/>
            </w:tcBorders>
            <w:vAlign w:val="center"/>
            <w:hideMark/>
          </w:tcPr>
          <w:p w:rsidR="004B7D62" w:rsidRPr="00821DF6" w:rsidRDefault="004B7D62" w:rsidP="004B7D62">
            <w:pPr>
              <w:spacing w:after="0" w:line="240" w:lineRule="auto"/>
              <w:rPr>
                <w:rFonts w:ascii="Times New Roman" w:eastAsia="Times New Roman" w:hAnsi="Times New Roman" w:cs="Times New Roman"/>
                <w:color w:val="000000"/>
                <w:sz w:val="19"/>
                <w:szCs w:val="19"/>
              </w:rPr>
            </w:pPr>
          </w:p>
        </w:tc>
        <w:tc>
          <w:tcPr>
            <w:tcW w:w="5480" w:type="dxa"/>
            <w:tcBorders>
              <w:top w:val="nil"/>
              <w:left w:val="nil"/>
              <w:bottom w:val="single" w:sz="4" w:space="0" w:color="auto"/>
              <w:right w:val="single" w:sz="4" w:space="0" w:color="auto"/>
            </w:tcBorders>
            <w:shd w:val="clear" w:color="auto" w:fill="auto"/>
            <w:hideMark/>
          </w:tcPr>
          <w:p w:rsidR="004B7D62" w:rsidRPr="00821DF6" w:rsidRDefault="004B7D62" w:rsidP="004B7D62">
            <w:pPr>
              <w:spacing w:after="0" w:line="240" w:lineRule="auto"/>
              <w:rPr>
                <w:rFonts w:ascii="Times New Roman" w:eastAsia="Times New Roman" w:hAnsi="Times New Roman" w:cs="Times New Roman"/>
                <w:b/>
                <w:bCs/>
                <w:color w:val="000000"/>
                <w:sz w:val="19"/>
                <w:szCs w:val="19"/>
              </w:rPr>
            </w:pPr>
            <w:r w:rsidRPr="00821DF6">
              <w:rPr>
                <w:rFonts w:ascii="Times New Roman" w:eastAsia="Times New Roman" w:hAnsi="Times New Roman" w:cs="Times New Roman"/>
                <w:b/>
                <w:bCs/>
                <w:color w:val="000000"/>
                <w:sz w:val="19"/>
                <w:szCs w:val="19"/>
              </w:rPr>
              <w:t>e) Hajj Scheme:**</w:t>
            </w:r>
          </w:p>
        </w:tc>
        <w:tc>
          <w:tcPr>
            <w:tcW w:w="2820" w:type="dxa"/>
            <w:tcBorders>
              <w:top w:val="nil"/>
              <w:left w:val="nil"/>
              <w:bottom w:val="single" w:sz="4" w:space="0" w:color="auto"/>
              <w:right w:val="single" w:sz="4" w:space="0" w:color="auto"/>
            </w:tcBorders>
            <w:shd w:val="clear" w:color="auto" w:fill="auto"/>
            <w:hideMark/>
          </w:tcPr>
          <w:p w:rsidR="004B7D62" w:rsidRPr="00821DF6" w:rsidRDefault="004B7D62" w:rsidP="004B7D62">
            <w:pPr>
              <w:spacing w:after="0" w:line="240" w:lineRule="auto"/>
              <w:rPr>
                <w:rFonts w:ascii="Times New Roman" w:eastAsia="Times New Roman" w:hAnsi="Times New Roman" w:cs="Times New Roman"/>
                <w:color w:val="000000"/>
                <w:sz w:val="19"/>
                <w:szCs w:val="19"/>
              </w:rPr>
            </w:pPr>
            <w:r w:rsidRPr="00821DF6">
              <w:rPr>
                <w:rFonts w:ascii="Times New Roman" w:eastAsia="Times New Roman" w:hAnsi="Times New Roman" w:cs="Times New Roman"/>
                <w:color w:val="000000"/>
                <w:sz w:val="19"/>
                <w:szCs w:val="19"/>
              </w:rPr>
              <w:t> </w:t>
            </w:r>
          </w:p>
        </w:tc>
      </w:tr>
      <w:tr w:rsidR="004B7D62" w:rsidRPr="00821DF6" w:rsidTr="004B7D62">
        <w:trPr>
          <w:trHeight w:val="300"/>
        </w:trPr>
        <w:tc>
          <w:tcPr>
            <w:tcW w:w="640" w:type="dxa"/>
            <w:vMerge/>
            <w:tcBorders>
              <w:top w:val="nil"/>
              <w:left w:val="single" w:sz="4" w:space="0" w:color="auto"/>
              <w:bottom w:val="single" w:sz="4" w:space="0" w:color="auto"/>
              <w:right w:val="single" w:sz="4" w:space="0" w:color="auto"/>
            </w:tcBorders>
            <w:vAlign w:val="center"/>
            <w:hideMark/>
          </w:tcPr>
          <w:p w:rsidR="004B7D62" w:rsidRPr="00821DF6" w:rsidRDefault="004B7D62" w:rsidP="004B7D62">
            <w:pPr>
              <w:spacing w:after="0" w:line="240" w:lineRule="auto"/>
              <w:rPr>
                <w:rFonts w:ascii="Times New Roman" w:eastAsia="Times New Roman" w:hAnsi="Times New Roman" w:cs="Times New Roman"/>
                <w:color w:val="000000"/>
                <w:sz w:val="19"/>
                <w:szCs w:val="19"/>
              </w:rPr>
            </w:pPr>
          </w:p>
        </w:tc>
        <w:tc>
          <w:tcPr>
            <w:tcW w:w="5480" w:type="dxa"/>
            <w:tcBorders>
              <w:top w:val="nil"/>
              <w:left w:val="nil"/>
              <w:bottom w:val="single" w:sz="4" w:space="0" w:color="auto"/>
              <w:right w:val="single" w:sz="4" w:space="0" w:color="auto"/>
            </w:tcBorders>
            <w:shd w:val="clear" w:color="auto" w:fill="auto"/>
            <w:hideMark/>
          </w:tcPr>
          <w:p w:rsidR="004B7D62" w:rsidRPr="00821DF6" w:rsidRDefault="004B7D62" w:rsidP="004B7D62">
            <w:pPr>
              <w:spacing w:after="0" w:line="240" w:lineRule="auto"/>
              <w:rPr>
                <w:rFonts w:ascii="Times New Roman" w:eastAsia="Times New Roman" w:hAnsi="Times New Roman" w:cs="Times New Roman"/>
                <w:color w:val="000000"/>
                <w:sz w:val="19"/>
                <w:szCs w:val="19"/>
              </w:rPr>
            </w:pPr>
            <w:r w:rsidRPr="00821DF6">
              <w:rPr>
                <w:rFonts w:ascii="Times New Roman" w:eastAsia="Times New Roman" w:hAnsi="Times New Roman" w:cs="Times New Roman"/>
                <w:color w:val="000000"/>
                <w:sz w:val="19"/>
                <w:szCs w:val="19"/>
              </w:rPr>
              <w:t>1 Year to 10 Years</w:t>
            </w:r>
          </w:p>
        </w:tc>
        <w:tc>
          <w:tcPr>
            <w:tcW w:w="2820" w:type="dxa"/>
            <w:tcBorders>
              <w:top w:val="nil"/>
              <w:left w:val="nil"/>
              <w:bottom w:val="single" w:sz="4" w:space="0" w:color="auto"/>
              <w:right w:val="single" w:sz="4" w:space="0" w:color="auto"/>
            </w:tcBorders>
            <w:shd w:val="clear" w:color="auto" w:fill="auto"/>
            <w:hideMark/>
          </w:tcPr>
          <w:p w:rsidR="004B7D62" w:rsidRPr="00821DF6" w:rsidRDefault="004B7D62" w:rsidP="004B7D62">
            <w:pPr>
              <w:spacing w:after="0" w:line="240" w:lineRule="auto"/>
              <w:rPr>
                <w:rFonts w:ascii="Times New Roman" w:eastAsia="Times New Roman" w:hAnsi="Times New Roman" w:cs="Times New Roman"/>
                <w:color w:val="000000"/>
                <w:sz w:val="19"/>
                <w:szCs w:val="19"/>
              </w:rPr>
            </w:pPr>
            <w:r w:rsidRPr="00821DF6">
              <w:rPr>
                <w:rFonts w:ascii="Times New Roman" w:eastAsia="Times New Roman" w:hAnsi="Times New Roman" w:cs="Times New Roman"/>
                <w:color w:val="000000"/>
                <w:sz w:val="19"/>
                <w:szCs w:val="19"/>
              </w:rPr>
              <w:t>6.25%-7.25%</w:t>
            </w:r>
          </w:p>
        </w:tc>
      </w:tr>
    </w:tbl>
    <w:p w:rsidR="00362AD3" w:rsidRPr="00821DF6" w:rsidRDefault="00362AD3" w:rsidP="00362AD3">
      <w:pPr>
        <w:pStyle w:val="Default"/>
        <w:spacing w:after="200"/>
        <w:jc w:val="both"/>
        <w:rPr>
          <w:rFonts w:ascii="Times New Roman" w:hAnsi="Times New Roman" w:cs="Times New Roman"/>
          <w:b/>
          <w:color w:val="002060"/>
          <w:sz w:val="19"/>
          <w:szCs w:val="19"/>
        </w:rPr>
      </w:pPr>
    </w:p>
    <w:tbl>
      <w:tblPr>
        <w:tblW w:w="9376" w:type="dxa"/>
        <w:tblInd w:w="92" w:type="dxa"/>
        <w:tblLook w:val="04A0" w:firstRow="1" w:lastRow="0" w:firstColumn="1" w:lastColumn="0" w:noHBand="0" w:noVBand="1"/>
      </w:tblPr>
      <w:tblGrid>
        <w:gridCol w:w="586"/>
        <w:gridCol w:w="370"/>
        <w:gridCol w:w="932"/>
        <w:gridCol w:w="400"/>
        <w:gridCol w:w="787"/>
        <w:gridCol w:w="1128"/>
        <w:gridCol w:w="1166"/>
        <w:gridCol w:w="1057"/>
        <w:gridCol w:w="1115"/>
        <w:gridCol w:w="126"/>
        <w:gridCol w:w="1283"/>
        <w:gridCol w:w="156"/>
        <w:gridCol w:w="270"/>
      </w:tblGrid>
      <w:tr w:rsidR="007067B1" w:rsidRPr="00821DF6" w:rsidTr="005030E4">
        <w:trPr>
          <w:gridAfter w:val="2"/>
          <w:wAfter w:w="426" w:type="dxa"/>
          <w:trHeight w:val="345"/>
        </w:trPr>
        <w:tc>
          <w:tcPr>
            <w:tcW w:w="8950" w:type="dxa"/>
            <w:gridSpan w:val="11"/>
            <w:tcBorders>
              <w:top w:val="single" w:sz="4" w:space="0" w:color="auto"/>
              <w:left w:val="single" w:sz="4" w:space="0" w:color="auto"/>
              <w:bottom w:val="single" w:sz="4" w:space="0" w:color="auto"/>
              <w:right w:val="single" w:sz="4" w:space="0" w:color="auto"/>
            </w:tcBorders>
            <w:shd w:val="clear" w:color="000000" w:fill="FFFFFF"/>
            <w:vAlign w:val="bottom"/>
            <w:hideMark/>
          </w:tcPr>
          <w:p w:rsidR="007067B1" w:rsidRPr="00821DF6" w:rsidRDefault="007067B1" w:rsidP="007067B1">
            <w:pPr>
              <w:spacing w:after="0" w:line="240" w:lineRule="auto"/>
              <w:rPr>
                <w:rFonts w:ascii="Times New Roman" w:eastAsia="Times New Roman" w:hAnsi="Times New Roman" w:cs="Times New Roman"/>
                <w:sz w:val="19"/>
                <w:szCs w:val="19"/>
              </w:rPr>
            </w:pPr>
            <w:r w:rsidRPr="00821DF6">
              <w:rPr>
                <w:rFonts w:ascii="Times New Roman" w:eastAsia="Times New Roman" w:hAnsi="Times New Roman" w:cs="Times New Roman"/>
                <w:sz w:val="19"/>
                <w:szCs w:val="19"/>
              </w:rPr>
              <w:t>*Monthly Deposit Scheme: Monthly installment and provisional amount payable at maturity (amount in Taka)</w:t>
            </w:r>
          </w:p>
        </w:tc>
      </w:tr>
      <w:tr w:rsidR="007067B1" w:rsidRPr="00821DF6" w:rsidTr="005030E4">
        <w:trPr>
          <w:gridAfter w:val="2"/>
          <w:wAfter w:w="426" w:type="dxa"/>
          <w:trHeight w:val="300"/>
        </w:trPr>
        <w:tc>
          <w:tcPr>
            <w:tcW w:w="951" w:type="dxa"/>
            <w:gridSpan w:val="2"/>
            <w:vMerge w:val="restart"/>
            <w:tcBorders>
              <w:top w:val="nil"/>
              <w:left w:val="single" w:sz="4" w:space="0" w:color="auto"/>
              <w:bottom w:val="single" w:sz="4" w:space="0" w:color="auto"/>
              <w:right w:val="single" w:sz="4" w:space="0" w:color="auto"/>
            </w:tcBorders>
            <w:shd w:val="clear" w:color="000000" w:fill="FFFFFF"/>
            <w:vAlign w:val="bottom"/>
            <w:hideMark/>
          </w:tcPr>
          <w:p w:rsidR="007067B1" w:rsidRPr="00821DF6" w:rsidRDefault="007067B1" w:rsidP="007067B1">
            <w:pPr>
              <w:spacing w:after="0" w:line="240" w:lineRule="auto"/>
              <w:rPr>
                <w:rFonts w:ascii="Times New Roman" w:eastAsia="Times New Roman" w:hAnsi="Times New Roman" w:cs="Times New Roman"/>
                <w:b/>
                <w:bCs/>
                <w:sz w:val="19"/>
                <w:szCs w:val="19"/>
              </w:rPr>
            </w:pPr>
            <w:r w:rsidRPr="00821DF6">
              <w:rPr>
                <w:rFonts w:ascii="Times New Roman" w:eastAsia="Times New Roman" w:hAnsi="Times New Roman" w:cs="Times New Roman"/>
                <w:b/>
                <w:bCs/>
                <w:sz w:val="19"/>
                <w:szCs w:val="19"/>
              </w:rPr>
              <w:t>Period</w:t>
            </w:r>
          </w:p>
        </w:tc>
        <w:tc>
          <w:tcPr>
            <w:tcW w:w="7999" w:type="dxa"/>
            <w:gridSpan w:val="9"/>
            <w:tcBorders>
              <w:top w:val="single" w:sz="4" w:space="0" w:color="auto"/>
              <w:left w:val="nil"/>
              <w:bottom w:val="single" w:sz="4" w:space="0" w:color="auto"/>
              <w:right w:val="single" w:sz="4" w:space="0" w:color="auto"/>
            </w:tcBorders>
            <w:shd w:val="clear" w:color="000000" w:fill="FFFFFF"/>
            <w:vAlign w:val="bottom"/>
            <w:hideMark/>
          </w:tcPr>
          <w:p w:rsidR="007067B1" w:rsidRPr="00821DF6" w:rsidRDefault="007067B1" w:rsidP="007067B1">
            <w:pPr>
              <w:spacing w:after="0" w:line="240" w:lineRule="auto"/>
              <w:jc w:val="center"/>
              <w:rPr>
                <w:rFonts w:ascii="Times New Roman" w:eastAsia="Times New Roman" w:hAnsi="Times New Roman" w:cs="Times New Roman"/>
                <w:b/>
                <w:bCs/>
                <w:sz w:val="19"/>
                <w:szCs w:val="19"/>
              </w:rPr>
            </w:pPr>
            <w:r w:rsidRPr="00821DF6">
              <w:rPr>
                <w:rFonts w:ascii="Times New Roman" w:eastAsia="Times New Roman" w:hAnsi="Times New Roman" w:cs="Times New Roman"/>
                <w:b/>
                <w:bCs/>
                <w:sz w:val="19"/>
                <w:szCs w:val="19"/>
              </w:rPr>
              <w:t>Installment</w:t>
            </w:r>
          </w:p>
        </w:tc>
      </w:tr>
      <w:tr w:rsidR="005030E4" w:rsidRPr="00821DF6" w:rsidTr="005030E4">
        <w:trPr>
          <w:gridAfter w:val="2"/>
          <w:wAfter w:w="426" w:type="dxa"/>
          <w:trHeight w:val="300"/>
        </w:trPr>
        <w:tc>
          <w:tcPr>
            <w:tcW w:w="951" w:type="dxa"/>
            <w:gridSpan w:val="2"/>
            <w:vMerge/>
            <w:tcBorders>
              <w:top w:val="nil"/>
              <w:left w:val="single" w:sz="4" w:space="0" w:color="auto"/>
              <w:bottom w:val="single" w:sz="4" w:space="0" w:color="auto"/>
              <w:right w:val="single" w:sz="4" w:space="0" w:color="auto"/>
            </w:tcBorders>
            <w:vAlign w:val="center"/>
            <w:hideMark/>
          </w:tcPr>
          <w:p w:rsidR="007067B1" w:rsidRPr="00821DF6" w:rsidRDefault="007067B1" w:rsidP="007067B1">
            <w:pPr>
              <w:spacing w:after="0" w:line="240" w:lineRule="auto"/>
              <w:rPr>
                <w:rFonts w:ascii="Times New Roman" w:eastAsia="Times New Roman" w:hAnsi="Times New Roman" w:cs="Times New Roman"/>
                <w:b/>
                <w:bCs/>
                <w:sz w:val="19"/>
                <w:szCs w:val="19"/>
              </w:rPr>
            </w:pPr>
          </w:p>
        </w:tc>
        <w:tc>
          <w:tcPr>
            <w:tcW w:w="933" w:type="dxa"/>
            <w:tcBorders>
              <w:top w:val="nil"/>
              <w:left w:val="nil"/>
              <w:bottom w:val="single" w:sz="4" w:space="0" w:color="auto"/>
              <w:right w:val="single" w:sz="4" w:space="0" w:color="auto"/>
            </w:tcBorders>
            <w:shd w:val="clear" w:color="000000" w:fill="FFFFFF"/>
            <w:vAlign w:val="bottom"/>
            <w:hideMark/>
          </w:tcPr>
          <w:p w:rsidR="007067B1" w:rsidRPr="00821DF6" w:rsidRDefault="007067B1" w:rsidP="007067B1">
            <w:pPr>
              <w:spacing w:after="0" w:line="240" w:lineRule="auto"/>
              <w:jc w:val="right"/>
              <w:rPr>
                <w:rFonts w:ascii="Times New Roman" w:eastAsia="Times New Roman" w:hAnsi="Times New Roman" w:cs="Times New Roman"/>
                <w:b/>
                <w:bCs/>
                <w:sz w:val="19"/>
                <w:szCs w:val="19"/>
              </w:rPr>
            </w:pPr>
            <w:r w:rsidRPr="00821DF6">
              <w:rPr>
                <w:rFonts w:ascii="Times New Roman" w:eastAsia="Times New Roman" w:hAnsi="Times New Roman" w:cs="Times New Roman"/>
                <w:b/>
                <w:bCs/>
                <w:sz w:val="19"/>
                <w:szCs w:val="19"/>
              </w:rPr>
              <w:t>500</w:t>
            </w:r>
          </w:p>
        </w:tc>
        <w:tc>
          <w:tcPr>
            <w:tcW w:w="1188" w:type="dxa"/>
            <w:gridSpan w:val="2"/>
            <w:tcBorders>
              <w:top w:val="nil"/>
              <w:left w:val="nil"/>
              <w:bottom w:val="single" w:sz="4" w:space="0" w:color="auto"/>
              <w:right w:val="single" w:sz="4" w:space="0" w:color="auto"/>
            </w:tcBorders>
            <w:shd w:val="clear" w:color="000000" w:fill="FFFFFF"/>
            <w:vAlign w:val="bottom"/>
            <w:hideMark/>
          </w:tcPr>
          <w:p w:rsidR="007067B1" w:rsidRPr="00821DF6" w:rsidRDefault="007067B1" w:rsidP="007067B1">
            <w:pPr>
              <w:spacing w:after="0" w:line="240" w:lineRule="auto"/>
              <w:jc w:val="right"/>
              <w:rPr>
                <w:rFonts w:ascii="Times New Roman" w:eastAsia="Times New Roman" w:hAnsi="Times New Roman" w:cs="Times New Roman"/>
                <w:b/>
                <w:bCs/>
                <w:sz w:val="19"/>
                <w:szCs w:val="19"/>
              </w:rPr>
            </w:pPr>
            <w:r w:rsidRPr="00821DF6">
              <w:rPr>
                <w:rFonts w:ascii="Times New Roman" w:eastAsia="Times New Roman" w:hAnsi="Times New Roman" w:cs="Times New Roman"/>
                <w:b/>
                <w:bCs/>
                <w:sz w:val="19"/>
                <w:szCs w:val="19"/>
              </w:rPr>
              <w:t>1,000</w:t>
            </w:r>
          </w:p>
        </w:tc>
        <w:tc>
          <w:tcPr>
            <w:tcW w:w="1129" w:type="dxa"/>
            <w:tcBorders>
              <w:top w:val="nil"/>
              <w:left w:val="nil"/>
              <w:bottom w:val="single" w:sz="4" w:space="0" w:color="auto"/>
              <w:right w:val="single" w:sz="4" w:space="0" w:color="auto"/>
            </w:tcBorders>
            <w:shd w:val="clear" w:color="000000" w:fill="FFFFFF"/>
            <w:vAlign w:val="bottom"/>
            <w:hideMark/>
          </w:tcPr>
          <w:p w:rsidR="007067B1" w:rsidRPr="00821DF6" w:rsidRDefault="007067B1" w:rsidP="007067B1">
            <w:pPr>
              <w:spacing w:after="0" w:line="240" w:lineRule="auto"/>
              <w:jc w:val="right"/>
              <w:rPr>
                <w:rFonts w:ascii="Times New Roman" w:eastAsia="Times New Roman" w:hAnsi="Times New Roman" w:cs="Times New Roman"/>
                <w:b/>
                <w:bCs/>
                <w:sz w:val="19"/>
                <w:szCs w:val="19"/>
              </w:rPr>
            </w:pPr>
            <w:r w:rsidRPr="00821DF6">
              <w:rPr>
                <w:rFonts w:ascii="Times New Roman" w:eastAsia="Times New Roman" w:hAnsi="Times New Roman" w:cs="Times New Roman"/>
                <w:b/>
                <w:bCs/>
                <w:sz w:val="19"/>
                <w:szCs w:val="19"/>
              </w:rPr>
              <w:t>2,000</w:t>
            </w:r>
          </w:p>
        </w:tc>
        <w:tc>
          <w:tcPr>
            <w:tcW w:w="1167" w:type="dxa"/>
            <w:tcBorders>
              <w:top w:val="nil"/>
              <w:left w:val="nil"/>
              <w:bottom w:val="single" w:sz="4" w:space="0" w:color="auto"/>
              <w:right w:val="single" w:sz="4" w:space="0" w:color="auto"/>
            </w:tcBorders>
            <w:shd w:val="clear" w:color="000000" w:fill="FFFFFF"/>
            <w:vAlign w:val="bottom"/>
            <w:hideMark/>
          </w:tcPr>
          <w:p w:rsidR="007067B1" w:rsidRPr="00821DF6" w:rsidRDefault="007067B1" w:rsidP="007067B1">
            <w:pPr>
              <w:spacing w:after="0" w:line="240" w:lineRule="auto"/>
              <w:jc w:val="right"/>
              <w:rPr>
                <w:rFonts w:ascii="Times New Roman" w:eastAsia="Times New Roman" w:hAnsi="Times New Roman" w:cs="Times New Roman"/>
                <w:b/>
                <w:bCs/>
                <w:sz w:val="19"/>
                <w:szCs w:val="19"/>
              </w:rPr>
            </w:pPr>
            <w:r w:rsidRPr="00821DF6">
              <w:rPr>
                <w:rFonts w:ascii="Times New Roman" w:eastAsia="Times New Roman" w:hAnsi="Times New Roman" w:cs="Times New Roman"/>
                <w:b/>
                <w:bCs/>
                <w:sz w:val="19"/>
                <w:szCs w:val="19"/>
              </w:rPr>
              <w:t>5,000</w:t>
            </w:r>
          </w:p>
        </w:tc>
        <w:tc>
          <w:tcPr>
            <w:tcW w:w="1057" w:type="dxa"/>
            <w:tcBorders>
              <w:top w:val="nil"/>
              <w:left w:val="nil"/>
              <w:bottom w:val="single" w:sz="4" w:space="0" w:color="auto"/>
              <w:right w:val="single" w:sz="4" w:space="0" w:color="auto"/>
            </w:tcBorders>
            <w:shd w:val="clear" w:color="000000" w:fill="FFFFFF"/>
            <w:vAlign w:val="bottom"/>
            <w:hideMark/>
          </w:tcPr>
          <w:p w:rsidR="007067B1" w:rsidRPr="00821DF6" w:rsidRDefault="007067B1" w:rsidP="007067B1">
            <w:pPr>
              <w:spacing w:after="0" w:line="240" w:lineRule="auto"/>
              <w:jc w:val="right"/>
              <w:rPr>
                <w:rFonts w:ascii="Times New Roman" w:eastAsia="Times New Roman" w:hAnsi="Times New Roman" w:cs="Times New Roman"/>
                <w:b/>
                <w:bCs/>
                <w:sz w:val="19"/>
                <w:szCs w:val="19"/>
              </w:rPr>
            </w:pPr>
            <w:r w:rsidRPr="00821DF6">
              <w:rPr>
                <w:rFonts w:ascii="Times New Roman" w:eastAsia="Times New Roman" w:hAnsi="Times New Roman" w:cs="Times New Roman"/>
                <w:b/>
                <w:bCs/>
                <w:sz w:val="19"/>
                <w:szCs w:val="19"/>
              </w:rPr>
              <w:t>10,000</w:t>
            </w:r>
          </w:p>
        </w:tc>
        <w:tc>
          <w:tcPr>
            <w:tcW w:w="1115" w:type="dxa"/>
            <w:tcBorders>
              <w:top w:val="nil"/>
              <w:left w:val="nil"/>
              <w:bottom w:val="single" w:sz="4" w:space="0" w:color="auto"/>
              <w:right w:val="single" w:sz="4" w:space="0" w:color="auto"/>
            </w:tcBorders>
            <w:shd w:val="clear" w:color="000000" w:fill="FFFFFF"/>
            <w:vAlign w:val="bottom"/>
            <w:hideMark/>
          </w:tcPr>
          <w:p w:rsidR="007067B1" w:rsidRPr="00821DF6" w:rsidRDefault="007067B1" w:rsidP="007067B1">
            <w:pPr>
              <w:spacing w:after="0" w:line="240" w:lineRule="auto"/>
              <w:jc w:val="right"/>
              <w:rPr>
                <w:rFonts w:ascii="Times New Roman" w:eastAsia="Times New Roman" w:hAnsi="Times New Roman" w:cs="Times New Roman"/>
                <w:b/>
                <w:bCs/>
                <w:sz w:val="19"/>
                <w:szCs w:val="19"/>
              </w:rPr>
            </w:pPr>
            <w:r w:rsidRPr="00821DF6">
              <w:rPr>
                <w:rFonts w:ascii="Times New Roman" w:eastAsia="Times New Roman" w:hAnsi="Times New Roman" w:cs="Times New Roman"/>
                <w:b/>
                <w:bCs/>
                <w:sz w:val="19"/>
                <w:szCs w:val="19"/>
              </w:rPr>
              <w:t>25,000</w:t>
            </w:r>
          </w:p>
        </w:tc>
        <w:tc>
          <w:tcPr>
            <w:tcW w:w="1410" w:type="dxa"/>
            <w:gridSpan w:val="2"/>
            <w:tcBorders>
              <w:top w:val="nil"/>
              <w:left w:val="nil"/>
              <w:bottom w:val="single" w:sz="4" w:space="0" w:color="auto"/>
              <w:right w:val="single" w:sz="4" w:space="0" w:color="auto"/>
            </w:tcBorders>
            <w:shd w:val="clear" w:color="000000" w:fill="FFFFFF"/>
            <w:vAlign w:val="bottom"/>
            <w:hideMark/>
          </w:tcPr>
          <w:p w:rsidR="007067B1" w:rsidRPr="00821DF6" w:rsidRDefault="007067B1" w:rsidP="007067B1">
            <w:pPr>
              <w:spacing w:after="0" w:line="240" w:lineRule="auto"/>
              <w:jc w:val="right"/>
              <w:rPr>
                <w:rFonts w:ascii="Times New Roman" w:eastAsia="Times New Roman" w:hAnsi="Times New Roman" w:cs="Times New Roman"/>
                <w:b/>
                <w:bCs/>
                <w:sz w:val="19"/>
                <w:szCs w:val="19"/>
              </w:rPr>
            </w:pPr>
            <w:r w:rsidRPr="00821DF6">
              <w:rPr>
                <w:rFonts w:ascii="Times New Roman" w:eastAsia="Times New Roman" w:hAnsi="Times New Roman" w:cs="Times New Roman"/>
                <w:b/>
                <w:bCs/>
                <w:sz w:val="19"/>
                <w:szCs w:val="19"/>
              </w:rPr>
              <w:t>50,000</w:t>
            </w:r>
          </w:p>
        </w:tc>
      </w:tr>
      <w:tr w:rsidR="005030E4" w:rsidRPr="00821DF6" w:rsidTr="005030E4">
        <w:trPr>
          <w:gridAfter w:val="2"/>
          <w:wAfter w:w="426" w:type="dxa"/>
          <w:trHeight w:val="300"/>
        </w:trPr>
        <w:tc>
          <w:tcPr>
            <w:tcW w:w="951" w:type="dxa"/>
            <w:gridSpan w:val="2"/>
            <w:tcBorders>
              <w:top w:val="nil"/>
              <w:left w:val="single" w:sz="4" w:space="0" w:color="auto"/>
              <w:bottom w:val="single" w:sz="4" w:space="0" w:color="auto"/>
              <w:right w:val="single" w:sz="4" w:space="0" w:color="auto"/>
            </w:tcBorders>
            <w:shd w:val="clear" w:color="000000" w:fill="FFFFFF"/>
            <w:vAlign w:val="bottom"/>
            <w:hideMark/>
          </w:tcPr>
          <w:p w:rsidR="007067B1" w:rsidRPr="00821DF6" w:rsidRDefault="007067B1" w:rsidP="007067B1">
            <w:pPr>
              <w:spacing w:after="0" w:line="240" w:lineRule="auto"/>
              <w:rPr>
                <w:rFonts w:ascii="Times New Roman" w:eastAsia="Times New Roman" w:hAnsi="Times New Roman" w:cs="Times New Roman"/>
                <w:sz w:val="19"/>
                <w:szCs w:val="19"/>
              </w:rPr>
            </w:pPr>
            <w:r w:rsidRPr="00821DF6">
              <w:rPr>
                <w:rFonts w:ascii="Times New Roman" w:eastAsia="Times New Roman" w:hAnsi="Times New Roman" w:cs="Times New Roman"/>
                <w:sz w:val="19"/>
                <w:szCs w:val="19"/>
              </w:rPr>
              <w:t>3 Years</w:t>
            </w:r>
          </w:p>
        </w:tc>
        <w:tc>
          <w:tcPr>
            <w:tcW w:w="933" w:type="dxa"/>
            <w:tcBorders>
              <w:top w:val="nil"/>
              <w:left w:val="nil"/>
              <w:bottom w:val="single" w:sz="4" w:space="0" w:color="auto"/>
              <w:right w:val="single" w:sz="4" w:space="0" w:color="auto"/>
            </w:tcBorders>
            <w:shd w:val="clear" w:color="000000" w:fill="FFFFFF"/>
            <w:vAlign w:val="bottom"/>
            <w:hideMark/>
          </w:tcPr>
          <w:p w:rsidR="007067B1" w:rsidRPr="00821DF6" w:rsidRDefault="007067B1" w:rsidP="007067B1">
            <w:pPr>
              <w:spacing w:after="0" w:line="240" w:lineRule="auto"/>
              <w:jc w:val="right"/>
              <w:rPr>
                <w:rFonts w:ascii="Times New Roman" w:eastAsia="Times New Roman" w:hAnsi="Times New Roman" w:cs="Times New Roman"/>
                <w:sz w:val="19"/>
                <w:szCs w:val="19"/>
              </w:rPr>
            </w:pPr>
            <w:r w:rsidRPr="00821DF6">
              <w:rPr>
                <w:rFonts w:ascii="Times New Roman" w:eastAsia="Times New Roman" w:hAnsi="Times New Roman" w:cs="Times New Roman"/>
                <w:sz w:val="19"/>
                <w:szCs w:val="19"/>
              </w:rPr>
              <w:t>19,860</w:t>
            </w:r>
          </w:p>
        </w:tc>
        <w:tc>
          <w:tcPr>
            <w:tcW w:w="1188" w:type="dxa"/>
            <w:gridSpan w:val="2"/>
            <w:tcBorders>
              <w:top w:val="nil"/>
              <w:left w:val="nil"/>
              <w:bottom w:val="single" w:sz="4" w:space="0" w:color="auto"/>
              <w:right w:val="single" w:sz="4" w:space="0" w:color="auto"/>
            </w:tcBorders>
            <w:shd w:val="clear" w:color="000000" w:fill="FFFFFF"/>
            <w:vAlign w:val="bottom"/>
            <w:hideMark/>
          </w:tcPr>
          <w:p w:rsidR="007067B1" w:rsidRPr="00821DF6" w:rsidRDefault="007067B1" w:rsidP="007067B1">
            <w:pPr>
              <w:spacing w:after="0" w:line="240" w:lineRule="auto"/>
              <w:jc w:val="right"/>
              <w:rPr>
                <w:rFonts w:ascii="Times New Roman" w:eastAsia="Times New Roman" w:hAnsi="Times New Roman" w:cs="Times New Roman"/>
                <w:sz w:val="19"/>
                <w:szCs w:val="19"/>
              </w:rPr>
            </w:pPr>
            <w:r w:rsidRPr="00821DF6">
              <w:rPr>
                <w:rFonts w:ascii="Times New Roman" w:eastAsia="Times New Roman" w:hAnsi="Times New Roman" w:cs="Times New Roman"/>
                <w:sz w:val="19"/>
                <w:szCs w:val="19"/>
              </w:rPr>
              <w:t>39,720</w:t>
            </w:r>
          </w:p>
        </w:tc>
        <w:tc>
          <w:tcPr>
            <w:tcW w:w="1129" w:type="dxa"/>
            <w:tcBorders>
              <w:top w:val="nil"/>
              <w:left w:val="nil"/>
              <w:bottom w:val="single" w:sz="4" w:space="0" w:color="auto"/>
              <w:right w:val="single" w:sz="4" w:space="0" w:color="auto"/>
            </w:tcBorders>
            <w:shd w:val="clear" w:color="000000" w:fill="FFFFFF"/>
            <w:vAlign w:val="bottom"/>
            <w:hideMark/>
          </w:tcPr>
          <w:p w:rsidR="007067B1" w:rsidRPr="00821DF6" w:rsidRDefault="007067B1" w:rsidP="007067B1">
            <w:pPr>
              <w:spacing w:after="0" w:line="240" w:lineRule="auto"/>
              <w:jc w:val="right"/>
              <w:rPr>
                <w:rFonts w:ascii="Times New Roman" w:eastAsia="Times New Roman" w:hAnsi="Times New Roman" w:cs="Times New Roman"/>
                <w:sz w:val="19"/>
                <w:szCs w:val="19"/>
              </w:rPr>
            </w:pPr>
            <w:r w:rsidRPr="00821DF6">
              <w:rPr>
                <w:rFonts w:ascii="Times New Roman" w:eastAsia="Times New Roman" w:hAnsi="Times New Roman" w:cs="Times New Roman"/>
                <w:sz w:val="19"/>
                <w:szCs w:val="19"/>
              </w:rPr>
              <w:t>79,440</w:t>
            </w:r>
          </w:p>
        </w:tc>
        <w:tc>
          <w:tcPr>
            <w:tcW w:w="1167" w:type="dxa"/>
            <w:tcBorders>
              <w:top w:val="nil"/>
              <w:left w:val="nil"/>
              <w:bottom w:val="single" w:sz="4" w:space="0" w:color="auto"/>
              <w:right w:val="single" w:sz="4" w:space="0" w:color="auto"/>
            </w:tcBorders>
            <w:shd w:val="clear" w:color="000000" w:fill="FFFFFF"/>
            <w:vAlign w:val="bottom"/>
            <w:hideMark/>
          </w:tcPr>
          <w:p w:rsidR="007067B1" w:rsidRPr="00821DF6" w:rsidRDefault="007067B1" w:rsidP="007067B1">
            <w:pPr>
              <w:spacing w:after="0" w:line="240" w:lineRule="auto"/>
              <w:jc w:val="right"/>
              <w:rPr>
                <w:rFonts w:ascii="Times New Roman" w:eastAsia="Times New Roman" w:hAnsi="Times New Roman" w:cs="Times New Roman"/>
                <w:sz w:val="19"/>
                <w:szCs w:val="19"/>
              </w:rPr>
            </w:pPr>
            <w:r w:rsidRPr="00821DF6">
              <w:rPr>
                <w:rFonts w:ascii="Times New Roman" w:eastAsia="Times New Roman" w:hAnsi="Times New Roman" w:cs="Times New Roman"/>
                <w:sz w:val="19"/>
                <w:szCs w:val="19"/>
              </w:rPr>
              <w:t>198,600</w:t>
            </w:r>
          </w:p>
        </w:tc>
        <w:tc>
          <w:tcPr>
            <w:tcW w:w="1057" w:type="dxa"/>
            <w:tcBorders>
              <w:top w:val="nil"/>
              <w:left w:val="nil"/>
              <w:bottom w:val="single" w:sz="4" w:space="0" w:color="auto"/>
              <w:right w:val="single" w:sz="4" w:space="0" w:color="auto"/>
            </w:tcBorders>
            <w:shd w:val="clear" w:color="000000" w:fill="FFFFFF"/>
            <w:vAlign w:val="bottom"/>
            <w:hideMark/>
          </w:tcPr>
          <w:p w:rsidR="007067B1" w:rsidRPr="00821DF6" w:rsidRDefault="007067B1" w:rsidP="007067B1">
            <w:pPr>
              <w:spacing w:after="0" w:line="240" w:lineRule="auto"/>
              <w:jc w:val="right"/>
              <w:rPr>
                <w:rFonts w:ascii="Times New Roman" w:eastAsia="Times New Roman" w:hAnsi="Times New Roman" w:cs="Times New Roman"/>
                <w:sz w:val="19"/>
                <w:szCs w:val="19"/>
              </w:rPr>
            </w:pPr>
            <w:r w:rsidRPr="00821DF6">
              <w:rPr>
                <w:rFonts w:ascii="Times New Roman" w:eastAsia="Times New Roman" w:hAnsi="Times New Roman" w:cs="Times New Roman"/>
                <w:sz w:val="19"/>
                <w:szCs w:val="19"/>
              </w:rPr>
              <w:t>397,200</w:t>
            </w:r>
          </w:p>
        </w:tc>
        <w:tc>
          <w:tcPr>
            <w:tcW w:w="1115" w:type="dxa"/>
            <w:tcBorders>
              <w:top w:val="nil"/>
              <w:left w:val="nil"/>
              <w:bottom w:val="single" w:sz="4" w:space="0" w:color="auto"/>
              <w:right w:val="single" w:sz="4" w:space="0" w:color="auto"/>
            </w:tcBorders>
            <w:shd w:val="clear" w:color="000000" w:fill="FFFFFF"/>
            <w:vAlign w:val="bottom"/>
            <w:hideMark/>
          </w:tcPr>
          <w:p w:rsidR="007067B1" w:rsidRPr="00821DF6" w:rsidRDefault="007067B1" w:rsidP="007067B1">
            <w:pPr>
              <w:spacing w:after="0" w:line="240" w:lineRule="auto"/>
              <w:jc w:val="right"/>
              <w:rPr>
                <w:rFonts w:ascii="Times New Roman" w:eastAsia="Times New Roman" w:hAnsi="Times New Roman" w:cs="Times New Roman"/>
                <w:sz w:val="19"/>
                <w:szCs w:val="19"/>
              </w:rPr>
            </w:pPr>
            <w:r w:rsidRPr="00821DF6">
              <w:rPr>
                <w:rFonts w:ascii="Times New Roman" w:eastAsia="Times New Roman" w:hAnsi="Times New Roman" w:cs="Times New Roman"/>
                <w:sz w:val="19"/>
                <w:szCs w:val="19"/>
              </w:rPr>
              <w:t>993,000</w:t>
            </w:r>
          </w:p>
        </w:tc>
        <w:tc>
          <w:tcPr>
            <w:tcW w:w="1410" w:type="dxa"/>
            <w:gridSpan w:val="2"/>
            <w:tcBorders>
              <w:top w:val="nil"/>
              <w:left w:val="nil"/>
              <w:bottom w:val="single" w:sz="4" w:space="0" w:color="auto"/>
              <w:right w:val="single" w:sz="4" w:space="0" w:color="auto"/>
            </w:tcBorders>
            <w:shd w:val="clear" w:color="000000" w:fill="FFFFFF"/>
            <w:vAlign w:val="bottom"/>
            <w:hideMark/>
          </w:tcPr>
          <w:p w:rsidR="007067B1" w:rsidRPr="00821DF6" w:rsidRDefault="007067B1" w:rsidP="007067B1">
            <w:pPr>
              <w:spacing w:after="0" w:line="240" w:lineRule="auto"/>
              <w:jc w:val="right"/>
              <w:rPr>
                <w:rFonts w:ascii="Times New Roman" w:eastAsia="Times New Roman" w:hAnsi="Times New Roman" w:cs="Times New Roman"/>
                <w:sz w:val="19"/>
                <w:szCs w:val="19"/>
              </w:rPr>
            </w:pPr>
            <w:r w:rsidRPr="00821DF6">
              <w:rPr>
                <w:rFonts w:ascii="Times New Roman" w:eastAsia="Times New Roman" w:hAnsi="Times New Roman" w:cs="Times New Roman"/>
                <w:sz w:val="19"/>
                <w:szCs w:val="19"/>
              </w:rPr>
              <w:t>1,986,000</w:t>
            </w:r>
          </w:p>
        </w:tc>
      </w:tr>
      <w:tr w:rsidR="005030E4" w:rsidRPr="00821DF6" w:rsidTr="005030E4">
        <w:trPr>
          <w:gridAfter w:val="2"/>
          <w:wAfter w:w="426" w:type="dxa"/>
          <w:trHeight w:val="300"/>
        </w:trPr>
        <w:tc>
          <w:tcPr>
            <w:tcW w:w="951" w:type="dxa"/>
            <w:gridSpan w:val="2"/>
            <w:tcBorders>
              <w:top w:val="nil"/>
              <w:left w:val="single" w:sz="4" w:space="0" w:color="auto"/>
              <w:bottom w:val="single" w:sz="4" w:space="0" w:color="auto"/>
              <w:right w:val="single" w:sz="4" w:space="0" w:color="auto"/>
            </w:tcBorders>
            <w:shd w:val="clear" w:color="000000" w:fill="FFFFFF"/>
            <w:vAlign w:val="bottom"/>
            <w:hideMark/>
          </w:tcPr>
          <w:p w:rsidR="007067B1" w:rsidRPr="00821DF6" w:rsidRDefault="007067B1" w:rsidP="007067B1">
            <w:pPr>
              <w:spacing w:after="0" w:line="240" w:lineRule="auto"/>
              <w:rPr>
                <w:rFonts w:ascii="Times New Roman" w:eastAsia="Times New Roman" w:hAnsi="Times New Roman" w:cs="Times New Roman"/>
                <w:sz w:val="19"/>
                <w:szCs w:val="19"/>
              </w:rPr>
            </w:pPr>
            <w:r w:rsidRPr="00821DF6">
              <w:rPr>
                <w:rFonts w:ascii="Times New Roman" w:eastAsia="Times New Roman" w:hAnsi="Times New Roman" w:cs="Times New Roman"/>
                <w:sz w:val="19"/>
                <w:szCs w:val="19"/>
              </w:rPr>
              <w:t>5 Years</w:t>
            </w:r>
          </w:p>
        </w:tc>
        <w:tc>
          <w:tcPr>
            <w:tcW w:w="933" w:type="dxa"/>
            <w:tcBorders>
              <w:top w:val="nil"/>
              <w:left w:val="nil"/>
              <w:bottom w:val="single" w:sz="4" w:space="0" w:color="auto"/>
              <w:right w:val="single" w:sz="4" w:space="0" w:color="auto"/>
            </w:tcBorders>
            <w:shd w:val="clear" w:color="000000" w:fill="FFFFFF"/>
            <w:vAlign w:val="bottom"/>
            <w:hideMark/>
          </w:tcPr>
          <w:p w:rsidR="007067B1" w:rsidRPr="00821DF6" w:rsidRDefault="007067B1" w:rsidP="007067B1">
            <w:pPr>
              <w:spacing w:after="0" w:line="240" w:lineRule="auto"/>
              <w:jc w:val="right"/>
              <w:rPr>
                <w:rFonts w:ascii="Times New Roman" w:eastAsia="Times New Roman" w:hAnsi="Times New Roman" w:cs="Times New Roman"/>
                <w:sz w:val="19"/>
                <w:szCs w:val="19"/>
              </w:rPr>
            </w:pPr>
            <w:r w:rsidRPr="00821DF6">
              <w:rPr>
                <w:rFonts w:ascii="Times New Roman" w:eastAsia="Times New Roman" w:hAnsi="Times New Roman" w:cs="Times New Roman"/>
                <w:sz w:val="19"/>
                <w:szCs w:val="19"/>
              </w:rPr>
              <w:t>35,528</w:t>
            </w:r>
          </w:p>
        </w:tc>
        <w:tc>
          <w:tcPr>
            <w:tcW w:w="1188" w:type="dxa"/>
            <w:gridSpan w:val="2"/>
            <w:tcBorders>
              <w:top w:val="nil"/>
              <w:left w:val="nil"/>
              <w:bottom w:val="single" w:sz="4" w:space="0" w:color="auto"/>
              <w:right w:val="single" w:sz="4" w:space="0" w:color="auto"/>
            </w:tcBorders>
            <w:shd w:val="clear" w:color="000000" w:fill="FFFFFF"/>
            <w:vAlign w:val="bottom"/>
            <w:hideMark/>
          </w:tcPr>
          <w:p w:rsidR="007067B1" w:rsidRPr="00821DF6" w:rsidRDefault="007067B1" w:rsidP="007067B1">
            <w:pPr>
              <w:spacing w:after="0" w:line="240" w:lineRule="auto"/>
              <w:jc w:val="right"/>
              <w:rPr>
                <w:rFonts w:ascii="Times New Roman" w:eastAsia="Times New Roman" w:hAnsi="Times New Roman" w:cs="Times New Roman"/>
                <w:sz w:val="19"/>
                <w:szCs w:val="19"/>
              </w:rPr>
            </w:pPr>
            <w:r w:rsidRPr="00821DF6">
              <w:rPr>
                <w:rFonts w:ascii="Times New Roman" w:eastAsia="Times New Roman" w:hAnsi="Times New Roman" w:cs="Times New Roman"/>
                <w:sz w:val="19"/>
                <w:szCs w:val="19"/>
              </w:rPr>
              <w:t>71,055</w:t>
            </w:r>
          </w:p>
        </w:tc>
        <w:tc>
          <w:tcPr>
            <w:tcW w:w="1129" w:type="dxa"/>
            <w:tcBorders>
              <w:top w:val="nil"/>
              <w:left w:val="nil"/>
              <w:bottom w:val="single" w:sz="4" w:space="0" w:color="auto"/>
              <w:right w:val="single" w:sz="4" w:space="0" w:color="auto"/>
            </w:tcBorders>
            <w:shd w:val="clear" w:color="000000" w:fill="FFFFFF"/>
            <w:vAlign w:val="bottom"/>
            <w:hideMark/>
          </w:tcPr>
          <w:p w:rsidR="007067B1" w:rsidRPr="00821DF6" w:rsidRDefault="007067B1" w:rsidP="007067B1">
            <w:pPr>
              <w:spacing w:after="0" w:line="240" w:lineRule="auto"/>
              <w:jc w:val="right"/>
              <w:rPr>
                <w:rFonts w:ascii="Times New Roman" w:eastAsia="Times New Roman" w:hAnsi="Times New Roman" w:cs="Times New Roman"/>
                <w:sz w:val="19"/>
                <w:szCs w:val="19"/>
              </w:rPr>
            </w:pPr>
            <w:r w:rsidRPr="00821DF6">
              <w:rPr>
                <w:rFonts w:ascii="Times New Roman" w:eastAsia="Times New Roman" w:hAnsi="Times New Roman" w:cs="Times New Roman"/>
                <w:sz w:val="19"/>
                <w:szCs w:val="19"/>
              </w:rPr>
              <w:t>142,110</w:t>
            </w:r>
          </w:p>
        </w:tc>
        <w:tc>
          <w:tcPr>
            <w:tcW w:w="1167" w:type="dxa"/>
            <w:tcBorders>
              <w:top w:val="nil"/>
              <w:left w:val="nil"/>
              <w:bottom w:val="single" w:sz="4" w:space="0" w:color="auto"/>
              <w:right w:val="single" w:sz="4" w:space="0" w:color="auto"/>
            </w:tcBorders>
            <w:shd w:val="clear" w:color="000000" w:fill="FFFFFF"/>
            <w:vAlign w:val="bottom"/>
            <w:hideMark/>
          </w:tcPr>
          <w:p w:rsidR="007067B1" w:rsidRPr="00821DF6" w:rsidRDefault="007067B1" w:rsidP="007067B1">
            <w:pPr>
              <w:spacing w:after="0" w:line="240" w:lineRule="auto"/>
              <w:jc w:val="right"/>
              <w:rPr>
                <w:rFonts w:ascii="Times New Roman" w:eastAsia="Times New Roman" w:hAnsi="Times New Roman" w:cs="Times New Roman"/>
                <w:sz w:val="19"/>
                <w:szCs w:val="19"/>
              </w:rPr>
            </w:pPr>
            <w:r w:rsidRPr="00821DF6">
              <w:rPr>
                <w:rFonts w:ascii="Times New Roman" w:eastAsia="Times New Roman" w:hAnsi="Times New Roman" w:cs="Times New Roman"/>
                <w:sz w:val="19"/>
                <w:szCs w:val="19"/>
              </w:rPr>
              <w:t>355,275</w:t>
            </w:r>
          </w:p>
        </w:tc>
        <w:tc>
          <w:tcPr>
            <w:tcW w:w="1057" w:type="dxa"/>
            <w:tcBorders>
              <w:top w:val="nil"/>
              <w:left w:val="nil"/>
              <w:bottom w:val="single" w:sz="4" w:space="0" w:color="auto"/>
              <w:right w:val="single" w:sz="4" w:space="0" w:color="auto"/>
            </w:tcBorders>
            <w:shd w:val="clear" w:color="000000" w:fill="FFFFFF"/>
            <w:vAlign w:val="bottom"/>
            <w:hideMark/>
          </w:tcPr>
          <w:p w:rsidR="007067B1" w:rsidRPr="00821DF6" w:rsidRDefault="007067B1" w:rsidP="007067B1">
            <w:pPr>
              <w:spacing w:after="0" w:line="240" w:lineRule="auto"/>
              <w:jc w:val="right"/>
              <w:rPr>
                <w:rFonts w:ascii="Times New Roman" w:eastAsia="Times New Roman" w:hAnsi="Times New Roman" w:cs="Times New Roman"/>
                <w:sz w:val="19"/>
                <w:szCs w:val="19"/>
              </w:rPr>
            </w:pPr>
            <w:r w:rsidRPr="00821DF6">
              <w:rPr>
                <w:rFonts w:ascii="Times New Roman" w:eastAsia="Times New Roman" w:hAnsi="Times New Roman" w:cs="Times New Roman"/>
                <w:sz w:val="19"/>
                <w:szCs w:val="19"/>
              </w:rPr>
              <w:t>710,550</w:t>
            </w:r>
          </w:p>
        </w:tc>
        <w:tc>
          <w:tcPr>
            <w:tcW w:w="1115" w:type="dxa"/>
            <w:tcBorders>
              <w:top w:val="nil"/>
              <w:left w:val="nil"/>
              <w:bottom w:val="single" w:sz="4" w:space="0" w:color="auto"/>
              <w:right w:val="single" w:sz="4" w:space="0" w:color="auto"/>
            </w:tcBorders>
            <w:shd w:val="clear" w:color="000000" w:fill="FFFFFF"/>
            <w:vAlign w:val="bottom"/>
            <w:hideMark/>
          </w:tcPr>
          <w:p w:rsidR="007067B1" w:rsidRPr="00821DF6" w:rsidRDefault="007067B1" w:rsidP="007067B1">
            <w:pPr>
              <w:spacing w:after="0" w:line="240" w:lineRule="auto"/>
              <w:jc w:val="right"/>
              <w:rPr>
                <w:rFonts w:ascii="Times New Roman" w:eastAsia="Times New Roman" w:hAnsi="Times New Roman" w:cs="Times New Roman"/>
                <w:sz w:val="19"/>
                <w:szCs w:val="19"/>
              </w:rPr>
            </w:pPr>
            <w:r w:rsidRPr="00821DF6">
              <w:rPr>
                <w:rFonts w:ascii="Times New Roman" w:eastAsia="Times New Roman" w:hAnsi="Times New Roman" w:cs="Times New Roman"/>
                <w:sz w:val="19"/>
                <w:szCs w:val="19"/>
              </w:rPr>
              <w:t>1,776,375</w:t>
            </w:r>
          </w:p>
        </w:tc>
        <w:tc>
          <w:tcPr>
            <w:tcW w:w="1410" w:type="dxa"/>
            <w:gridSpan w:val="2"/>
            <w:tcBorders>
              <w:top w:val="nil"/>
              <w:left w:val="nil"/>
              <w:bottom w:val="single" w:sz="4" w:space="0" w:color="auto"/>
              <w:right w:val="single" w:sz="4" w:space="0" w:color="auto"/>
            </w:tcBorders>
            <w:shd w:val="clear" w:color="000000" w:fill="FFFFFF"/>
            <w:vAlign w:val="bottom"/>
            <w:hideMark/>
          </w:tcPr>
          <w:p w:rsidR="007067B1" w:rsidRPr="00821DF6" w:rsidRDefault="007067B1" w:rsidP="007067B1">
            <w:pPr>
              <w:spacing w:after="0" w:line="240" w:lineRule="auto"/>
              <w:jc w:val="right"/>
              <w:rPr>
                <w:rFonts w:ascii="Times New Roman" w:eastAsia="Times New Roman" w:hAnsi="Times New Roman" w:cs="Times New Roman"/>
                <w:sz w:val="19"/>
                <w:szCs w:val="19"/>
              </w:rPr>
            </w:pPr>
            <w:r w:rsidRPr="00821DF6">
              <w:rPr>
                <w:rFonts w:ascii="Times New Roman" w:eastAsia="Times New Roman" w:hAnsi="Times New Roman" w:cs="Times New Roman"/>
                <w:sz w:val="19"/>
                <w:szCs w:val="19"/>
              </w:rPr>
              <w:t>3,552,750</w:t>
            </w:r>
          </w:p>
        </w:tc>
      </w:tr>
      <w:tr w:rsidR="005030E4" w:rsidRPr="00821DF6" w:rsidTr="005030E4">
        <w:trPr>
          <w:gridAfter w:val="2"/>
          <w:wAfter w:w="426" w:type="dxa"/>
          <w:trHeight w:val="300"/>
        </w:trPr>
        <w:tc>
          <w:tcPr>
            <w:tcW w:w="951" w:type="dxa"/>
            <w:gridSpan w:val="2"/>
            <w:tcBorders>
              <w:top w:val="nil"/>
              <w:left w:val="single" w:sz="4" w:space="0" w:color="auto"/>
              <w:bottom w:val="single" w:sz="4" w:space="0" w:color="auto"/>
              <w:right w:val="single" w:sz="4" w:space="0" w:color="auto"/>
            </w:tcBorders>
            <w:shd w:val="clear" w:color="000000" w:fill="FFFFFF"/>
            <w:vAlign w:val="bottom"/>
            <w:hideMark/>
          </w:tcPr>
          <w:p w:rsidR="007067B1" w:rsidRPr="00821DF6" w:rsidRDefault="007067B1" w:rsidP="007067B1">
            <w:pPr>
              <w:spacing w:after="0" w:line="240" w:lineRule="auto"/>
              <w:rPr>
                <w:rFonts w:ascii="Times New Roman" w:eastAsia="Times New Roman" w:hAnsi="Times New Roman" w:cs="Times New Roman"/>
                <w:sz w:val="19"/>
                <w:szCs w:val="19"/>
              </w:rPr>
            </w:pPr>
            <w:r w:rsidRPr="00821DF6">
              <w:rPr>
                <w:rFonts w:ascii="Times New Roman" w:eastAsia="Times New Roman" w:hAnsi="Times New Roman" w:cs="Times New Roman"/>
                <w:sz w:val="19"/>
                <w:szCs w:val="19"/>
              </w:rPr>
              <w:t>8 Years</w:t>
            </w:r>
          </w:p>
        </w:tc>
        <w:tc>
          <w:tcPr>
            <w:tcW w:w="933" w:type="dxa"/>
            <w:tcBorders>
              <w:top w:val="nil"/>
              <w:left w:val="nil"/>
              <w:bottom w:val="single" w:sz="4" w:space="0" w:color="auto"/>
              <w:right w:val="single" w:sz="4" w:space="0" w:color="auto"/>
            </w:tcBorders>
            <w:shd w:val="clear" w:color="000000" w:fill="FFFFFF"/>
            <w:vAlign w:val="bottom"/>
            <w:hideMark/>
          </w:tcPr>
          <w:p w:rsidR="007067B1" w:rsidRPr="00821DF6" w:rsidRDefault="007067B1" w:rsidP="007067B1">
            <w:pPr>
              <w:spacing w:after="0" w:line="240" w:lineRule="auto"/>
              <w:jc w:val="right"/>
              <w:rPr>
                <w:rFonts w:ascii="Times New Roman" w:eastAsia="Times New Roman" w:hAnsi="Times New Roman" w:cs="Times New Roman"/>
                <w:sz w:val="19"/>
                <w:szCs w:val="19"/>
              </w:rPr>
            </w:pPr>
            <w:r w:rsidRPr="00821DF6">
              <w:rPr>
                <w:rFonts w:ascii="Times New Roman" w:eastAsia="Times New Roman" w:hAnsi="Times New Roman" w:cs="Times New Roman"/>
                <w:sz w:val="19"/>
                <w:szCs w:val="19"/>
              </w:rPr>
              <w:t>63,771</w:t>
            </w:r>
          </w:p>
        </w:tc>
        <w:tc>
          <w:tcPr>
            <w:tcW w:w="1188" w:type="dxa"/>
            <w:gridSpan w:val="2"/>
            <w:tcBorders>
              <w:top w:val="nil"/>
              <w:left w:val="nil"/>
              <w:bottom w:val="single" w:sz="4" w:space="0" w:color="auto"/>
              <w:right w:val="single" w:sz="4" w:space="0" w:color="auto"/>
            </w:tcBorders>
            <w:shd w:val="clear" w:color="000000" w:fill="FFFFFF"/>
            <w:vAlign w:val="bottom"/>
            <w:hideMark/>
          </w:tcPr>
          <w:p w:rsidR="007067B1" w:rsidRPr="00821DF6" w:rsidRDefault="007067B1" w:rsidP="007067B1">
            <w:pPr>
              <w:spacing w:after="0" w:line="240" w:lineRule="auto"/>
              <w:jc w:val="right"/>
              <w:rPr>
                <w:rFonts w:ascii="Times New Roman" w:eastAsia="Times New Roman" w:hAnsi="Times New Roman" w:cs="Times New Roman"/>
                <w:sz w:val="19"/>
                <w:szCs w:val="19"/>
              </w:rPr>
            </w:pPr>
            <w:r w:rsidRPr="00821DF6">
              <w:rPr>
                <w:rFonts w:ascii="Times New Roman" w:eastAsia="Times New Roman" w:hAnsi="Times New Roman" w:cs="Times New Roman"/>
                <w:sz w:val="19"/>
                <w:szCs w:val="19"/>
              </w:rPr>
              <w:t>127,542</w:t>
            </w:r>
          </w:p>
        </w:tc>
        <w:tc>
          <w:tcPr>
            <w:tcW w:w="1129" w:type="dxa"/>
            <w:tcBorders>
              <w:top w:val="nil"/>
              <w:left w:val="nil"/>
              <w:bottom w:val="single" w:sz="4" w:space="0" w:color="auto"/>
              <w:right w:val="single" w:sz="4" w:space="0" w:color="auto"/>
            </w:tcBorders>
            <w:shd w:val="clear" w:color="000000" w:fill="FFFFFF"/>
            <w:vAlign w:val="bottom"/>
            <w:hideMark/>
          </w:tcPr>
          <w:p w:rsidR="007067B1" w:rsidRPr="00821DF6" w:rsidRDefault="007067B1" w:rsidP="007067B1">
            <w:pPr>
              <w:spacing w:after="0" w:line="240" w:lineRule="auto"/>
              <w:jc w:val="right"/>
              <w:rPr>
                <w:rFonts w:ascii="Times New Roman" w:eastAsia="Times New Roman" w:hAnsi="Times New Roman" w:cs="Times New Roman"/>
                <w:sz w:val="19"/>
                <w:szCs w:val="19"/>
              </w:rPr>
            </w:pPr>
            <w:r w:rsidRPr="00821DF6">
              <w:rPr>
                <w:rFonts w:ascii="Times New Roman" w:eastAsia="Times New Roman" w:hAnsi="Times New Roman" w:cs="Times New Roman"/>
                <w:sz w:val="19"/>
                <w:szCs w:val="19"/>
              </w:rPr>
              <w:t>255,084</w:t>
            </w:r>
          </w:p>
        </w:tc>
        <w:tc>
          <w:tcPr>
            <w:tcW w:w="1167" w:type="dxa"/>
            <w:tcBorders>
              <w:top w:val="nil"/>
              <w:left w:val="nil"/>
              <w:bottom w:val="single" w:sz="4" w:space="0" w:color="auto"/>
              <w:right w:val="single" w:sz="4" w:space="0" w:color="auto"/>
            </w:tcBorders>
            <w:shd w:val="clear" w:color="000000" w:fill="FFFFFF"/>
            <w:vAlign w:val="bottom"/>
            <w:hideMark/>
          </w:tcPr>
          <w:p w:rsidR="007067B1" w:rsidRPr="00821DF6" w:rsidRDefault="007067B1" w:rsidP="007067B1">
            <w:pPr>
              <w:spacing w:after="0" w:line="240" w:lineRule="auto"/>
              <w:jc w:val="right"/>
              <w:rPr>
                <w:rFonts w:ascii="Times New Roman" w:eastAsia="Times New Roman" w:hAnsi="Times New Roman" w:cs="Times New Roman"/>
                <w:sz w:val="19"/>
                <w:szCs w:val="19"/>
              </w:rPr>
            </w:pPr>
            <w:r w:rsidRPr="00821DF6">
              <w:rPr>
                <w:rFonts w:ascii="Times New Roman" w:eastAsia="Times New Roman" w:hAnsi="Times New Roman" w:cs="Times New Roman"/>
                <w:sz w:val="19"/>
                <w:szCs w:val="19"/>
              </w:rPr>
              <w:t>637,710</w:t>
            </w:r>
          </w:p>
        </w:tc>
        <w:tc>
          <w:tcPr>
            <w:tcW w:w="1057" w:type="dxa"/>
            <w:tcBorders>
              <w:top w:val="nil"/>
              <w:left w:val="nil"/>
              <w:bottom w:val="single" w:sz="4" w:space="0" w:color="auto"/>
              <w:right w:val="single" w:sz="4" w:space="0" w:color="auto"/>
            </w:tcBorders>
            <w:shd w:val="clear" w:color="000000" w:fill="FFFFFF"/>
            <w:vAlign w:val="bottom"/>
            <w:hideMark/>
          </w:tcPr>
          <w:p w:rsidR="007067B1" w:rsidRPr="00821DF6" w:rsidRDefault="007067B1" w:rsidP="007067B1">
            <w:pPr>
              <w:spacing w:after="0" w:line="240" w:lineRule="auto"/>
              <w:jc w:val="right"/>
              <w:rPr>
                <w:rFonts w:ascii="Times New Roman" w:eastAsia="Times New Roman" w:hAnsi="Times New Roman" w:cs="Times New Roman"/>
                <w:sz w:val="19"/>
                <w:szCs w:val="19"/>
              </w:rPr>
            </w:pPr>
            <w:r w:rsidRPr="00821DF6">
              <w:rPr>
                <w:rFonts w:ascii="Times New Roman" w:eastAsia="Times New Roman" w:hAnsi="Times New Roman" w:cs="Times New Roman"/>
                <w:sz w:val="19"/>
                <w:szCs w:val="19"/>
              </w:rPr>
              <w:t>1,275,420</w:t>
            </w:r>
          </w:p>
        </w:tc>
        <w:tc>
          <w:tcPr>
            <w:tcW w:w="1115" w:type="dxa"/>
            <w:tcBorders>
              <w:top w:val="nil"/>
              <w:left w:val="nil"/>
              <w:bottom w:val="single" w:sz="4" w:space="0" w:color="auto"/>
              <w:right w:val="single" w:sz="4" w:space="0" w:color="auto"/>
            </w:tcBorders>
            <w:shd w:val="clear" w:color="000000" w:fill="FFFFFF"/>
            <w:vAlign w:val="bottom"/>
            <w:hideMark/>
          </w:tcPr>
          <w:p w:rsidR="007067B1" w:rsidRPr="00821DF6" w:rsidRDefault="007067B1" w:rsidP="007067B1">
            <w:pPr>
              <w:spacing w:after="0" w:line="240" w:lineRule="auto"/>
              <w:jc w:val="right"/>
              <w:rPr>
                <w:rFonts w:ascii="Times New Roman" w:eastAsia="Times New Roman" w:hAnsi="Times New Roman" w:cs="Times New Roman"/>
                <w:sz w:val="19"/>
                <w:szCs w:val="19"/>
              </w:rPr>
            </w:pPr>
            <w:r w:rsidRPr="00821DF6">
              <w:rPr>
                <w:rFonts w:ascii="Times New Roman" w:eastAsia="Times New Roman" w:hAnsi="Times New Roman" w:cs="Times New Roman"/>
                <w:sz w:val="19"/>
                <w:szCs w:val="19"/>
              </w:rPr>
              <w:t>3,188,550</w:t>
            </w:r>
          </w:p>
        </w:tc>
        <w:tc>
          <w:tcPr>
            <w:tcW w:w="1410" w:type="dxa"/>
            <w:gridSpan w:val="2"/>
            <w:tcBorders>
              <w:top w:val="nil"/>
              <w:left w:val="nil"/>
              <w:bottom w:val="single" w:sz="4" w:space="0" w:color="auto"/>
              <w:right w:val="single" w:sz="4" w:space="0" w:color="auto"/>
            </w:tcBorders>
            <w:shd w:val="clear" w:color="000000" w:fill="FFFFFF"/>
            <w:vAlign w:val="bottom"/>
            <w:hideMark/>
          </w:tcPr>
          <w:p w:rsidR="007067B1" w:rsidRPr="00821DF6" w:rsidRDefault="007067B1" w:rsidP="007067B1">
            <w:pPr>
              <w:spacing w:after="0" w:line="240" w:lineRule="auto"/>
              <w:jc w:val="right"/>
              <w:rPr>
                <w:rFonts w:ascii="Times New Roman" w:eastAsia="Times New Roman" w:hAnsi="Times New Roman" w:cs="Times New Roman"/>
                <w:sz w:val="19"/>
                <w:szCs w:val="19"/>
              </w:rPr>
            </w:pPr>
            <w:r w:rsidRPr="00821DF6">
              <w:rPr>
                <w:rFonts w:ascii="Times New Roman" w:eastAsia="Times New Roman" w:hAnsi="Times New Roman" w:cs="Times New Roman"/>
                <w:sz w:val="19"/>
                <w:szCs w:val="19"/>
              </w:rPr>
              <w:t>6,377,100</w:t>
            </w:r>
          </w:p>
        </w:tc>
      </w:tr>
      <w:tr w:rsidR="005030E4" w:rsidRPr="00821DF6" w:rsidTr="005030E4">
        <w:trPr>
          <w:gridAfter w:val="2"/>
          <w:wAfter w:w="426" w:type="dxa"/>
          <w:trHeight w:val="300"/>
        </w:trPr>
        <w:tc>
          <w:tcPr>
            <w:tcW w:w="951" w:type="dxa"/>
            <w:gridSpan w:val="2"/>
            <w:tcBorders>
              <w:top w:val="nil"/>
              <w:left w:val="single" w:sz="4" w:space="0" w:color="auto"/>
              <w:bottom w:val="single" w:sz="4" w:space="0" w:color="auto"/>
              <w:right w:val="single" w:sz="4" w:space="0" w:color="auto"/>
            </w:tcBorders>
            <w:shd w:val="clear" w:color="000000" w:fill="FFFFFF"/>
            <w:vAlign w:val="bottom"/>
            <w:hideMark/>
          </w:tcPr>
          <w:p w:rsidR="007067B1" w:rsidRPr="00821DF6" w:rsidRDefault="007067B1" w:rsidP="007067B1">
            <w:pPr>
              <w:spacing w:after="0" w:line="240" w:lineRule="auto"/>
              <w:rPr>
                <w:rFonts w:ascii="Times New Roman" w:eastAsia="Times New Roman" w:hAnsi="Times New Roman" w:cs="Times New Roman"/>
                <w:sz w:val="19"/>
                <w:szCs w:val="19"/>
              </w:rPr>
            </w:pPr>
            <w:r w:rsidRPr="00821DF6">
              <w:rPr>
                <w:rFonts w:ascii="Times New Roman" w:eastAsia="Times New Roman" w:hAnsi="Times New Roman" w:cs="Times New Roman"/>
                <w:sz w:val="19"/>
                <w:szCs w:val="19"/>
              </w:rPr>
              <w:t>10 Years</w:t>
            </w:r>
          </w:p>
        </w:tc>
        <w:tc>
          <w:tcPr>
            <w:tcW w:w="933" w:type="dxa"/>
            <w:tcBorders>
              <w:top w:val="nil"/>
              <w:left w:val="nil"/>
              <w:bottom w:val="single" w:sz="4" w:space="0" w:color="auto"/>
              <w:right w:val="single" w:sz="4" w:space="0" w:color="auto"/>
            </w:tcBorders>
            <w:shd w:val="clear" w:color="000000" w:fill="FFFFFF"/>
            <w:vAlign w:val="bottom"/>
            <w:hideMark/>
          </w:tcPr>
          <w:p w:rsidR="007067B1" w:rsidRPr="00821DF6" w:rsidRDefault="007067B1" w:rsidP="007067B1">
            <w:pPr>
              <w:spacing w:after="0" w:line="240" w:lineRule="auto"/>
              <w:jc w:val="right"/>
              <w:rPr>
                <w:rFonts w:ascii="Times New Roman" w:eastAsia="Times New Roman" w:hAnsi="Times New Roman" w:cs="Times New Roman"/>
                <w:sz w:val="19"/>
                <w:szCs w:val="19"/>
              </w:rPr>
            </w:pPr>
            <w:r w:rsidRPr="00821DF6">
              <w:rPr>
                <w:rFonts w:ascii="Times New Roman" w:eastAsia="Times New Roman" w:hAnsi="Times New Roman" w:cs="Times New Roman"/>
                <w:sz w:val="19"/>
                <w:szCs w:val="19"/>
              </w:rPr>
              <w:t>87,048</w:t>
            </w:r>
          </w:p>
        </w:tc>
        <w:tc>
          <w:tcPr>
            <w:tcW w:w="1188" w:type="dxa"/>
            <w:gridSpan w:val="2"/>
            <w:tcBorders>
              <w:top w:val="nil"/>
              <w:left w:val="nil"/>
              <w:bottom w:val="single" w:sz="4" w:space="0" w:color="auto"/>
              <w:right w:val="single" w:sz="4" w:space="0" w:color="auto"/>
            </w:tcBorders>
            <w:shd w:val="clear" w:color="000000" w:fill="FFFFFF"/>
            <w:vAlign w:val="bottom"/>
            <w:hideMark/>
          </w:tcPr>
          <w:p w:rsidR="007067B1" w:rsidRPr="00821DF6" w:rsidRDefault="007067B1" w:rsidP="007067B1">
            <w:pPr>
              <w:spacing w:after="0" w:line="240" w:lineRule="auto"/>
              <w:jc w:val="right"/>
              <w:rPr>
                <w:rFonts w:ascii="Times New Roman" w:eastAsia="Times New Roman" w:hAnsi="Times New Roman" w:cs="Times New Roman"/>
                <w:sz w:val="19"/>
                <w:szCs w:val="19"/>
              </w:rPr>
            </w:pPr>
            <w:r w:rsidRPr="00821DF6">
              <w:rPr>
                <w:rFonts w:ascii="Times New Roman" w:eastAsia="Times New Roman" w:hAnsi="Times New Roman" w:cs="Times New Roman"/>
                <w:sz w:val="19"/>
                <w:szCs w:val="19"/>
              </w:rPr>
              <w:t>174,095</w:t>
            </w:r>
          </w:p>
        </w:tc>
        <w:tc>
          <w:tcPr>
            <w:tcW w:w="1129" w:type="dxa"/>
            <w:tcBorders>
              <w:top w:val="nil"/>
              <w:left w:val="nil"/>
              <w:bottom w:val="single" w:sz="4" w:space="0" w:color="auto"/>
              <w:right w:val="single" w:sz="4" w:space="0" w:color="auto"/>
            </w:tcBorders>
            <w:shd w:val="clear" w:color="000000" w:fill="FFFFFF"/>
            <w:vAlign w:val="bottom"/>
            <w:hideMark/>
          </w:tcPr>
          <w:p w:rsidR="007067B1" w:rsidRPr="00821DF6" w:rsidRDefault="007067B1" w:rsidP="007067B1">
            <w:pPr>
              <w:spacing w:after="0" w:line="240" w:lineRule="auto"/>
              <w:jc w:val="right"/>
              <w:rPr>
                <w:rFonts w:ascii="Times New Roman" w:eastAsia="Times New Roman" w:hAnsi="Times New Roman" w:cs="Times New Roman"/>
                <w:sz w:val="19"/>
                <w:szCs w:val="19"/>
              </w:rPr>
            </w:pPr>
            <w:r w:rsidRPr="00821DF6">
              <w:rPr>
                <w:rFonts w:ascii="Times New Roman" w:eastAsia="Times New Roman" w:hAnsi="Times New Roman" w:cs="Times New Roman"/>
                <w:sz w:val="19"/>
                <w:szCs w:val="19"/>
              </w:rPr>
              <w:t>348,190</w:t>
            </w:r>
          </w:p>
        </w:tc>
        <w:tc>
          <w:tcPr>
            <w:tcW w:w="1167" w:type="dxa"/>
            <w:tcBorders>
              <w:top w:val="nil"/>
              <w:left w:val="nil"/>
              <w:bottom w:val="single" w:sz="4" w:space="0" w:color="auto"/>
              <w:right w:val="single" w:sz="4" w:space="0" w:color="auto"/>
            </w:tcBorders>
            <w:shd w:val="clear" w:color="000000" w:fill="FFFFFF"/>
            <w:vAlign w:val="bottom"/>
            <w:hideMark/>
          </w:tcPr>
          <w:p w:rsidR="007067B1" w:rsidRPr="00821DF6" w:rsidRDefault="007067B1" w:rsidP="007067B1">
            <w:pPr>
              <w:spacing w:after="0" w:line="240" w:lineRule="auto"/>
              <w:jc w:val="right"/>
              <w:rPr>
                <w:rFonts w:ascii="Times New Roman" w:eastAsia="Times New Roman" w:hAnsi="Times New Roman" w:cs="Times New Roman"/>
                <w:sz w:val="19"/>
                <w:szCs w:val="19"/>
              </w:rPr>
            </w:pPr>
            <w:r w:rsidRPr="00821DF6">
              <w:rPr>
                <w:rFonts w:ascii="Times New Roman" w:eastAsia="Times New Roman" w:hAnsi="Times New Roman" w:cs="Times New Roman"/>
                <w:sz w:val="19"/>
                <w:szCs w:val="19"/>
              </w:rPr>
              <w:t>870,475</w:t>
            </w:r>
          </w:p>
        </w:tc>
        <w:tc>
          <w:tcPr>
            <w:tcW w:w="1057" w:type="dxa"/>
            <w:tcBorders>
              <w:top w:val="nil"/>
              <w:left w:val="nil"/>
              <w:bottom w:val="single" w:sz="4" w:space="0" w:color="auto"/>
              <w:right w:val="single" w:sz="4" w:space="0" w:color="auto"/>
            </w:tcBorders>
            <w:shd w:val="clear" w:color="000000" w:fill="FFFFFF"/>
            <w:vAlign w:val="bottom"/>
            <w:hideMark/>
          </w:tcPr>
          <w:p w:rsidR="007067B1" w:rsidRPr="00821DF6" w:rsidRDefault="007067B1" w:rsidP="007067B1">
            <w:pPr>
              <w:spacing w:after="0" w:line="240" w:lineRule="auto"/>
              <w:jc w:val="right"/>
              <w:rPr>
                <w:rFonts w:ascii="Times New Roman" w:eastAsia="Times New Roman" w:hAnsi="Times New Roman" w:cs="Times New Roman"/>
                <w:sz w:val="19"/>
                <w:szCs w:val="19"/>
              </w:rPr>
            </w:pPr>
            <w:r w:rsidRPr="00821DF6">
              <w:rPr>
                <w:rFonts w:ascii="Times New Roman" w:eastAsia="Times New Roman" w:hAnsi="Times New Roman" w:cs="Times New Roman"/>
                <w:sz w:val="19"/>
                <w:szCs w:val="19"/>
              </w:rPr>
              <w:t>1,740,950</w:t>
            </w:r>
          </w:p>
        </w:tc>
        <w:tc>
          <w:tcPr>
            <w:tcW w:w="1115" w:type="dxa"/>
            <w:tcBorders>
              <w:top w:val="nil"/>
              <w:left w:val="nil"/>
              <w:bottom w:val="single" w:sz="4" w:space="0" w:color="auto"/>
              <w:right w:val="single" w:sz="4" w:space="0" w:color="auto"/>
            </w:tcBorders>
            <w:shd w:val="clear" w:color="000000" w:fill="FFFFFF"/>
            <w:vAlign w:val="bottom"/>
            <w:hideMark/>
          </w:tcPr>
          <w:p w:rsidR="007067B1" w:rsidRPr="00821DF6" w:rsidRDefault="007067B1" w:rsidP="007067B1">
            <w:pPr>
              <w:spacing w:after="0" w:line="240" w:lineRule="auto"/>
              <w:jc w:val="right"/>
              <w:rPr>
                <w:rFonts w:ascii="Times New Roman" w:eastAsia="Times New Roman" w:hAnsi="Times New Roman" w:cs="Times New Roman"/>
                <w:sz w:val="19"/>
                <w:szCs w:val="19"/>
              </w:rPr>
            </w:pPr>
            <w:r w:rsidRPr="00821DF6">
              <w:rPr>
                <w:rFonts w:ascii="Times New Roman" w:eastAsia="Times New Roman" w:hAnsi="Times New Roman" w:cs="Times New Roman"/>
                <w:sz w:val="19"/>
                <w:szCs w:val="19"/>
              </w:rPr>
              <w:t>4,352,375</w:t>
            </w:r>
          </w:p>
        </w:tc>
        <w:tc>
          <w:tcPr>
            <w:tcW w:w="1410" w:type="dxa"/>
            <w:gridSpan w:val="2"/>
            <w:tcBorders>
              <w:top w:val="nil"/>
              <w:left w:val="nil"/>
              <w:bottom w:val="single" w:sz="4" w:space="0" w:color="auto"/>
              <w:right w:val="single" w:sz="4" w:space="0" w:color="auto"/>
            </w:tcBorders>
            <w:shd w:val="clear" w:color="000000" w:fill="FFFFFF"/>
            <w:vAlign w:val="bottom"/>
            <w:hideMark/>
          </w:tcPr>
          <w:p w:rsidR="007067B1" w:rsidRPr="00821DF6" w:rsidRDefault="007067B1" w:rsidP="007067B1">
            <w:pPr>
              <w:spacing w:after="0" w:line="240" w:lineRule="auto"/>
              <w:jc w:val="right"/>
              <w:rPr>
                <w:rFonts w:ascii="Times New Roman" w:eastAsia="Times New Roman" w:hAnsi="Times New Roman" w:cs="Times New Roman"/>
                <w:sz w:val="19"/>
                <w:szCs w:val="19"/>
              </w:rPr>
            </w:pPr>
            <w:r w:rsidRPr="00821DF6">
              <w:rPr>
                <w:rFonts w:ascii="Times New Roman" w:eastAsia="Times New Roman" w:hAnsi="Times New Roman" w:cs="Times New Roman"/>
                <w:sz w:val="19"/>
                <w:szCs w:val="19"/>
              </w:rPr>
              <w:t>8,704,750</w:t>
            </w:r>
          </w:p>
        </w:tc>
      </w:tr>
      <w:tr w:rsidR="005030E4" w:rsidRPr="00821DF6" w:rsidTr="005030E4">
        <w:trPr>
          <w:trHeight w:val="720"/>
        </w:trPr>
        <w:tc>
          <w:tcPr>
            <w:tcW w:w="9376" w:type="dxa"/>
            <w:gridSpan w:val="13"/>
            <w:tcBorders>
              <w:top w:val="single" w:sz="4" w:space="0" w:color="auto"/>
              <w:left w:val="single" w:sz="4" w:space="0" w:color="auto"/>
              <w:bottom w:val="single" w:sz="4" w:space="0" w:color="auto"/>
              <w:right w:val="single" w:sz="4" w:space="0" w:color="auto"/>
            </w:tcBorders>
            <w:shd w:val="clear" w:color="000000" w:fill="FFFFFF"/>
            <w:vAlign w:val="bottom"/>
            <w:hideMark/>
          </w:tcPr>
          <w:p w:rsidR="005030E4" w:rsidRPr="00821DF6" w:rsidRDefault="005030E4" w:rsidP="005030E4">
            <w:pPr>
              <w:spacing w:after="0" w:line="240" w:lineRule="auto"/>
              <w:rPr>
                <w:rFonts w:ascii="Times New Roman" w:eastAsia="Times New Roman" w:hAnsi="Times New Roman" w:cs="Times New Roman"/>
                <w:sz w:val="19"/>
                <w:szCs w:val="19"/>
              </w:rPr>
            </w:pPr>
            <w:r w:rsidRPr="00821DF6">
              <w:rPr>
                <w:rFonts w:ascii="Times New Roman" w:eastAsia="Times New Roman" w:hAnsi="Times New Roman" w:cs="Times New Roman"/>
                <w:sz w:val="19"/>
                <w:szCs w:val="19"/>
              </w:rPr>
              <w:lastRenderedPageBreak/>
              <w:t>**Mudaraba Hajj Scheme Deposit: Monthly installment and provisional amount payable at maturity (amount in Taka)</w:t>
            </w:r>
          </w:p>
        </w:tc>
      </w:tr>
      <w:tr w:rsidR="005030E4" w:rsidRPr="00821DF6" w:rsidTr="005030E4">
        <w:trPr>
          <w:trHeight w:val="300"/>
        </w:trPr>
        <w:tc>
          <w:tcPr>
            <w:tcW w:w="9376" w:type="dxa"/>
            <w:gridSpan w:val="13"/>
            <w:tcBorders>
              <w:top w:val="single" w:sz="4" w:space="0" w:color="auto"/>
              <w:left w:val="single" w:sz="4" w:space="0" w:color="auto"/>
              <w:bottom w:val="single" w:sz="4" w:space="0" w:color="auto"/>
              <w:right w:val="single" w:sz="4" w:space="0" w:color="auto"/>
            </w:tcBorders>
            <w:shd w:val="clear" w:color="000000" w:fill="FFFFFF"/>
            <w:vAlign w:val="bottom"/>
            <w:hideMark/>
          </w:tcPr>
          <w:p w:rsidR="005030E4" w:rsidRPr="00821DF6" w:rsidRDefault="005030E4" w:rsidP="005030E4">
            <w:pPr>
              <w:spacing w:after="0" w:line="240" w:lineRule="auto"/>
              <w:rPr>
                <w:rFonts w:ascii="Times New Roman" w:eastAsia="Times New Roman" w:hAnsi="Times New Roman" w:cs="Times New Roman"/>
                <w:sz w:val="19"/>
                <w:szCs w:val="19"/>
              </w:rPr>
            </w:pPr>
            <w:r w:rsidRPr="00821DF6">
              <w:rPr>
                <w:rFonts w:ascii="Times New Roman" w:eastAsia="Times New Roman" w:hAnsi="Times New Roman" w:cs="Times New Roman"/>
                <w:sz w:val="19"/>
                <w:szCs w:val="19"/>
              </w:rPr>
              <w:t> </w:t>
            </w:r>
          </w:p>
        </w:tc>
      </w:tr>
      <w:tr w:rsidR="005030E4" w:rsidRPr="00821DF6" w:rsidTr="005030E4">
        <w:trPr>
          <w:trHeight w:val="300"/>
        </w:trPr>
        <w:tc>
          <w:tcPr>
            <w:tcW w:w="580" w:type="dxa"/>
            <w:vMerge w:val="restart"/>
            <w:tcBorders>
              <w:top w:val="nil"/>
              <w:left w:val="single" w:sz="4" w:space="0" w:color="auto"/>
              <w:bottom w:val="single" w:sz="4" w:space="0" w:color="auto"/>
              <w:right w:val="single" w:sz="4" w:space="0" w:color="auto"/>
            </w:tcBorders>
            <w:shd w:val="clear" w:color="000000" w:fill="FFFFFF"/>
            <w:vAlign w:val="bottom"/>
            <w:hideMark/>
          </w:tcPr>
          <w:p w:rsidR="005030E4" w:rsidRPr="00821DF6" w:rsidRDefault="005030E4" w:rsidP="005030E4">
            <w:pPr>
              <w:spacing w:after="0" w:line="240" w:lineRule="auto"/>
              <w:rPr>
                <w:rFonts w:ascii="Times New Roman" w:eastAsia="Times New Roman" w:hAnsi="Times New Roman" w:cs="Times New Roman"/>
                <w:sz w:val="19"/>
                <w:szCs w:val="19"/>
              </w:rPr>
            </w:pPr>
            <w:r w:rsidRPr="00821DF6">
              <w:rPr>
                <w:rFonts w:ascii="Times New Roman" w:eastAsia="Times New Roman" w:hAnsi="Times New Roman" w:cs="Times New Roman"/>
                <w:sz w:val="19"/>
                <w:szCs w:val="19"/>
              </w:rPr>
              <w:t>Year</w:t>
            </w:r>
          </w:p>
        </w:tc>
        <w:tc>
          <w:tcPr>
            <w:tcW w:w="8796" w:type="dxa"/>
            <w:gridSpan w:val="12"/>
            <w:tcBorders>
              <w:top w:val="single" w:sz="4" w:space="0" w:color="auto"/>
              <w:left w:val="nil"/>
              <w:bottom w:val="single" w:sz="4" w:space="0" w:color="auto"/>
              <w:right w:val="single" w:sz="4" w:space="0" w:color="auto"/>
            </w:tcBorders>
            <w:shd w:val="clear" w:color="000000" w:fill="FFFFFF"/>
            <w:vAlign w:val="bottom"/>
            <w:hideMark/>
          </w:tcPr>
          <w:p w:rsidR="005030E4" w:rsidRPr="00821DF6" w:rsidRDefault="005030E4" w:rsidP="005030E4">
            <w:pPr>
              <w:spacing w:after="0" w:line="240" w:lineRule="auto"/>
              <w:jc w:val="center"/>
              <w:rPr>
                <w:rFonts w:ascii="Times New Roman" w:eastAsia="Times New Roman" w:hAnsi="Times New Roman" w:cs="Times New Roman"/>
                <w:sz w:val="19"/>
                <w:szCs w:val="19"/>
              </w:rPr>
            </w:pPr>
            <w:r w:rsidRPr="00821DF6">
              <w:rPr>
                <w:rFonts w:ascii="Times New Roman" w:eastAsia="Times New Roman" w:hAnsi="Times New Roman" w:cs="Times New Roman"/>
                <w:sz w:val="19"/>
                <w:szCs w:val="19"/>
              </w:rPr>
              <w:t>Account opened in 2017</w:t>
            </w:r>
          </w:p>
        </w:tc>
      </w:tr>
      <w:tr w:rsidR="005030E4" w:rsidRPr="00821DF6" w:rsidTr="005030E4">
        <w:trPr>
          <w:trHeight w:val="465"/>
        </w:trPr>
        <w:tc>
          <w:tcPr>
            <w:tcW w:w="580" w:type="dxa"/>
            <w:vMerge/>
            <w:tcBorders>
              <w:top w:val="nil"/>
              <w:left w:val="single" w:sz="4" w:space="0" w:color="auto"/>
              <w:bottom w:val="single" w:sz="4" w:space="0" w:color="auto"/>
              <w:right w:val="single" w:sz="4" w:space="0" w:color="auto"/>
            </w:tcBorders>
            <w:vAlign w:val="center"/>
            <w:hideMark/>
          </w:tcPr>
          <w:p w:rsidR="005030E4" w:rsidRPr="00821DF6" w:rsidRDefault="005030E4" w:rsidP="005030E4">
            <w:pPr>
              <w:spacing w:after="0" w:line="240" w:lineRule="auto"/>
              <w:rPr>
                <w:rFonts w:ascii="Times New Roman" w:eastAsia="Times New Roman" w:hAnsi="Times New Roman" w:cs="Times New Roman"/>
                <w:sz w:val="19"/>
                <w:szCs w:val="19"/>
              </w:rPr>
            </w:pPr>
          </w:p>
        </w:tc>
        <w:tc>
          <w:tcPr>
            <w:tcW w:w="1704" w:type="dxa"/>
            <w:gridSpan w:val="3"/>
            <w:tcBorders>
              <w:top w:val="nil"/>
              <w:left w:val="nil"/>
              <w:bottom w:val="single" w:sz="4" w:space="0" w:color="auto"/>
              <w:right w:val="single" w:sz="4" w:space="0" w:color="auto"/>
            </w:tcBorders>
            <w:shd w:val="clear" w:color="000000" w:fill="FFFFFF"/>
            <w:vAlign w:val="bottom"/>
            <w:hideMark/>
          </w:tcPr>
          <w:p w:rsidR="005030E4" w:rsidRPr="00821DF6" w:rsidRDefault="005030E4" w:rsidP="005030E4">
            <w:pPr>
              <w:spacing w:after="0" w:line="240" w:lineRule="auto"/>
              <w:rPr>
                <w:rFonts w:ascii="Times New Roman" w:eastAsia="Times New Roman" w:hAnsi="Times New Roman" w:cs="Times New Roman"/>
                <w:sz w:val="19"/>
                <w:szCs w:val="19"/>
              </w:rPr>
            </w:pPr>
            <w:r w:rsidRPr="00821DF6">
              <w:rPr>
                <w:rFonts w:ascii="Times New Roman" w:eastAsia="Times New Roman" w:hAnsi="Times New Roman" w:cs="Times New Roman"/>
                <w:sz w:val="19"/>
                <w:szCs w:val="19"/>
              </w:rPr>
              <w:t>Monthly Installment</w:t>
            </w:r>
          </w:p>
        </w:tc>
        <w:tc>
          <w:tcPr>
            <w:tcW w:w="5382" w:type="dxa"/>
            <w:gridSpan w:val="6"/>
            <w:tcBorders>
              <w:top w:val="nil"/>
              <w:left w:val="nil"/>
              <w:bottom w:val="single" w:sz="4" w:space="0" w:color="auto"/>
              <w:right w:val="single" w:sz="4" w:space="0" w:color="auto"/>
            </w:tcBorders>
            <w:shd w:val="clear" w:color="000000" w:fill="FFFFFF"/>
            <w:vAlign w:val="bottom"/>
            <w:hideMark/>
          </w:tcPr>
          <w:p w:rsidR="005030E4" w:rsidRPr="00821DF6" w:rsidRDefault="005030E4" w:rsidP="005030E4">
            <w:pPr>
              <w:spacing w:after="0" w:line="240" w:lineRule="auto"/>
              <w:rPr>
                <w:rFonts w:ascii="Times New Roman" w:eastAsia="Times New Roman" w:hAnsi="Times New Roman" w:cs="Times New Roman"/>
                <w:sz w:val="19"/>
                <w:szCs w:val="19"/>
              </w:rPr>
            </w:pPr>
            <w:r w:rsidRPr="00821DF6">
              <w:rPr>
                <w:rFonts w:ascii="Times New Roman" w:eastAsia="Times New Roman" w:hAnsi="Times New Roman" w:cs="Times New Roman"/>
                <w:sz w:val="19"/>
                <w:szCs w:val="19"/>
              </w:rPr>
              <w:t>Expected Amount payable at Maturity to meet-up Hajj Expenses</w:t>
            </w:r>
          </w:p>
        </w:tc>
        <w:tc>
          <w:tcPr>
            <w:tcW w:w="1440" w:type="dxa"/>
            <w:gridSpan w:val="2"/>
            <w:tcBorders>
              <w:top w:val="nil"/>
              <w:left w:val="nil"/>
              <w:bottom w:val="single" w:sz="4" w:space="0" w:color="auto"/>
              <w:right w:val="single" w:sz="4" w:space="0" w:color="auto"/>
            </w:tcBorders>
            <w:shd w:val="clear" w:color="000000" w:fill="FFFFFF"/>
            <w:vAlign w:val="bottom"/>
            <w:hideMark/>
          </w:tcPr>
          <w:p w:rsidR="005030E4" w:rsidRPr="00821DF6" w:rsidRDefault="005030E4" w:rsidP="005030E4">
            <w:pPr>
              <w:spacing w:after="0" w:line="240" w:lineRule="auto"/>
              <w:rPr>
                <w:rFonts w:ascii="Times New Roman" w:eastAsia="Times New Roman" w:hAnsi="Times New Roman" w:cs="Times New Roman"/>
                <w:sz w:val="19"/>
                <w:szCs w:val="19"/>
              </w:rPr>
            </w:pPr>
            <w:r w:rsidRPr="00821DF6">
              <w:rPr>
                <w:rFonts w:ascii="Times New Roman" w:eastAsia="Times New Roman" w:hAnsi="Times New Roman" w:cs="Times New Roman"/>
                <w:sz w:val="19"/>
                <w:szCs w:val="19"/>
              </w:rPr>
              <w:t>Monthly Rate</w:t>
            </w:r>
          </w:p>
        </w:tc>
        <w:tc>
          <w:tcPr>
            <w:tcW w:w="270" w:type="dxa"/>
            <w:tcBorders>
              <w:top w:val="nil"/>
              <w:left w:val="nil"/>
              <w:bottom w:val="single" w:sz="4" w:space="0" w:color="auto"/>
              <w:right w:val="single" w:sz="4" w:space="0" w:color="auto"/>
            </w:tcBorders>
            <w:shd w:val="clear" w:color="000000" w:fill="FFFFFF"/>
            <w:vAlign w:val="bottom"/>
            <w:hideMark/>
          </w:tcPr>
          <w:p w:rsidR="005030E4" w:rsidRPr="00821DF6" w:rsidRDefault="005030E4" w:rsidP="005030E4">
            <w:pPr>
              <w:spacing w:after="0" w:line="240" w:lineRule="auto"/>
              <w:rPr>
                <w:rFonts w:ascii="Times New Roman" w:eastAsia="Times New Roman" w:hAnsi="Times New Roman" w:cs="Times New Roman"/>
                <w:sz w:val="19"/>
                <w:szCs w:val="19"/>
              </w:rPr>
            </w:pPr>
            <w:r w:rsidRPr="00821DF6">
              <w:rPr>
                <w:rFonts w:ascii="Times New Roman" w:eastAsia="Times New Roman" w:hAnsi="Times New Roman" w:cs="Times New Roman"/>
                <w:sz w:val="19"/>
                <w:szCs w:val="19"/>
              </w:rPr>
              <w:t> </w:t>
            </w:r>
          </w:p>
        </w:tc>
      </w:tr>
      <w:tr w:rsidR="005030E4" w:rsidRPr="00821DF6" w:rsidTr="005030E4">
        <w:trPr>
          <w:trHeight w:val="300"/>
        </w:trPr>
        <w:tc>
          <w:tcPr>
            <w:tcW w:w="580" w:type="dxa"/>
            <w:tcBorders>
              <w:top w:val="nil"/>
              <w:left w:val="single" w:sz="4" w:space="0" w:color="auto"/>
              <w:bottom w:val="single" w:sz="4" w:space="0" w:color="auto"/>
              <w:right w:val="single" w:sz="4" w:space="0" w:color="auto"/>
            </w:tcBorders>
            <w:shd w:val="clear" w:color="000000" w:fill="FFFFFF"/>
            <w:vAlign w:val="bottom"/>
            <w:hideMark/>
          </w:tcPr>
          <w:p w:rsidR="005030E4" w:rsidRPr="00821DF6" w:rsidRDefault="005030E4" w:rsidP="005030E4">
            <w:pPr>
              <w:spacing w:after="0" w:line="240" w:lineRule="auto"/>
              <w:jc w:val="right"/>
              <w:rPr>
                <w:rFonts w:ascii="Times New Roman" w:eastAsia="Times New Roman" w:hAnsi="Times New Roman" w:cs="Times New Roman"/>
                <w:sz w:val="19"/>
                <w:szCs w:val="19"/>
              </w:rPr>
            </w:pPr>
            <w:r w:rsidRPr="00821DF6">
              <w:rPr>
                <w:rFonts w:ascii="Times New Roman" w:eastAsia="Times New Roman" w:hAnsi="Times New Roman" w:cs="Times New Roman"/>
                <w:sz w:val="19"/>
                <w:szCs w:val="19"/>
              </w:rPr>
              <w:t>1</w:t>
            </w:r>
          </w:p>
        </w:tc>
        <w:tc>
          <w:tcPr>
            <w:tcW w:w="1704" w:type="dxa"/>
            <w:gridSpan w:val="3"/>
            <w:tcBorders>
              <w:top w:val="nil"/>
              <w:left w:val="nil"/>
              <w:bottom w:val="single" w:sz="4" w:space="0" w:color="auto"/>
              <w:right w:val="single" w:sz="4" w:space="0" w:color="auto"/>
            </w:tcBorders>
            <w:shd w:val="clear" w:color="000000" w:fill="FFFFFF"/>
            <w:vAlign w:val="bottom"/>
            <w:hideMark/>
          </w:tcPr>
          <w:p w:rsidR="005030E4" w:rsidRPr="00821DF6" w:rsidRDefault="005030E4" w:rsidP="005030E4">
            <w:pPr>
              <w:spacing w:after="0" w:line="240" w:lineRule="auto"/>
              <w:jc w:val="right"/>
              <w:rPr>
                <w:rFonts w:ascii="Times New Roman" w:eastAsia="Times New Roman" w:hAnsi="Times New Roman" w:cs="Times New Roman"/>
                <w:sz w:val="19"/>
                <w:szCs w:val="19"/>
              </w:rPr>
            </w:pPr>
            <w:r w:rsidRPr="00821DF6">
              <w:rPr>
                <w:rFonts w:ascii="Times New Roman" w:eastAsia="Times New Roman" w:hAnsi="Times New Roman" w:cs="Times New Roman"/>
                <w:sz w:val="19"/>
                <w:szCs w:val="19"/>
              </w:rPr>
              <w:t>28,250</w:t>
            </w:r>
          </w:p>
        </w:tc>
        <w:tc>
          <w:tcPr>
            <w:tcW w:w="5382" w:type="dxa"/>
            <w:gridSpan w:val="6"/>
            <w:tcBorders>
              <w:top w:val="nil"/>
              <w:left w:val="nil"/>
              <w:bottom w:val="single" w:sz="4" w:space="0" w:color="auto"/>
              <w:right w:val="single" w:sz="4" w:space="0" w:color="auto"/>
            </w:tcBorders>
            <w:shd w:val="clear" w:color="000000" w:fill="FFFFFF"/>
            <w:vAlign w:val="bottom"/>
            <w:hideMark/>
          </w:tcPr>
          <w:p w:rsidR="005030E4" w:rsidRPr="00821DF6" w:rsidRDefault="005030E4" w:rsidP="005030E4">
            <w:pPr>
              <w:spacing w:after="0" w:line="240" w:lineRule="auto"/>
              <w:rPr>
                <w:rFonts w:ascii="Times New Roman" w:eastAsia="Times New Roman" w:hAnsi="Times New Roman" w:cs="Times New Roman"/>
                <w:sz w:val="19"/>
                <w:szCs w:val="19"/>
              </w:rPr>
            </w:pPr>
            <w:r w:rsidRPr="00821DF6">
              <w:rPr>
                <w:rFonts w:ascii="Times New Roman" w:eastAsia="Times New Roman" w:hAnsi="Times New Roman" w:cs="Times New Roman"/>
                <w:sz w:val="19"/>
                <w:szCs w:val="19"/>
              </w:rPr>
              <w:t>3,50,700</w:t>
            </w:r>
          </w:p>
        </w:tc>
        <w:tc>
          <w:tcPr>
            <w:tcW w:w="1440" w:type="dxa"/>
            <w:gridSpan w:val="2"/>
            <w:tcBorders>
              <w:top w:val="nil"/>
              <w:left w:val="nil"/>
              <w:bottom w:val="single" w:sz="4" w:space="0" w:color="auto"/>
              <w:right w:val="single" w:sz="4" w:space="0" w:color="auto"/>
            </w:tcBorders>
            <w:shd w:val="clear" w:color="000000" w:fill="FFFFFF"/>
            <w:vAlign w:val="bottom"/>
            <w:hideMark/>
          </w:tcPr>
          <w:p w:rsidR="005030E4" w:rsidRPr="00821DF6" w:rsidRDefault="005030E4" w:rsidP="005030E4">
            <w:pPr>
              <w:spacing w:after="0" w:line="240" w:lineRule="auto"/>
              <w:jc w:val="right"/>
              <w:rPr>
                <w:rFonts w:ascii="Times New Roman" w:eastAsia="Times New Roman" w:hAnsi="Times New Roman" w:cs="Times New Roman"/>
                <w:sz w:val="19"/>
                <w:szCs w:val="19"/>
              </w:rPr>
            </w:pPr>
            <w:r w:rsidRPr="00821DF6">
              <w:rPr>
                <w:rFonts w:ascii="Times New Roman" w:eastAsia="Times New Roman" w:hAnsi="Times New Roman" w:cs="Times New Roman"/>
                <w:sz w:val="19"/>
                <w:szCs w:val="19"/>
              </w:rPr>
              <w:t>6.25%</w:t>
            </w:r>
          </w:p>
        </w:tc>
        <w:tc>
          <w:tcPr>
            <w:tcW w:w="270" w:type="dxa"/>
            <w:tcBorders>
              <w:top w:val="nil"/>
              <w:left w:val="nil"/>
              <w:bottom w:val="single" w:sz="4" w:space="0" w:color="auto"/>
              <w:right w:val="single" w:sz="4" w:space="0" w:color="auto"/>
            </w:tcBorders>
            <w:shd w:val="clear" w:color="000000" w:fill="FFFFFF"/>
            <w:vAlign w:val="bottom"/>
            <w:hideMark/>
          </w:tcPr>
          <w:p w:rsidR="005030E4" w:rsidRPr="00821DF6" w:rsidRDefault="005030E4" w:rsidP="005030E4">
            <w:pPr>
              <w:spacing w:after="0" w:line="240" w:lineRule="auto"/>
              <w:rPr>
                <w:rFonts w:ascii="Times New Roman" w:eastAsia="Times New Roman" w:hAnsi="Times New Roman" w:cs="Times New Roman"/>
                <w:sz w:val="19"/>
                <w:szCs w:val="19"/>
              </w:rPr>
            </w:pPr>
            <w:r w:rsidRPr="00821DF6">
              <w:rPr>
                <w:rFonts w:ascii="Times New Roman" w:eastAsia="Times New Roman" w:hAnsi="Times New Roman" w:cs="Times New Roman"/>
                <w:sz w:val="19"/>
                <w:szCs w:val="19"/>
              </w:rPr>
              <w:t> </w:t>
            </w:r>
          </w:p>
        </w:tc>
      </w:tr>
      <w:tr w:rsidR="005030E4" w:rsidRPr="00821DF6" w:rsidTr="005030E4">
        <w:trPr>
          <w:trHeight w:val="300"/>
        </w:trPr>
        <w:tc>
          <w:tcPr>
            <w:tcW w:w="580" w:type="dxa"/>
            <w:tcBorders>
              <w:top w:val="nil"/>
              <w:left w:val="single" w:sz="4" w:space="0" w:color="auto"/>
              <w:bottom w:val="single" w:sz="4" w:space="0" w:color="auto"/>
              <w:right w:val="single" w:sz="4" w:space="0" w:color="auto"/>
            </w:tcBorders>
            <w:shd w:val="clear" w:color="000000" w:fill="FFFFFF"/>
            <w:vAlign w:val="bottom"/>
            <w:hideMark/>
          </w:tcPr>
          <w:p w:rsidR="005030E4" w:rsidRPr="00821DF6" w:rsidRDefault="005030E4" w:rsidP="005030E4">
            <w:pPr>
              <w:spacing w:after="0" w:line="240" w:lineRule="auto"/>
              <w:jc w:val="right"/>
              <w:rPr>
                <w:rFonts w:ascii="Times New Roman" w:eastAsia="Times New Roman" w:hAnsi="Times New Roman" w:cs="Times New Roman"/>
                <w:sz w:val="19"/>
                <w:szCs w:val="19"/>
              </w:rPr>
            </w:pPr>
            <w:r w:rsidRPr="00821DF6">
              <w:rPr>
                <w:rFonts w:ascii="Times New Roman" w:eastAsia="Times New Roman" w:hAnsi="Times New Roman" w:cs="Times New Roman"/>
                <w:sz w:val="19"/>
                <w:szCs w:val="19"/>
              </w:rPr>
              <w:t>2</w:t>
            </w:r>
          </w:p>
        </w:tc>
        <w:tc>
          <w:tcPr>
            <w:tcW w:w="1704" w:type="dxa"/>
            <w:gridSpan w:val="3"/>
            <w:tcBorders>
              <w:top w:val="nil"/>
              <w:left w:val="nil"/>
              <w:bottom w:val="single" w:sz="4" w:space="0" w:color="auto"/>
              <w:right w:val="single" w:sz="4" w:space="0" w:color="auto"/>
            </w:tcBorders>
            <w:shd w:val="clear" w:color="000000" w:fill="FFFFFF"/>
            <w:vAlign w:val="bottom"/>
            <w:hideMark/>
          </w:tcPr>
          <w:p w:rsidR="005030E4" w:rsidRPr="00821DF6" w:rsidRDefault="005030E4" w:rsidP="005030E4">
            <w:pPr>
              <w:spacing w:after="0" w:line="240" w:lineRule="auto"/>
              <w:jc w:val="right"/>
              <w:rPr>
                <w:rFonts w:ascii="Times New Roman" w:eastAsia="Times New Roman" w:hAnsi="Times New Roman" w:cs="Times New Roman"/>
                <w:sz w:val="19"/>
                <w:szCs w:val="19"/>
              </w:rPr>
            </w:pPr>
            <w:r w:rsidRPr="00821DF6">
              <w:rPr>
                <w:rFonts w:ascii="Times New Roman" w:eastAsia="Times New Roman" w:hAnsi="Times New Roman" w:cs="Times New Roman"/>
                <w:sz w:val="19"/>
                <w:szCs w:val="19"/>
              </w:rPr>
              <w:t>14,250</w:t>
            </w:r>
          </w:p>
        </w:tc>
        <w:tc>
          <w:tcPr>
            <w:tcW w:w="5382" w:type="dxa"/>
            <w:gridSpan w:val="6"/>
            <w:tcBorders>
              <w:top w:val="nil"/>
              <w:left w:val="nil"/>
              <w:bottom w:val="single" w:sz="4" w:space="0" w:color="auto"/>
              <w:right w:val="single" w:sz="4" w:space="0" w:color="auto"/>
            </w:tcBorders>
            <w:shd w:val="clear" w:color="000000" w:fill="FFFFFF"/>
            <w:vAlign w:val="bottom"/>
            <w:hideMark/>
          </w:tcPr>
          <w:p w:rsidR="005030E4" w:rsidRPr="00821DF6" w:rsidRDefault="005030E4" w:rsidP="005030E4">
            <w:pPr>
              <w:spacing w:after="0" w:line="240" w:lineRule="auto"/>
              <w:rPr>
                <w:rFonts w:ascii="Times New Roman" w:eastAsia="Times New Roman" w:hAnsi="Times New Roman" w:cs="Times New Roman"/>
                <w:sz w:val="19"/>
                <w:szCs w:val="19"/>
              </w:rPr>
            </w:pPr>
            <w:r w:rsidRPr="00821DF6">
              <w:rPr>
                <w:rFonts w:ascii="Times New Roman" w:eastAsia="Times New Roman" w:hAnsi="Times New Roman" w:cs="Times New Roman"/>
                <w:sz w:val="19"/>
                <w:szCs w:val="19"/>
              </w:rPr>
              <w:t>3,65,565</w:t>
            </w:r>
          </w:p>
        </w:tc>
        <w:tc>
          <w:tcPr>
            <w:tcW w:w="1440" w:type="dxa"/>
            <w:gridSpan w:val="2"/>
            <w:tcBorders>
              <w:top w:val="nil"/>
              <w:left w:val="nil"/>
              <w:bottom w:val="single" w:sz="4" w:space="0" w:color="auto"/>
              <w:right w:val="single" w:sz="4" w:space="0" w:color="auto"/>
            </w:tcBorders>
            <w:shd w:val="clear" w:color="000000" w:fill="FFFFFF"/>
            <w:vAlign w:val="bottom"/>
            <w:hideMark/>
          </w:tcPr>
          <w:p w:rsidR="005030E4" w:rsidRPr="00821DF6" w:rsidRDefault="005030E4" w:rsidP="005030E4">
            <w:pPr>
              <w:spacing w:after="0" w:line="240" w:lineRule="auto"/>
              <w:jc w:val="right"/>
              <w:rPr>
                <w:rFonts w:ascii="Times New Roman" w:eastAsia="Times New Roman" w:hAnsi="Times New Roman" w:cs="Times New Roman"/>
                <w:sz w:val="19"/>
                <w:szCs w:val="19"/>
              </w:rPr>
            </w:pPr>
            <w:r w:rsidRPr="00821DF6">
              <w:rPr>
                <w:rFonts w:ascii="Times New Roman" w:eastAsia="Times New Roman" w:hAnsi="Times New Roman" w:cs="Times New Roman"/>
                <w:sz w:val="19"/>
                <w:szCs w:val="19"/>
              </w:rPr>
              <w:t>6.35%</w:t>
            </w:r>
          </w:p>
        </w:tc>
        <w:tc>
          <w:tcPr>
            <w:tcW w:w="270" w:type="dxa"/>
            <w:tcBorders>
              <w:top w:val="nil"/>
              <w:left w:val="nil"/>
              <w:bottom w:val="single" w:sz="4" w:space="0" w:color="auto"/>
              <w:right w:val="single" w:sz="4" w:space="0" w:color="auto"/>
            </w:tcBorders>
            <w:shd w:val="clear" w:color="000000" w:fill="FFFFFF"/>
            <w:vAlign w:val="bottom"/>
            <w:hideMark/>
          </w:tcPr>
          <w:p w:rsidR="005030E4" w:rsidRPr="00821DF6" w:rsidRDefault="005030E4" w:rsidP="005030E4">
            <w:pPr>
              <w:spacing w:after="0" w:line="240" w:lineRule="auto"/>
              <w:rPr>
                <w:rFonts w:ascii="Times New Roman" w:eastAsia="Times New Roman" w:hAnsi="Times New Roman" w:cs="Times New Roman"/>
                <w:sz w:val="19"/>
                <w:szCs w:val="19"/>
              </w:rPr>
            </w:pPr>
            <w:r w:rsidRPr="00821DF6">
              <w:rPr>
                <w:rFonts w:ascii="Times New Roman" w:eastAsia="Times New Roman" w:hAnsi="Times New Roman" w:cs="Times New Roman"/>
                <w:sz w:val="19"/>
                <w:szCs w:val="19"/>
              </w:rPr>
              <w:t> </w:t>
            </w:r>
          </w:p>
        </w:tc>
      </w:tr>
      <w:tr w:rsidR="005030E4" w:rsidRPr="00821DF6" w:rsidTr="005030E4">
        <w:trPr>
          <w:trHeight w:val="300"/>
        </w:trPr>
        <w:tc>
          <w:tcPr>
            <w:tcW w:w="580" w:type="dxa"/>
            <w:tcBorders>
              <w:top w:val="nil"/>
              <w:left w:val="single" w:sz="4" w:space="0" w:color="auto"/>
              <w:bottom w:val="single" w:sz="4" w:space="0" w:color="auto"/>
              <w:right w:val="single" w:sz="4" w:space="0" w:color="auto"/>
            </w:tcBorders>
            <w:shd w:val="clear" w:color="000000" w:fill="FFFFFF"/>
            <w:vAlign w:val="bottom"/>
            <w:hideMark/>
          </w:tcPr>
          <w:p w:rsidR="005030E4" w:rsidRPr="00821DF6" w:rsidRDefault="005030E4" w:rsidP="005030E4">
            <w:pPr>
              <w:spacing w:after="0" w:line="240" w:lineRule="auto"/>
              <w:jc w:val="right"/>
              <w:rPr>
                <w:rFonts w:ascii="Times New Roman" w:eastAsia="Times New Roman" w:hAnsi="Times New Roman" w:cs="Times New Roman"/>
                <w:sz w:val="19"/>
                <w:szCs w:val="19"/>
              </w:rPr>
            </w:pPr>
            <w:r w:rsidRPr="00821DF6">
              <w:rPr>
                <w:rFonts w:ascii="Times New Roman" w:eastAsia="Times New Roman" w:hAnsi="Times New Roman" w:cs="Times New Roman"/>
                <w:sz w:val="19"/>
                <w:szCs w:val="19"/>
              </w:rPr>
              <w:t>3</w:t>
            </w:r>
          </w:p>
        </w:tc>
        <w:tc>
          <w:tcPr>
            <w:tcW w:w="1704" w:type="dxa"/>
            <w:gridSpan w:val="3"/>
            <w:tcBorders>
              <w:top w:val="nil"/>
              <w:left w:val="nil"/>
              <w:bottom w:val="single" w:sz="4" w:space="0" w:color="auto"/>
              <w:right w:val="single" w:sz="4" w:space="0" w:color="auto"/>
            </w:tcBorders>
            <w:shd w:val="clear" w:color="000000" w:fill="FFFFFF"/>
            <w:vAlign w:val="bottom"/>
            <w:hideMark/>
          </w:tcPr>
          <w:p w:rsidR="005030E4" w:rsidRPr="00821DF6" w:rsidRDefault="005030E4" w:rsidP="005030E4">
            <w:pPr>
              <w:spacing w:after="0" w:line="240" w:lineRule="auto"/>
              <w:jc w:val="right"/>
              <w:rPr>
                <w:rFonts w:ascii="Times New Roman" w:eastAsia="Times New Roman" w:hAnsi="Times New Roman" w:cs="Times New Roman"/>
                <w:sz w:val="19"/>
                <w:szCs w:val="19"/>
              </w:rPr>
            </w:pPr>
            <w:r w:rsidRPr="00821DF6">
              <w:rPr>
                <w:rFonts w:ascii="Times New Roman" w:eastAsia="Times New Roman" w:hAnsi="Times New Roman" w:cs="Times New Roman"/>
                <w:sz w:val="19"/>
                <w:szCs w:val="19"/>
              </w:rPr>
              <w:t>9,500</w:t>
            </w:r>
          </w:p>
        </w:tc>
        <w:tc>
          <w:tcPr>
            <w:tcW w:w="5382" w:type="dxa"/>
            <w:gridSpan w:val="6"/>
            <w:tcBorders>
              <w:top w:val="nil"/>
              <w:left w:val="nil"/>
              <w:bottom w:val="single" w:sz="4" w:space="0" w:color="auto"/>
              <w:right w:val="single" w:sz="4" w:space="0" w:color="auto"/>
            </w:tcBorders>
            <w:shd w:val="clear" w:color="000000" w:fill="FFFFFF"/>
            <w:vAlign w:val="bottom"/>
            <w:hideMark/>
          </w:tcPr>
          <w:p w:rsidR="005030E4" w:rsidRPr="00821DF6" w:rsidRDefault="005030E4" w:rsidP="005030E4">
            <w:pPr>
              <w:spacing w:after="0" w:line="240" w:lineRule="auto"/>
              <w:rPr>
                <w:rFonts w:ascii="Times New Roman" w:eastAsia="Times New Roman" w:hAnsi="Times New Roman" w:cs="Times New Roman"/>
                <w:sz w:val="19"/>
                <w:szCs w:val="19"/>
              </w:rPr>
            </w:pPr>
            <w:r w:rsidRPr="00821DF6">
              <w:rPr>
                <w:rFonts w:ascii="Times New Roman" w:eastAsia="Times New Roman" w:hAnsi="Times New Roman" w:cs="Times New Roman"/>
                <w:sz w:val="19"/>
                <w:szCs w:val="19"/>
              </w:rPr>
              <w:t>3,78,540</w:t>
            </w:r>
          </w:p>
        </w:tc>
        <w:tc>
          <w:tcPr>
            <w:tcW w:w="1440" w:type="dxa"/>
            <w:gridSpan w:val="2"/>
            <w:tcBorders>
              <w:top w:val="nil"/>
              <w:left w:val="nil"/>
              <w:bottom w:val="single" w:sz="4" w:space="0" w:color="auto"/>
              <w:right w:val="single" w:sz="4" w:space="0" w:color="auto"/>
            </w:tcBorders>
            <w:shd w:val="clear" w:color="000000" w:fill="FFFFFF"/>
            <w:vAlign w:val="bottom"/>
            <w:hideMark/>
          </w:tcPr>
          <w:p w:rsidR="005030E4" w:rsidRPr="00821DF6" w:rsidRDefault="005030E4" w:rsidP="005030E4">
            <w:pPr>
              <w:spacing w:after="0" w:line="240" w:lineRule="auto"/>
              <w:jc w:val="right"/>
              <w:rPr>
                <w:rFonts w:ascii="Times New Roman" w:eastAsia="Times New Roman" w:hAnsi="Times New Roman" w:cs="Times New Roman"/>
                <w:sz w:val="19"/>
                <w:szCs w:val="19"/>
              </w:rPr>
            </w:pPr>
            <w:r w:rsidRPr="00821DF6">
              <w:rPr>
                <w:rFonts w:ascii="Times New Roman" w:eastAsia="Times New Roman" w:hAnsi="Times New Roman" w:cs="Times New Roman"/>
                <w:sz w:val="19"/>
                <w:szCs w:val="19"/>
              </w:rPr>
              <w:t>6.50%</w:t>
            </w:r>
          </w:p>
        </w:tc>
        <w:tc>
          <w:tcPr>
            <w:tcW w:w="270" w:type="dxa"/>
            <w:tcBorders>
              <w:top w:val="nil"/>
              <w:left w:val="nil"/>
              <w:bottom w:val="single" w:sz="4" w:space="0" w:color="auto"/>
              <w:right w:val="single" w:sz="4" w:space="0" w:color="auto"/>
            </w:tcBorders>
            <w:shd w:val="clear" w:color="000000" w:fill="FFFFFF"/>
            <w:vAlign w:val="bottom"/>
            <w:hideMark/>
          </w:tcPr>
          <w:p w:rsidR="005030E4" w:rsidRPr="00821DF6" w:rsidRDefault="005030E4" w:rsidP="005030E4">
            <w:pPr>
              <w:spacing w:after="0" w:line="240" w:lineRule="auto"/>
              <w:rPr>
                <w:rFonts w:ascii="Times New Roman" w:eastAsia="Times New Roman" w:hAnsi="Times New Roman" w:cs="Times New Roman"/>
                <w:sz w:val="19"/>
                <w:szCs w:val="19"/>
              </w:rPr>
            </w:pPr>
            <w:r w:rsidRPr="00821DF6">
              <w:rPr>
                <w:rFonts w:ascii="Times New Roman" w:eastAsia="Times New Roman" w:hAnsi="Times New Roman" w:cs="Times New Roman"/>
                <w:sz w:val="19"/>
                <w:szCs w:val="19"/>
              </w:rPr>
              <w:t> </w:t>
            </w:r>
          </w:p>
        </w:tc>
      </w:tr>
      <w:tr w:rsidR="005030E4" w:rsidRPr="00821DF6" w:rsidTr="005030E4">
        <w:trPr>
          <w:trHeight w:val="300"/>
        </w:trPr>
        <w:tc>
          <w:tcPr>
            <w:tcW w:w="580" w:type="dxa"/>
            <w:tcBorders>
              <w:top w:val="nil"/>
              <w:left w:val="single" w:sz="4" w:space="0" w:color="auto"/>
              <w:bottom w:val="single" w:sz="4" w:space="0" w:color="auto"/>
              <w:right w:val="single" w:sz="4" w:space="0" w:color="auto"/>
            </w:tcBorders>
            <w:shd w:val="clear" w:color="000000" w:fill="FFFFFF"/>
            <w:vAlign w:val="bottom"/>
            <w:hideMark/>
          </w:tcPr>
          <w:p w:rsidR="005030E4" w:rsidRPr="00821DF6" w:rsidRDefault="005030E4" w:rsidP="005030E4">
            <w:pPr>
              <w:spacing w:after="0" w:line="240" w:lineRule="auto"/>
              <w:jc w:val="right"/>
              <w:rPr>
                <w:rFonts w:ascii="Times New Roman" w:eastAsia="Times New Roman" w:hAnsi="Times New Roman" w:cs="Times New Roman"/>
                <w:sz w:val="19"/>
                <w:szCs w:val="19"/>
              </w:rPr>
            </w:pPr>
            <w:r w:rsidRPr="00821DF6">
              <w:rPr>
                <w:rFonts w:ascii="Times New Roman" w:eastAsia="Times New Roman" w:hAnsi="Times New Roman" w:cs="Times New Roman"/>
                <w:sz w:val="19"/>
                <w:szCs w:val="19"/>
              </w:rPr>
              <w:t>4</w:t>
            </w:r>
          </w:p>
        </w:tc>
        <w:tc>
          <w:tcPr>
            <w:tcW w:w="1704" w:type="dxa"/>
            <w:gridSpan w:val="3"/>
            <w:tcBorders>
              <w:top w:val="nil"/>
              <w:left w:val="nil"/>
              <w:bottom w:val="single" w:sz="4" w:space="0" w:color="auto"/>
              <w:right w:val="single" w:sz="4" w:space="0" w:color="auto"/>
            </w:tcBorders>
            <w:shd w:val="clear" w:color="000000" w:fill="FFFFFF"/>
            <w:vAlign w:val="bottom"/>
            <w:hideMark/>
          </w:tcPr>
          <w:p w:rsidR="005030E4" w:rsidRPr="00821DF6" w:rsidRDefault="005030E4" w:rsidP="005030E4">
            <w:pPr>
              <w:spacing w:after="0" w:line="240" w:lineRule="auto"/>
              <w:jc w:val="right"/>
              <w:rPr>
                <w:rFonts w:ascii="Times New Roman" w:eastAsia="Times New Roman" w:hAnsi="Times New Roman" w:cs="Times New Roman"/>
                <w:sz w:val="19"/>
                <w:szCs w:val="19"/>
              </w:rPr>
            </w:pPr>
            <w:r w:rsidRPr="00821DF6">
              <w:rPr>
                <w:rFonts w:ascii="Times New Roman" w:eastAsia="Times New Roman" w:hAnsi="Times New Roman" w:cs="Times New Roman"/>
                <w:sz w:val="19"/>
                <w:szCs w:val="19"/>
              </w:rPr>
              <w:t>7,000</w:t>
            </w:r>
          </w:p>
        </w:tc>
        <w:tc>
          <w:tcPr>
            <w:tcW w:w="5382" w:type="dxa"/>
            <w:gridSpan w:val="6"/>
            <w:tcBorders>
              <w:top w:val="nil"/>
              <w:left w:val="nil"/>
              <w:bottom w:val="single" w:sz="4" w:space="0" w:color="auto"/>
              <w:right w:val="single" w:sz="4" w:space="0" w:color="auto"/>
            </w:tcBorders>
            <w:shd w:val="clear" w:color="000000" w:fill="FFFFFF"/>
            <w:vAlign w:val="bottom"/>
            <w:hideMark/>
          </w:tcPr>
          <w:p w:rsidR="005030E4" w:rsidRPr="00821DF6" w:rsidRDefault="005030E4" w:rsidP="005030E4">
            <w:pPr>
              <w:spacing w:after="0" w:line="240" w:lineRule="auto"/>
              <w:rPr>
                <w:rFonts w:ascii="Times New Roman" w:eastAsia="Times New Roman" w:hAnsi="Times New Roman" w:cs="Times New Roman"/>
                <w:sz w:val="19"/>
                <w:szCs w:val="19"/>
              </w:rPr>
            </w:pPr>
            <w:r w:rsidRPr="00821DF6">
              <w:rPr>
                <w:rFonts w:ascii="Times New Roman" w:eastAsia="Times New Roman" w:hAnsi="Times New Roman" w:cs="Times New Roman"/>
                <w:sz w:val="19"/>
                <w:szCs w:val="19"/>
              </w:rPr>
              <w:t>3,85,435</w:t>
            </w:r>
          </w:p>
        </w:tc>
        <w:tc>
          <w:tcPr>
            <w:tcW w:w="1440" w:type="dxa"/>
            <w:gridSpan w:val="2"/>
            <w:tcBorders>
              <w:top w:val="nil"/>
              <w:left w:val="nil"/>
              <w:bottom w:val="single" w:sz="4" w:space="0" w:color="auto"/>
              <w:right w:val="single" w:sz="4" w:space="0" w:color="auto"/>
            </w:tcBorders>
            <w:shd w:val="clear" w:color="000000" w:fill="FFFFFF"/>
            <w:vAlign w:val="bottom"/>
            <w:hideMark/>
          </w:tcPr>
          <w:p w:rsidR="005030E4" w:rsidRPr="00821DF6" w:rsidRDefault="005030E4" w:rsidP="005030E4">
            <w:pPr>
              <w:spacing w:after="0" w:line="240" w:lineRule="auto"/>
              <w:jc w:val="right"/>
              <w:rPr>
                <w:rFonts w:ascii="Times New Roman" w:eastAsia="Times New Roman" w:hAnsi="Times New Roman" w:cs="Times New Roman"/>
                <w:sz w:val="19"/>
                <w:szCs w:val="19"/>
              </w:rPr>
            </w:pPr>
            <w:r w:rsidRPr="00821DF6">
              <w:rPr>
                <w:rFonts w:ascii="Times New Roman" w:eastAsia="Times New Roman" w:hAnsi="Times New Roman" w:cs="Times New Roman"/>
                <w:sz w:val="19"/>
                <w:szCs w:val="19"/>
              </w:rPr>
              <w:t>6.60%</w:t>
            </w:r>
          </w:p>
        </w:tc>
        <w:tc>
          <w:tcPr>
            <w:tcW w:w="270" w:type="dxa"/>
            <w:tcBorders>
              <w:top w:val="nil"/>
              <w:left w:val="nil"/>
              <w:bottom w:val="single" w:sz="4" w:space="0" w:color="auto"/>
              <w:right w:val="single" w:sz="4" w:space="0" w:color="auto"/>
            </w:tcBorders>
            <w:shd w:val="clear" w:color="000000" w:fill="FFFFFF"/>
            <w:vAlign w:val="bottom"/>
            <w:hideMark/>
          </w:tcPr>
          <w:p w:rsidR="005030E4" w:rsidRPr="00821DF6" w:rsidRDefault="005030E4" w:rsidP="005030E4">
            <w:pPr>
              <w:spacing w:after="0" w:line="240" w:lineRule="auto"/>
              <w:rPr>
                <w:rFonts w:ascii="Times New Roman" w:eastAsia="Times New Roman" w:hAnsi="Times New Roman" w:cs="Times New Roman"/>
                <w:sz w:val="19"/>
                <w:szCs w:val="19"/>
              </w:rPr>
            </w:pPr>
            <w:r w:rsidRPr="00821DF6">
              <w:rPr>
                <w:rFonts w:ascii="Times New Roman" w:eastAsia="Times New Roman" w:hAnsi="Times New Roman" w:cs="Times New Roman"/>
                <w:sz w:val="19"/>
                <w:szCs w:val="19"/>
              </w:rPr>
              <w:t> </w:t>
            </w:r>
          </w:p>
        </w:tc>
      </w:tr>
      <w:tr w:rsidR="005030E4" w:rsidRPr="00821DF6" w:rsidTr="005030E4">
        <w:trPr>
          <w:trHeight w:val="300"/>
        </w:trPr>
        <w:tc>
          <w:tcPr>
            <w:tcW w:w="580" w:type="dxa"/>
            <w:tcBorders>
              <w:top w:val="nil"/>
              <w:left w:val="single" w:sz="4" w:space="0" w:color="auto"/>
              <w:bottom w:val="single" w:sz="4" w:space="0" w:color="auto"/>
              <w:right w:val="single" w:sz="4" w:space="0" w:color="auto"/>
            </w:tcBorders>
            <w:shd w:val="clear" w:color="000000" w:fill="FFFFFF"/>
            <w:vAlign w:val="bottom"/>
            <w:hideMark/>
          </w:tcPr>
          <w:p w:rsidR="005030E4" w:rsidRPr="00821DF6" w:rsidRDefault="005030E4" w:rsidP="005030E4">
            <w:pPr>
              <w:spacing w:after="0" w:line="240" w:lineRule="auto"/>
              <w:jc w:val="right"/>
              <w:rPr>
                <w:rFonts w:ascii="Times New Roman" w:eastAsia="Times New Roman" w:hAnsi="Times New Roman" w:cs="Times New Roman"/>
                <w:sz w:val="19"/>
                <w:szCs w:val="19"/>
              </w:rPr>
            </w:pPr>
            <w:r w:rsidRPr="00821DF6">
              <w:rPr>
                <w:rFonts w:ascii="Times New Roman" w:eastAsia="Times New Roman" w:hAnsi="Times New Roman" w:cs="Times New Roman"/>
                <w:sz w:val="19"/>
                <w:szCs w:val="19"/>
              </w:rPr>
              <w:t>5</w:t>
            </w:r>
          </w:p>
        </w:tc>
        <w:tc>
          <w:tcPr>
            <w:tcW w:w="1704" w:type="dxa"/>
            <w:gridSpan w:val="3"/>
            <w:tcBorders>
              <w:top w:val="nil"/>
              <w:left w:val="nil"/>
              <w:bottom w:val="single" w:sz="4" w:space="0" w:color="auto"/>
              <w:right w:val="single" w:sz="4" w:space="0" w:color="auto"/>
            </w:tcBorders>
            <w:shd w:val="clear" w:color="000000" w:fill="FFFFFF"/>
            <w:vAlign w:val="bottom"/>
            <w:hideMark/>
          </w:tcPr>
          <w:p w:rsidR="005030E4" w:rsidRPr="00821DF6" w:rsidRDefault="005030E4" w:rsidP="005030E4">
            <w:pPr>
              <w:spacing w:after="0" w:line="240" w:lineRule="auto"/>
              <w:jc w:val="right"/>
              <w:rPr>
                <w:rFonts w:ascii="Times New Roman" w:eastAsia="Times New Roman" w:hAnsi="Times New Roman" w:cs="Times New Roman"/>
                <w:sz w:val="19"/>
                <w:szCs w:val="19"/>
              </w:rPr>
            </w:pPr>
            <w:r w:rsidRPr="00821DF6">
              <w:rPr>
                <w:rFonts w:ascii="Times New Roman" w:eastAsia="Times New Roman" w:hAnsi="Times New Roman" w:cs="Times New Roman"/>
                <w:sz w:val="19"/>
                <w:szCs w:val="19"/>
              </w:rPr>
              <w:t>5,500</w:t>
            </w:r>
          </w:p>
        </w:tc>
        <w:tc>
          <w:tcPr>
            <w:tcW w:w="5382" w:type="dxa"/>
            <w:gridSpan w:val="6"/>
            <w:tcBorders>
              <w:top w:val="nil"/>
              <w:left w:val="nil"/>
              <w:bottom w:val="single" w:sz="4" w:space="0" w:color="auto"/>
              <w:right w:val="single" w:sz="4" w:space="0" w:color="auto"/>
            </w:tcBorders>
            <w:shd w:val="clear" w:color="000000" w:fill="FFFFFF"/>
            <w:vAlign w:val="bottom"/>
            <w:hideMark/>
          </w:tcPr>
          <w:p w:rsidR="005030E4" w:rsidRPr="00821DF6" w:rsidRDefault="005030E4" w:rsidP="005030E4">
            <w:pPr>
              <w:spacing w:after="0" w:line="240" w:lineRule="auto"/>
              <w:rPr>
                <w:rFonts w:ascii="Times New Roman" w:eastAsia="Times New Roman" w:hAnsi="Times New Roman" w:cs="Times New Roman"/>
                <w:sz w:val="19"/>
                <w:szCs w:val="19"/>
              </w:rPr>
            </w:pPr>
            <w:r w:rsidRPr="00821DF6">
              <w:rPr>
                <w:rFonts w:ascii="Times New Roman" w:eastAsia="Times New Roman" w:hAnsi="Times New Roman" w:cs="Times New Roman"/>
                <w:sz w:val="19"/>
                <w:szCs w:val="19"/>
              </w:rPr>
              <w:t>3,93,425</w:t>
            </w:r>
          </w:p>
        </w:tc>
        <w:tc>
          <w:tcPr>
            <w:tcW w:w="1440" w:type="dxa"/>
            <w:gridSpan w:val="2"/>
            <w:tcBorders>
              <w:top w:val="nil"/>
              <w:left w:val="nil"/>
              <w:bottom w:val="single" w:sz="4" w:space="0" w:color="auto"/>
              <w:right w:val="single" w:sz="4" w:space="0" w:color="auto"/>
            </w:tcBorders>
            <w:shd w:val="clear" w:color="000000" w:fill="FFFFFF"/>
            <w:vAlign w:val="bottom"/>
            <w:hideMark/>
          </w:tcPr>
          <w:p w:rsidR="005030E4" w:rsidRPr="00821DF6" w:rsidRDefault="005030E4" w:rsidP="005030E4">
            <w:pPr>
              <w:spacing w:after="0" w:line="240" w:lineRule="auto"/>
              <w:jc w:val="right"/>
              <w:rPr>
                <w:rFonts w:ascii="Times New Roman" w:eastAsia="Times New Roman" w:hAnsi="Times New Roman" w:cs="Times New Roman"/>
                <w:sz w:val="19"/>
                <w:szCs w:val="19"/>
              </w:rPr>
            </w:pPr>
            <w:r w:rsidRPr="00821DF6">
              <w:rPr>
                <w:rFonts w:ascii="Times New Roman" w:eastAsia="Times New Roman" w:hAnsi="Times New Roman" w:cs="Times New Roman"/>
                <w:sz w:val="19"/>
                <w:szCs w:val="19"/>
              </w:rPr>
              <w:t>6.75%</w:t>
            </w:r>
          </w:p>
        </w:tc>
        <w:tc>
          <w:tcPr>
            <w:tcW w:w="270" w:type="dxa"/>
            <w:tcBorders>
              <w:top w:val="nil"/>
              <w:left w:val="nil"/>
              <w:bottom w:val="single" w:sz="4" w:space="0" w:color="auto"/>
              <w:right w:val="single" w:sz="4" w:space="0" w:color="auto"/>
            </w:tcBorders>
            <w:shd w:val="clear" w:color="000000" w:fill="FFFFFF"/>
            <w:vAlign w:val="bottom"/>
            <w:hideMark/>
          </w:tcPr>
          <w:p w:rsidR="005030E4" w:rsidRPr="00821DF6" w:rsidRDefault="005030E4" w:rsidP="005030E4">
            <w:pPr>
              <w:spacing w:after="0" w:line="240" w:lineRule="auto"/>
              <w:rPr>
                <w:rFonts w:ascii="Times New Roman" w:eastAsia="Times New Roman" w:hAnsi="Times New Roman" w:cs="Times New Roman"/>
                <w:sz w:val="19"/>
                <w:szCs w:val="19"/>
              </w:rPr>
            </w:pPr>
            <w:r w:rsidRPr="00821DF6">
              <w:rPr>
                <w:rFonts w:ascii="Times New Roman" w:eastAsia="Times New Roman" w:hAnsi="Times New Roman" w:cs="Times New Roman"/>
                <w:sz w:val="19"/>
                <w:szCs w:val="19"/>
              </w:rPr>
              <w:t> </w:t>
            </w:r>
          </w:p>
        </w:tc>
      </w:tr>
      <w:tr w:rsidR="005030E4" w:rsidRPr="00821DF6" w:rsidTr="005030E4">
        <w:trPr>
          <w:trHeight w:val="300"/>
        </w:trPr>
        <w:tc>
          <w:tcPr>
            <w:tcW w:w="580" w:type="dxa"/>
            <w:tcBorders>
              <w:top w:val="nil"/>
              <w:left w:val="single" w:sz="4" w:space="0" w:color="auto"/>
              <w:bottom w:val="single" w:sz="4" w:space="0" w:color="auto"/>
              <w:right w:val="single" w:sz="4" w:space="0" w:color="auto"/>
            </w:tcBorders>
            <w:shd w:val="clear" w:color="000000" w:fill="FFFFFF"/>
            <w:vAlign w:val="bottom"/>
            <w:hideMark/>
          </w:tcPr>
          <w:p w:rsidR="005030E4" w:rsidRPr="00821DF6" w:rsidRDefault="005030E4" w:rsidP="005030E4">
            <w:pPr>
              <w:spacing w:after="0" w:line="240" w:lineRule="auto"/>
              <w:jc w:val="right"/>
              <w:rPr>
                <w:rFonts w:ascii="Times New Roman" w:eastAsia="Times New Roman" w:hAnsi="Times New Roman" w:cs="Times New Roman"/>
                <w:sz w:val="19"/>
                <w:szCs w:val="19"/>
              </w:rPr>
            </w:pPr>
            <w:r w:rsidRPr="00821DF6">
              <w:rPr>
                <w:rFonts w:ascii="Times New Roman" w:eastAsia="Times New Roman" w:hAnsi="Times New Roman" w:cs="Times New Roman"/>
                <w:sz w:val="19"/>
                <w:szCs w:val="19"/>
              </w:rPr>
              <w:t>6</w:t>
            </w:r>
          </w:p>
        </w:tc>
        <w:tc>
          <w:tcPr>
            <w:tcW w:w="1704" w:type="dxa"/>
            <w:gridSpan w:val="3"/>
            <w:tcBorders>
              <w:top w:val="nil"/>
              <w:left w:val="nil"/>
              <w:bottom w:val="single" w:sz="4" w:space="0" w:color="auto"/>
              <w:right w:val="single" w:sz="4" w:space="0" w:color="auto"/>
            </w:tcBorders>
            <w:shd w:val="clear" w:color="000000" w:fill="FFFFFF"/>
            <w:vAlign w:val="bottom"/>
            <w:hideMark/>
          </w:tcPr>
          <w:p w:rsidR="005030E4" w:rsidRPr="00821DF6" w:rsidRDefault="005030E4" w:rsidP="005030E4">
            <w:pPr>
              <w:spacing w:after="0" w:line="240" w:lineRule="auto"/>
              <w:jc w:val="right"/>
              <w:rPr>
                <w:rFonts w:ascii="Times New Roman" w:eastAsia="Times New Roman" w:hAnsi="Times New Roman" w:cs="Times New Roman"/>
                <w:sz w:val="19"/>
                <w:szCs w:val="19"/>
              </w:rPr>
            </w:pPr>
            <w:r w:rsidRPr="00821DF6">
              <w:rPr>
                <w:rFonts w:ascii="Times New Roman" w:eastAsia="Times New Roman" w:hAnsi="Times New Roman" w:cs="Times New Roman"/>
                <w:sz w:val="19"/>
                <w:szCs w:val="19"/>
              </w:rPr>
              <w:t>4,500</w:t>
            </w:r>
          </w:p>
        </w:tc>
        <w:tc>
          <w:tcPr>
            <w:tcW w:w="5382" w:type="dxa"/>
            <w:gridSpan w:val="6"/>
            <w:tcBorders>
              <w:top w:val="nil"/>
              <w:left w:val="nil"/>
              <w:bottom w:val="single" w:sz="4" w:space="0" w:color="auto"/>
              <w:right w:val="single" w:sz="4" w:space="0" w:color="auto"/>
            </w:tcBorders>
            <w:shd w:val="clear" w:color="000000" w:fill="FFFFFF"/>
            <w:vAlign w:val="bottom"/>
            <w:hideMark/>
          </w:tcPr>
          <w:p w:rsidR="005030E4" w:rsidRPr="00821DF6" w:rsidRDefault="005030E4" w:rsidP="005030E4">
            <w:pPr>
              <w:spacing w:after="0" w:line="240" w:lineRule="auto"/>
              <w:rPr>
                <w:rFonts w:ascii="Times New Roman" w:eastAsia="Times New Roman" w:hAnsi="Times New Roman" w:cs="Times New Roman"/>
                <w:sz w:val="19"/>
                <w:szCs w:val="19"/>
              </w:rPr>
            </w:pPr>
            <w:r w:rsidRPr="00821DF6">
              <w:rPr>
                <w:rFonts w:ascii="Times New Roman" w:eastAsia="Times New Roman" w:hAnsi="Times New Roman" w:cs="Times New Roman"/>
                <w:sz w:val="19"/>
                <w:szCs w:val="19"/>
              </w:rPr>
              <w:t>4,01,615</w:t>
            </w:r>
          </w:p>
        </w:tc>
        <w:tc>
          <w:tcPr>
            <w:tcW w:w="1440" w:type="dxa"/>
            <w:gridSpan w:val="2"/>
            <w:tcBorders>
              <w:top w:val="nil"/>
              <w:left w:val="nil"/>
              <w:bottom w:val="single" w:sz="4" w:space="0" w:color="auto"/>
              <w:right w:val="single" w:sz="4" w:space="0" w:color="auto"/>
            </w:tcBorders>
            <w:shd w:val="clear" w:color="000000" w:fill="FFFFFF"/>
            <w:vAlign w:val="bottom"/>
            <w:hideMark/>
          </w:tcPr>
          <w:p w:rsidR="005030E4" w:rsidRPr="00821DF6" w:rsidRDefault="005030E4" w:rsidP="005030E4">
            <w:pPr>
              <w:spacing w:after="0" w:line="240" w:lineRule="auto"/>
              <w:jc w:val="right"/>
              <w:rPr>
                <w:rFonts w:ascii="Times New Roman" w:eastAsia="Times New Roman" w:hAnsi="Times New Roman" w:cs="Times New Roman"/>
                <w:sz w:val="19"/>
                <w:szCs w:val="19"/>
              </w:rPr>
            </w:pPr>
            <w:r w:rsidRPr="00821DF6">
              <w:rPr>
                <w:rFonts w:ascii="Times New Roman" w:eastAsia="Times New Roman" w:hAnsi="Times New Roman" w:cs="Times New Roman"/>
                <w:sz w:val="19"/>
                <w:szCs w:val="19"/>
              </w:rPr>
              <w:t>6.85%</w:t>
            </w:r>
          </w:p>
        </w:tc>
        <w:tc>
          <w:tcPr>
            <w:tcW w:w="270" w:type="dxa"/>
            <w:tcBorders>
              <w:top w:val="nil"/>
              <w:left w:val="nil"/>
              <w:bottom w:val="single" w:sz="4" w:space="0" w:color="auto"/>
              <w:right w:val="single" w:sz="4" w:space="0" w:color="auto"/>
            </w:tcBorders>
            <w:shd w:val="clear" w:color="000000" w:fill="FFFFFF"/>
            <w:vAlign w:val="bottom"/>
            <w:hideMark/>
          </w:tcPr>
          <w:p w:rsidR="005030E4" w:rsidRPr="00821DF6" w:rsidRDefault="005030E4" w:rsidP="005030E4">
            <w:pPr>
              <w:spacing w:after="0" w:line="240" w:lineRule="auto"/>
              <w:rPr>
                <w:rFonts w:ascii="Times New Roman" w:eastAsia="Times New Roman" w:hAnsi="Times New Roman" w:cs="Times New Roman"/>
                <w:sz w:val="19"/>
                <w:szCs w:val="19"/>
              </w:rPr>
            </w:pPr>
            <w:r w:rsidRPr="00821DF6">
              <w:rPr>
                <w:rFonts w:ascii="Times New Roman" w:eastAsia="Times New Roman" w:hAnsi="Times New Roman" w:cs="Times New Roman"/>
                <w:sz w:val="19"/>
                <w:szCs w:val="19"/>
              </w:rPr>
              <w:t> </w:t>
            </w:r>
          </w:p>
        </w:tc>
      </w:tr>
      <w:tr w:rsidR="005030E4" w:rsidRPr="00821DF6" w:rsidTr="005030E4">
        <w:trPr>
          <w:trHeight w:val="300"/>
        </w:trPr>
        <w:tc>
          <w:tcPr>
            <w:tcW w:w="580" w:type="dxa"/>
            <w:tcBorders>
              <w:top w:val="nil"/>
              <w:left w:val="single" w:sz="4" w:space="0" w:color="auto"/>
              <w:bottom w:val="single" w:sz="4" w:space="0" w:color="auto"/>
              <w:right w:val="single" w:sz="4" w:space="0" w:color="auto"/>
            </w:tcBorders>
            <w:shd w:val="clear" w:color="000000" w:fill="FFFFFF"/>
            <w:vAlign w:val="bottom"/>
            <w:hideMark/>
          </w:tcPr>
          <w:p w:rsidR="005030E4" w:rsidRPr="00821DF6" w:rsidRDefault="005030E4" w:rsidP="005030E4">
            <w:pPr>
              <w:spacing w:after="0" w:line="240" w:lineRule="auto"/>
              <w:jc w:val="right"/>
              <w:rPr>
                <w:rFonts w:ascii="Times New Roman" w:eastAsia="Times New Roman" w:hAnsi="Times New Roman" w:cs="Times New Roman"/>
                <w:sz w:val="19"/>
                <w:szCs w:val="19"/>
              </w:rPr>
            </w:pPr>
            <w:r w:rsidRPr="00821DF6">
              <w:rPr>
                <w:rFonts w:ascii="Times New Roman" w:eastAsia="Times New Roman" w:hAnsi="Times New Roman" w:cs="Times New Roman"/>
                <w:sz w:val="19"/>
                <w:szCs w:val="19"/>
              </w:rPr>
              <w:t>7</w:t>
            </w:r>
          </w:p>
        </w:tc>
        <w:tc>
          <w:tcPr>
            <w:tcW w:w="1704" w:type="dxa"/>
            <w:gridSpan w:val="3"/>
            <w:tcBorders>
              <w:top w:val="nil"/>
              <w:left w:val="nil"/>
              <w:bottom w:val="single" w:sz="4" w:space="0" w:color="auto"/>
              <w:right w:val="single" w:sz="4" w:space="0" w:color="auto"/>
            </w:tcBorders>
            <w:shd w:val="clear" w:color="000000" w:fill="FFFFFF"/>
            <w:vAlign w:val="bottom"/>
            <w:hideMark/>
          </w:tcPr>
          <w:p w:rsidR="005030E4" w:rsidRPr="00821DF6" w:rsidRDefault="005030E4" w:rsidP="005030E4">
            <w:pPr>
              <w:spacing w:after="0" w:line="240" w:lineRule="auto"/>
              <w:jc w:val="right"/>
              <w:rPr>
                <w:rFonts w:ascii="Times New Roman" w:eastAsia="Times New Roman" w:hAnsi="Times New Roman" w:cs="Times New Roman"/>
                <w:sz w:val="19"/>
                <w:szCs w:val="19"/>
              </w:rPr>
            </w:pPr>
            <w:r w:rsidRPr="00821DF6">
              <w:rPr>
                <w:rFonts w:ascii="Times New Roman" w:eastAsia="Times New Roman" w:hAnsi="Times New Roman" w:cs="Times New Roman"/>
                <w:sz w:val="19"/>
                <w:szCs w:val="19"/>
              </w:rPr>
              <w:t>3,750</w:t>
            </w:r>
          </w:p>
        </w:tc>
        <w:tc>
          <w:tcPr>
            <w:tcW w:w="5382" w:type="dxa"/>
            <w:gridSpan w:val="6"/>
            <w:tcBorders>
              <w:top w:val="nil"/>
              <w:left w:val="nil"/>
              <w:bottom w:val="single" w:sz="4" w:space="0" w:color="auto"/>
              <w:right w:val="single" w:sz="4" w:space="0" w:color="auto"/>
            </w:tcBorders>
            <w:shd w:val="clear" w:color="000000" w:fill="FFFFFF"/>
            <w:vAlign w:val="bottom"/>
            <w:hideMark/>
          </w:tcPr>
          <w:p w:rsidR="005030E4" w:rsidRPr="00821DF6" w:rsidRDefault="005030E4" w:rsidP="005030E4">
            <w:pPr>
              <w:spacing w:after="0" w:line="240" w:lineRule="auto"/>
              <w:rPr>
                <w:rFonts w:ascii="Times New Roman" w:eastAsia="Times New Roman" w:hAnsi="Times New Roman" w:cs="Times New Roman"/>
                <w:sz w:val="19"/>
                <w:szCs w:val="19"/>
              </w:rPr>
            </w:pPr>
            <w:r w:rsidRPr="00821DF6">
              <w:rPr>
                <w:rFonts w:ascii="Times New Roman" w:eastAsia="Times New Roman" w:hAnsi="Times New Roman" w:cs="Times New Roman"/>
                <w:sz w:val="19"/>
                <w:szCs w:val="19"/>
              </w:rPr>
              <w:t>4,07,355</w:t>
            </w:r>
          </w:p>
        </w:tc>
        <w:tc>
          <w:tcPr>
            <w:tcW w:w="1440" w:type="dxa"/>
            <w:gridSpan w:val="2"/>
            <w:tcBorders>
              <w:top w:val="nil"/>
              <w:left w:val="nil"/>
              <w:bottom w:val="single" w:sz="4" w:space="0" w:color="auto"/>
              <w:right w:val="single" w:sz="4" w:space="0" w:color="auto"/>
            </w:tcBorders>
            <w:shd w:val="clear" w:color="000000" w:fill="FFFFFF"/>
            <w:vAlign w:val="bottom"/>
            <w:hideMark/>
          </w:tcPr>
          <w:p w:rsidR="005030E4" w:rsidRPr="00821DF6" w:rsidRDefault="005030E4" w:rsidP="005030E4">
            <w:pPr>
              <w:spacing w:after="0" w:line="240" w:lineRule="auto"/>
              <w:jc w:val="right"/>
              <w:rPr>
                <w:rFonts w:ascii="Times New Roman" w:eastAsia="Times New Roman" w:hAnsi="Times New Roman" w:cs="Times New Roman"/>
                <w:sz w:val="19"/>
                <w:szCs w:val="19"/>
              </w:rPr>
            </w:pPr>
            <w:r w:rsidRPr="00821DF6">
              <w:rPr>
                <w:rFonts w:ascii="Times New Roman" w:eastAsia="Times New Roman" w:hAnsi="Times New Roman" w:cs="Times New Roman"/>
                <w:sz w:val="19"/>
                <w:szCs w:val="19"/>
              </w:rPr>
              <w:t>7.00%</w:t>
            </w:r>
          </w:p>
        </w:tc>
        <w:tc>
          <w:tcPr>
            <w:tcW w:w="270" w:type="dxa"/>
            <w:tcBorders>
              <w:top w:val="nil"/>
              <w:left w:val="nil"/>
              <w:bottom w:val="single" w:sz="4" w:space="0" w:color="auto"/>
              <w:right w:val="single" w:sz="4" w:space="0" w:color="auto"/>
            </w:tcBorders>
            <w:shd w:val="clear" w:color="000000" w:fill="FFFFFF"/>
            <w:vAlign w:val="bottom"/>
            <w:hideMark/>
          </w:tcPr>
          <w:p w:rsidR="005030E4" w:rsidRPr="00821DF6" w:rsidRDefault="005030E4" w:rsidP="005030E4">
            <w:pPr>
              <w:spacing w:after="0" w:line="240" w:lineRule="auto"/>
              <w:rPr>
                <w:rFonts w:ascii="Times New Roman" w:eastAsia="Times New Roman" w:hAnsi="Times New Roman" w:cs="Times New Roman"/>
                <w:sz w:val="19"/>
                <w:szCs w:val="19"/>
              </w:rPr>
            </w:pPr>
            <w:r w:rsidRPr="00821DF6">
              <w:rPr>
                <w:rFonts w:ascii="Times New Roman" w:eastAsia="Times New Roman" w:hAnsi="Times New Roman" w:cs="Times New Roman"/>
                <w:sz w:val="19"/>
                <w:szCs w:val="19"/>
              </w:rPr>
              <w:t> </w:t>
            </w:r>
          </w:p>
        </w:tc>
      </w:tr>
      <w:tr w:rsidR="005030E4" w:rsidRPr="00821DF6" w:rsidTr="005030E4">
        <w:trPr>
          <w:trHeight w:val="300"/>
        </w:trPr>
        <w:tc>
          <w:tcPr>
            <w:tcW w:w="580" w:type="dxa"/>
            <w:tcBorders>
              <w:top w:val="nil"/>
              <w:left w:val="single" w:sz="4" w:space="0" w:color="auto"/>
              <w:bottom w:val="single" w:sz="4" w:space="0" w:color="auto"/>
              <w:right w:val="single" w:sz="4" w:space="0" w:color="auto"/>
            </w:tcBorders>
            <w:shd w:val="clear" w:color="000000" w:fill="FFFFFF"/>
            <w:vAlign w:val="bottom"/>
            <w:hideMark/>
          </w:tcPr>
          <w:p w:rsidR="005030E4" w:rsidRPr="00821DF6" w:rsidRDefault="005030E4" w:rsidP="005030E4">
            <w:pPr>
              <w:spacing w:after="0" w:line="240" w:lineRule="auto"/>
              <w:jc w:val="right"/>
              <w:rPr>
                <w:rFonts w:ascii="Times New Roman" w:eastAsia="Times New Roman" w:hAnsi="Times New Roman" w:cs="Times New Roman"/>
                <w:sz w:val="19"/>
                <w:szCs w:val="19"/>
              </w:rPr>
            </w:pPr>
            <w:r w:rsidRPr="00821DF6">
              <w:rPr>
                <w:rFonts w:ascii="Times New Roman" w:eastAsia="Times New Roman" w:hAnsi="Times New Roman" w:cs="Times New Roman"/>
                <w:sz w:val="19"/>
                <w:szCs w:val="19"/>
              </w:rPr>
              <w:t>8</w:t>
            </w:r>
          </w:p>
        </w:tc>
        <w:tc>
          <w:tcPr>
            <w:tcW w:w="1704" w:type="dxa"/>
            <w:gridSpan w:val="3"/>
            <w:tcBorders>
              <w:top w:val="nil"/>
              <w:left w:val="nil"/>
              <w:bottom w:val="single" w:sz="4" w:space="0" w:color="auto"/>
              <w:right w:val="single" w:sz="4" w:space="0" w:color="auto"/>
            </w:tcBorders>
            <w:shd w:val="clear" w:color="000000" w:fill="FFFFFF"/>
            <w:vAlign w:val="bottom"/>
            <w:hideMark/>
          </w:tcPr>
          <w:p w:rsidR="005030E4" w:rsidRPr="00821DF6" w:rsidRDefault="005030E4" w:rsidP="005030E4">
            <w:pPr>
              <w:spacing w:after="0" w:line="240" w:lineRule="auto"/>
              <w:jc w:val="right"/>
              <w:rPr>
                <w:rFonts w:ascii="Times New Roman" w:eastAsia="Times New Roman" w:hAnsi="Times New Roman" w:cs="Times New Roman"/>
                <w:sz w:val="19"/>
                <w:szCs w:val="19"/>
              </w:rPr>
            </w:pPr>
            <w:r w:rsidRPr="00821DF6">
              <w:rPr>
                <w:rFonts w:ascii="Times New Roman" w:eastAsia="Times New Roman" w:hAnsi="Times New Roman" w:cs="Times New Roman"/>
                <w:sz w:val="19"/>
                <w:szCs w:val="19"/>
              </w:rPr>
              <w:t>3,250</w:t>
            </w:r>
          </w:p>
        </w:tc>
        <w:tc>
          <w:tcPr>
            <w:tcW w:w="5382" w:type="dxa"/>
            <w:gridSpan w:val="6"/>
            <w:tcBorders>
              <w:top w:val="nil"/>
              <w:left w:val="nil"/>
              <w:bottom w:val="single" w:sz="4" w:space="0" w:color="auto"/>
              <w:right w:val="single" w:sz="4" w:space="0" w:color="auto"/>
            </w:tcBorders>
            <w:shd w:val="clear" w:color="000000" w:fill="FFFFFF"/>
            <w:vAlign w:val="bottom"/>
            <w:hideMark/>
          </w:tcPr>
          <w:p w:rsidR="005030E4" w:rsidRPr="00821DF6" w:rsidRDefault="005030E4" w:rsidP="005030E4">
            <w:pPr>
              <w:spacing w:after="0" w:line="240" w:lineRule="auto"/>
              <w:rPr>
                <w:rFonts w:ascii="Times New Roman" w:eastAsia="Times New Roman" w:hAnsi="Times New Roman" w:cs="Times New Roman"/>
                <w:sz w:val="19"/>
                <w:szCs w:val="19"/>
              </w:rPr>
            </w:pPr>
            <w:r w:rsidRPr="00821DF6">
              <w:rPr>
                <w:rFonts w:ascii="Times New Roman" w:eastAsia="Times New Roman" w:hAnsi="Times New Roman" w:cs="Times New Roman"/>
                <w:sz w:val="19"/>
                <w:szCs w:val="19"/>
              </w:rPr>
              <w:t>4,20,920</w:t>
            </w:r>
          </w:p>
        </w:tc>
        <w:tc>
          <w:tcPr>
            <w:tcW w:w="1440" w:type="dxa"/>
            <w:gridSpan w:val="2"/>
            <w:tcBorders>
              <w:top w:val="nil"/>
              <w:left w:val="nil"/>
              <w:bottom w:val="single" w:sz="4" w:space="0" w:color="auto"/>
              <w:right w:val="single" w:sz="4" w:space="0" w:color="auto"/>
            </w:tcBorders>
            <w:shd w:val="clear" w:color="000000" w:fill="FFFFFF"/>
            <w:vAlign w:val="bottom"/>
            <w:hideMark/>
          </w:tcPr>
          <w:p w:rsidR="005030E4" w:rsidRPr="00821DF6" w:rsidRDefault="005030E4" w:rsidP="005030E4">
            <w:pPr>
              <w:spacing w:after="0" w:line="240" w:lineRule="auto"/>
              <w:jc w:val="right"/>
              <w:rPr>
                <w:rFonts w:ascii="Times New Roman" w:eastAsia="Times New Roman" w:hAnsi="Times New Roman" w:cs="Times New Roman"/>
                <w:sz w:val="19"/>
                <w:szCs w:val="19"/>
              </w:rPr>
            </w:pPr>
            <w:r w:rsidRPr="00821DF6">
              <w:rPr>
                <w:rFonts w:ascii="Times New Roman" w:eastAsia="Times New Roman" w:hAnsi="Times New Roman" w:cs="Times New Roman"/>
                <w:sz w:val="19"/>
                <w:szCs w:val="19"/>
              </w:rPr>
              <w:t>7.10%</w:t>
            </w:r>
          </w:p>
        </w:tc>
        <w:tc>
          <w:tcPr>
            <w:tcW w:w="270" w:type="dxa"/>
            <w:tcBorders>
              <w:top w:val="nil"/>
              <w:left w:val="nil"/>
              <w:bottom w:val="single" w:sz="4" w:space="0" w:color="auto"/>
              <w:right w:val="single" w:sz="4" w:space="0" w:color="auto"/>
            </w:tcBorders>
            <w:shd w:val="clear" w:color="000000" w:fill="FFFFFF"/>
            <w:vAlign w:val="bottom"/>
            <w:hideMark/>
          </w:tcPr>
          <w:p w:rsidR="005030E4" w:rsidRPr="00821DF6" w:rsidRDefault="005030E4" w:rsidP="005030E4">
            <w:pPr>
              <w:spacing w:after="0" w:line="240" w:lineRule="auto"/>
              <w:rPr>
                <w:rFonts w:ascii="Times New Roman" w:eastAsia="Times New Roman" w:hAnsi="Times New Roman" w:cs="Times New Roman"/>
                <w:sz w:val="19"/>
                <w:szCs w:val="19"/>
              </w:rPr>
            </w:pPr>
            <w:r w:rsidRPr="00821DF6">
              <w:rPr>
                <w:rFonts w:ascii="Times New Roman" w:eastAsia="Times New Roman" w:hAnsi="Times New Roman" w:cs="Times New Roman"/>
                <w:sz w:val="19"/>
                <w:szCs w:val="19"/>
              </w:rPr>
              <w:t> </w:t>
            </w:r>
          </w:p>
        </w:tc>
      </w:tr>
      <w:tr w:rsidR="005030E4" w:rsidRPr="00821DF6" w:rsidTr="005030E4">
        <w:trPr>
          <w:trHeight w:val="300"/>
        </w:trPr>
        <w:tc>
          <w:tcPr>
            <w:tcW w:w="580" w:type="dxa"/>
            <w:tcBorders>
              <w:top w:val="nil"/>
              <w:left w:val="single" w:sz="4" w:space="0" w:color="auto"/>
              <w:bottom w:val="single" w:sz="4" w:space="0" w:color="auto"/>
              <w:right w:val="single" w:sz="4" w:space="0" w:color="auto"/>
            </w:tcBorders>
            <w:shd w:val="clear" w:color="000000" w:fill="FFFFFF"/>
            <w:vAlign w:val="bottom"/>
            <w:hideMark/>
          </w:tcPr>
          <w:p w:rsidR="005030E4" w:rsidRPr="00821DF6" w:rsidRDefault="005030E4" w:rsidP="005030E4">
            <w:pPr>
              <w:spacing w:after="0" w:line="240" w:lineRule="auto"/>
              <w:jc w:val="right"/>
              <w:rPr>
                <w:rFonts w:ascii="Times New Roman" w:eastAsia="Times New Roman" w:hAnsi="Times New Roman" w:cs="Times New Roman"/>
                <w:sz w:val="19"/>
                <w:szCs w:val="19"/>
              </w:rPr>
            </w:pPr>
            <w:r w:rsidRPr="00821DF6">
              <w:rPr>
                <w:rFonts w:ascii="Times New Roman" w:eastAsia="Times New Roman" w:hAnsi="Times New Roman" w:cs="Times New Roman"/>
                <w:sz w:val="19"/>
                <w:szCs w:val="19"/>
              </w:rPr>
              <w:t>9</w:t>
            </w:r>
          </w:p>
        </w:tc>
        <w:tc>
          <w:tcPr>
            <w:tcW w:w="1704" w:type="dxa"/>
            <w:gridSpan w:val="3"/>
            <w:tcBorders>
              <w:top w:val="nil"/>
              <w:left w:val="nil"/>
              <w:bottom w:val="single" w:sz="4" w:space="0" w:color="auto"/>
              <w:right w:val="single" w:sz="4" w:space="0" w:color="auto"/>
            </w:tcBorders>
            <w:shd w:val="clear" w:color="000000" w:fill="FFFFFF"/>
            <w:vAlign w:val="bottom"/>
            <w:hideMark/>
          </w:tcPr>
          <w:p w:rsidR="005030E4" w:rsidRPr="00821DF6" w:rsidRDefault="005030E4" w:rsidP="005030E4">
            <w:pPr>
              <w:spacing w:after="0" w:line="240" w:lineRule="auto"/>
              <w:jc w:val="right"/>
              <w:rPr>
                <w:rFonts w:ascii="Times New Roman" w:eastAsia="Times New Roman" w:hAnsi="Times New Roman" w:cs="Times New Roman"/>
                <w:sz w:val="19"/>
                <w:szCs w:val="19"/>
              </w:rPr>
            </w:pPr>
            <w:r w:rsidRPr="00821DF6">
              <w:rPr>
                <w:rFonts w:ascii="Times New Roman" w:eastAsia="Times New Roman" w:hAnsi="Times New Roman" w:cs="Times New Roman"/>
                <w:sz w:val="19"/>
                <w:szCs w:val="19"/>
              </w:rPr>
              <w:t>2,850</w:t>
            </w:r>
          </w:p>
        </w:tc>
        <w:tc>
          <w:tcPr>
            <w:tcW w:w="5382" w:type="dxa"/>
            <w:gridSpan w:val="6"/>
            <w:tcBorders>
              <w:top w:val="nil"/>
              <w:left w:val="nil"/>
              <w:bottom w:val="single" w:sz="4" w:space="0" w:color="auto"/>
              <w:right w:val="single" w:sz="4" w:space="0" w:color="auto"/>
            </w:tcBorders>
            <w:shd w:val="clear" w:color="000000" w:fill="FFFFFF"/>
            <w:vAlign w:val="bottom"/>
            <w:hideMark/>
          </w:tcPr>
          <w:p w:rsidR="005030E4" w:rsidRPr="00821DF6" w:rsidRDefault="005030E4" w:rsidP="005030E4">
            <w:pPr>
              <w:spacing w:after="0" w:line="240" w:lineRule="auto"/>
              <w:rPr>
                <w:rFonts w:ascii="Times New Roman" w:eastAsia="Times New Roman" w:hAnsi="Times New Roman" w:cs="Times New Roman"/>
                <w:sz w:val="19"/>
                <w:szCs w:val="19"/>
              </w:rPr>
            </w:pPr>
            <w:r w:rsidRPr="00821DF6">
              <w:rPr>
                <w:rFonts w:ascii="Times New Roman" w:eastAsia="Times New Roman" w:hAnsi="Times New Roman" w:cs="Times New Roman"/>
                <w:sz w:val="19"/>
                <w:szCs w:val="19"/>
              </w:rPr>
              <w:t>4,32,810</w:t>
            </w:r>
          </w:p>
        </w:tc>
        <w:tc>
          <w:tcPr>
            <w:tcW w:w="1440" w:type="dxa"/>
            <w:gridSpan w:val="2"/>
            <w:tcBorders>
              <w:top w:val="nil"/>
              <w:left w:val="nil"/>
              <w:bottom w:val="single" w:sz="4" w:space="0" w:color="auto"/>
              <w:right w:val="single" w:sz="4" w:space="0" w:color="auto"/>
            </w:tcBorders>
            <w:shd w:val="clear" w:color="000000" w:fill="FFFFFF"/>
            <w:vAlign w:val="bottom"/>
            <w:hideMark/>
          </w:tcPr>
          <w:p w:rsidR="005030E4" w:rsidRPr="00821DF6" w:rsidRDefault="005030E4" w:rsidP="005030E4">
            <w:pPr>
              <w:spacing w:after="0" w:line="240" w:lineRule="auto"/>
              <w:jc w:val="right"/>
              <w:rPr>
                <w:rFonts w:ascii="Times New Roman" w:eastAsia="Times New Roman" w:hAnsi="Times New Roman" w:cs="Times New Roman"/>
                <w:sz w:val="19"/>
                <w:szCs w:val="19"/>
              </w:rPr>
            </w:pPr>
            <w:r w:rsidRPr="00821DF6">
              <w:rPr>
                <w:rFonts w:ascii="Times New Roman" w:eastAsia="Times New Roman" w:hAnsi="Times New Roman" w:cs="Times New Roman"/>
                <w:sz w:val="19"/>
                <w:szCs w:val="19"/>
              </w:rPr>
              <w:t>7.15%</w:t>
            </w:r>
          </w:p>
        </w:tc>
        <w:tc>
          <w:tcPr>
            <w:tcW w:w="270" w:type="dxa"/>
            <w:tcBorders>
              <w:top w:val="nil"/>
              <w:left w:val="nil"/>
              <w:bottom w:val="single" w:sz="4" w:space="0" w:color="auto"/>
              <w:right w:val="single" w:sz="4" w:space="0" w:color="auto"/>
            </w:tcBorders>
            <w:shd w:val="clear" w:color="000000" w:fill="FFFFFF"/>
            <w:vAlign w:val="bottom"/>
            <w:hideMark/>
          </w:tcPr>
          <w:p w:rsidR="005030E4" w:rsidRPr="00821DF6" w:rsidRDefault="005030E4" w:rsidP="005030E4">
            <w:pPr>
              <w:spacing w:after="0" w:line="240" w:lineRule="auto"/>
              <w:rPr>
                <w:rFonts w:ascii="Times New Roman" w:eastAsia="Times New Roman" w:hAnsi="Times New Roman" w:cs="Times New Roman"/>
                <w:sz w:val="19"/>
                <w:szCs w:val="19"/>
              </w:rPr>
            </w:pPr>
            <w:r w:rsidRPr="00821DF6">
              <w:rPr>
                <w:rFonts w:ascii="Times New Roman" w:eastAsia="Times New Roman" w:hAnsi="Times New Roman" w:cs="Times New Roman"/>
                <w:sz w:val="19"/>
                <w:szCs w:val="19"/>
              </w:rPr>
              <w:t> </w:t>
            </w:r>
          </w:p>
        </w:tc>
      </w:tr>
      <w:tr w:rsidR="005030E4" w:rsidRPr="00821DF6" w:rsidTr="005030E4">
        <w:trPr>
          <w:trHeight w:val="300"/>
        </w:trPr>
        <w:tc>
          <w:tcPr>
            <w:tcW w:w="580" w:type="dxa"/>
            <w:tcBorders>
              <w:top w:val="nil"/>
              <w:left w:val="single" w:sz="4" w:space="0" w:color="auto"/>
              <w:bottom w:val="single" w:sz="4" w:space="0" w:color="auto"/>
              <w:right w:val="single" w:sz="4" w:space="0" w:color="auto"/>
            </w:tcBorders>
            <w:shd w:val="clear" w:color="000000" w:fill="FFFFFF"/>
            <w:vAlign w:val="bottom"/>
            <w:hideMark/>
          </w:tcPr>
          <w:p w:rsidR="005030E4" w:rsidRPr="00821DF6" w:rsidRDefault="005030E4" w:rsidP="005030E4">
            <w:pPr>
              <w:spacing w:after="0" w:line="240" w:lineRule="auto"/>
              <w:jc w:val="right"/>
              <w:rPr>
                <w:rFonts w:ascii="Times New Roman" w:eastAsia="Times New Roman" w:hAnsi="Times New Roman" w:cs="Times New Roman"/>
                <w:sz w:val="19"/>
                <w:szCs w:val="19"/>
              </w:rPr>
            </w:pPr>
            <w:r w:rsidRPr="00821DF6">
              <w:rPr>
                <w:rFonts w:ascii="Times New Roman" w:eastAsia="Times New Roman" w:hAnsi="Times New Roman" w:cs="Times New Roman"/>
                <w:sz w:val="19"/>
                <w:szCs w:val="19"/>
              </w:rPr>
              <w:t>10</w:t>
            </w:r>
          </w:p>
        </w:tc>
        <w:tc>
          <w:tcPr>
            <w:tcW w:w="1704" w:type="dxa"/>
            <w:gridSpan w:val="3"/>
            <w:tcBorders>
              <w:top w:val="nil"/>
              <w:left w:val="nil"/>
              <w:bottom w:val="single" w:sz="4" w:space="0" w:color="auto"/>
              <w:right w:val="single" w:sz="4" w:space="0" w:color="auto"/>
            </w:tcBorders>
            <w:shd w:val="clear" w:color="000000" w:fill="FFFFFF"/>
            <w:vAlign w:val="bottom"/>
            <w:hideMark/>
          </w:tcPr>
          <w:p w:rsidR="005030E4" w:rsidRPr="00821DF6" w:rsidRDefault="005030E4" w:rsidP="005030E4">
            <w:pPr>
              <w:spacing w:after="0" w:line="240" w:lineRule="auto"/>
              <w:jc w:val="right"/>
              <w:rPr>
                <w:rFonts w:ascii="Times New Roman" w:eastAsia="Times New Roman" w:hAnsi="Times New Roman" w:cs="Times New Roman"/>
                <w:sz w:val="19"/>
                <w:szCs w:val="19"/>
              </w:rPr>
            </w:pPr>
            <w:r w:rsidRPr="00821DF6">
              <w:rPr>
                <w:rFonts w:ascii="Times New Roman" w:eastAsia="Times New Roman" w:hAnsi="Times New Roman" w:cs="Times New Roman"/>
                <w:sz w:val="19"/>
                <w:szCs w:val="19"/>
              </w:rPr>
              <w:t>2,500</w:t>
            </w:r>
          </w:p>
        </w:tc>
        <w:tc>
          <w:tcPr>
            <w:tcW w:w="5382" w:type="dxa"/>
            <w:gridSpan w:val="6"/>
            <w:tcBorders>
              <w:top w:val="nil"/>
              <w:left w:val="nil"/>
              <w:bottom w:val="single" w:sz="4" w:space="0" w:color="auto"/>
              <w:right w:val="single" w:sz="4" w:space="0" w:color="auto"/>
            </w:tcBorders>
            <w:shd w:val="clear" w:color="000000" w:fill="FFFFFF"/>
            <w:vAlign w:val="bottom"/>
            <w:hideMark/>
          </w:tcPr>
          <w:p w:rsidR="005030E4" w:rsidRPr="00821DF6" w:rsidRDefault="005030E4" w:rsidP="005030E4">
            <w:pPr>
              <w:spacing w:after="0" w:line="240" w:lineRule="auto"/>
              <w:rPr>
                <w:rFonts w:ascii="Times New Roman" w:eastAsia="Times New Roman" w:hAnsi="Times New Roman" w:cs="Times New Roman"/>
                <w:sz w:val="19"/>
                <w:szCs w:val="19"/>
              </w:rPr>
            </w:pPr>
            <w:r w:rsidRPr="00821DF6">
              <w:rPr>
                <w:rFonts w:ascii="Times New Roman" w:eastAsia="Times New Roman" w:hAnsi="Times New Roman" w:cs="Times New Roman"/>
                <w:sz w:val="19"/>
                <w:szCs w:val="19"/>
              </w:rPr>
              <w:t>4,41,365</w:t>
            </w:r>
          </w:p>
        </w:tc>
        <w:tc>
          <w:tcPr>
            <w:tcW w:w="1440" w:type="dxa"/>
            <w:gridSpan w:val="2"/>
            <w:tcBorders>
              <w:top w:val="nil"/>
              <w:left w:val="nil"/>
              <w:bottom w:val="single" w:sz="4" w:space="0" w:color="auto"/>
              <w:right w:val="single" w:sz="4" w:space="0" w:color="auto"/>
            </w:tcBorders>
            <w:shd w:val="clear" w:color="000000" w:fill="FFFFFF"/>
            <w:vAlign w:val="bottom"/>
            <w:hideMark/>
          </w:tcPr>
          <w:p w:rsidR="005030E4" w:rsidRPr="00821DF6" w:rsidRDefault="005030E4" w:rsidP="005030E4">
            <w:pPr>
              <w:spacing w:after="0" w:line="240" w:lineRule="auto"/>
              <w:jc w:val="right"/>
              <w:rPr>
                <w:rFonts w:ascii="Times New Roman" w:eastAsia="Times New Roman" w:hAnsi="Times New Roman" w:cs="Times New Roman"/>
                <w:sz w:val="19"/>
                <w:szCs w:val="19"/>
              </w:rPr>
            </w:pPr>
            <w:r w:rsidRPr="00821DF6">
              <w:rPr>
                <w:rFonts w:ascii="Times New Roman" w:eastAsia="Times New Roman" w:hAnsi="Times New Roman" w:cs="Times New Roman"/>
                <w:sz w:val="19"/>
                <w:szCs w:val="19"/>
              </w:rPr>
              <w:t>7.25%</w:t>
            </w:r>
          </w:p>
        </w:tc>
        <w:tc>
          <w:tcPr>
            <w:tcW w:w="270" w:type="dxa"/>
            <w:tcBorders>
              <w:top w:val="nil"/>
              <w:left w:val="nil"/>
              <w:bottom w:val="single" w:sz="4" w:space="0" w:color="auto"/>
              <w:right w:val="single" w:sz="4" w:space="0" w:color="auto"/>
            </w:tcBorders>
            <w:shd w:val="clear" w:color="000000" w:fill="FFFFFF"/>
            <w:vAlign w:val="bottom"/>
            <w:hideMark/>
          </w:tcPr>
          <w:p w:rsidR="005030E4" w:rsidRPr="00821DF6" w:rsidRDefault="005030E4" w:rsidP="005030E4">
            <w:pPr>
              <w:spacing w:after="0" w:line="240" w:lineRule="auto"/>
              <w:rPr>
                <w:rFonts w:ascii="Times New Roman" w:eastAsia="Times New Roman" w:hAnsi="Times New Roman" w:cs="Times New Roman"/>
                <w:sz w:val="19"/>
                <w:szCs w:val="19"/>
              </w:rPr>
            </w:pPr>
            <w:r w:rsidRPr="00821DF6">
              <w:rPr>
                <w:rFonts w:ascii="Times New Roman" w:eastAsia="Times New Roman" w:hAnsi="Times New Roman" w:cs="Times New Roman"/>
                <w:sz w:val="19"/>
                <w:szCs w:val="19"/>
              </w:rPr>
              <w:t> </w:t>
            </w:r>
          </w:p>
        </w:tc>
      </w:tr>
    </w:tbl>
    <w:p w:rsidR="006A5228" w:rsidRDefault="006A5228" w:rsidP="00362AD3">
      <w:pPr>
        <w:pStyle w:val="Default"/>
        <w:spacing w:after="200"/>
        <w:jc w:val="both"/>
        <w:rPr>
          <w:rFonts w:ascii="inherit" w:hAnsi="inherit" w:cs="Times New Roman"/>
          <w:b/>
          <w:color w:val="002060"/>
          <w:sz w:val="32"/>
          <w:szCs w:val="32"/>
        </w:rPr>
      </w:pPr>
    </w:p>
    <w:p w:rsidR="006A5228" w:rsidRDefault="006A5228" w:rsidP="00362AD3">
      <w:pPr>
        <w:pStyle w:val="Default"/>
        <w:spacing w:after="200"/>
        <w:jc w:val="both"/>
        <w:rPr>
          <w:rFonts w:ascii="inherit" w:hAnsi="inherit" w:cs="Times New Roman"/>
          <w:b/>
          <w:color w:val="002060"/>
          <w:sz w:val="32"/>
          <w:szCs w:val="32"/>
        </w:rPr>
      </w:pPr>
    </w:p>
    <w:p w:rsidR="00C75B76" w:rsidRPr="008B1696" w:rsidRDefault="00CE249F" w:rsidP="00362AD3">
      <w:pPr>
        <w:pStyle w:val="Default"/>
        <w:spacing w:after="200"/>
        <w:jc w:val="both"/>
        <w:rPr>
          <w:rFonts w:ascii="inherit" w:hAnsi="inherit" w:cs="Times New Roman"/>
          <w:b/>
          <w:color w:val="1F497D" w:themeColor="text2"/>
          <w:sz w:val="32"/>
          <w:szCs w:val="32"/>
        </w:rPr>
      </w:pPr>
      <w:r>
        <w:rPr>
          <w:rFonts w:ascii="inherit" w:hAnsi="inherit" w:cs="Times New Roman"/>
          <w:b/>
          <w:color w:val="1F497D" w:themeColor="text2"/>
          <w:sz w:val="32"/>
          <w:szCs w:val="32"/>
        </w:rPr>
        <w:t>3</w:t>
      </w:r>
      <w:r w:rsidR="00411D05">
        <w:rPr>
          <w:rFonts w:ascii="inherit" w:hAnsi="inherit" w:cs="Times New Roman"/>
          <w:b/>
          <w:color w:val="1F497D" w:themeColor="text2"/>
          <w:sz w:val="32"/>
          <w:szCs w:val="32"/>
        </w:rPr>
        <w:t>.15</w:t>
      </w:r>
      <w:r w:rsidR="008B1696">
        <w:rPr>
          <w:rFonts w:ascii="inherit" w:hAnsi="inherit" w:cs="Times New Roman"/>
          <w:b/>
          <w:color w:val="1F497D" w:themeColor="text2"/>
          <w:sz w:val="32"/>
          <w:szCs w:val="32"/>
        </w:rPr>
        <w:t xml:space="preserve"> </w:t>
      </w:r>
      <w:r w:rsidR="00B93D46" w:rsidRPr="008B1696">
        <w:rPr>
          <w:rFonts w:ascii="inherit" w:hAnsi="inherit" w:cs="Times New Roman"/>
          <w:b/>
          <w:color w:val="1F497D" w:themeColor="text2"/>
          <w:sz w:val="32"/>
          <w:szCs w:val="32"/>
        </w:rPr>
        <w:t>List of Application Sof</w:t>
      </w:r>
      <w:r w:rsidR="00A5545B" w:rsidRPr="008B1696">
        <w:rPr>
          <w:rFonts w:ascii="inherit" w:hAnsi="inherit" w:cs="Times New Roman"/>
          <w:b/>
          <w:color w:val="1F497D" w:themeColor="text2"/>
          <w:sz w:val="32"/>
          <w:szCs w:val="32"/>
        </w:rPr>
        <w:t>tware of SJIBL:</w:t>
      </w:r>
    </w:p>
    <w:p w:rsidR="00CB5D2A" w:rsidRDefault="00CB5D2A" w:rsidP="00362AD3">
      <w:pPr>
        <w:pStyle w:val="Default"/>
        <w:spacing w:after="200"/>
        <w:jc w:val="both"/>
        <w:rPr>
          <w:rFonts w:ascii="Times New Roman" w:hAnsi="Times New Roman" w:cs="Times New Roman"/>
          <w:color w:val="auto"/>
          <w:sz w:val="27"/>
          <w:szCs w:val="27"/>
        </w:rPr>
      </w:pPr>
      <w:r w:rsidRPr="00CB5D2A">
        <w:rPr>
          <w:rFonts w:ascii="Times New Roman" w:hAnsi="Times New Roman" w:cs="Times New Roman"/>
          <w:color w:val="auto"/>
          <w:sz w:val="27"/>
          <w:szCs w:val="27"/>
        </w:rPr>
        <w:t>Shahjalal Islami Bank</w:t>
      </w:r>
      <w:r>
        <w:rPr>
          <w:rFonts w:ascii="Times New Roman" w:hAnsi="Times New Roman" w:cs="Times New Roman"/>
          <w:color w:val="auto"/>
          <w:sz w:val="27"/>
          <w:szCs w:val="27"/>
        </w:rPr>
        <w:t xml:space="preserve"> </w:t>
      </w:r>
      <w:r w:rsidR="002F0828">
        <w:rPr>
          <w:rFonts w:ascii="Times New Roman" w:hAnsi="Times New Roman" w:cs="Times New Roman"/>
          <w:color w:val="auto"/>
          <w:sz w:val="27"/>
          <w:szCs w:val="27"/>
        </w:rPr>
        <w:t xml:space="preserve">provide </w:t>
      </w:r>
      <w:r w:rsidR="00CB093D">
        <w:rPr>
          <w:rFonts w:ascii="Times New Roman" w:hAnsi="Times New Roman" w:cs="Times New Roman"/>
          <w:color w:val="auto"/>
          <w:sz w:val="27"/>
          <w:szCs w:val="27"/>
        </w:rPr>
        <w:t xml:space="preserve">best customer services </w:t>
      </w:r>
      <w:r w:rsidR="000420A0">
        <w:rPr>
          <w:rFonts w:ascii="Times New Roman" w:hAnsi="Times New Roman" w:cs="Times New Roman"/>
          <w:color w:val="auto"/>
          <w:sz w:val="27"/>
          <w:szCs w:val="27"/>
        </w:rPr>
        <w:t xml:space="preserve">to their customer </w:t>
      </w:r>
      <w:r w:rsidR="000B66B9">
        <w:rPr>
          <w:rFonts w:ascii="Times New Roman" w:hAnsi="Times New Roman" w:cs="Times New Roman"/>
          <w:color w:val="auto"/>
          <w:sz w:val="27"/>
          <w:szCs w:val="27"/>
        </w:rPr>
        <w:t xml:space="preserve">by using </w:t>
      </w:r>
      <w:r w:rsidR="003267C1">
        <w:rPr>
          <w:rFonts w:ascii="Times New Roman" w:hAnsi="Times New Roman" w:cs="Times New Roman"/>
          <w:color w:val="auto"/>
          <w:sz w:val="27"/>
          <w:szCs w:val="27"/>
        </w:rPr>
        <w:t>different software</w:t>
      </w:r>
      <w:r w:rsidR="004F60B2">
        <w:rPr>
          <w:rFonts w:ascii="Times New Roman" w:hAnsi="Times New Roman" w:cs="Times New Roman"/>
          <w:color w:val="auto"/>
          <w:sz w:val="27"/>
          <w:szCs w:val="27"/>
        </w:rPr>
        <w:t xml:space="preserve"> which are:</w:t>
      </w:r>
    </w:p>
    <w:tbl>
      <w:tblPr>
        <w:tblStyle w:val="TableGrid"/>
        <w:tblW w:w="9198" w:type="dxa"/>
        <w:tblInd w:w="705" w:type="dxa"/>
        <w:tblLook w:val="04A0" w:firstRow="1" w:lastRow="0" w:firstColumn="1" w:lastColumn="0" w:noHBand="0" w:noVBand="1"/>
      </w:tblPr>
      <w:tblGrid>
        <w:gridCol w:w="648"/>
        <w:gridCol w:w="2610"/>
        <w:gridCol w:w="3510"/>
        <w:gridCol w:w="2430"/>
      </w:tblGrid>
      <w:tr w:rsidR="00BE2C9E" w:rsidRPr="004A2642" w:rsidTr="001767A2">
        <w:tc>
          <w:tcPr>
            <w:tcW w:w="648" w:type="dxa"/>
          </w:tcPr>
          <w:p w:rsidR="00BE2C9E" w:rsidRPr="004A2642" w:rsidRDefault="00683B1E" w:rsidP="00362AD3">
            <w:pPr>
              <w:pStyle w:val="Default"/>
              <w:spacing w:after="200"/>
              <w:jc w:val="both"/>
              <w:rPr>
                <w:rFonts w:ascii="Times New Roman" w:hAnsi="Times New Roman" w:cs="Times New Roman"/>
                <w:color w:val="auto"/>
              </w:rPr>
            </w:pPr>
            <w:r w:rsidRPr="004A2642">
              <w:rPr>
                <w:rFonts w:ascii="Times New Roman" w:hAnsi="Times New Roman" w:cs="Times New Roman"/>
                <w:color w:val="auto"/>
              </w:rPr>
              <w:t>SL</w:t>
            </w:r>
          </w:p>
        </w:tc>
        <w:tc>
          <w:tcPr>
            <w:tcW w:w="2610" w:type="dxa"/>
          </w:tcPr>
          <w:p w:rsidR="00BE2C9E" w:rsidRPr="004A2642" w:rsidRDefault="00683B1E" w:rsidP="00683B1E">
            <w:pPr>
              <w:pStyle w:val="Default"/>
              <w:spacing w:after="200"/>
              <w:jc w:val="center"/>
              <w:rPr>
                <w:rFonts w:ascii="Times New Roman" w:hAnsi="Times New Roman" w:cs="Times New Roman"/>
                <w:color w:val="auto"/>
              </w:rPr>
            </w:pPr>
            <w:r w:rsidRPr="004A2642">
              <w:rPr>
                <w:rFonts w:ascii="Times New Roman" w:hAnsi="Times New Roman" w:cs="Times New Roman"/>
                <w:color w:val="auto"/>
              </w:rPr>
              <w:t>Name of software</w:t>
            </w:r>
          </w:p>
        </w:tc>
        <w:tc>
          <w:tcPr>
            <w:tcW w:w="3510" w:type="dxa"/>
          </w:tcPr>
          <w:p w:rsidR="00BE2C9E" w:rsidRPr="004A2642" w:rsidRDefault="00683B1E" w:rsidP="00683B1E">
            <w:pPr>
              <w:pStyle w:val="Default"/>
              <w:spacing w:after="200"/>
              <w:jc w:val="center"/>
              <w:rPr>
                <w:rFonts w:ascii="Times New Roman" w:hAnsi="Times New Roman" w:cs="Times New Roman"/>
                <w:color w:val="auto"/>
              </w:rPr>
            </w:pPr>
            <w:r w:rsidRPr="004A2642">
              <w:rPr>
                <w:rFonts w:ascii="Times New Roman" w:hAnsi="Times New Roman" w:cs="Times New Roman"/>
                <w:color w:val="auto"/>
              </w:rPr>
              <w:t>Use</w:t>
            </w:r>
          </w:p>
        </w:tc>
        <w:tc>
          <w:tcPr>
            <w:tcW w:w="2430" w:type="dxa"/>
          </w:tcPr>
          <w:p w:rsidR="00BE2C9E" w:rsidRPr="004A2642" w:rsidRDefault="00960962" w:rsidP="00683B1E">
            <w:pPr>
              <w:pStyle w:val="Default"/>
              <w:spacing w:after="200"/>
              <w:jc w:val="center"/>
              <w:rPr>
                <w:rFonts w:ascii="Times New Roman" w:hAnsi="Times New Roman" w:cs="Times New Roman"/>
                <w:color w:val="auto"/>
              </w:rPr>
            </w:pPr>
            <w:r w:rsidRPr="004A2642">
              <w:rPr>
                <w:rFonts w:ascii="Times New Roman" w:hAnsi="Times New Roman" w:cs="Times New Roman"/>
                <w:color w:val="auto"/>
              </w:rPr>
              <w:t>Name of Supplier</w:t>
            </w:r>
          </w:p>
        </w:tc>
      </w:tr>
      <w:tr w:rsidR="00BE2C9E" w:rsidRPr="004A2642" w:rsidTr="001767A2">
        <w:tc>
          <w:tcPr>
            <w:tcW w:w="648" w:type="dxa"/>
          </w:tcPr>
          <w:p w:rsidR="00BE2C9E" w:rsidRPr="004A2642" w:rsidRDefault="00960962" w:rsidP="00362AD3">
            <w:pPr>
              <w:pStyle w:val="Default"/>
              <w:spacing w:after="200"/>
              <w:jc w:val="both"/>
              <w:rPr>
                <w:rFonts w:ascii="Times New Roman" w:hAnsi="Times New Roman" w:cs="Times New Roman"/>
                <w:color w:val="auto"/>
              </w:rPr>
            </w:pPr>
            <w:r w:rsidRPr="004A2642">
              <w:rPr>
                <w:rFonts w:ascii="Times New Roman" w:hAnsi="Times New Roman" w:cs="Times New Roman"/>
                <w:color w:val="auto"/>
              </w:rPr>
              <w:t>1.</w:t>
            </w:r>
          </w:p>
        </w:tc>
        <w:tc>
          <w:tcPr>
            <w:tcW w:w="2610" w:type="dxa"/>
          </w:tcPr>
          <w:p w:rsidR="00BE2C9E" w:rsidRPr="004A2642" w:rsidRDefault="00960962" w:rsidP="006416F0">
            <w:pPr>
              <w:pStyle w:val="Default"/>
              <w:spacing w:after="200"/>
              <w:rPr>
                <w:rFonts w:ascii="Times New Roman" w:hAnsi="Times New Roman" w:cs="Times New Roman"/>
                <w:color w:val="auto"/>
              </w:rPr>
            </w:pPr>
            <w:r w:rsidRPr="004A2642">
              <w:rPr>
                <w:rFonts w:ascii="Times New Roman" w:hAnsi="Times New Roman" w:cs="Times New Roman"/>
                <w:color w:val="auto"/>
              </w:rPr>
              <w:t>BankUltimus</w:t>
            </w:r>
          </w:p>
        </w:tc>
        <w:tc>
          <w:tcPr>
            <w:tcW w:w="3510" w:type="dxa"/>
          </w:tcPr>
          <w:p w:rsidR="00BE2C9E" w:rsidRPr="004A2642" w:rsidRDefault="00940A62" w:rsidP="008E471A">
            <w:pPr>
              <w:pStyle w:val="Default"/>
              <w:spacing w:after="200"/>
              <w:rPr>
                <w:rFonts w:ascii="Times New Roman" w:hAnsi="Times New Roman" w:cs="Times New Roman"/>
                <w:color w:val="auto"/>
              </w:rPr>
            </w:pPr>
            <w:r w:rsidRPr="004A2642">
              <w:rPr>
                <w:rFonts w:ascii="Times New Roman" w:hAnsi="Times New Roman" w:cs="Times New Roman"/>
                <w:color w:val="auto"/>
              </w:rPr>
              <w:t>Core Banking Software</w:t>
            </w:r>
          </w:p>
        </w:tc>
        <w:tc>
          <w:tcPr>
            <w:tcW w:w="2430" w:type="dxa"/>
          </w:tcPr>
          <w:p w:rsidR="00BE2C9E" w:rsidRPr="004A2642" w:rsidRDefault="00940A62" w:rsidP="008245BE">
            <w:pPr>
              <w:pStyle w:val="Default"/>
              <w:spacing w:after="200"/>
              <w:rPr>
                <w:rFonts w:ascii="Times New Roman" w:hAnsi="Times New Roman" w:cs="Times New Roman"/>
                <w:color w:val="auto"/>
              </w:rPr>
            </w:pPr>
            <w:r w:rsidRPr="004A2642">
              <w:rPr>
                <w:rFonts w:ascii="Times New Roman" w:hAnsi="Times New Roman" w:cs="Times New Roman"/>
                <w:color w:val="auto"/>
              </w:rPr>
              <w:t>LEADS Corporation</w:t>
            </w:r>
          </w:p>
        </w:tc>
      </w:tr>
      <w:tr w:rsidR="00BE2C9E" w:rsidRPr="004A2642" w:rsidTr="001767A2">
        <w:tc>
          <w:tcPr>
            <w:tcW w:w="648" w:type="dxa"/>
          </w:tcPr>
          <w:p w:rsidR="00BE2C9E" w:rsidRPr="004A2642" w:rsidRDefault="00940A62" w:rsidP="00362AD3">
            <w:pPr>
              <w:pStyle w:val="Default"/>
              <w:spacing w:after="200"/>
              <w:jc w:val="both"/>
              <w:rPr>
                <w:rFonts w:ascii="Times New Roman" w:hAnsi="Times New Roman" w:cs="Times New Roman"/>
                <w:color w:val="auto"/>
              </w:rPr>
            </w:pPr>
            <w:r w:rsidRPr="004A2642">
              <w:rPr>
                <w:rFonts w:ascii="Times New Roman" w:hAnsi="Times New Roman" w:cs="Times New Roman"/>
                <w:color w:val="auto"/>
              </w:rPr>
              <w:t>2.</w:t>
            </w:r>
          </w:p>
        </w:tc>
        <w:tc>
          <w:tcPr>
            <w:tcW w:w="2610" w:type="dxa"/>
          </w:tcPr>
          <w:p w:rsidR="00BE2C9E" w:rsidRPr="004A2642" w:rsidRDefault="003E749B" w:rsidP="003E749B">
            <w:pPr>
              <w:pStyle w:val="Default"/>
              <w:spacing w:after="200"/>
              <w:rPr>
                <w:rFonts w:ascii="Times New Roman" w:hAnsi="Times New Roman" w:cs="Times New Roman"/>
                <w:color w:val="auto"/>
              </w:rPr>
            </w:pPr>
            <w:r w:rsidRPr="004A2642">
              <w:rPr>
                <w:rFonts w:ascii="Times New Roman" w:hAnsi="Times New Roman" w:cs="Times New Roman"/>
                <w:color w:val="auto"/>
              </w:rPr>
              <w:t xml:space="preserve">Ticket Management Software </w:t>
            </w:r>
          </w:p>
        </w:tc>
        <w:tc>
          <w:tcPr>
            <w:tcW w:w="3510" w:type="dxa"/>
          </w:tcPr>
          <w:p w:rsidR="00BE2C9E" w:rsidRPr="004A2642" w:rsidRDefault="005E4533" w:rsidP="008E471A">
            <w:pPr>
              <w:pStyle w:val="Default"/>
              <w:spacing w:after="200"/>
              <w:rPr>
                <w:rFonts w:ascii="Times New Roman" w:hAnsi="Times New Roman" w:cs="Times New Roman"/>
                <w:color w:val="auto"/>
              </w:rPr>
            </w:pPr>
            <w:r w:rsidRPr="004A2642">
              <w:rPr>
                <w:rFonts w:ascii="Times New Roman" w:hAnsi="Times New Roman" w:cs="Times New Roman"/>
                <w:color w:val="auto"/>
              </w:rPr>
              <w:t xml:space="preserve">Systematic logging of IT related problems &amp; </w:t>
            </w:r>
            <w:r w:rsidR="00BE66FA" w:rsidRPr="004A2642">
              <w:rPr>
                <w:rFonts w:ascii="Times New Roman" w:hAnsi="Times New Roman" w:cs="Times New Roman"/>
                <w:color w:val="auto"/>
              </w:rPr>
              <w:t>incidents</w:t>
            </w:r>
          </w:p>
        </w:tc>
        <w:tc>
          <w:tcPr>
            <w:tcW w:w="2430" w:type="dxa"/>
          </w:tcPr>
          <w:p w:rsidR="00BE2C9E" w:rsidRPr="004A2642" w:rsidRDefault="00BE66FA" w:rsidP="00DA20B1">
            <w:pPr>
              <w:pStyle w:val="Default"/>
              <w:spacing w:after="200"/>
              <w:rPr>
                <w:rFonts w:ascii="Times New Roman" w:hAnsi="Times New Roman" w:cs="Times New Roman"/>
                <w:color w:val="auto"/>
              </w:rPr>
            </w:pPr>
            <w:r w:rsidRPr="004A2642">
              <w:rPr>
                <w:rFonts w:ascii="Times New Roman" w:hAnsi="Times New Roman" w:cs="Times New Roman"/>
                <w:color w:val="auto"/>
              </w:rPr>
              <w:t>In-house Development</w:t>
            </w:r>
          </w:p>
        </w:tc>
      </w:tr>
      <w:tr w:rsidR="00BE2C9E" w:rsidRPr="004A2642" w:rsidTr="001767A2">
        <w:tc>
          <w:tcPr>
            <w:tcW w:w="648" w:type="dxa"/>
          </w:tcPr>
          <w:p w:rsidR="00BE2C9E" w:rsidRPr="004A2642" w:rsidRDefault="00BE66FA" w:rsidP="00362AD3">
            <w:pPr>
              <w:pStyle w:val="Default"/>
              <w:spacing w:after="200"/>
              <w:jc w:val="both"/>
              <w:rPr>
                <w:rFonts w:ascii="Times New Roman" w:hAnsi="Times New Roman" w:cs="Times New Roman"/>
                <w:color w:val="auto"/>
              </w:rPr>
            </w:pPr>
            <w:r w:rsidRPr="004A2642">
              <w:rPr>
                <w:rFonts w:ascii="Times New Roman" w:hAnsi="Times New Roman" w:cs="Times New Roman"/>
                <w:color w:val="auto"/>
              </w:rPr>
              <w:t>3.</w:t>
            </w:r>
          </w:p>
        </w:tc>
        <w:tc>
          <w:tcPr>
            <w:tcW w:w="2610" w:type="dxa"/>
          </w:tcPr>
          <w:p w:rsidR="00BE2C9E" w:rsidRPr="004A2642" w:rsidRDefault="002F34F3" w:rsidP="008E471A">
            <w:pPr>
              <w:pStyle w:val="Default"/>
              <w:spacing w:after="200"/>
              <w:rPr>
                <w:rFonts w:ascii="Times New Roman" w:hAnsi="Times New Roman" w:cs="Times New Roman"/>
                <w:color w:val="auto"/>
              </w:rPr>
            </w:pPr>
            <w:r w:rsidRPr="004A2642">
              <w:rPr>
                <w:rFonts w:ascii="Times New Roman" w:hAnsi="Times New Roman" w:cs="Times New Roman"/>
                <w:color w:val="auto"/>
              </w:rPr>
              <w:t>Human Resource Information System</w:t>
            </w:r>
          </w:p>
        </w:tc>
        <w:tc>
          <w:tcPr>
            <w:tcW w:w="3510" w:type="dxa"/>
          </w:tcPr>
          <w:p w:rsidR="00BE2C9E" w:rsidRPr="004A2642" w:rsidRDefault="002F34F3" w:rsidP="00362AD3">
            <w:pPr>
              <w:pStyle w:val="Default"/>
              <w:spacing w:after="200"/>
              <w:jc w:val="both"/>
              <w:rPr>
                <w:rFonts w:ascii="Times New Roman" w:hAnsi="Times New Roman" w:cs="Times New Roman"/>
                <w:color w:val="auto"/>
              </w:rPr>
            </w:pPr>
            <w:r w:rsidRPr="004A2642">
              <w:rPr>
                <w:rFonts w:ascii="Times New Roman" w:hAnsi="Times New Roman" w:cs="Times New Roman"/>
                <w:color w:val="auto"/>
              </w:rPr>
              <w:t xml:space="preserve">HR Management </w:t>
            </w:r>
            <w:r w:rsidR="00FD0F67" w:rsidRPr="004A2642">
              <w:rPr>
                <w:rFonts w:ascii="Times New Roman" w:hAnsi="Times New Roman" w:cs="Times New Roman"/>
                <w:color w:val="auto"/>
              </w:rPr>
              <w:t xml:space="preserve">&amp; Payroll Management </w:t>
            </w:r>
          </w:p>
        </w:tc>
        <w:tc>
          <w:tcPr>
            <w:tcW w:w="2430" w:type="dxa"/>
          </w:tcPr>
          <w:p w:rsidR="00BE2C9E" w:rsidRPr="004A2642" w:rsidRDefault="00E642BE" w:rsidP="00362AD3">
            <w:pPr>
              <w:pStyle w:val="Default"/>
              <w:spacing w:after="200"/>
              <w:jc w:val="both"/>
              <w:rPr>
                <w:rFonts w:ascii="Times New Roman" w:hAnsi="Times New Roman" w:cs="Times New Roman"/>
                <w:color w:val="auto"/>
              </w:rPr>
            </w:pPr>
            <w:r w:rsidRPr="004A2642">
              <w:rPr>
                <w:rFonts w:ascii="Times New Roman" w:hAnsi="Times New Roman" w:cs="Times New Roman"/>
                <w:color w:val="auto"/>
              </w:rPr>
              <w:t>In-house Development</w:t>
            </w:r>
          </w:p>
        </w:tc>
      </w:tr>
      <w:tr w:rsidR="00BE2C9E" w:rsidRPr="004A2642" w:rsidTr="001767A2">
        <w:tc>
          <w:tcPr>
            <w:tcW w:w="648" w:type="dxa"/>
          </w:tcPr>
          <w:p w:rsidR="00BE2C9E" w:rsidRPr="004A2642" w:rsidRDefault="00E642BE" w:rsidP="00362AD3">
            <w:pPr>
              <w:pStyle w:val="Default"/>
              <w:spacing w:after="200"/>
              <w:jc w:val="both"/>
              <w:rPr>
                <w:rFonts w:ascii="Times New Roman" w:hAnsi="Times New Roman" w:cs="Times New Roman"/>
                <w:color w:val="auto"/>
              </w:rPr>
            </w:pPr>
            <w:r w:rsidRPr="004A2642">
              <w:rPr>
                <w:rFonts w:ascii="Times New Roman" w:hAnsi="Times New Roman" w:cs="Times New Roman"/>
                <w:color w:val="auto"/>
              </w:rPr>
              <w:t>4.</w:t>
            </w:r>
          </w:p>
        </w:tc>
        <w:tc>
          <w:tcPr>
            <w:tcW w:w="2610" w:type="dxa"/>
          </w:tcPr>
          <w:p w:rsidR="00BE2C9E" w:rsidRPr="004A2642" w:rsidRDefault="00E642BE" w:rsidP="00181B54">
            <w:pPr>
              <w:pStyle w:val="Default"/>
              <w:spacing w:after="200"/>
              <w:rPr>
                <w:rFonts w:ascii="Times New Roman" w:hAnsi="Times New Roman" w:cs="Times New Roman"/>
                <w:color w:val="auto"/>
              </w:rPr>
            </w:pPr>
            <w:r w:rsidRPr="004A2642">
              <w:rPr>
                <w:rFonts w:ascii="Times New Roman" w:hAnsi="Times New Roman" w:cs="Times New Roman"/>
                <w:color w:val="auto"/>
              </w:rPr>
              <w:t xml:space="preserve">IT Inventory Management </w:t>
            </w:r>
            <w:r w:rsidR="00181B54" w:rsidRPr="004A2642">
              <w:rPr>
                <w:rFonts w:ascii="Times New Roman" w:hAnsi="Times New Roman" w:cs="Times New Roman"/>
                <w:color w:val="auto"/>
              </w:rPr>
              <w:t xml:space="preserve">Software </w:t>
            </w:r>
          </w:p>
        </w:tc>
        <w:tc>
          <w:tcPr>
            <w:tcW w:w="3510" w:type="dxa"/>
          </w:tcPr>
          <w:p w:rsidR="00BE2C9E" w:rsidRPr="004A2642" w:rsidRDefault="00181B54" w:rsidP="00362AD3">
            <w:pPr>
              <w:pStyle w:val="Default"/>
              <w:spacing w:after="200"/>
              <w:jc w:val="both"/>
              <w:rPr>
                <w:rFonts w:ascii="Times New Roman" w:hAnsi="Times New Roman" w:cs="Times New Roman"/>
                <w:color w:val="auto"/>
              </w:rPr>
            </w:pPr>
            <w:r w:rsidRPr="004A2642">
              <w:rPr>
                <w:rFonts w:ascii="Times New Roman" w:hAnsi="Times New Roman" w:cs="Times New Roman"/>
                <w:color w:val="auto"/>
              </w:rPr>
              <w:t xml:space="preserve">Keeping records of all </w:t>
            </w:r>
            <w:r w:rsidR="008E471A" w:rsidRPr="004A2642">
              <w:rPr>
                <w:rFonts w:ascii="Times New Roman" w:hAnsi="Times New Roman" w:cs="Times New Roman"/>
                <w:color w:val="auto"/>
              </w:rPr>
              <w:t>ICT related assets.</w:t>
            </w:r>
          </w:p>
        </w:tc>
        <w:tc>
          <w:tcPr>
            <w:tcW w:w="2430" w:type="dxa"/>
          </w:tcPr>
          <w:p w:rsidR="00BE2C9E" w:rsidRPr="004A2642" w:rsidRDefault="00287B27" w:rsidP="008E471A">
            <w:pPr>
              <w:pStyle w:val="Default"/>
              <w:spacing w:after="200"/>
              <w:rPr>
                <w:rFonts w:ascii="Times New Roman" w:hAnsi="Times New Roman" w:cs="Times New Roman"/>
                <w:color w:val="auto"/>
              </w:rPr>
            </w:pPr>
            <w:r w:rsidRPr="004A2642">
              <w:rPr>
                <w:rFonts w:ascii="Times New Roman" w:hAnsi="Times New Roman" w:cs="Times New Roman"/>
                <w:color w:val="auto"/>
              </w:rPr>
              <w:t>In-house Development</w:t>
            </w:r>
          </w:p>
        </w:tc>
      </w:tr>
      <w:tr w:rsidR="00BE2C9E" w:rsidRPr="004A2642" w:rsidTr="001767A2">
        <w:tc>
          <w:tcPr>
            <w:tcW w:w="648" w:type="dxa"/>
          </w:tcPr>
          <w:p w:rsidR="00BE2C9E" w:rsidRPr="004A2642" w:rsidRDefault="00287B27" w:rsidP="00362AD3">
            <w:pPr>
              <w:pStyle w:val="Default"/>
              <w:spacing w:after="200"/>
              <w:jc w:val="both"/>
              <w:rPr>
                <w:rFonts w:ascii="Times New Roman" w:hAnsi="Times New Roman" w:cs="Times New Roman"/>
                <w:color w:val="auto"/>
              </w:rPr>
            </w:pPr>
            <w:r w:rsidRPr="004A2642">
              <w:rPr>
                <w:rFonts w:ascii="Times New Roman" w:hAnsi="Times New Roman" w:cs="Times New Roman"/>
                <w:color w:val="auto"/>
              </w:rPr>
              <w:t>5.</w:t>
            </w:r>
          </w:p>
        </w:tc>
        <w:tc>
          <w:tcPr>
            <w:tcW w:w="2610" w:type="dxa"/>
          </w:tcPr>
          <w:p w:rsidR="00BE2C9E" w:rsidRPr="004A2642" w:rsidRDefault="00287B27" w:rsidP="00F51E2F">
            <w:pPr>
              <w:pStyle w:val="Default"/>
              <w:spacing w:after="200"/>
              <w:rPr>
                <w:rFonts w:ascii="Times New Roman" w:hAnsi="Times New Roman" w:cs="Times New Roman"/>
                <w:color w:val="auto"/>
              </w:rPr>
            </w:pPr>
            <w:r w:rsidRPr="004A2642">
              <w:rPr>
                <w:rFonts w:ascii="Times New Roman" w:hAnsi="Times New Roman" w:cs="Times New Roman"/>
                <w:color w:val="auto"/>
              </w:rPr>
              <w:t>Card Requisition Software</w:t>
            </w:r>
          </w:p>
        </w:tc>
        <w:tc>
          <w:tcPr>
            <w:tcW w:w="3510" w:type="dxa"/>
          </w:tcPr>
          <w:p w:rsidR="00BE2C9E" w:rsidRPr="004A2642" w:rsidRDefault="00287B27" w:rsidP="00362AD3">
            <w:pPr>
              <w:pStyle w:val="Default"/>
              <w:spacing w:after="200"/>
              <w:jc w:val="both"/>
              <w:rPr>
                <w:rFonts w:ascii="Times New Roman" w:hAnsi="Times New Roman" w:cs="Times New Roman"/>
                <w:color w:val="auto"/>
              </w:rPr>
            </w:pPr>
            <w:r w:rsidRPr="004A2642">
              <w:rPr>
                <w:rFonts w:ascii="Times New Roman" w:hAnsi="Times New Roman" w:cs="Times New Roman"/>
                <w:color w:val="auto"/>
              </w:rPr>
              <w:t>ATM card requisition from branch</w:t>
            </w:r>
            <w:r w:rsidR="00040CB2" w:rsidRPr="004A2642">
              <w:rPr>
                <w:rFonts w:ascii="Times New Roman" w:hAnsi="Times New Roman" w:cs="Times New Roman"/>
                <w:color w:val="auto"/>
              </w:rPr>
              <w:t xml:space="preserve">es. </w:t>
            </w:r>
          </w:p>
        </w:tc>
        <w:tc>
          <w:tcPr>
            <w:tcW w:w="2430" w:type="dxa"/>
          </w:tcPr>
          <w:p w:rsidR="00BE2C9E" w:rsidRPr="004A2642" w:rsidRDefault="00040CB2" w:rsidP="00362AD3">
            <w:pPr>
              <w:pStyle w:val="Default"/>
              <w:spacing w:after="200"/>
              <w:jc w:val="both"/>
              <w:rPr>
                <w:rFonts w:ascii="Times New Roman" w:hAnsi="Times New Roman" w:cs="Times New Roman"/>
                <w:color w:val="auto"/>
              </w:rPr>
            </w:pPr>
            <w:r w:rsidRPr="004A2642">
              <w:rPr>
                <w:rFonts w:ascii="Times New Roman" w:hAnsi="Times New Roman" w:cs="Times New Roman"/>
                <w:color w:val="auto"/>
              </w:rPr>
              <w:t>In-house Development</w:t>
            </w:r>
          </w:p>
        </w:tc>
      </w:tr>
      <w:tr w:rsidR="00BE2C9E" w:rsidRPr="004A2642" w:rsidTr="001767A2">
        <w:tc>
          <w:tcPr>
            <w:tcW w:w="648" w:type="dxa"/>
          </w:tcPr>
          <w:p w:rsidR="00BE2C9E" w:rsidRPr="004A2642" w:rsidRDefault="00040CB2" w:rsidP="00362AD3">
            <w:pPr>
              <w:pStyle w:val="Default"/>
              <w:spacing w:after="200"/>
              <w:jc w:val="both"/>
              <w:rPr>
                <w:rFonts w:ascii="Times New Roman" w:hAnsi="Times New Roman" w:cs="Times New Roman"/>
                <w:color w:val="auto"/>
              </w:rPr>
            </w:pPr>
            <w:r w:rsidRPr="004A2642">
              <w:rPr>
                <w:rFonts w:ascii="Times New Roman" w:hAnsi="Times New Roman" w:cs="Times New Roman"/>
                <w:color w:val="auto"/>
              </w:rPr>
              <w:t>6.</w:t>
            </w:r>
          </w:p>
        </w:tc>
        <w:tc>
          <w:tcPr>
            <w:tcW w:w="2610" w:type="dxa"/>
          </w:tcPr>
          <w:p w:rsidR="00BE2C9E" w:rsidRPr="004A2642" w:rsidRDefault="00040CB2" w:rsidP="00040CB2">
            <w:pPr>
              <w:pStyle w:val="Default"/>
              <w:spacing w:after="200"/>
              <w:rPr>
                <w:rFonts w:ascii="Times New Roman" w:hAnsi="Times New Roman" w:cs="Times New Roman"/>
                <w:color w:val="auto"/>
              </w:rPr>
            </w:pPr>
            <w:r w:rsidRPr="004A2642">
              <w:rPr>
                <w:rFonts w:ascii="Times New Roman" w:hAnsi="Times New Roman" w:cs="Times New Roman"/>
                <w:color w:val="auto"/>
              </w:rPr>
              <w:t>S3 (Sanction Screening)</w:t>
            </w:r>
          </w:p>
        </w:tc>
        <w:tc>
          <w:tcPr>
            <w:tcW w:w="3510" w:type="dxa"/>
          </w:tcPr>
          <w:p w:rsidR="00BE2C9E" w:rsidRPr="004A2642" w:rsidRDefault="00980467" w:rsidP="00980467">
            <w:pPr>
              <w:pStyle w:val="Default"/>
              <w:spacing w:after="200"/>
              <w:jc w:val="both"/>
              <w:rPr>
                <w:rFonts w:ascii="Times New Roman" w:hAnsi="Times New Roman" w:cs="Times New Roman"/>
                <w:color w:val="auto"/>
              </w:rPr>
            </w:pPr>
            <w:r w:rsidRPr="004A2642">
              <w:rPr>
                <w:rFonts w:ascii="Times New Roman" w:hAnsi="Times New Roman" w:cs="Times New Roman"/>
                <w:color w:val="auto"/>
              </w:rPr>
              <w:t>Antiterrorism &amp; Anti money Laund</w:t>
            </w:r>
            <w:r w:rsidR="008245BE" w:rsidRPr="004A2642">
              <w:rPr>
                <w:rFonts w:ascii="Times New Roman" w:hAnsi="Times New Roman" w:cs="Times New Roman"/>
                <w:color w:val="auto"/>
              </w:rPr>
              <w:t>e</w:t>
            </w:r>
            <w:r w:rsidRPr="004A2642">
              <w:rPr>
                <w:rFonts w:ascii="Times New Roman" w:hAnsi="Times New Roman" w:cs="Times New Roman"/>
                <w:color w:val="auto"/>
              </w:rPr>
              <w:t xml:space="preserve">ring </w:t>
            </w:r>
          </w:p>
        </w:tc>
        <w:tc>
          <w:tcPr>
            <w:tcW w:w="2430" w:type="dxa"/>
          </w:tcPr>
          <w:p w:rsidR="00BE2C9E" w:rsidRPr="004A2642" w:rsidRDefault="008245BE" w:rsidP="00362AD3">
            <w:pPr>
              <w:pStyle w:val="Default"/>
              <w:spacing w:after="200"/>
              <w:jc w:val="both"/>
              <w:rPr>
                <w:rFonts w:ascii="Times New Roman" w:hAnsi="Times New Roman" w:cs="Times New Roman"/>
                <w:color w:val="auto"/>
              </w:rPr>
            </w:pPr>
            <w:r w:rsidRPr="004A2642">
              <w:rPr>
                <w:rFonts w:ascii="Times New Roman" w:hAnsi="Times New Roman" w:cs="Times New Roman"/>
                <w:color w:val="auto"/>
              </w:rPr>
              <w:t>LEADS Corporation</w:t>
            </w:r>
          </w:p>
        </w:tc>
      </w:tr>
      <w:tr w:rsidR="00BE2C9E" w:rsidRPr="004A2642" w:rsidTr="001767A2">
        <w:tc>
          <w:tcPr>
            <w:tcW w:w="648" w:type="dxa"/>
          </w:tcPr>
          <w:p w:rsidR="00BE2C9E" w:rsidRPr="004A2642" w:rsidRDefault="00A03E08" w:rsidP="00DA20B1">
            <w:pPr>
              <w:pStyle w:val="Default"/>
              <w:spacing w:after="200"/>
              <w:jc w:val="both"/>
              <w:rPr>
                <w:rFonts w:ascii="Times New Roman" w:hAnsi="Times New Roman" w:cs="Times New Roman"/>
                <w:color w:val="auto"/>
              </w:rPr>
            </w:pPr>
            <w:r w:rsidRPr="004A2642">
              <w:rPr>
                <w:rFonts w:ascii="Times New Roman" w:hAnsi="Times New Roman" w:cs="Times New Roman"/>
                <w:color w:val="auto"/>
              </w:rPr>
              <w:t>7.</w:t>
            </w:r>
          </w:p>
        </w:tc>
        <w:tc>
          <w:tcPr>
            <w:tcW w:w="2610" w:type="dxa"/>
          </w:tcPr>
          <w:p w:rsidR="00BE2C9E" w:rsidRPr="004A2642" w:rsidRDefault="00144D9D" w:rsidP="00DA20B1">
            <w:pPr>
              <w:pStyle w:val="Default"/>
              <w:spacing w:after="200"/>
              <w:jc w:val="both"/>
              <w:rPr>
                <w:rFonts w:ascii="Times New Roman" w:hAnsi="Times New Roman" w:cs="Times New Roman"/>
                <w:color w:val="auto"/>
              </w:rPr>
            </w:pPr>
            <w:r w:rsidRPr="004A2642">
              <w:rPr>
                <w:rFonts w:ascii="Times New Roman" w:hAnsi="Times New Roman" w:cs="Times New Roman"/>
                <w:color w:val="auto"/>
              </w:rPr>
              <w:t>ACCS &amp; EFTN</w:t>
            </w:r>
          </w:p>
        </w:tc>
        <w:tc>
          <w:tcPr>
            <w:tcW w:w="3510" w:type="dxa"/>
          </w:tcPr>
          <w:p w:rsidR="00BE2C9E" w:rsidRPr="004A2642" w:rsidRDefault="00144D9D" w:rsidP="00DA20B1">
            <w:pPr>
              <w:pStyle w:val="Default"/>
              <w:spacing w:after="200"/>
              <w:jc w:val="both"/>
              <w:rPr>
                <w:rFonts w:ascii="Times New Roman" w:hAnsi="Times New Roman" w:cs="Times New Roman"/>
                <w:color w:val="auto"/>
              </w:rPr>
            </w:pPr>
            <w:r w:rsidRPr="004A2642">
              <w:rPr>
                <w:rFonts w:ascii="Times New Roman" w:hAnsi="Times New Roman" w:cs="Times New Roman"/>
                <w:color w:val="auto"/>
              </w:rPr>
              <w:t>BACH &amp; EFT</w:t>
            </w:r>
          </w:p>
        </w:tc>
        <w:tc>
          <w:tcPr>
            <w:tcW w:w="2430" w:type="dxa"/>
          </w:tcPr>
          <w:p w:rsidR="00BE2C9E" w:rsidRPr="004A2642" w:rsidRDefault="00144D9D" w:rsidP="00DA20B1">
            <w:pPr>
              <w:pStyle w:val="Default"/>
              <w:spacing w:after="200"/>
              <w:jc w:val="both"/>
              <w:rPr>
                <w:rFonts w:ascii="Times New Roman" w:hAnsi="Times New Roman" w:cs="Times New Roman"/>
                <w:color w:val="auto"/>
              </w:rPr>
            </w:pPr>
            <w:r w:rsidRPr="004A2642">
              <w:rPr>
                <w:rFonts w:ascii="Times New Roman" w:hAnsi="Times New Roman" w:cs="Times New Roman"/>
                <w:color w:val="auto"/>
              </w:rPr>
              <w:t>Bangla Phone Ltd.</w:t>
            </w:r>
          </w:p>
        </w:tc>
      </w:tr>
      <w:tr w:rsidR="00BE2C9E" w:rsidRPr="004A2642" w:rsidTr="001767A2">
        <w:tc>
          <w:tcPr>
            <w:tcW w:w="648" w:type="dxa"/>
          </w:tcPr>
          <w:p w:rsidR="00BE2C9E" w:rsidRPr="004A2642" w:rsidRDefault="00BD4931" w:rsidP="00DA20B1">
            <w:pPr>
              <w:pStyle w:val="Default"/>
              <w:spacing w:after="200"/>
              <w:jc w:val="both"/>
              <w:rPr>
                <w:rFonts w:ascii="Times New Roman" w:hAnsi="Times New Roman" w:cs="Times New Roman"/>
                <w:color w:val="auto"/>
              </w:rPr>
            </w:pPr>
            <w:r w:rsidRPr="004A2642">
              <w:rPr>
                <w:rFonts w:ascii="Times New Roman" w:hAnsi="Times New Roman" w:cs="Times New Roman"/>
                <w:color w:val="auto"/>
              </w:rPr>
              <w:t>8.</w:t>
            </w:r>
          </w:p>
        </w:tc>
        <w:tc>
          <w:tcPr>
            <w:tcW w:w="2610" w:type="dxa"/>
          </w:tcPr>
          <w:p w:rsidR="00BE2C9E" w:rsidRPr="004A2642" w:rsidRDefault="00BD4931" w:rsidP="00DA20B1">
            <w:pPr>
              <w:pStyle w:val="Default"/>
              <w:spacing w:after="200"/>
              <w:jc w:val="both"/>
              <w:rPr>
                <w:rFonts w:ascii="Times New Roman" w:hAnsi="Times New Roman" w:cs="Times New Roman"/>
                <w:color w:val="auto"/>
              </w:rPr>
            </w:pPr>
            <w:r w:rsidRPr="004A2642">
              <w:rPr>
                <w:rFonts w:ascii="Times New Roman" w:hAnsi="Times New Roman" w:cs="Times New Roman"/>
                <w:color w:val="auto"/>
              </w:rPr>
              <w:t>PlugB</w:t>
            </w:r>
          </w:p>
        </w:tc>
        <w:tc>
          <w:tcPr>
            <w:tcW w:w="3510" w:type="dxa"/>
          </w:tcPr>
          <w:p w:rsidR="00BE2C9E" w:rsidRPr="004A2642" w:rsidRDefault="00BD4931" w:rsidP="00DA20B1">
            <w:pPr>
              <w:pStyle w:val="Default"/>
              <w:spacing w:after="200"/>
              <w:jc w:val="both"/>
              <w:rPr>
                <w:rFonts w:ascii="Times New Roman" w:hAnsi="Times New Roman" w:cs="Times New Roman"/>
                <w:color w:val="auto"/>
              </w:rPr>
            </w:pPr>
            <w:r w:rsidRPr="004A2642">
              <w:rPr>
                <w:rFonts w:ascii="Times New Roman" w:hAnsi="Times New Roman" w:cs="Times New Roman"/>
                <w:color w:val="auto"/>
              </w:rPr>
              <w:t xml:space="preserve">RTGS software , </w:t>
            </w:r>
            <w:r w:rsidR="005B3A3D" w:rsidRPr="004A2642">
              <w:rPr>
                <w:rFonts w:ascii="Times New Roman" w:hAnsi="Times New Roman" w:cs="Times New Roman"/>
                <w:color w:val="auto"/>
              </w:rPr>
              <w:t xml:space="preserve">for RTGS </w:t>
            </w:r>
            <w:r w:rsidR="005B3A3D" w:rsidRPr="004A2642">
              <w:rPr>
                <w:rFonts w:ascii="Times New Roman" w:hAnsi="Times New Roman" w:cs="Times New Roman"/>
                <w:color w:val="auto"/>
              </w:rPr>
              <w:lastRenderedPageBreak/>
              <w:t>services</w:t>
            </w:r>
          </w:p>
        </w:tc>
        <w:tc>
          <w:tcPr>
            <w:tcW w:w="2430" w:type="dxa"/>
          </w:tcPr>
          <w:p w:rsidR="00BE2C9E" w:rsidRPr="004A2642" w:rsidRDefault="005B3A3D" w:rsidP="00DA20B1">
            <w:pPr>
              <w:pStyle w:val="Default"/>
              <w:spacing w:after="200"/>
              <w:jc w:val="both"/>
              <w:rPr>
                <w:rFonts w:ascii="Times New Roman" w:hAnsi="Times New Roman" w:cs="Times New Roman"/>
                <w:color w:val="auto"/>
              </w:rPr>
            </w:pPr>
            <w:r w:rsidRPr="004A2642">
              <w:rPr>
                <w:rFonts w:ascii="Times New Roman" w:hAnsi="Times New Roman" w:cs="Times New Roman"/>
                <w:color w:val="auto"/>
              </w:rPr>
              <w:lastRenderedPageBreak/>
              <w:t>LEADS Corporation</w:t>
            </w:r>
          </w:p>
        </w:tc>
      </w:tr>
      <w:tr w:rsidR="00BE2C9E" w:rsidRPr="004A2642" w:rsidTr="001767A2">
        <w:tc>
          <w:tcPr>
            <w:tcW w:w="648" w:type="dxa"/>
          </w:tcPr>
          <w:p w:rsidR="00BE2C9E" w:rsidRPr="004A2642" w:rsidRDefault="005B3A3D" w:rsidP="00DA20B1">
            <w:pPr>
              <w:pStyle w:val="Default"/>
              <w:spacing w:after="200"/>
              <w:jc w:val="both"/>
              <w:rPr>
                <w:rFonts w:ascii="Times New Roman" w:hAnsi="Times New Roman" w:cs="Times New Roman"/>
                <w:color w:val="auto"/>
              </w:rPr>
            </w:pPr>
            <w:r w:rsidRPr="004A2642">
              <w:rPr>
                <w:rFonts w:ascii="Times New Roman" w:hAnsi="Times New Roman" w:cs="Times New Roman"/>
                <w:color w:val="auto"/>
              </w:rPr>
              <w:lastRenderedPageBreak/>
              <w:t>9.</w:t>
            </w:r>
          </w:p>
        </w:tc>
        <w:tc>
          <w:tcPr>
            <w:tcW w:w="2610" w:type="dxa"/>
          </w:tcPr>
          <w:p w:rsidR="00BE2C9E" w:rsidRPr="004A2642" w:rsidRDefault="00C07303" w:rsidP="00DA20B1">
            <w:pPr>
              <w:pStyle w:val="Default"/>
              <w:spacing w:after="200"/>
              <w:jc w:val="both"/>
              <w:rPr>
                <w:rFonts w:ascii="Times New Roman" w:hAnsi="Times New Roman" w:cs="Times New Roman"/>
                <w:color w:val="auto"/>
              </w:rPr>
            </w:pPr>
            <w:r w:rsidRPr="004A2642">
              <w:rPr>
                <w:rFonts w:ascii="Times New Roman" w:hAnsi="Times New Roman" w:cs="Times New Roman"/>
                <w:color w:val="auto"/>
              </w:rPr>
              <w:t>Microsoft Office</w:t>
            </w:r>
          </w:p>
        </w:tc>
        <w:tc>
          <w:tcPr>
            <w:tcW w:w="3510" w:type="dxa"/>
          </w:tcPr>
          <w:p w:rsidR="00BE2C9E" w:rsidRPr="004A2642" w:rsidRDefault="00C07303" w:rsidP="00DA20B1">
            <w:pPr>
              <w:pStyle w:val="Default"/>
              <w:spacing w:after="200"/>
              <w:jc w:val="both"/>
              <w:rPr>
                <w:rFonts w:ascii="Times New Roman" w:hAnsi="Times New Roman" w:cs="Times New Roman"/>
                <w:color w:val="auto"/>
              </w:rPr>
            </w:pPr>
            <w:r w:rsidRPr="004A2642">
              <w:rPr>
                <w:rFonts w:ascii="Times New Roman" w:hAnsi="Times New Roman" w:cs="Times New Roman"/>
                <w:color w:val="auto"/>
              </w:rPr>
              <w:t>Day to day operation official use</w:t>
            </w:r>
          </w:p>
        </w:tc>
        <w:tc>
          <w:tcPr>
            <w:tcW w:w="2430" w:type="dxa"/>
          </w:tcPr>
          <w:p w:rsidR="00BE2C9E" w:rsidRPr="004A2642" w:rsidRDefault="00FF6613" w:rsidP="00DA20B1">
            <w:pPr>
              <w:pStyle w:val="Default"/>
              <w:spacing w:after="200"/>
              <w:jc w:val="both"/>
              <w:rPr>
                <w:rFonts w:ascii="Times New Roman" w:hAnsi="Times New Roman" w:cs="Times New Roman"/>
                <w:color w:val="auto"/>
              </w:rPr>
            </w:pPr>
            <w:r w:rsidRPr="004A2642">
              <w:rPr>
                <w:rFonts w:ascii="Times New Roman" w:hAnsi="Times New Roman" w:cs="Times New Roman"/>
                <w:color w:val="auto"/>
              </w:rPr>
              <w:t>Microsoft Corporation</w:t>
            </w:r>
          </w:p>
        </w:tc>
      </w:tr>
      <w:tr w:rsidR="00BE2C9E" w:rsidRPr="004A2642" w:rsidTr="001767A2">
        <w:tc>
          <w:tcPr>
            <w:tcW w:w="648" w:type="dxa"/>
          </w:tcPr>
          <w:p w:rsidR="00BE2C9E" w:rsidRPr="004A2642" w:rsidRDefault="00FF6613" w:rsidP="00DA20B1">
            <w:pPr>
              <w:pStyle w:val="Default"/>
              <w:spacing w:after="200"/>
              <w:jc w:val="both"/>
              <w:rPr>
                <w:rFonts w:ascii="Times New Roman" w:hAnsi="Times New Roman" w:cs="Times New Roman"/>
                <w:color w:val="auto"/>
              </w:rPr>
            </w:pPr>
            <w:r w:rsidRPr="004A2642">
              <w:rPr>
                <w:rFonts w:ascii="Times New Roman" w:hAnsi="Times New Roman" w:cs="Times New Roman"/>
                <w:color w:val="auto"/>
              </w:rPr>
              <w:t>10.</w:t>
            </w:r>
          </w:p>
        </w:tc>
        <w:tc>
          <w:tcPr>
            <w:tcW w:w="2610" w:type="dxa"/>
          </w:tcPr>
          <w:p w:rsidR="00BE2C9E" w:rsidRPr="004A2642" w:rsidRDefault="00FF6613" w:rsidP="006416F0">
            <w:pPr>
              <w:pStyle w:val="Default"/>
              <w:spacing w:after="200"/>
              <w:rPr>
                <w:rFonts w:ascii="Times New Roman" w:hAnsi="Times New Roman" w:cs="Times New Roman"/>
                <w:color w:val="auto"/>
              </w:rPr>
            </w:pPr>
            <w:r w:rsidRPr="004A2642">
              <w:rPr>
                <w:rFonts w:ascii="Times New Roman" w:hAnsi="Times New Roman" w:cs="Times New Roman"/>
                <w:color w:val="auto"/>
              </w:rPr>
              <w:t>Windows Operating System</w:t>
            </w:r>
          </w:p>
        </w:tc>
        <w:tc>
          <w:tcPr>
            <w:tcW w:w="3510" w:type="dxa"/>
          </w:tcPr>
          <w:p w:rsidR="00BE2C9E" w:rsidRPr="004A2642" w:rsidRDefault="00E94020" w:rsidP="00DA20B1">
            <w:pPr>
              <w:pStyle w:val="Default"/>
              <w:spacing w:after="200"/>
              <w:jc w:val="both"/>
              <w:rPr>
                <w:rFonts w:ascii="Times New Roman" w:hAnsi="Times New Roman" w:cs="Times New Roman"/>
                <w:color w:val="auto"/>
              </w:rPr>
            </w:pPr>
            <w:r w:rsidRPr="004A2642">
              <w:rPr>
                <w:rFonts w:ascii="Times New Roman" w:hAnsi="Times New Roman" w:cs="Times New Roman"/>
                <w:color w:val="auto"/>
              </w:rPr>
              <w:t xml:space="preserve">Desktop computer operation </w:t>
            </w:r>
          </w:p>
        </w:tc>
        <w:tc>
          <w:tcPr>
            <w:tcW w:w="2430" w:type="dxa"/>
          </w:tcPr>
          <w:p w:rsidR="00BE2C9E" w:rsidRPr="004A2642" w:rsidRDefault="00E94020" w:rsidP="00DA20B1">
            <w:pPr>
              <w:pStyle w:val="Default"/>
              <w:spacing w:after="200"/>
              <w:jc w:val="both"/>
              <w:rPr>
                <w:rFonts w:ascii="Times New Roman" w:hAnsi="Times New Roman" w:cs="Times New Roman"/>
                <w:color w:val="auto"/>
              </w:rPr>
            </w:pPr>
            <w:r w:rsidRPr="004A2642">
              <w:rPr>
                <w:rFonts w:ascii="Times New Roman" w:hAnsi="Times New Roman" w:cs="Times New Roman"/>
                <w:color w:val="auto"/>
              </w:rPr>
              <w:t>Microsoft Corporation</w:t>
            </w:r>
          </w:p>
        </w:tc>
      </w:tr>
      <w:tr w:rsidR="00BE2C9E" w:rsidRPr="004A2642" w:rsidTr="001767A2">
        <w:tc>
          <w:tcPr>
            <w:tcW w:w="648" w:type="dxa"/>
          </w:tcPr>
          <w:p w:rsidR="00BE2C9E" w:rsidRPr="004A2642" w:rsidRDefault="00E94020" w:rsidP="00DA20B1">
            <w:pPr>
              <w:pStyle w:val="Default"/>
              <w:spacing w:after="200"/>
              <w:jc w:val="both"/>
              <w:rPr>
                <w:rFonts w:ascii="Times New Roman" w:hAnsi="Times New Roman" w:cs="Times New Roman"/>
                <w:color w:val="auto"/>
              </w:rPr>
            </w:pPr>
            <w:r w:rsidRPr="004A2642">
              <w:rPr>
                <w:rFonts w:ascii="Times New Roman" w:hAnsi="Times New Roman" w:cs="Times New Roman"/>
                <w:color w:val="auto"/>
              </w:rPr>
              <w:t>11.</w:t>
            </w:r>
          </w:p>
        </w:tc>
        <w:tc>
          <w:tcPr>
            <w:tcW w:w="2610" w:type="dxa"/>
          </w:tcPr>
          <w:p w:rsidR="00BE2C9E" w:rsidRPr="004A2642" w:rsidRDefault="00E94020" w:rsidP="006416F0">
            <w:pPr>
              <w:pStyle w:val="Default"/>
              <w:spacing w:after="200"/>
              <w:rPr>
                <w:rFonts w:ascii="Times New Roman" w:hAnsi="Times New Roman" w:cs="Times New Roman"/>
                <w:color w:val="auto"/>
              </w:rPr>
            </w:pPr>
            <w:r w:rsidRPr="004A2642">
              <w:rPr>
                <w:rFonts w:ascii="Times New Roman" w:hAnsi="Times New Roman" w:cs="Times New Roman"/>
                <w:color w:val="auto"/>
              </w:rPr>
              <w:t>Windows server operating s</w:t>
            </w:r>
            <w:r w:rsidR="008B36CB" w:rsidRPr="004A2642">
              <w:rPr>
                <w:rFonts w:ascii="Times New Roman" w:hAnsi="Times New Roman" w:cs="Times New Roman"/>
                <w:color w:val="auto"/>
              </w:rPr>
              <w:t xml:space="preserve">ystem </w:t>
            </w:r>
          </w:p>
        </w:tc>
        <w:tc>
          <w:tcPr>
            <w:tcW w:w="3510" w:type="dxa"/>
          </w:tcPr>
          <w:p w:rsidR="00BE2C9E" w:rsidRPr="004A2642" w:rsidRDefault="008B36CB" w:rsidP="00DA20B1">
            <w:pPr>
              <w:pStyle w:val="Default"/>
              <w:spacing w:after="200"/>
              <w:jc w:val="both"/>
              <w:rPr>
                <w:rFonts w:ascii="Times New Roman" w:hAnsi="Times New Roman" w:cs="Times New Roman"/>
                <w:color w:val="auto"/>
              </w:rPr>
            </w:pPr>
            <w:r w:rsidRPr="004A2642">
              <w:rPr>
                <w:rFonts w:ascii="Times New Roman" w:hAnsi="Times New Roman" w:cs="Times New Roman"/>
                <w:color w:val="auto"/>
              </w:rPr>
              <w:t xml:space="preserve">Server computer operation </w:t>
            </w:r>
          </w:p>
        </w:tc>
        <w:tc>
          <w:tcPr>
            <w:tcW w:w="2430" w:type="dxa"/>
          </w:tcPr>
          <w:p w:rsidR="00BE2C9E" w:rsidRPr="004A2642" w:rsidRDefault="008B36CB" w:rsidP="00DA20B1">
            <w:pPr>
              <w:pStyle w:val="Default"/>
              <w:spacing w:after="200"/>
              <w:jc w:val="both"/>
              <w:rPr>
                <w:rFonts w:ascii="Times New Roman" w:hAnsi="Times New Roman" w:cs="Times New Roman"/>
                <w:color w:val="auto"/>
              </w:rPr>
            </w:pPr>
            <w:r w:rsidRPr="004A2642">
              <w:rPr>
                <w:rFonts w:ascii="Times New Roman" w:hAnsi="Times New Roman" w:cs="Times New Roman"/>
                <w:color w:val="auto"/>
              </w:rPr>
              <w:t>Microsoft Corporation</w:t>
            </w:r>
          </w:p>
        </w:tc>
      </w:tr>
      <w:tr w:rsidR="00BE2C9E" w:rsidRPr="004A2642" w:rsidTr="001767A2">
        <w:tc>
          <w:tcPr>
            <w:tcW w:w="648" w:type="dxa"/>
          </w:tcPr>
          <w:p w:rsidR="00BE2C9E" w:rsidRPr="004A2642" w:rsidRDefault="008B36CB" w:rsidP="00DA20B1">
            <w:pPr>
              <w:pStyle w:val="Default"/>
              <w:spacing w:after="200"/>
              <w:jc w:val="both"/>
              <w:rPr>
                <w:rFonts w:ascii="Times New Roman" w:hAnsi="Times New Roman" w:cs="Times New Roman"/>
                <w:color w:val="auto"/>
              </w:rPr>
            </w:pPr>
            <w:r w:rsidRPr="004A2642">
              <w:rPr>
                <w:rFonts w:ascii="Times New Roman" w:hAnsi="Times New Roman" w:cs="Times New Roman"/>
                <w:color w:val="auto"/>
              </w:rPr>
              <w:t>12.</w:t>
            </w:r>
          </w:p>
        </w:tc>
        <w:tc>
          <w:tcPr>
            <w:tcW w:w="2610" w:type="dxa"/>
          </w:tcPr>
          <w:p w:rsidR="00BE2C9E" w:rsidRPr="004A2642" w:rsidRDefault="00D83A61" w:rsidP="006416F0">
            <w:pPr>
              <w:pStyle w:val="Default"/>
              <w:spacing w:after="200"/>
              <w:rPr>
                <w:rFonts w:ascii="Times New Roman" w:hAnsi="Times New Roman" w:cs="Times New Roman"/>
                <w:color w:val="auto"/>
              </w:rPr>
            </w:pPr>
            <w:r w:rsidRPr="004A2642">
              <w:rPr>
                <w:rFonts w:ascii="Times New Roman" w:hAnsi="Times New Roman" w:cs="Times New Roman"/>
                <w:color w:val="auto"/>
              </w:rPr>
              <w:t>Read Hat Linux Operation System</w:t>
            </w:r>
          </w:p>
        </w:tc>
        <w:tc>
          <w:tcPr>
            <w:tcW w:w="3510" w:type="dxa"/>
          </w:tcPr>
          <w:p w:rsidR="00BE2C9E" w:rsidRPr="004A2642" w:rsidRDefault="00D83A61" w:rsidP="00DA20B1">
            <w:pPr>
              <w:pStyle w:val="Default"/>
              <w:spacing w:after="200"/>
              <w:jc w:val="both"/>
              <w:rPr>
                <w:rFonts w:ascii="Times New Roman" w:hAnsi="Times New Roman" w:cs="Times New Roman"/>
                <w:color w:val="auto"/>
              </w:rPr>
            </w:pPr>
            <w:r w:rsidRPr="004A2642">
              <w:rPr>
                <w:rFonts w:ascii="Times New Roman" w:hAnsi="Times New Roman" w:cs="Times New Roman"/>
                <w:color w:val="auto"/>
              </w:rPr>
              <w:t>Server computer operation</w:t>
            </w:r>
          </w:p>
        </w:tc>
        <w:tc>
          <w:tcPr>
            <w:tcW w:w="2430" w:type="dxa"/>
          </w:tcPr>
          <w:p w:rsidR="00BE2C9E" w:rsidRPr="004A2642" w:rsidRDefault="00D83A61" w:rsidP="00DA20B1">
            <w:pPr>
              <w:pStyle w:val="Default"/>
              <w:spacing w:after="200"/>
              <w:jc w:val="both"/>
              <w:rPr>
                <w:rFonts w:ascii="Times New Roman" w:hAnsi="Times New Roman" w:cs="Times New Roman"/>
                <w:color w:val="auto"/>
              </w:rPr>
            </w:pPr>
            <w:r w:rsidRPr="004A2642">
              <w:rPr>
                <w:rFonts w:ascii="Times New Roman" w:hAnsi="Times New Roman" w:cs="Times New Roman"/>
                <w:color w:val="auto"/>
              </w:rPr>
              <w:t>Read Hat</w:t>
            </w:r>
          </w:p>
        </w:tc>
      </w:tr>
      <w:tr w:rsidR="00BE2C9E" w:rsidRPr="004A2642" w:rsidTr="001767A2">
        <w:tc>
          <w:tcPr>
            <w:tcW w:w="648" w:type="dxa"/>
          </w:tcPr>
          <w:p w:rsidR="00BE2C9E" w:rsidRPr="004A2642" w:rsidRDefault="00D83A61" w:rsidP="00DA20B1">
            <w:pPr>
              <w:pStyle w:val="Default"/>
              <w:spacing w:after="200"/>
              <w:jc w:val="both"/>
              <w:rPr>
                <w:rFonts w:ascii="Times New Roman" w:hAnsi="Times New Roman" w:cs="Times New Roman"/>
                <w:color w:val="auto"/>
              </w:rPr>
            </w:pPr>
            <w:r w:rsidRPr="004A2642">
              <w:rPr>
                <w:rFonts w:ascii="Times New Roman" w:hAnsi="Times New Roman" w:cs="Times New Roman"/>
                <w:color w:val="auto"/>
              </w:rPr>
              <w:t>13.</w:t>
            </w:r>
          </w:p>
        </w:tc>
        <w:tc>
          <w:tcPr>
            <w:tcW w:w="2610" w:type="dxa"/>
          </w:tcPr>
          <w:p w:rsidR="00BE2C9E" w:rsidRPr="004A2642" w:rsidRDefault="00C34F65" w:rsidP="00DA20B1">
            <w:pPr>
              <w:pStyle w:val="Default"/>
              <w:spacing w:after="200"/>
              <w:jc w:val="both"/>
              <w:rPr>
                <w:rFonts w:ascii="Times New Roman" w:hAnsi="Times New Roman" w:cs="Times New Roman"/>
                <w:color w:val="auto"/>
              </w:rPr>
            </w:pPr>
            <w:r w:rsidRPr="004A2642">
              <w:rPr>
                <w:rFonts w:ascii="Times New Roman" w:hAnsi="Times New Roman" w:cs="Times New Roman"/>
                <w:color w:val="auto"/>
              </w:rPr>
              <w:t>Foxit Reader</w:t>
            </w:r>
          </w:p>
        </w:tc>
        <w:tc>
          <w:tcPr>
            <w:tcW w:w="3510" w:type="dxa"/>
          </w:tcPr>
          <w:p w:rsidR="00BE2C9E" w:rsidRPr="004A2642" w:rsidRDefault="00C34F65" w:rsidP="00DA20B1">
            <w:pPr>
              <w:pStyle w:val="Default"/>
              <w:spacing w:after="200"/>
              <w:jc w:val="both"/>
              <w:rPr>
                <w:rFonts w:ascii="Times New Roman" w:hAnsi="Times New Roman" w:cs="Times New Roman"/>
                <w:color w:val="auto"/>
              </w:rPr>
            </w:pPr>
            <w:r w:rsidRPr="004A2642">
              <w:rPr>
                <w:rFonts w:ascii="Times New Roman" w:hAnsi="Times New Roman" w:cs="Times New Roman"/>
                <w:color w:val="auto"/>
              </w:rPr>
              <w:t>For opening PDF file</w:t>
            </w:r>
          </w:p>
        </w:tc>
        <w:tc>
          <w:tcPr>
            <w:tcW w:w="2430" w:type="dxa"/>
          </w:tcPr>
          <w:p w:rsidR="00BE2C9E" w:rsidRPr="004A2642" w:rsidRDefault="00C34F65" w:rsidP="00DA20B1">
            <w:pPr>
              <w:pStyle w:val="Default"/>
              <w:spacing w:after="200"/>
              <w:jc w:val="both"/>
              <w:rPr>
                <w:rFonts w:ascii="Times New Roman" w:hAnsi="Times New Roman" w:cs="Times New Roman"/>
                <w:color w:val="auto"/>
              </w:rPr>
            </w:pPr>
            <w:r w:rsidRPr="004A2642">
              <w:rPr>
                <w:rFonts w:ascii="Times New Roman" w:hAnsi="Times New Roman" w:cs="Times New Roman"/>
                <w:color w:val="auto"/>
              </w:rPr>
              <w:t>Open source software</w:t>
            </w:r>
          </w:p>
        </w:tc>
      </w:tr>
      <w:tr w:rsidR="00BE2C9E" w:rsidRPr="004A2642" w:rsidTr="001767A2">
        <w:tc>
          <w:tcPr>
            <w:tcW w:w="648" w:type="dxa"/>
          </w:tcPr>
          <w:p w:rsidR="00BE2C9E" w:rsidRPr="004A2642" w:rsidRDefault="00FF3E4B" w:rsidP="00DA20B1">
            <w:pPr>
              <w:pStyle w:val="Default"/>
              <w:spacing w:after="200"/>
              <w:jc w:val="both"/>
              <w:rPr>
                <w:rFonts w:ascii="Times New Roman" w:hAnsi="Times New Roman" w:cs="Times New Roman"/>
                <w:color w:val="auto"/>
              </w:rPr>
            </w:pPr>
            <w:r w:rsidRPr="004A2642">
              <w:rPr>
                <w:rFonts w:ascii="Times New Roman" w:hAnsi="Times New Roman" w:cs="Times New Roman"/>
                <w:color w:val="auto"/>
              </w:rPr>
              <w:t>14.</w:t>
            </w:r>
          </w:p>
        </w:tc>
        <w:tc>
          <w:tcPr>
            <w:tcW w:w="2610" w:type="dxa"/>
          </w:tcPr>
          <w:p w:rsidR="00BE2C9E" w:rsidRPr="004A2642" w:rsidRDefault="00FF3E4B" w:rsidP="00DA20B1">
            <w:pPr>
              <w:pStyle w:val="Default"/>
              <w:spacing w:after="200"/>
              <w:jc w:val="both"/>
              <w:rPr>
                <w:rFonts w:ascii="Times New Roman" w:hAnsi="Times New Roman" w:cs="Times New Roman"/>
                <w:color w:val="auto"/>
              </w:rPr>
            </w:pPr>
            <w:r w:rsidRPr="004A2642">
              <w:rPr>
                <w:rFonts w:ascii="Times New Roman" w:hAnsi="Times New Roman" w:cs="Times New Roman"/>
                <w:color w:val="auto"/>
              </w:rPr>
              <w:t>Zimbra</w:t>
            </w:r>
          </w:p>
        </w:tc>
        <w:tc>
          <w:tcPr>
            <w:tcW w:w="3510" w:type="dxa"/>
          </w:tcPr>
          <w:p w:rsidR="00BE2C9E" w:rsidRPr="004A2642" w:rsidRDefault="00FF3E4B" w:rsidP="00DA20B1">
            <w:pPr>
              <w:pStyle w:val="Default"/>
              <w:spacing w:after="200"/>
              <w:jc w:val="both"/>
              <w:rPr>
                <w:rFonts w:ascii="Times New Roman" w:hAnsi="Times New Roman" w:cs="Times New Roman"/>
                <w:color w:val="auto"/>
              </w:rPr>
            </w:pPr>
            <w:r w:rsidRPr="004A2642">
              <w:rPr>
                <w:rFonts w:ascii="Times New Roman" w:hAnsi="Times New Roman" w:cs="Times New Roman"/>
                <w:color w:val="auto"/>
              </w:rPr>
              <w:t>Email collaboration solution</w:t>
            </w:r>
          </w:p>
        </w:tc>
        <w:tc>
          <w:tcPr>
            <w:tcW w:w="2430" w:type="dxa"/>
          </w:tcPr>
          <w:p w:rsidR="00BE2C9E" w:rsidRPr="004A2642" w:rsidRDefault="00E44A8B" w:rsidP="00DA20B1">
            <w:pPr>
              <w:pStyle w:val="Default"/>
              <w:spacing w:after="200"/>
              <w:jc w:val="both"/>
              <w:rPr>
                <w:rFonts w:ascii="Times New Roman" w:hAnsi="Times New Roman" w:cs="Times New Roman"/>
                <w:color w:val="auto"/>
              </w:rPr>
            </w:pPr>
            <w:r w:rsidRPr="004A2642">
              <w:rPr>
                <w:rFonts w:ascii="Times New Roman" w:hAnsi="Times New Roman" w:cs="Times New Roman"/>
                <w:color w:val="auto"/>
              </w:rPr>
              <w:t>Open source software</w:t>
            </w:r>
          </w:p>
        </w:tc>
      </w:tr>
      <w:tr w:rsidR="00BE2C9E" w:rsidRPr="004A2642" w:rsidTr="001767A2">
        <w:tc>
          <w:tcPr>
            <w:tcW w:w="648" w:type="dxa"/>
          </w:tcPr>
          <w:p w:rsidR="00BE2C9E" w:rsidRPr="004A2642" w:rsidRDefault="00E44A8B" w:rsidP="00DA20B1">
            <w:pPr>
              <w:pStyle w:val="Default"/>
              <w:spacing w:after="200"/>
              <w:jc w:val="both"/>
              <w:rPr>
                <w:rFonts w:ascii="Times New Roman" w:hAnsi="Times New Roman" w:cs="Times New Roman"/>
                <w:color w:val="auto"/>
              </w:rPr>
            </w:pPr>
            <w:r w:rsidRPr="004A2642">
              <w:rPr>
                <w:rFonts w:ascii="Times New Roman" w:hAnsi="Times New Roman" w:cs="Times New Roman"/>
                <w:color w:val="auto"/>
              </w:rPr>
              <w:t>15.</w:t>
            </w:r>
          </w:p>
        </w:tc>
        <w:tc>
          <w:tcPr>
            <w:tcW w:w="2610" w:type="dxa"/>
          </w:tcPr>
          <w:p w:rsidR="00BE2C9E" w:rsidRPr="004A2642" w:rsidRDefault="00E44A8B" w:rsidP="00DA20B1">
            <w:pPr>
              <w:pStyle w:val="Default"/>
              <w:spacing w:after="200"/>
              <w:jc w:val="both"/>
              <w:rPr>
                <w:rFonts w:ascii="Times New Roman" w:hAnsi="Times New Roman" w:cs="Times New Roman"/>
                <w:color w:val="auto"/>
              </w:rPr>
            </w:pPr>
            <w:r w:rsidRPr="004A2642">
              <w:rPr>
                <w:rFonts w:ascii="Times New Roman" w:hAnsi="Times New Roman" w:cs="Times New Roman"/>
                <w:color w:val="auto"/>
              </w:rPr>
              <w:t>Mozila Firefox</w:t>
            </w:r>
          </w:p>
        </w:tc>
        <w:tc>
          <w:tcPr>
            <w:tcW w:w="3510" w:type="dxa"/>
          </w:tcPr>
          <w:p w:rsidR="00BE2C9E" w:rsidRPr="004A2642" w:rsidRDefault="00E44A8B" w:rsidP="00DA20B1">
            <w:pPr>
              <w:pStyle w:val="Default"/>
              <w:spacing w:after="200"/>
              <w:jc w:val="both"/>
              <w:rPr>
                <w:rFonts w:ascii="Times New Roman" w:hAnsi="Times New Roman" w:cs="Times New Roman"/>
                <w:color w:val="auto"/>
              </w:rPr>
            </w:pPr>
            <w:r w:rsidRPr="004A2642">
              <w:rPr>
                <w:rFonts w:ascii="Times New Roman" w:hAnsi="Times New Roman" w:cs="Times New Roman"/>
                <w:color w:val="auto"/>
              </w:rPr>
              <w:t>Intern</w:t>
            </w:r>
            <w:r w:rsidR="006A6127" w:rsidRPr="004A2642">
              <w:rPr>
                <w:rFonts w:ascii="Times New Roman" w:hAnsi="Times New Roman" w:cs="Times New Roman"/>
                <w:color w:val="auto"/>
              </w:rPr>
              <w:t>e</w:t>
            </w:r>
            <w:r w:rsidRPr="004A2642">
              <w:rPr>
                <w:rFonts w:ascii="Times New Roman" w:hAnsi="Times New Roman" w:cs="Times New Roman"/>
                <w:color w:val="auto"/>
              </w:rPr>
              <w:t>t</w:t>
            </w:r>
            <w:r w:rsidR="006A6127" w:rsidRPr="004A2642">
              <w:rPr>
                <w:rFonts w:ascii="Times New Roman" w:hAnsi="Times New Roman" w:cs="Times New Roman"/>
                <w:color w:val="auto"/>
              </w:rPr>
              <w:t xml:space="preserve"> &amp; other web based software browsing</w:t>
            </w:r>
          </w:p>
        </w:tc>
        <w:tc>
          <w:tcPr>
            <w:tcW w:w="2430" w:type="dxa"/>
          </w:tcPr>
          <w:p w:rsidR="00BE2C9E" w:rsidRPr="004A2642" w:rsidRDefault="006A6127" w:rsidP="00DA20B1">
            <w:pPr>
              <w:pStyle w:val="Default"/>
              <w:spacing w:after="200"/>
              <w:jc w:val="both"/>
              <w:rPr>
                <w:rFonts w:ascii="Times New Roman" w:hAnsi="Times New Roman" w:cs="Times New Roman"/>
                <w:color w:val="auto"/>
              </w:rPr>
            </w:pPr>
            <w:r w:rsidRPr="004A2642">
              <w:rPr>
                <w:rFonts w:ascii="Times New Roman" w:hAnsi="Times New Roman" w:cs="Times New Roman"/>
                <w:color w:val="auto"/>
              </w:rPr>
              <w:t>Open source software</w:t>
            </w:r>
          </w:p>
        </w:tc>
      </w:tr>
    </w:tbl>
    <w:p w:rsidR="00154E55" w:rsidRPr="00CB5D2A" w:rsidRDefault="00154E55" w:rsidP="00362AD3">
      <w:pPr>
        <w:pStyle w:val="Default"/>
        <w:spacing w:after="200"/>
        <w:jc w:val="both"/>
        <w:rPr>
          <w:rFonts w:ascii="Times New Roman" w:hAnsi="Times New Roman" w:cs="Times New Roman"/>
          <w:color w:val="auto"/>
          <w:sz w:val="27"/>
          <w:szCs w:val="27"/>
        </w:rPr>
      </w:pPr>
    </w:p>
    <w:p w:rsidR="00650755" w:rsidRDefault="00650755" w:rsidP="00362AD3">
      <w:pPr>
        <w:pStyle w:val="Default"/>
        <w:spacing w:after="200"/>
        <w:jc w:val="both"/>
        <w:rPr>
          <w:rFonts w:ascii="inherit" w:hAnsi="inherit" w:cs="Times New Roman"/>
          <w:color w:val="002060"/>
          <w:sz w:val="32"/>
          <w:szCs w:val="32"/>
        </w:rPr>
      </w:pPr>
    </w:p>
    <w:p w:rsidR="00650755" w:rsidRPr="008B1696" w:rsidRDefault="00CE249F" w:rsidP="00362AD3">
      <w:pPr>
        <w:pStyle w:val="Default"/>
        <w:spacing w:after="200"/>
        <w:jc w:val="both"/>
        <w:rPr>
          <w:rFonts w:ascii="inherit" w:hAnsi="inherit" w:cs="Times New Roman"/>
          <w:b/>
          <w:color w:val="1F497D" w:themeColor="text2"/>
          <w:sz w:val="32"/>
          <w:szCs w:val="32"/>
        </w:rPr>
      </w:pPr>
      <w:r>
        <w:rPr>
          <w:rFonts w:ascii="inherit" w:hAnsi="inherit" w:cs="Times New Roman"/>
          <w:b/>
          <w:color w:val="1F497D" w:themeColor="text2"/>
          <w:sz w:val="32"/>
          <w:szCs w:val="32"/>
        </w:rPr>
        <w:t>3</w:t>
      </w:r>
      <w:r w:rsidR="00411D05">
        <w:rPr>
          <w:rFonts w:ascii="inherit" w:hAnsi="inherit" w:cs="Times New Roman"/>
          <w:b/>
          <w:color w:val="1F497D" w:themeColor="text2"/>
          <w:sz w:val="32"/>
          <w:szCs w:val="32"/>
        </w:rPr>
        <w:t>.16</w:t>
      </w:r>
      <w:r w:rsidR="008B1696">
        <w:rPr>
          <w:rFonts w:ascii="inherit" w:hAnsi="inherit" w:cs="Times New Roman"/>
          <w:b/>
          <w:color w:val="1F497D" w:themeColor="text2"/>
          <w:sz w:val="32"/>
          <w:szCs w:val="32"/>
        </w:rPr>
        <w:t xml:space="preserve"> </w:t>
      </w:r>
      <w:r w:rsidR="001944FA" w:rsidRPr="008B1696">
        <w:rPr>
          <w:rFonts w:ascii="inherit" w:hAnsi="inherit" w:cs="Times New Roman"/>
          <w:b/>
          <w:color w:val="1F497D" w:themeColor="text2"/>
          <w:sz w:val="32"/>
          <w:szCs w:val="32"/>
        </w:rPr>
        <w:t>Organo</w:t>
      </w:r>
      <w:r w:rsidR="00B11184" w:rsidRPr="008B1696">
        <w:rPr>
          <w:rFonts w:ascii="inherit" w:hAnsi="inherit" w:cs="Times New Roman"/>
          <w:b/>
          <w:color w:val="1F497D" w:themeColor="text2"/>
          <w:sz w:val="32"/>
          <w:szCs w:val="32"/>
        </w:rPr>
        <w:t>gra</w:t>
      </w:r>
      <w:r w:rsidR="001944FA" w:rsidRPr="008B1696">
        <w:rPr>
          <w:rFonts w:ascii="inherit" w:hAnsi="inherit" w:cs="Times New Roman"/>
          <w:b/>
          <w:color w:val="1F497D" w:themeColor="text2"/>
          <w:sz w:val="32"/>
          <w:szCs w:val="32"/>
        </w:rPr>
        <w:t xml:space="preserve">m </w:t>
      </w:r>
      <w:r w:rsidR="00B11184" w:rsidRPr="008B1696">
        <w:rPr>
          <w:rFonts w:ascii="inherit" w:hAnsi="inherit" w:cs="Times New Roman"/>
          <w:b/>
          <w:color w:val="1F497D" w:themeColor="text2"/>
          <w:sz w:val="32"/>
          <w:szCs w:val="32"/>
        </w:rPr>
        <w:t>of SJIBL:</w:t>
      </w:r>
    </w:p>
    <w:p w:rsidR="00B11184" w:rsidRDefault="004D27D0" w:rsidP="00362AD3">
      <w:pPr>
        <w:pStyle w:val="Default"/>
        <w:spacing w:after="200"/>
        <w:jc w:val="both"/>
        <w:rPr>
          <w:rFonts w:ascii="inherit" w:hAnsi="inherit" w:cs="Times New Roman"/>
          <w:color w:val="002060"/>
          <w:sz w:val="32"/>
          <w:szCs w:val="32"/>
        </w:rPr>
      </w:pPr>
      <w:r>
        <w:rPr>
          <w:rFonts w:ascii="inherit" w:hAnsi="inherit" w:cs="Times New Roman"/>
          <w:noProof/>
          <w:color w:val="002060"/>
          <w:sz w:val="32"/>
          <w:szCs w:val="32"/>
        </w:rPr>
        <w:lastRenderedPageBreak/>
        <w:drawing>
          <wp:inline distT="0" distB="0" distL="0" distR="0">
            <wp:extent cx="5924550" cy="6791325"/>
            <wp:effectExtent l="19050" t="0" r="0" b="0"/>
            <wp:docPr id="727" name="Picture 727" descr="C:\Users\User\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7" descr="C:\Users\User\Desktop\Untitled.png"/>
                    <pic:cNvPicPr>
                      <a:picLocks noChangeAspect="1" noChangeArrowheads="1"/>
                    </pic:cNvPicPr>
                  </pic:nvPicPr>
                  <pic:blipFill>
                    <a:blip r:embed="rId43" cstate="print"/>
                    <a:srcRect/>
                    <a:stretch>
                      <a:fillRect/>
                    </a:stretch>
                  </pic:blipFill>
                  <pic:spPr bwMode="auto">
                    <a:xfrm>
                      <a:off x="0" y="0"/>
                      <a:ext cx="5924550" cy="6791325"/>
                    </a:xfrm>
                    <a:prstGeom prst="rect">
                      <a:avLst/>
                    </a:prstGeom>
                    <a:noFill/>
                    <a:ln w="9525">
                      <a:noFill/>
                      <a:miter lim="800000"/>
                      <a:headEnd/>
                      <a:tailEnd/>
                    </a:ln>
                  </pic:spPr>
                </pic:pic>
              </a:graphicData>
            </a:graphic>
          </wp:inline>
        </w:drawing>
      </w:r>
    </w:p>
    <w:p w:rsidR="006E0F4F" w:rsidRDefault="002770AF" w:rsidP="006E0F4F">
      <w:pPr>
        <w:tabs>
          <w:tab w:val="left" w:pos="1260"/>
          <w:tab w:val="left" w:pos="6370"/>
        </w:tabs>
      </w:pPr>
      <w:r>
        <w:tab/>
      </w:r>
    </w:p>
    <w:p w:rsidR="008B2713" w:rsidRDefault="008B2713" w:rsidP="006E0F4F">
      <w:pPr>
        <w:tabs>
          <w:tab w:val="left" w:pos="1260"/>
          <w:tab w:val="left" w:pos="6370"/>
        </w:tabs>
      </w:pPr>
    </w:p>
    <w:p w:rsidR="008B2713" w:rsidRDefault="008B2713" w:rsidP="006E0F4F">
      <w:pPr>
        <w:tabs>
          <w:tab w:val="left" w:pos="1260"/>
          <w:tab w:val="left" w:pos="6370"/>
        </w:tabs>
      </w:pPr>
    </w:p>
    <w:p w:rsidR="00D83CCA" w:rsidRPr="008B1696" w:rsidRDefault="00CE249F" w:rsidP="00D83CCA">
      <w:pPr>
        <w:pStyle w:val="Default"/>
        <w:spacing w:after="200"/>
        <w:jc w:val="both"/>
        <w:rPr>
          <w:rFonts w:ascii="inherit" w:hAnsi="inherit" w:cs="Times New Roman"/>
          <w:b/>
          <w:color w:val="1F497D" w:themeColor="text2"/>
          <w:sz w:val="32"/>
          <w:szCs w:val="32"/>
        </w:rPr>
      </w:pPr>
      <w:r>
        <w:rPr>
          <w:rFonts w:ascii="inherit" w:hAnsi="inherit" w:cs="Times New Roman"/>
          <w:b/>
          <w:color w:val="1F497D" w:themeColor="text2"/>
          <w:sz w:val="32"/>
          <w:szCs w:val="32"/>
        </w:rPr>
        <w:t>3</w:t>
      </w:r>
      <w:r w:rsidR="00411D05">
        <w:rPr>
          <w:rFonts w:ascii="inherit" w:hAnsi="inherit" w:cs="Times New Roman"/>
          <w:b/>
          <w:color w:val="1F497D" w:themeColor="text2"/>
          <w:sz w:val="32"/>
          <w:szCs w:val="32"/>
        </w:rPr>
        <w:t>.17</w:t>
      </w:r>
      <w:r w:rsidR="008B1696">
        <w:rPr>
          <w:rFonts w:ascii="inherit" w:hAnsi="inherit" w:cs="Times New Roman"/>
          <w:b/>
          <w:color w:val="1F497D" w:themeColor="text2"/>
          <w:sz w:val="32"/>
          <w:szCs w:val="32"/>
        </w:rPr>
        <w:t xml:space="preserve"> </w:t>
      </w:r>
      <w:r w:rsidR="00D83CCA" w:rsidRPr="008B1696">
        <w:rPr>
          <w:rFonts w:ascii="inherit" w:hAnsi="inherit" w:cs="Times New Roman"/>
          <w:b/>
          <w:color w:val="1F497D" w:themeColor="text2"/>
          <w:sz w:val="32"/>
          <w:szCs w:val="32"/>
        </w:rPr>
        <w:t>Precautionary</w:t>
      </w:r>
      <w:r w:rsidR="00E1279F" w:rsidRPr="008B1696">
        <w:rPr>
          <w:rFonts w:ascii="inherit" w:hAnsi="inherit" w:cs="Times New Roman"/>
          <w:b/>
          <w:color w:val="1F497D" w:themeColor="text2"/>
          <w:sz w:val="32"/>
          <w:szCs w:val="32"/>
        </w:rPr>
        <w:t xml:space="preserve"> Measures of ICT Security Threats</w:t>
      </w:r>
      <w:r w:rsidR="00D83CCA" w:rsidRPr="008B1696">
        <w:rPr>
          <w:rFonts w:ascii="inherit" w:hAnsi="inherit" w:cs="Times New Roman"/>
          <w:b/>
          <w:color w:val="1F497D" w:themeColor="text2"/>
          <w:sz w:val="32"/>
          <w:szCs w:val="32"/>
        </w:rPr>
        <w:t xml:space="preserve"> of SJIBL:</w:t>
      </w:r>
      <w:r w:rsidR="000D7896" w:rsidRPr="008B1696">
        <w:rPr>
          <w:rFonts w:ascii="inherit" w:hAnsi="inherit" w:cs="Times New Roman"/>
          <w:b/>
          <w:color w:val="1F497D" w:themeColor="text2"/>
          <w:sz w:val="32"/>
          <w:szCs w:val="32"/>
        </w:rPr>
        <w:t xml:space="preserve"> </w:t>
      </w:r>
    </w:p>
    <w:p w:rsidR="000D7896" w:rsidRDefault="007C5200" w:rsidP="00D83CCA">
      <w:pPr>
        <w:pStyle w:val="Default"/>
        <w:spacing w:after="200"/>
        <w:jc w:val="both"/>
        <w:rPr>
          <w:rFonts w:ascii="Times New Roman" w:hAnsi="Times New Roman" w:cs="Times New Roman"/>
          <w:color w:val="auto"/>
          <w:sz w:val="27"/>
          <w:szCs w:val="27"/>
        </w:rPr>
      </w:pPr>
      <w:r>
        <w:rPr>
          <w:rFonts w:ascii="Times New Roman" w:hAnsi="Times New Roman" w:cs="Times New Roman"/>
          <w:color w:val="auto"/>
          <w:sz w:val="27"/>
          <w:szCs w:val="27"/>
        </w:rPr>
        <w:lastRenderedPageBreak/>
        <w:t xml:space="preserve">Cyber threat has been rampantly increased </w:t>
      </w:r>
      <w:r w:rsidR="00B22789">
        <w:rPr>
          <w:rFonts w:ascii="Times New Roman" w:hAnsi="Times New Roman" w:cs="Times New Roman"/>
          <w:color w:val="auto"/>
          <w:sz w:val="27"/>
          <w:szCs w:val="27"/>
        </w:rPr>
        <w:t xml:space="preserve">for last few years and it’s a big challenge for any IT </w:t>
      </w:r>
      <w:r w:rsidR="005F2AD5">
        <w:rPr>
          <w:rFonts w:ascii="Times New Roman" w:hAnsi="Times New Roman" w:cs="Times New Roman"/>
          <w:color w:val="auto"/>
          <w:sz w:val="27"/>
          <w:szCs w:val="27"/>
        </w:rPr>
        <w:t>organization,</w:t>
      </w:r>
      <w:r w:rsidR="00513E1D">
        <w:rPr>
          <w:rFonts w:ascii="Times New Roman" w:hAnsi="Times New Roman" w:cs="Times New Roman"/>
          <w:color w:val="auto"/>
          <w:sz w:val="27"/>
          <w:szCs w:val="27"/>
        </w:rPr>
        <w:t xml:space="preserve"> </w:t>
      </w:r>
      <w:r w:rsidR="005F2AD5">
        <w:rPr>
          <w:rFonts w:ascii="Times New Roman" w:hAnsi="Times New Roman" w:cs="Times New Roman"/>
          <w:color w:val="auto"/>
          <w:sz w:val="27"/>
          <w:szCs w:val="27"/>
        </w:rPr>
        <w:t xml:space="preserve">specially financial sectors, to protect </w:t>
      </w:r>
      <w:r w:rsidR="00F57719">
        <w:rPr>
          <w:rFonts w:ascii="Times New Roman" w:hAnsi="Times New Roman" w:cs="Times New Roman"/>
          <w:color w:val="auto"/>
          <w:sz w:val="27"/>
          <w:szCs w:val="27"/>
        </w:rPr>
        <w:t xml:space="preserve">such malicious incidents or fraudulent attempts. </w:t>
      </w:r>
      <w:r w:rsidR="00324D18">
        <w:rPr>
          <w:rFonts w:ascii="Times New Roman" w:hAnsi="Times New Roman" w:cs="Times New Roman"/>
          <w:color w:val="auto"/>
          <w:sz w:val="27"/>
          <w:szCs w:val="27"/>
        </w:rPr>
        <w:t>In this situation, IT professionals should careful and alliance with cy</w:t>
      </w:r>
      <w:r w:rsidR="00C53B6B">
        <w:rPr>
          <w:rFonts w:ascii="Times New Roman" w:hAnsi="Times New Roman" w:cs="Times New Roman"/>
          <w:color w:val="auto"/>
          <w:sz w:val="27"/>
          <w:szCs w:val="27"/>
        </w:rPr>
        <w:t xml:space="preserve">ber security awareness. </w:t>
      </w:r>
      <w:r w:rsidR="00DE6048">
        <w:rPr>
          <w:rFonts w:ascii="Times New Roman" w:hAnsi="Times New Roman" w:cs="Times New Roman"/>
          <w:color w:val="auto"/>
          <w:sz w:val="27"/>
          <w:szCs w:val="27"/>
        </w:rPr>
        <w:t xml:space="preserve">Thus all should follow below measures as per </w:t>
      </w:r>
      <w:r w:rsidR="002460EE">
        <w:rPr>
          <w:rFonts w:ascii="Times New Roman" w:hAnsi="Times New Roman" w:cs="Times New Roman"/>
          <w:color w:val="auto"/>
          <w:sz w:val="27"/>
          <w:szCs w:val="27"/>
        </w:rPr>
        <w:t>fulfillment of such threats protection and prevention:</w:t>
      </w:r>
    </w:p>
    <w:p w:rsidR="002460EE" w:rsidRDefault="004D22CB" w:rsidP="00DA3CE1">
      <w:pPr>
        <w:pStyle w:val="Default"/>
        <w:numPr>
          <w:ilvl w:val="0"/>
          <w:numId w:val="3"/>
        </w:numPr>
        <w:jc w:val="both"/>
        <w:rPr>
          <w:rFonts w:ascii="Times New Roman" w:hAnsi="Times New Roman" w:cs="Times New Roman"/>
          <w:color w:val="auto"/>
          <w:sz w:val="27"/>
          <w:szCs w:val="27"/>
        </w:rPr>
      </w:pPr>
      <w:r>
        <w:rPr>
          <w:rFonts w:ascii="Times New Roman" w:hAnsi="Times New Roman" w:cs="Times New Roman"/>
          <w:color w:val="auto"/>
          <w:sz w:val="27"/>
          <w:szCs w:val="27"/>
        </w:rPr>
        <w:t>For providing IT support, the auth</w:t>
      </w:r>
      <w:r w:rsidR="00F324F5">
        <w:rPr>
          <w:rFonts w:ascii="Times New Roman" w:hAnsi="Times New Roman" w:cs="Times New Roman"/>
          <w:color w:val="auto"/>
          <w:sz w:val="27"/>
          <w:szCs w:val="27"/>
        </w:rPr>
        <w:t>enticity of person must be ensured.</w:t>
      </w:r>
    </w:p>
    <w:p w:rsidR="00F324F5" w:rsidRDefault="00F324F5" w:rsidP="00DA3CE1">
      <w:pPr>
        <w:pStyle w:val="Default"/>
        <w:numPr>
          <w:ilvl w:val="0"/>
          <w:numId w:val="3"/>
        </w:numPr>
        <w:jc w:val="both"/>
        <w:rPr>
          <w:rFonts w:ascii="Times New Roman" w:hAnsi="Times New Roman" w:cs="Times New Roman"/>
          <w:color w:val="auto"/>
          <w:sz w:val="27"/>
          <w:szCs w:val="27"/>
        </w:rPr>
      </w:pPr>
      <w:r>
        <w:rPr>
          <w:rFonts w:ascii="Times New Roman" w:hAnsi="Times New Roman" w:cs="Times New Roman"/>
          <w:color w:val="auto"/>
          <w:sz w:val="27"/>
          <w:szCs w:val="27"/>
        </w:rPr>
        <w:t>Logout from Core Ban</w:t>
      </w:r>
      <w:r w:rsidR="00572693">
        <w:rPr>
          <w:rFonts w:ascii="Times New Roman" w:hAnsi="Times New Roman" w:cs="Times New Roman"/>
          <w:color w:val="auto"/>
          <w:sz w:val="27"/>
          <w:szCs w:val="27"/>
        </w:rPr>
        <w:t>king software while leaving the desk even for a single second.</w:t>
      </w:r>
    </w:p>
    <w:p w:rsidR="00572693" w:rsidRDefault="00222E0F" w:rsidP="00DA3CE1">
      <w:pPr>
        <w:pStyle w:val="Default"/>
        <w:numPr>
          <w:ilvl w:val="0"/>
          <w:numId w:val="3"/>
        </w:numPr>
        <w:jc w:val="both"/>
        <w:rPr>
          <w:rFonts w:ascii="Times New Roman" w:hAnsi="Times New Roman" w:cs="Times New Roman"/>
          <w:color w:val="auto"/>
          <w:sz w:val="27"/>
          <w:szCs w:val="27"/>
        </w:rPr>
      </w:pPr>
      <w:r>
        <w:rPr>
          <w:rFonts w:ascii="Times New Roman" w:hAnsi="Times New Roman" w:cs="Times New Roman"/>
          <w:color w:val="auto"/>
          <w:sz w:val="27"/>
          <w:szCs w:val="27"/>
        </w:rPr>
        <w:t>Set secure passwords and don’t share the same with anyone</w:t>
      </w:r>
      <w:r w:rsidR="004801F9">
        <w:rPr>
          <w:rFonts w:ascii="Times New Roman" w:hAnsi="Times New Roman" w:cs="Times New Roman"/>
          <w:color w:val="auto"/>
          <w:sz w:val="27"/>
          <w:szCs w:val="27"/>
        </w:rPr>
        <w:t>.</w:t>
      </w:r>
    </w:p>
    <w:p w:rsidR="004801F9" w:rsidRDefault="004801F9" w:rsidP="00DA3CE1">
      <w:pPr>
        <w:pStyle w:val="Default"/>
        <w:numPr>
          <w:ilvl w:val="0"/>
          <w:numId w:val="3"/>
        </w:numPr>
        <w:jc w:val="both"/>
        <w:rPr>
          <w:rFonts w:ascii="Times New Roman" w:hAnsi="Times New Roman" w:cs="Times New Roman"/>
          <w:color w:val="auto"/>
          <w:sz w:val="27"/>
          <w:szCs w:val="27"/>
        </w:rPr>
      </w:pPr>
      <w:r>
        <w:rPr>
          <w:rFonts w:ascii="Times New Roman" w:hAnsi="Times New Roman" w:cs="Times New Roman"/>
          <w:color w:val="auto"/>
          <w:sz w:val="27"/>
          <w:szCs w:val="27"/>
        </w:rPr>
        <w:t>Use strong password (Mixed of lower case, upper case</w:t>
      </w:r>
      <w:r w:rsidR="00EC4F60">
        <w:rPr>
          <w:rFonts w:ascii="Times New Roman" w:hAnsi="Times New Roman" w:cs="Times New Roman"/>
          <w:color w:val="auto"/>
          <w:sz w:val="27"/>
          <w:szCs w:val="27"/>
        </w:rPr>
        <w:t>, numbers, and sambols and at least eight digits long)</w:t>
      </w:r>
    </w:p>
    <w:p w:rsidR="00955C78" w:rsidRDefault="00EC4F60" w:rsidP="00DA3CE1">
      <w:pPr>
        <w:pStyle w:val="Default"/>
        <w:numPr>
          <w:ilvl w:val="0"/>
          <w:numId w:val="3"/>
        </w:numPr>
        <w:jc w:val="both"/>
        <w:rPr>
          <w:rFonts w:ascii="Times New Roman" w:hAnsi="Times New Roman" w:cs="Times New Roman"/>
          <w:color w:val="auto"/>
          <w:sz w:val="27"/>
          <w:szCs w:val="27"/>
        </w:rPr>
      </w:pPr>
      <w:r>
        <w:rPr>
          <w:rFonts w:ascii="Times New Roman" w:hAnsi="Times New Roman" w:cs="Times New Roman"/>
          <w:color w:val="auto"/>
          <w:sz w:val="27"/>
          <w:szCs w:val="27"/>
        </w:rPr>
        <w:t xml:space="preserve">Change password </w:t>
      </w:r>
      <w:r w:rsidR="00491A65">
        <w:rPr>
          <w:rFonts w:ascii="Times New Roman" w:hAnsi="Times New Roman" w:cs="Times New Roman"/>
          <w:color w:val="auto"/>
          <w:sz w:val="27"/>
          <w:szCs w:val="27"/>
        </w:rPr>
        <w:t xml:space="preserve">on regular basis, </w:t>
      </w:r>
      <w:r w:rsidR="00D4286D">
        <w:rPr>
          <w:rFonts w:ascii="Times New Roman" w:hAnsi="Times New Roman" w:cs="Times New Roman"/>
          <w:color w:val="auto"/>
          <w:sz w:val="27"/>
          <w:szCs w:val="27"/>
        </w:rPr>
        <w:t>pre</w:t>
      </w:r>
      <w:r w:rsidR="00955C78">
        <w:rPr>
          <w:rFonts w:ascii="Times New Roman" w:hAnsi="Times New Roman" w:cs="Times New Roman"/>
          <w:color w:val="auto"/>
          <w:sz w:val="27"/>
          <w:szCs w:val="27"/>
        </w:rPr>
        <w:t>ferably to change password in every 2/3 weeks.</w:t>
      </w:r>
    </w:p>
    <w:p w:rsidR="00EC4F60" w:rsidRDefault="00955C78" w:rsidP="00DA3CE1">
      <w:pPr>
        <w:pStyle w:val="Default"/>
        <w:numPr>
          <w:ilvl w:val="0"/>
          <w:numId w:val="3"/>
        </w:numPr>
        <w:jc w:val="both"/>
        <w:rPr>
          <w:rFonts w:ascii="Times New Roman" w:hAnsi="Times New Roman" w:cs="Times New Roman"/>
          <w:color w:val="auto"/>
          <w:sz w:val="27"/>
          <w:szCs w:val="27"/>
        </w:rPr>
      </w:pPr>
      <w:r>
        <w:rPr>
          <w:rFonts w:ascii="Times New Roman" w:hAnsi="Times New Roman" w:cs="Times New Roman"/>
          <w:color w:val="auto"/>
          <w:sz w:val="27"/>
          <w:szCs w:val="27"/>
        </w:rPr>
        <w:t>Do not w</w:t>
      </w:r>
      <w:r w:rsidR="00191AB5">
        <w:rPr>
          <w:rFonts w:ascii="Times New Roman" w:hAnsi="Times New Roman" w:cs="Times New Roman"/>
          <w:color w:val="auto"/>
          <w:sz w:val="27"/>
          <w:szCs w:val="27"/>
        </w:rPr>
        <w:t xml:space="preserve">rite password on paper, desk, mobile or any other form which might have </w:t>
      </w:r>
      <w:r w:rsidR="00CD1665">
        <w:rPr>
          <w:rFonts w:ascii="Times New Roman" w:hAnsi="Times New Roman" w:cs="Times New Roman"/>
          <w:color w:val="auto"/>
          <w:sz w:val="27"/>
          <w:szCs w:val="27"/>
        </w:rPr>
        <w:t xml:space="preserve">change of copying and measured </w:t>
      </w:r>
      <w:r>
        <w:rPr>
          <w:rFonts w:ascii="Times New Roman" w:hAnsi="Times New Roman" w:cs="Times New Roman"/>
          <w:color w:val="auto"/>
          <w:sz w:val="27"/>
          <w:szCs w:val="27"/>
        </w:rPr>
        <w:t xml:space="preserve"> </w:t>
      </w:r>
      <w:r w:rsidR="00CD1665">
        <w:rPr>
          <w:rFonts w:ascii="Times New Roman" w:hAnsi="Times New Roman" w:cs="Times New Roman"/>
          <w:color w:val="auto"/>
          <w:sz w:val="27"/>
          <w:szCs w:val="27"/>
        </w:rPr>
        <w:t>by others.</w:t>
      </w:r>
    </w:p>
    <w:p w:rsidR="00CD1665" w:rsidRDefault="00843D78" w:rsidP="00DA3CE1">
      <w:pPr>
        <w:pStyle w:val="Default"/>
        <w:numPr>
          <w:ilvl w:val="0"/>
          <w:numId w:val="3"/>
        </w:numPr>
        <w:jc w:val="both"/>
        <w:rPr>
          <w:rFonts w:ascii="Times New Roman" w:hAnsi="Times New Roman" w:cs="Times New Roman"/>
          <w:color w:val="auto"/>
          <w:sz w:val="27"/>
          <w:szCs w:val="27"/>
        </w:rPr>
      </w:pPr>
      <w:r>
        <w:rPr>
          <w:rFonts w:ascii="Times New Roman" w:hAnsi="Times New Roman" w:cs="Times New Roman"/>
          <w:color w:val="auto"/>
          <w:sz w:val="27"/>
          <w:szCs w:val="27"/>
        </w:rPr>
        <w:t>Be aware of unknown links or requests send thro</w:t>
      </w:r>
      <w:r w:rsidR="00EB19CC">
        <w:rPr>
          <w:rFonts w:ascii="Times New Roman" w:hAnsi="Times New Roman" w:cs="Times New Roman"/>
          <w:color w:val="auto"/>
          <w:sz w:val="27"/>
          <w:szCs w:val="27"/>
        </w:rPr>
        <w:t>ugh email or text message.</w:t>
      </w:r>
    </w:p>
    <w:p w:rsidR="00EB19CC" w:rsidRDefault="00480BB2" w:rsidP="00DA3CE1">
      <w:pPr>
        <w:pStyle w:val="Default"/>
        <w:numPr>
          <w:ilvl w:val="0"/>
          <w:numId w:val="3"/>
        </w:numPr>
        <w:jc w:val="both"/>
        <w:rPr>
          <w:rFonts w:ascii="Times New Roman" w:hAnsi="Times New Roman" w:cs="Times New Roman"/>
          <w:color w:val="auto"/>
          <w:sz w:val="27"/>
          <w:szCs w:val="27"/>
        </w:rPr>
      </w:pPr>
      <w:r>
        <w:rPr>
          <w:rFonts w:ascii="Times New Roman" w:hAnsi="Times New Roman" w:cs="Times New Roman"/>
          <w:color w:val="auto"/>
          <w:sz w:val="27"/>
          <w:szCs w:val="27"/>
        </w:rPr>
        <w:t xml:space="preserve">Verify the authenticity of requests from companies </w:t>
      </w:r>
      <w:r w:rsidR="00100583">
        <w:rPr>
          <w:rFonts w:ascii="Times New Roman" w:hAnsi="Times New Roman" w:cs="Times New Roman"/>
          <w:color w:val="auto"/>
          <w:sz w:val="27"/>
          <w:szCs w:val="27"/>
        </w:rPr>
        <w:t>or individuals by contacting them directly.</w:t>
      </w:r>
    </w:p>
    <w:p w:rsidR="00100583" w:rsidRDefault="004A02E7" w:rsidP="00DA3CE1">
      <w:pPr>
        <w:pStyle w:val="Default"/>
        <w:numPr>
          <w:ilvl w:val="0"/>
          <w:numId w:val="3"/>
        </w:numPr>
        <w:jc w:val="both"/>
        <w:rPr>
          <w:rFonts w:ascii="Times New Roman" w:hAnsi="Times New Roman" w:cs="Times New Roman"/>
          <w:color w:val="auto"/>
          <w:sz w:val="27"/>
          <w:szCs w:val="27"/>
        </w:rPr>
      </w:pPr>
      <w:r>
        <w:rPr>
          <w:rFonts w:ascii="Times New Roman" w:hAnsi="Times New Roman" w:cs="Times New Roman"/>
          <w:color w:val="auto"/>
          <w:sz w:val="27"/>
          <w:szCs w:val="27"/>
        </w:rPr>
        <w:t>Be aware about the received mails whether the sender is trusted or suspicious.</w:t>
      </w:r>
    </w:p>
    <w:p w:rsidR="004A02E7" w:rsidRDefault="00C036BC" w:rsidP="00DA3CE1">
      <w:pPr>
        <w:pStyle w:val="Default"/>
        <w:numPr>
          <w:ilvl w:val="0"/>
          <w:numId w:val="3"/>
        </w:numPr>
        <w:jc w:val="both"/>
        <w:rPr>
          <w:rFonts w:ascii="Times New Roman" w:hAnsi="Times New Roman" w:cs="Times New Roman"/>
          <w:color w:val="auto"/>
          <w:sz w:val="27"/>
          <w:szCs w:val="27"/>
        </w:rPr>
      </w:pPr>
      <w:r>
        <w:rPr>
          <w:rFonts w:ascii="Times New Roman" w:hAnsi="Times New Roman" w:cs="Times New Roman"/>
          <w:color w:val="auto"/>
          <w:sz w:val="27"/>
          <w:szCs w:val="27"/>
        </w:rPr>
        <w:t xml:space="preserve"> Never open any attachment from</w:t>
      </w:r>
      <w:r w:rsidR="0079673E">
        <w:rPr>
          <w:rFonts w:ascii="Times New Roman" w:hAnsi="Times New Roman" w:cs="Times New Roman"/>
          <w:color w:val="auto"/>
          <w:sz w:val="27"/>
          <w:szCs w:val="27"/>
        </w:rPr>
        <w:t xml:space="preserve"> any suspicious sender.</w:t>
      </w:r>
    </w:p>
    <w:p w:rsidR="00427DED" w:rsidRDefault="0079673E" w:rsidP="00DA3CE1">
      <w:pPr>
        <w:pStyle w:val="Default"/>
        <w:numPr>
          <w:ilvl w:val="0"/>
          <w:numId w:val="3"/>
        </w:numPr>
        <w:jc w:val="both"/>
        <w:rPr>
          <w:rFonts w:ascii="Times New Roman" w:hAnsi="Times New Roman" w:cs="Times New Roman"/>
          <w:color w:val="auto"/>
          <w:sz w:val="27"/>
          <w:szCs w:val="27"/>
        </w:rPr>
      </w:pPr>
      <w:r>
        <w:rPr>
          <w:rFonts w:ascii="Times New Roman" w:hAnsi="Times New Roman" w:cs="Times New Roman"/>
          <w:color w:val="auto"/>
          <w:sz w:val="27"/>
          <w:szCs w:val="27"/>
        </w:rPr>
        <w:t xml:space="preserve"> Always be aware </w:t>
      </w:r>
      <w:r w:rsidR="00074F56">
        <w:rPr>
          <w:rFonts w:ascii="Times New Roman" w:hAnsi="Times New Roman" w:cs="Times New Roman"/>
          <w:color w:val="auto"/>
          <w:sz w:val="27"/>
          <w:szCs w:val="27"/>
        </w:rPr>
        <w:t xml:space="preserve">about the URL or website address where you are providing your </w:t>
      </w:r>
      <w:r w:rsidR="00427DED">
        <w:rPr>
          <w:rFonts w:ascii="Times New Roman" w:hAnsi="Times New Roman" w:cs="Times New Roman"/>
          <w:color w:val="auto"/>
          <w:sz w:val="27"/>
          <w:szCs w:val="27"/>
        </w:rPr>
        <w:t xml:space="preserve">credentials. </w:t>
      </w:r>
    </w:p>
    <w:p w:rsidR="00DB5B5B" w:rsidRDefault="00427DED" w:rsidP="00DA3CE1">
      <w:pPr>
        <w:pStyle w:val="Default"/>
        <w:numPr>
          <w:ilvl w:val="0"/>
          <w:numId w:val="3"/>
        </w:numPr>
        <w:jc w:val="both"/>
        <w:rPr>
          <w:rFonts w:ascii="Times New Roman" w:hAnsi="Times New Roman" w:cs="Times New Roman"/>
          <w:color w:val="auto"/>
          <w:sz w:val="27"/>
          <w:szCs w:val="27"/>
        </w:rPr>
      </w:pPr>
      <w:r>
        <w:rPr>
          <w:rFonts w:ascii="Times New Roman" w:hAnsi="Times New Roman" w:cs="Times New Roman"/>
          <w:color w:val="auto"/>
          <w:sz w:val="27"/>
          <w:szCs w:val="27"/>
        </w:rPr>
        <w:t xml:space="preserve"> Maintain a visitor’s </w:t>
      </w:r>
      <w:r w:rsidR="00DB5B5B">
        <w:rPr>
          <w:rFonts w:ascii="Times New Roman" w:hAnsi="Times New Roman" w:cs="Times New Roman"/>
          <w:color w:val="auto"/>
          <w:sz w:val="27"/>
          <w:szCs w:val="27"/>
        </w:rPr>
        <w:t>log register in the DC and DRS.</w:t>
      </w:r>
    </w:p>
    <w:p w:rsidR="00960740" w:rsidRDefault="00DB5B5B" w:rsidP="00DA3CE1">
      <w:pPr>
        <w:pStyle w:val="Default"/>
        <w:numPr>
          <w:ilvl w:val="0"/>
          <w:numId w:val="3"/>
        </w:numPr>
        <w:jc w:val="both"/>
        <w:rPr>
          <w:rFonts w:ascii="Times New Roman" w:hAnsi="Times New Roman" w:cs="Times New Roman"/>
          <w:color w:val="auto"/>
          <w:sz w:val="27"/>
          <w:szCs w:val="27"/>
        </w:rPr>
      </w:pPr>
      <w:r>
        <w:rPr>
          <w:rFonts w:ascii="Times New Roman" w:hAnsi="Times New Roman" w:cs="Times New Roman"/>
          <w:color w:val="auto"/>
          <w:sz w:val="27"/>
          <w:szCs w:val="27"/>
        </w:rPr>
        <w:t xml:space="preserve"> Be aware about the APT (</w:t>
      </w:r>
      <w:r w:rsidR="00EA0940">
        <w:rPr>
          <w:rFonts w:ascii="Times New Roman" w:hAnsi="Times New Roman" w:cs="Times New Roman"/>
          <w:color w:val="auto"/>
          <w:sz w:val="27"/>
          <w:szCs w:val="27"/>
        </w:rPr>
        <w:t>Advanced Persistent Threat), which is the most recent techniq</w:t>
      </w:r>
      <w:r w:rsidR="00960740">
        <w:rPr>
          <w:rFonts w:ascii="Times New Roman" w:hAnsi="Times New Roman" w:cs="Times New Roman"/>
          <w:color w:val="auto"/>
          <w:sz w:val="27"/>
          <w:szCs w:val="27"/>
        </w:rPr>
        <w:t>ue followed by the hackers.</w:t>
      </w:r>
    </w:p>
    <w:p w:rsidR="0018065C" w:rsidRDefault="00960740" w:rsidP="00DA3CE1">
      <w:pPr>
        <w:pStyle w:val="Default"/>
        <w:numPr>
          <w:ilvl w:val="0"/>
          <w:numId w:val="3"/>
        </w:numPr>
        <w:jc w:val="both"/>
        <w:rPr>
          <w:rFonts w:ascii="Times New Roman" w:hAnsi="Times New Roman" w:cs="Times New Roman"/>
          <w:color w:val="auto"/>
          <w:sz w:val="27"/>
          <w:szCs w:val="27"/>
        </w:rPr>
      </w:pPr>
      <w:r>
        <w:rPr>
          <w:rFonts w:ascii="Times New Roman" w:hAnsi="Times New Roman" w:cs="Times New Roman"/>
          <w:color w:val="auto"/>
          <w:sz w:val="27"/>
          <w:szCs w:val="27"/>
        </w:rPr>
        <w:t xml:space="preserve"> Grate knowledge regarding the </w:t>
      </w:r>
      <w:r w:rsidR="00021E4E">
        <w:rPr>
          <w:rFonts w:ascii="Times New Roman" w:hAnsi="Times New Roman" w:cs="Times New Roman"/>
          <w:color w:val="auto"/>
          <w:sz w:val="27"/>
          <w:szCs w:val="27"/>
        </w:rPr>
        <w:t>prevention and protection of cyber security threats through internet, n</w:t>
      </w:r>
      <w:r w:rsidR="0018065C">
        <w:rPr>
          <w:rFonts w:ascii="Times New Roman" w:hAnsi="Times New Roman" w:cs="Times New Roman"/>
          <w:color w:val="auto"/>
          <w:sz w:val="27"/>
          <w:szCs w:val="27"/>
        </w:rPr>
        <w:t>e</w:t>
      </w:r>
      <w:r w:rsidR="00021E4E">
        <w:rPr>
          <w:rFonts w:ascii="Times New Roman" w:hAnsi="Times New Roman" w:cs="Times New Roman"/>
          <w:color w:val="auto"/>
          <w:sz w:val="27"/>
          <w:szCs w:val="27"/>
        </w:rPr>
        <w:t>wspaper</w:t>
      </w:r>
      <w:r w:rsidR="0018065C">
        <w:rPr>
          <w:rFonts w:ascii="Times New Roman" w:hAnsi="Times New Roman" w:cs="Times New Roman"/>
          <w:color w:val="auto"/>
          <w:sz w:val="27"/>
          <w:szCs w:val="27"/>
        </w:rPr>
        <w:t>s and others’ experiences.</w:t>
      </w:r>
    </w:p>
    <w:p w:rsidR="0079673E" w:rsidRDefault="00B34C1F" w:rsidP="00DA3CE1">
      <w:pPr>
        <w:pStyle w:val="Default"/>
        <w:numPr>
          <w:ilvl w:val="0"/>
          <w:numId w:val="3"/>
        </w:numPr>
        <w:jc w:val="both"/>
        <w:rPr>
          <w:rFonts w:ascii="Times New Roman" w:hAnsi="Times New Roman" w:cs="Times New Roman"/>
          <w:color w:val="auto"/>
          <w:sz w:val="27"/>
          <w:szCs w:val="27"/>
        </w:rPr>
      </w:pPr>
      <w:r>
        <w:rPr>
          <w:rFonts w:ascii="Times New Roman" w:hAnsi="Times New Roman" w:cs="Times New Roman"/>
          <w:color w:val="auto"/>
          <w:sz w:val="27"/>
          <w:szCs w:val="27"/>
        </w:rPr>
        <w:t xml:space="preserve"> Go through updated ICT security polic</w:t>
      </w:r>
      <w:r w:rsidR="002A5D4F">
        <w:rPr>
          <w:rFonts w:ascii="Times New Roman" w:hAnsi="Times New Roman" w:cs="Times New Roman"/>
          <w:color w:val="auto"/>
          <w:sz w:val="27"/>
          <w:szCs w:val="27"/>
        </w:rPr>
        <w:t>es, guidelines, circulars, emails in details</w:t>
      </w:r>
      <w:r w:rsidR="00336DC4">
        <w:rPr>
          <w:rFonts w:ascii="Times New Roman" w:hAnsi="Times New Roman" w:cs="Times New Roman"/>
          <w:color w:val="auto"/>
          <w:sz w:val="27"/>
          <w:szCs w:val="27"/>
        </w:rPr>
        <w:t xml:space="preserve"> and try to accentuate the security measures in everyone’s day to day</w:t>
      </w:r>
      <w:r w:rsidR="00275391">
        <w:rPr>
          <w:rFonts w:ascii="Times New Roman" w:hAnsi="Times New Roman" w:cs="Times New Roman"/>
          <w:color w:val="auto"/>
          <w:sz w:val="27"/>
          <w:szCs w:val="27"/>
        </w:rPr>
        <w:t xml:space="preserve"> operational activities. </w:t>
      </w:r>
    </w:p>
    <w:p w:rsidR="00275391" w:rsidRDefault="00275391" w:rsidP="00275391">
      <w:pPr>
        <w:pStyle w:val="Default"/>
        <w:spacing w:after="200"/>
        <w:jc w:val="both"/>
        <w:rPr>
          <w:rFonts w:ascii="Times New Roman" w:hAnsi="Times New Roman" w:cs="Times New Roman"/>
          <w:color w:val="auto"/>
          <w:sz w:val="27"/>
          <w:szCs w:val="27"/>
        </w:rPr>
      </w:pPr>
    </w:p>
    <w:p w:rsidR="006F3A4B" w:rsidRDefault="006F3A4B" w:rsidP="00275391">
      <w:pPr>
        <w:pStyle w:val="Default"/>
        <w:spacing w:after="200"/>
        <w:jc w:val="both"/>
        <w:rPr>
          <w:rFonts w:ascii="Times New Roman" w:hAnsi="Times New Roman" w:cs="Times New Roman"/>
          <w:color w:val="auto"/>
          <w:sz w:val="27"/>
          <w:szCs w:val="27"/>
        </w:rPr>
      </w:pPr>
    </w:p>
    <w:p w:rsidR="006F3A4B" w:rsidRDefault="006F3A4B" w:rsidP="00275391">
      <w:pPr>
        <w:pStyle w:val="Default"/>
        <w:spacing w:after="200"/>
        <w:jc w:val="both"/>
        <w:rPr>
          <w:rFonts w:ascii="Times New Roman" w:hAnsi="Times New Roman" w:cs="Times New Roman"/>
          <w:color w:val="auto"/>
          <w:sz w:val="27"/>
          <w:szCs w:val="27"/>
        </w:rPr>
      </w:pPr>
    </w:p>
    <w:p w:rsidR="00DA3CE1" w:rsidRDefault="00DA3CE1" w:rsidP="000F1484">
      <w:pPr>
        <w:pStyle w:val="Default"/>
        <w:spacing w:after="200"/>
        <w:jc w:val="center"/>
        <w:rPr>
          <w:rFonts w:ascii="Times New Roman" w:eastAsia="Times New Roman" w:hAnsi="Times New Roman"/>
          <w:b/>
          <w:color w:val="002060"/>
          <w:sz w:val="56"/>
          <w:szCs w:val="56"/>
        </w:rPr>
      </w:pPr>
    </w:p>
    <w:p w:rsidR="00DA3CE1" w:rsidRDefault="00DA3CE1" w:rsidP="000F1484">
      <w:pPr>
        <w:pStyle w:val="Default"/>
        <w:spacing w:after="200"/>
        <w:jc w:val="center"/>
        <w:rPr>
          <w:rFonts w:ascii="Times New Roman" w:eastAsia="Times New Roman" w:hAnsi="Times New Roman"/>
          <w:b/>
          <w:color w:val="002060"/>
          <w:sz w:val="56"/>
          <w:szCs w:val="56"/>
        </w:rPr>
      </w:pPr>
    </w:p>
    <w:p w:rsidR="00DA3CE1" w:rsidRDefault="00DA3CE1" w:rsidP="000F1484">
      <w:pPr>
        <w:pStyle w:val="Default"/>
        <w:spacing w:after="200"/>
        <w:jc w:val="center"/>
        <w:rPr>
          <w:rFonts w:ascii="Times New Roman" w:eastAsia="Times New Roman" w:hAnsi="Times New Roman"/>
          <w:b/>
          <w:color w:val="002060"/>
          <w:sz w:val="56"/>
          <w:szCs w:val="56"/>
        </w:rPr>
      </w:pPr>
    </w:p>
    <w:p w:rsidR="00DA3CE1" w:rsidRDefault="00DA3CE1" w:rsidP="000F1484">
      <w:pPr>
        <w:pStyle w:val="Default"/>
        <w:spacing w:after="200"/>
        <w:jc w:val="center"/>
        <w:rPr>
          <w:rFonts w:ascii="Times New Roman" w:eastAsia="Times New Roman" w:hAnsi="Times New Roman"/>
          <w:b/>
          <w:color w:val="002060"/>
          <w:sz w:val="56"/>
          <w:szCs w:val="56"/>
        </w:rPr>
      </w:pPr>
    </w:p>
    <w:p w:rsidR="00DA3CE1" w:rsidRDefault="00DA3CE1" w:rsidP="000F1484">
      <w:pPr>
        <w:pStyle w:val="Default"/>
        <w:spacing w:after="200"/>
        <w:jc w:val="center"/>
        <w:rPr>
          <w:rFonts w:ascii="Times New Roman" w:eastAsia="Times New Roman" w:hAnsi="Times New Roman"/>
          <w:b/>
          <w:color w:val="002060"/>
          <w:sz w:val="56"/>
          <w:szCs w:val="56"/>
        </w:rPr>
      </w:pPr>
    </w:p>
    <w:p w:rsidR="00DA3CE1" w:rsidRDefault="00DA3CE1" w:rsidP="000F1484">
      <w:pPr>
        <w:pStyle w:val="Default"/>
        <w:spacing w:after="200"/>
        <w:jc w:val="center"/>
        <w:rPr>
          <w:rFonts w:ascii="Times New Roman" w:eastAsia="Times New Roman" w:hAnsi="Times New Roman"/>
          <w:b/>
          <w:color w:val="002060"/>
          <w:sz w:val="56"/>
          <w:szCs w:val="56"/>
        </w:rPr>
      </w:pPr>
    </w:p>
    <w:p w:rsidR="000F1484" w:rsidRPr="006F3A4B" w:rsidRDefault="00CE249F" w:rsidP="000F1484">
      <w:pPr>
        <w:pStyle w:val="Default"/>
        <w:spacing w:after="200"/>
        <w:jc w:val="center"/>
        <w:rPr>
          <w:rFonts w:ascii="Times New Roman" w:eastAsia="Times New Roman" w:hAnsi="Times New Roman"/>
          <w:b/>
          <w:color w:val="002060"/>
          <w:sz w:val="56"/>
          <w:szCs w:val="56"/>
        </w:rPr>
      </w:pPr>
      <w:r>
        <w:rPr>
          <w:rFonts w:ascii="Times New Roman" w:eastAsia="Times New Roman" w:hAnsi="Times New Roman"/>
          <w:b/>
          <w:color w:val="002060"/>
          <w:sz w:val="56"/>
          <w:szCs w:val="56"/>
        </w:rPr>
        <w:t>CHAPTER: 4</w:t>
      </w:r>
    </w:p>
    <w:p w:rsidR="004F66CC" w:rsidRDefault="005E6331" w:rsidP="006F3A4B">
      <w:pPr>
        <w:pStyle w:val="Default"/>
        <w:spacing w:after="200"/>
        <w:jc w:val="center"/>
        <w:rPr>
          <w:rFonts w:ascii="Times New Roman" w:eastAsia="Times New Roman" w:hAnsi="Times New Roman"/>
          <w:b/>
          <w:color w:val="002060"/>
          <w:sz w:val="120"/>
          <w:szCs w:val="120"/>
        </w:rPr>
      </w:pPr>
      <w:r w:rsidRPr="0087462B">
        <w:rPr>
          <w:rFonts w:ascii="Times New Roman" w:eastAsia="Times New Roman" w:hAnsi="Times New Roman"/>
          <w:b/>
          <w:noProof/>
          <w:color w:val="002060"/>
          <w:sz w:val="120"/>
          <w:szCs w:val="120"/>
        </w:rPr>
        <w:drawing>
          <wp:inline distT="0" distB="0" distL="0" distR="0">
            <wp:extent cx="4448175" cy="1581150"/>
            <wp:effectExtent l="19050" t="0" r="9525" b="0"/>
            <wp:docPr id="84" name="Picture 1" descr="C:\Users\User\Downloads\shahajalal-islami-bank-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shahajalal-islami-bank-logo.jpg"/>
                    <pic:cNvPicPr>
                      <a:picLocks noChangeAspect="1" noChangeArrowheads="1"/>
                    </pic:cNvPicPr>
                  </pic:nvPicPr>
                  <pic:blipFill>
                    <a:blip r:embed="rId8" cstate="print"/>
                    <a:srcRect/>
                    <a:stretch>
                      <a:fillRect/>
                    </a:stretch>
                  </pic:blipFill>
                  <pic:spPr bwMode="auto">
                    <a:xfrm>
                      <a:off x="0" y="0"/>
                      <a:ext cx="4448175" cy="1581150"/>
                    </a:xfrm>
                    <a:prstGeom prst="rect">
                      <a:avLst/>
                    </a:prstGeom>
                    <a:noFill/>
                    <a:ln w="9525">
                      <a:noFill/>
                      <a:miter lim="800000"/>
                      <a:headEnd/>
                      <a:tailEnd/>
                    </a:ln>
                  </pic:spPr>
                </pic:pic>
              </a:graphicData>
            </a:graphic>
          </wp:inline>
        </w:drawing>
      </w:r>
    </w:p>
    <w:p w:rsidR="00A3235F" w:rsidRPr="006F3A4B" w:rsidRDefault="004C4C9E" w:rsidP="000F1484">
      <w:pPr>
        <w:pStyle w:val="Default"/>
        <w:spacing w:after="200"/>
        <w:jc w:val="center"/>
        <w:rPr>
          <w:rFonts w:ascii="Times New Roman" w:eastAsia="Times New Roman" w:hAnsi="Times New Roman"/>
          <w:b/>
          <w:color w:val="002060"/>
          <w:sz w:val="48"/>
          <w:szCs w:val="48"/>
        </w:rPr>
      </w:pPr>
      <w:r w:rsidRPr="006F3A4B">
        <w:rPr>
          <w:rFonts w:ascii="Times New Roman" w:eastAsia="Times New Roman" w:hAnsi="Times New Roman"/>
          <w:b/>
          <w:color w:val="002060"/>
          <w:sz w:val="48"/>
          <w:szCs w:val="48"/>
        </w:rPr>
        <w:t>“Financial Perf</w:t>
      </w:r>
      <w:r w:rsidR="0070176F" w:rsidRPr="006F3A4B">
        <w:rPr>
          <w:rFonts w:ascii="Times New Roman" w:eastAsia="Times New Roman" w:hAnsi="Times New Roman"/>
          <w:b/>
          <w:color w:val="002060"/>
          <w:sz w:val="48"/>
          <w:szCs w:val="48"/>
        </w:rPr>
        <w:t>ormance &amp; Ratio Analysis”</w:t>
      </w:r>
    </w:p>
    <w:p w:rsidR="00A3235F" w:rsidRPr="000D7896" w:rsidRDefault="00A3235F" w:rsidP="000F1484">
      <w:pPr>
        <w:pStyle w:val="Default"/>
        <w:spacing w:after="200"/>
        <w:jc w:val="center"/>
        <w:rPr>
          <w:rFonts w:ascii="Times New Roman" w:hAnsi="Times New Roman" w:cs="Times New Roman"/>
          <w:color w:val="auto"/>
          <w:sz w:val="27"/>
          <w:szCs w:val="27"/>
        </w:rPr>
      </w:pPr>
    </w:p>
    <w:p w:rsidR="004B456C" w:rsidRDefault="006E0F4F" w:rsidP="006E0F4F">
      <w:pPr>
        <w:tabs>
          <w:tab w:val="left" w:pos="1260"/>
          <w:tab w:val="left" w:pos="6370"/>
        </w:tabs>
      </w:pPr>
      <w:r>
        <w:tab/>
      </w:r>
    </w:p>
    <w:p w:rsidR="0070176F" w:rsidRDefault="0070176F" w:rsidP="006E0F4F">
      <w:pPr>
        <w:tabs>
          <w:tab w:val="left" w:pos="1260"/>
          <w:tab w:val="left" w:pos="6370"/>
        </w:tabs>
      </w:pPr>
    </w:p>
    <w:p w:rsidR="006F3A4B" w:rsidRDefault="006F3A4B" w:rsidP="006E0F4F">
      <w:pPr>
        <w:tabs>
          <w:tab w:val="left" w:pos="1260"/>
          <w:tab w:val="left" w:pos="6370"/>
        </w:tabs>
      </w:pPr>
    </w:p>
    <w:p w:rsidR="006F3A4B" w:rsidRDefault="006F3A4B" w:rsidP="006E0F4F">
      <w:pPr>
        <w:tabs>
          <w:tab w:val="left" w:pos="1260"/>
          <w:tab w:val="left" w:pos="6370"/>
        </w:tabs>
      </w:pPr>
    </w:p>
    <w:p w:rsidR="0070176F" w:rsidRDefault="0070176F" w:rsidP="006E0F4F">
      <w:pPr>
        <w:tabs>
          <w:tab w:val="left" w:pos="1260"/>
          <w:tab w:val="left" w:pos="6370"/>
        </w:tabs>
      </w:pPr>
    </w:p>
    <w:p w:rsidR="00236532" w:rsidRPr="007E4627" w:rsidRDefault="00CE249F" w:rsidP="00236532">
      <w:pPr>
        <w:pStyle w:val="Default"/>
        <w:spacing w:after="200"/>
        <w:jc w:val="both"/>
        <w:rPr>
          <w:rFonts w:ascii="Times New Roman" w:hAnsi="Times New Roman" w:cs="Times New Roman"/>
          <w:color w:val="1F497D" w:themeColor="text2"/>
          <w:sz w:val="27"/>
          <w:szCs w:val="27"/>
        </w:rPr>
      </w:pPr>
      <w:r>
        <w:rPr>
          <w:rFonts w:ascii="inherit" w:hAnsi="inherit" w:cs="Times New Roman"/>
          <w:b/>
          <w:color w:val="1F497D" w:themeColor="text2"/>
          <w:sz w:val="32"/>
          <w:szCs w:val="32"/>
        </w:rPr>
        <w:t>4</w:t>
      </w:r>
      <w:r w:rsidR="00857301" w:rsidRPr="007E4627">
        <w:rPr>
          <w:rFonts w:ascii="inherit" w:hAnsi="inherit" w:cs="Times New Roman"/>
          <w:b/>
          <w:color w:val="1F497D" w:themeColor="text2"/>
          <w:sz w:val="32"/>
          <w:szCs w:val="32"/>
        </w:rPr>
        <w:t xml:space="preserve">.1 </w:t>
      </w:r>
      <w:r w:rsidR="00236532" w:rsidRPr="007E4627">
        <w:rPr>
          <w:rFonts w:ascii="inherit" w:hAnsi="inherit" w:cs="Times New Roman"/>
          <w:b/>
          <w:color w:val="1F497D" w:themeColor="text2"/>
          <w:sz w:val="32"/>
          <w:szCs w:val="32"/>
        </w:rPr>
        <w:t>Financial High</w:t>
      </w:r>
      <w:r w:rsidR="00063BBC" w:rsidRPr="007E4627">
        <w:rPr>
          <w:rFonts w:ascii="inherit" w:hAnsi="inherit" w:cs="Times New Roman"/>
          <w:b/>
          <w:color w:val="1F497D" w:themeColor="text2"/>
          <w:sz w:val="32"/>
          <w:szCs w:val="32"/>
        </w:rPr>
        <w:t>lights</w:t>
      </w:r>
      <w:r w:rsidR="00236532" w:rsidRPr="007E4627">
        <w:rPr>
          <w:rFonts w:ascii="inherit" w:hAnsi="inherit" w:cs="Times New Roman"/>
          <w:b/>
          <w:color w:val="1F497D" w:themeColor="text2"/>
          <w:sz w:val="32"/>
          <w:szCs w:val="32"/>
        </w:rPr>
        <w:t>:</w:t>
      </w:r>
      <w:r w:rsidR="00063BBC" w:rsidRPr="007E4627">
        <w:rPr>
          <w:rFonts w:ascii="Times New Roman" w:hAnsi="Times New Roman" w:cs="Times New Roman"/>
          <w:color w:val="1F497D" w:themeColor="text2"/>
          <w:sz w:val="27"/>
          <w:szCs w:val="27"/>
        </w:rPr>
        <w:t xml:space="preserve"> </w:t>
      </w:r>
    </w:p>
    <w:p w:rsidR="00E22718" w:rsidRPr="0092718D" w:rsidRDefault="00676FCB" w:rsidP="00236532">
      <w:pPr>
        <w:pStyle w:val="Default"/>
        <w:spacing w:after="200"/>
        <w:jc w:val="both"/>
        <w:rPr>
          <w:rFonts w:ascii="Times New Roman" w:hAnsi="Times New Roman" w:cs="Times New Roman"/>
          <w:color w:val="auto"/>
          <w:sz w:val="27"/>
          <w:szCs w:val="27"/>
        </w:rPr>
      </w:pPr>
      <w:r>
        <w:rPr>
          <w:rFonts w:ascii="Times New Roman" w:hAnsi="Times New Roman" w:cs="Times New Roman"/>
          <w:color w:val="002060"/>
          <w:sz w:val="27"/>
          <w:szCs w:val="27"/>
        </w:rPr>
        <w:t xml:space="preserve">  </w:t>
      </w:r>
      <w:r w:rsidR="00E22718" w:rsidRPr="0092718D">
        <w:rPr>
          <w:rFonts w:ascii="Times New Roman" w:hAnsi="Times New Roman" w:cs="Times New Roman"/>
          <w:color w:val="auto"/>
          <w:sz w:val="27"/>
          <w:szCs w:val="27"/>
        </w:rPr>
        <w:t xml:space="preserve">Figure in </w:t>
      </w:r>
      <w:r w:rsidR="0092718D" w:rsidRPr="0092718D">
        <w:rPr>
          <w:rFonts w:ascii="Times New Roman" w:hAnsi="Times New Roman" w:cs="Times New Roman"/>
          <w:color w:val="auto"/>
          <w:sz w:val="27"/>
          <w:szCs w:val="27"/>
        </w:rPr>
        <w:t xml:space="preserve">Million </w:t>
      </w:r>
      <w:r w:rsidR="000D2EE7">
        <w:rPr>
          <w:rFonts w:ascii="Times New Roman" w:hAnsi="Times New Roman" w:cs="Times New Roman"/>
          <w:color w:val="auto"/>
          <w:sz w:val="27"/>
          <w:szCs w:val="27"/>
        </w:rPr>
        <w:t>Taka</w:t>
      </w:r>
    </w:p>
    <w:tbl>
      <w:tblPr>
        <w:tblStyle w:val="TableGrid"/>
        <w:tblW w:w="10008" w:type="dxa"/>
        <w:tblLayout w:type="fixed"/>
        <w:tblLook w:val="04A0" w:firstRow="1" w:lastRow="0" w:firstColumn="1" w:lastColumn="0" w:noHBand="0" w:noVBand="1"/>
      </w:tblPr>
      <w:tblGrid>
        <w:gridCol w:w="558"/>
        <w:gridCol w:w="1710"/>
        <w:gridCol w:w="1080"/>
        <w:gridCol w:w="1170"/>
        <w:gridCol w:w="1080"/>
        <w:gridCol w:w="1350"/>
        <w:gridCol w:w="990"/>
        <w:gridCol w:w="990"/>
        <w:gridCol w:w="1080"/>
      </w:tblGrid>
      <w:tr w:rsidR="003B146A" w:rsidRPr="00EB48BD" w:rsidTr="002A0359">
        <w:trPr>
          <w:trHeight w:val="582"/>
        </w:trPr>
        <w:tc>
          <w:tcPr>
            <w:tcW w:w="558" w:type="dxa"/>
            <w:vMerge w:val="restart"/>
          </w:tcPr>
          <w:p w:rsidR="00E4564E" w:rsidRDefault="00E4564E" w:rsidP="00E4564E">
            <w:pPr>
              <w:pStyle w:val="Default"/>
              <w:spacing w:after="200"/>
              <w:jc w:val="center"/>
              <w:rPr>
                <w:rFonts w:ascii="Times New Roman" w:hAnsi="Times New Roman" w:cs="Times New Roman"/>
                <w:color w:val="000000" w:themeColor="text1"/>
              </w:rPr>
            </w:pPr>
          </w:p>
          <w:p w:rsidR="003B146A" w:rsidRPr="00EB48BD" w:rsidRDefault="003B146A" w:rsidP="00E4564E">
            <w:pPr>
              <w:pStyle w:val="Default"/>
              <w:spacing w:after="200"/>
              <w:jc w:val="center"/>
              <w:rPr>
                <w:rFonts w:ascii="Times New Roman" w:hAnsi="Times New Roman" w:cs="Times New Roman"/>
                <w:color w:val="000000" w:themeColor="text1"/>
              </w:rPr>
            </w:pPr>
            <w:r w:rsidRPr="00EB48BD">
              <w:rPr>
                <w:rFonts w:ascii="Times New Roman" w:hAnsi="Times New Roman" w:cs="Times New Roman"/>
                <w:color w:val="000000" w:themeColor="text1"/>
              </w:rPr>
              <w:t>SL</w:t>
            </w:r>
          </w:p>
        </w:tc>
        <w:tc>
          <w:tcPr>
            <w:tcW w:w="1710" w:type="dxa"/>
            <w:vMerge w:val="restart"/>
          </w:tcPr>
          <w:p w:rsidR="00E4564E" w:rsidRDefault="00E4564E" w:rsidP="00E4564E">
            <w:pPr>
              <w:pStyle w:val="Default"/>
              <w:spacing w:after="200"/>
              <w:jc w:val="center"/>
              <w:rPr>
                <w:rFonts w:ascii="Times New Roman" w:hAnsi="Times New Roman" w:cs="Times New Roman"/>
                <w:color w:val="000000" w:themeColor="text1"/>
              </w:rPr>
            </w:pPr>
          </w:p>
          <w:p w:rsidR="003B146A" w:rsidRPr="00EB48BD" w:rsidRDefault="003B146A" w:rsidP="00E4564E">
            <w:pPr>
              <w:pStyle w:val="Default"/>
              <w:spacing w:after="200"/>
              <w:jc w:val="center"/>
              <w:rPr>
                <w:rFonts w:ascii="Times New Roman" w:hAnsi="Times New Roman" w:cs="Times New Roman"/>
                <w:color w:val="000000" w:themeColor="text1"/>
              </w:rPr>
            </w:pPr>
            <w:r w:rsidRPr="00EB48BD">
              <w:rPr>
                <w:rFonts w:ascii="Times New Roman" w:hAnsi="Times New Roman" w:cs="Times New Roman"/>
                <w:color w:val="000000" w:themeColor="text1"/>
              </w:rPr>
              <w:t>Particulars</w:t>
            </w:r>
          </w:p>
        </w:tc>
        <w:tc>
          <w:tcPr>
            <w:tcW w:w="3330" w:type="dxa"/>
            <w:gridSpan w:val="3"/>
            <w:tcBorders>
              <w:bottom w:val="single" w:sz="4" w:space="0" w:color="auto"/>
            </w:tcBorders>
          </w:tcPr>
          <w:p w:rsidR="003B146A" w:rsidRPr="00EB48BD" w:rsidRDefault="003B146A" w:rsidP="003B146A">
            <w:pPr>
              <w:pStyle w:val="Default"/>
              <w:spacing w:after="200"/>
              <w:jc w:val="center"/>
              <w:rPr>
                <w:rFonts w:ascii="Times New Roman" w:hAnsi="Times New Roman" w:cs="Times New Roman"/>
                <w:color w:val="000000" w:themeColor="text1"/>
              </w:rPr>
            </w:pPr>
            <w:r>
              <w:rPr>
                <w:rFonts w:ascii="Times New Roman" w:hAnsi="Times New Roman" w:cs="Times New Roman"/>
                <w:color w:val="000000" w:themeColor="text1"/>
              </w:rPr>
              <w:t>Y</w:t>
            </w:r>
            <w:r w:rsidR="00E4564E">
              <w:rPr>
                <w:rFonts w:ascii="Times New Roman" w:hAnsi="Times New Roman" w:cs="Times New Roman"/>
                <w:color w:val="000000" w:themeColor="text1"/>
              </w:rPr>
              <w:t>ear</w:t>
            </w:r>
          </w:p>
        </w:tc>
        <w:tc>
          <w:tcPr>
            <w:tcW w:w="1350" w:type="dxa"/>
            <w:vMerge w:val="restart"/>
          </w:tcPr>
          <w:p w:rsidR="00E4564E" w:rsidRDefault="00E4564E" w:rsidP="00E4564E">
            <w:pPr>
              <w:pStyle w:val="Default"/>
              <w:spacing w:after="200"/>
              <w:jc w:val="center"/>
              <w:rPr>
                <w:rFonts w:ascii="Times New Roman" w:hAnsi="Times New Roman" w:cs="Times New Roman"/>
                <w:color w:val="000000" w:themeColor="text1"/>
              </w:rPr>
            </w:pPr>
          </w:p>
          <w:p w:rsidR="003B146A" w:rsidRPr="00EB48BD" w:rsidRDefault="003B146A" w:rsidP="00E4564E">
            <w:pPr>
              <w:pStyle w:val="Default"/>
              <w:spacing w:after="200"/>
              <w:jc w:val="center"/>
              <w:rPr>
                <w:rFonts w:ascii="Times New Roman" w:hAnsi="Times New Roman" w:cs="Times New Roman"/>
                <w:color w:val="000000" w:themeColor="text1"/>
              </w:rPr>
            </w:pPr>
            <w:r w:rsidRPr="00EB48BD">
              <w:rPr>
                <w:rFonts w:ascii="Times New Roman" w:hAnsi="Times New Roman" w:cs="Times New Roman"/>
                <w:color w:val="000000" w:themeColor="text1"/>
              </w:rPr>
              <w:t>Particulars</w:t>
            </w:r>
          </w:p>
        </w:tc>
        <w:tc>
          <w:tcPr>
            <w:tcW w:w="3060" w:type="dxa"/>
            <w:gridSpan w:val="3"/>
            <w:tcBorders>
              <w:bottom w:val="single" w:sz="4" w:space="0" w:color="auto"/>
            </w:tcBorders>
          </w:tcPr>
          <w:p w:rsidR="003B146A" w:rsidRPr="00EB48BD" w:rsidRDefault="00E4564E" w:rsidP="00E4564E">
            <w:pPr>
              <w:pStyle w:val="Default"/>
              <w:spacing w:after="200"/>
              <w:jc w:val="center"/>
              <w:rPr>
                <w:rFonts w:ascii="Times New Roman" w:hAnsi="Times New Roman" w:cs="Times New Roman"/>
                <w:color w:val="000000" w:themeColor="text1"/>
              </w:rPr>
            </w:pPr>
            <w:r>
              <w:rPr>
                <w:rFonts w:ascii="Times New Roman" w:hAnsi="Times New Roman" w:cs="Times New Roman"/>
                <w:color w:val="000000" w:themeColor="text1"/>
              </w:rPr>
              <w:t>Year</w:t>
            </w:r>
          </w:p>
        </w:tc>
      </w:tr>
      <w:tr w:rsidR="003B146A" w:rsidRPr="00EB48BD" w:rsidTr="002A0359">
        <w:trPr>
          <w:trHeight w:val="660"/>
        </w:trPr>
        <w:tc>
          <w:tcPr>
            <w:tcW w:w="558" w:type="dxa"/>
            <w:vMerge/>
          </w:tcPr>
          <w:p w:rsidR="003B146A" w:rsidRPr="00EB48BD" w:rsidRDefault="003B146A" w:rsidP="00236532">
            <w:pPr>
              <w:pStyle w:val="Default"/>
              <w:spacing w:after="200"/>
              <w:jc w:val="both"/>
              <w:rPr>
                <w:rFonts w:ascii="Times New Roman" w:hAnsi="Times New Roman" w:cs="Times New Roman"/>
                <w:color w:val="000000" w:themeColor="text1"/>
              </w:rPr>
            </w:pPr>
          </w:p>
        </w:tc>
        <w:tc>
          <w:tcPr>
            <w:tcW w:w="1710" w:type="dxa"/>
            <w:vMerge/>
          </w:tcPr>
          <w:p w:rsidR="003B146A" w:rsidRPr="00EB48BD" w:rsidRDefault="003B146A" w:rsidP="00B0093D">
            <w:pPr>
              <w:pStyle w:val="Default"/>
              <w:spacing w:after="200"/>
              <w:jc w:val="center"/>
              <w:rPr>
                <w:rFonts w:ascii="Times New Roman" w:hAnsi="Times New Roman" w:cs="Times New Roman"/>
                <w:color w:val="000000" w:themeColor="text1"/>
              </w:rPr>
            </w:pPr>
          </w:p>
        </w:tc>
        <w:tc>
          <w:tcPr>
            <w:tcW w:w="1080" w:type="dxa"/>
            <w:tcBorders>
              <w:top w:val="single" w:sz="4" w:space="0" w:color="auto"/>
            </w:tcBorders>
          </w:tcPr>
          <w:p w:rsidR="003B146A" w:rsidRPr="00EB48BD" w:rsidRDefault="003B146A" w:rsidP="002A0359">
            <w:pPr>
              <w:pStyle w:val="Default"/>
              <w:spacing w:after="200"/>
              <w:jc w:val="both"/>
              <w:rPr>
                <w:rFonts w:ascii="Times New Roman" w:hAnsi="Times New Roman" w:cs="Times New Roman"/>
                <w:color w:val="000000" w:themeColor="text1"/>
              </w:rPr>
            </w:pPr>
            <w:r w:rsidRPr="00EB48BD">
              <w:rPr>
                <w:rFonts w:ascii="Times New Roman" w:hAnsi="Times New Roman" w:cs="Times New Roman"/>
                <w:color w:val="000000" w:themeColor="text1"/>
              </w:rPr>
              <w:t>201</w:t>
            </w:r>
            <w:r w:rsidR="00FD3F7F">
              <w:rPr>
                <w:rFonts w:ascii="Times New Roman" w:hAnsi="Times New Roman" w:cs="Times New Roman"/>
                <w:color w:val="000000" w:themeColor="text1"/>
              </w:rPr>
              <w:t>8</w:t>
            </w:r>
          </w:p>
        </w:tc>
        <w:tc>
          <w:tcPr>
            <w:tcW w:w="1170" w:type="dxa"/>
            <w:tcBorders>
              <w:top w:val="single" w:sz="4" w:space="0" w:color="auto"/>
            </w:tcBorders>
          </w:tcPr>
          <w:p w:rsidR="003B146A" w:rsidRPr="00EB48BD" w:rsidRDefault="003B146A" w:rsidP="002A0359">
            <w:pPr>
              <w:pStyle w:val="Default"/>
              <w:spacing w:after="200"/>
              <w:jc w:val="both"/>
              <w:rPr>
                <w:rFonts w:ascii="Times New Roman" w:hAnsi="Times New Roman" w:cs="Times New Roman"/>
                <w:color w:val="000000" w:themeColor="text1"/>
              </w:rPr>
            </w:pPr>
            <w:r w:rsidRPr="00EB48BD">
              <w:rPr>
                <w:rFonts w:ascii="Times New Roman" w:hAnsi="Times New Roman" w:cs="Times New Roman"/>
                <w:color w:val="000000" w:themeColor="text1"/>
              </w:rPr>
              <w:t>201</w:t>
            </w:r>
            <w:r w:rsidR="00FD3F7F">
              <w:rPr>
                <w:rFonts w:ascii="Times New Roman" w:hAnsi="Times New Roman" w:cs="Times New Roman"/>
                <w:color w:val="000000" w:themeColor="text1"/>
              </w:rPr>
              <w:t>7</w:t>
            </w:r>
          </w:p>
        </w:tc>
        <w:tc>
          <w:tcPr>
            <w:tcW w:w="1080" w:type="dxa"/>
            <w:tcBorders>
              <w:top w:val="single" w:sz="4" w:space="0" w:color="auto"/>
            </w:tcBorders>
          </w:tcPr>
          <w:p w:rsidR="003B146A" w:rsidRPr="00EB48BD" w:rsidRDefault="003B146A" w:rsidP="002A0359">
            <w:pPr>
              <w:pStyle w:val="Default"/>
              <w:spacing w:after="200"/>
              <w:jc w:val="both"/>
              <w:rPr>
                <w:rFonts w:ascii="Times New Roman" w:hAnsi="Times New Roman" w:cs="Times New Roman"/>
                <w:color w:val="000000" w:themeColor="text1"/>
              </w:rPr>
            </w:pPr>
            <w:r w:rsidRPr="00EB48BD">
              <w:rPr>
                <w:rFonts w:ascii="Times New Roman" w:hAnsi="Times New Roman" w:cs="Times New Roman"/>
                <w:color w:val="000000" w:themeColor="text1"/>
              </w:rPr>
              <w:t>201</w:t>
            </w:r>
            <w:r w:rsidR="00FD3F7F">
              <w:rPr>
                <w:rFonts w:ascii="Times New Roman" w:hAnsi="Times New Roman" w:cs="Times New Roman"/>
                <w:color w:val="000000" w:themeColor="text1"/>
              </w:rPr>
              <w:t>6</w:t>
            </w:r>
          </w:p>
        </w:tc>
        <w:tc>
          <w:tcPr>
            <w:tcW w:w="1350" w:type="dxa"/>
            <w:vMerge/>
          </w:tcPr>
          <w:p w:rsidR="003B146A" w:rsidRPr="00EB48BD" w:rsidRDefault="003B146A" w:rsidP="00236532">
            <w:pPr>
              <w:pStyle w:val="Default"/>
              <w:jc w:val="both"/>
              <w:rPr>
                <w:rFonts w:ascii="Times New Roman" w:hAnsi="Times New Roman" w:cs="Times New Roman"/>
                <w:color w:val="000000" w:themeColor="text1"/>
              </w:rPr>
            </w:pPr>
          </w:p>
        </w:tc>
        <w:tc>
          <w:tcPr>
            <w:tcW w:w="990" w:type="dxa"/>
            <w:tcBorders>
              <w:top w:val="single" w:sz="4" w:space="0" w:color="auto"/>
            </w:tcBorders>
          </w:tcPr>
          <w:p w:rsidR="003B146A" w:rsidRPr="00EB48BD" w:rsidRDefault="003B146A" w:rsidP="002A0359">
            <w:pPr>
              <w:pStyle w:val="Default"/>
              <w:spacing w:after="200"/>
              <w:jc w:val="both"/>
              <w:rPr>
                <w:rFonts w:ascii="Times New Roman" w:hAnsi="Times New Roman" w:cs="Times New Roman"/>
                <w:color w:val="000000" w:themeColor="text1"/>
              </w:rPr>
            </w:pPr>
            <w:r w:rsidRPr="00EB48BD">
              <w:rPr>
                <w:rFonts w:ascii="Times New Roman" w:hAnsi="Times New Roman" w:cs="Times New Roman"/>
                <w:color w:val="000000" w:themeColor="text1"/>
              </w:rPr>
              <w:t>20</w:t>
            </w:r>
            <w:r w:rsidR="00FD3F7F">
              <w:rPr>
                <w:rFonts w:ascii="Times New Roman" w:hAnsi="Times New Roman" w:cs="Times New Roman"/>
                <w:color w:val="000000" w:themeColor="text1"/>
              </w:rPr>
              <w:t>18</w:t>
            </w:r>
          </w:p>
        </w:tc>
        <w:tc>
          <w:tcPr>
            <w:tcW w:w="990" w:type="dxa"/>
            <w:tcBorders>
              <w:top w:val="single" w:sz="4" w:space="0" w:color="auto"/>
            </w:tcBorders>
          </w:tcPr>
          <w:p w:rsidR="003B146A" w:rsidRPr="00EB48BD" w:rsidRDefault="003B146A" w:rsidP="002A0359">
            <w:pPr>
              <w:pStyle w:val="Default"/>
              <w:spacing w:after="200"/>
              <w:jc w:val="both"/>
              <w:rPr>
                <w:rFonts w:ascii="Times New Roman" w:hAnsi="Times New Roman" w:cs="Times New Roman"/>
                <w:color w:val="000000" w:themeColor="text1"/>
              </w:rPr>
            </w:pPr>
            <w:r w:rsidRPr="00EB48BD">
              <w:rPr>
                <w:rFonts w:ascii="Times New Roman" w:hAnsi="Times New Roman" w:cs="Times New Roman"/>
                <w:color w:val="000000" w:themeColor="text1"/>
              </w:rPr>
              <w:t>20</w:t>
            </w:r>
            <w:r w:rsidR="00FD3F7F">
              <w:rPr>
                <w:rFonts w:ascii="Times New Roman" w:hAnsi="Times New Roman" w:cs="Times New Roman"/>
                <w:color w:val="000000" w:themeColor="text1"/>
              </w:rPr>
              <w:t>17</w:t>
            </w:r>
          </w:p>
        </w:tc>
        <w:tc>
          <w:tcPr>
            <w:tcW w:w="1080" w:type="dxa"/>
            <w:tcBorders>
              <w:top w:val="single" w:sz="4" w:space="0" w:color="auto"/>
            </w:tcBorders>
          </w:tcPr>
          <w:p w:rsidR="003B146A" w:rsidRPr="00EB48BD" w:rsidRDefault="003B146A" w:rsidP="002A0359">
            <w:pPr>
              <w:pStyle w:val="Default"/>
              <w:spacing w:after="200"/>
              <w:jc w:val="both"/>
              <w:rPr>
                <w:rFonts w:ascii="Times New Roman" w:hAnsi="Times New Roman" w:cs="Times New Roman"/>
                <w:color w:val="000000" w:themeColor="text1"/>
              </w:rPr>
            </w:pPr>
            <w:r w:rsidRPr="00EB48BD">
              <w:rPr>
                <w:rFonts w:ascii="Times New Roman" w:hAnsi="Times New Roman" w:cs="Times New Roman"/>
                <w:color w:val="000000" w:themeColor="text1"/>
              </w:rPr>
              <w:t>20</w:t>
            </w:r>
            <w:r w:rsidR="00FD3F7F">
              <w:rPr>
                <w:rFonts w:ascii="Times New Roman" w:hAnsi="Times New Roman" w:cs="Times New Roman"/>
                <w:color w:val="000000" w:themeColor="text1"/>
              </w:rPr>
              <w:t>16</w:t>
            </w:r>
          </w:p>
        </w:tc>
      </w:tr>
      <w:tr w:rsidR="003B146A" w:rsidRPr="00EB48BD" w:rsidTr="0058243A">
        <w:tc>
          <w:tcPr>
            <w:tcW w:w="558" w:type="dxa"/>
          </w:tcPr>
          <w:p w:rsidR="003B146A" w:rsidRPr="00EB48BD" w:rsidRDefault="003B146A" w:rsidP="00236532">
            <w:pPr>
              <w:pStyle w:val="Default"/>
              <w:spacing w:after="200"/>
              <w:jc w:val="both"/>
              <w:rPr>
                <w:rFonts w:ascii="Times New Roman" w:hAnsi="Times New Roman" w:cs="Times New Roman"/>
                <w:color w:val="000000" w:themeColor="text1"/>
              </w:rPr>
            </w:pPr>
            <w:r w:rsidRPr="00EB48BD">
              <w:rPr>
                <w:rFonts w:ascii="Times New Roman" w:hAnsi="Times New Roman" w:cs="Times New Roman"/>
                <w:color w:val="000000" w:themeColor="text1"/>
              </w:rPr>
              <w:t>1</w:t>
            </w:r>
          </w:p>
        </w:tc>
        <w:tc>
          <w:tcPr>
            <w:tcW w:w="1710" w:type="dxa"/>
          </w:tcPr>
          <w:p w:rsidR="003B146A" w:rsidRPr="00EB48BD" w:rsidRDefault="003B146A" w:rsidP="00236532">
            <w:pPr>
              <w:pStyle w:val="Default"/>
              <w:spacing w:after="200"/>
              <w:jc w:val="both"/>
              <w:rPr>
                <w:rFonts w:ascii="Times New Roman" w:hAnsi="Times New Roman" w:cs="Times New Roman"/>
                <w:color w:val="000000" w:themeColor="text1"/>
              </w:rPr>
            </w:pPr>
            <w:r w:rsidRPr="00194A9B">
              <w:rPr>
                <w:rFonts w:ascii="Times New Roman" w:hAnsi="Times New Roman" w:cs="Times New Roman"/>
                <w:color w:val="000000" w:themeColor="text1"/>
                <w:highlight w:val="green"/>
              </w:rPr>
              <w:t>Total Capital</w:t>
            </w:r>
            <w:r w:rsidRPr="00EB48BD">
              <w:rPr>
                <w:rFonts w:ascii="Times New Roman" w:hAnsi="Times New Roman" w:cs="Times New Roman"/>
                <w:color w:val="000000" w:themeColor="text1"/>
              </w:rPr>
              <w:t xml:space="preserve"> </w:t>
            </w:r>
          </w:p>
        </w:tc>
        <w:tc>
          <w:tcPr>
            <w:tcW w:w="1080" w:type="dxa"/>
          </w:tcPr>
          <w:p w:rsidR="003B146A" w:rsidRPr="00EB48BD" w:rsidRDefault="003B146A" w:rsidP="00236532">
            <w:pPr>
              <w:pStyle w:val="Default"/>
              <w:spacing w:after="200"/>
              <w:jc w:val="both"/>
              <w:rPr>
                <w:rFonts w:ascii="Times New Roman" w:hAnsi="Times New Roman" w:cs="Times New Roman"/>
                <w:color w:val="000000" w:themeColor="text1"/>
              </w:rPr>
            </w:pPr>
            <w:r w:rsidRPr="00EB48BD">
              <w:rPr>
                <w:rFonts w:ascii="Times New Roman" w:hAnsi="Times New Roman" w:cs="Times New Roman"/>
                <w:color w:val="000000" w:themeColor="text1"/>
              </w:rPr>
              <w:t>14386</w:t>
            </w:r>
          </w:p>
        </w:tc>
        <w:tc>
          <w:tcPr>
            <w:tcW w:w="1170" w:type="dxa"/>
          </w:tcPr>
          <w:p w:rsidR="003B146A" w:rsidRPr="00EB48BD" w:rsidRDefault="003B146A" w:rsidP="00236532">
            <w:pPr>
              <w:pStyle w:val="Default"/>
              <w:spacing w:after="200"/>
              <w:jc w:val="both"/>
              <w:rPr>
                <w:rFonts w:ascii="Times New Roman" w:hAnsi="Times New Roman" w:cs="Times New Roman"/>
                <w:color w:val="000000" w:themeColor="text1"/>
              </w:rPr>
            </w:pPr>
            <w:r w:rsidRPr="00EB48BD">
              <w:rPr>
                <w:rFonts w:ascii="Times New Roman" w:hAnsi="Times New Roman" w:cs="Times New Roman"/>
                <w:color w:val="000000" w:themeColor="text1"/>
              </w:rPr>
              <w:t>13355</w:t>
            </w:r>
          </w:p>
        </w:tc>
        <w:tc>
          <w:tcPr>
            <w:tcW w:w="1080" w:type="dxa"/>
          </w:tcPr>
          <w:p w:rsidR="003B146A" w:rsidRPr="00EB48BD" w:rsidRDefault="003B146A" w:rsidP="00236532">
            <w:pPr>
              <w:pStyle w:val="Default"/>
              <w:spacing w:after="200"/>
              <w:jc w:val="both"/>
              <w:rPr>
                <w:rFonts w:ascii="Times New Roman" w:hAnsi="Times New Roman" w:cs="Times New Roman"/>
                <w:color w:val="000000" w:themeColor="text1"/>
              </w:rPr>
            </w:pPr>
            <w:r w:rsidRPr="00EB48BD">
              <w:rPr>
                <w:rFonts w:ascii="Times New Roman" w:hAnsi="Times New Roman" w:cs="Times New Roman"/>
                <w:color w:val="000000" w:themeColor="text1"/>
              </w:rPr>
              <w:t>12773</w:t>
            </w:r>
          </w:p>
        </w:tc>
        <w:tc>
          <w:tcPr>
            <w:tcW w:w="1350" w:type="dxa"/>
          </w:tcPr>
          <w:p w:rsidR="003B146A" w:rsidRPr="00EB48BD" w:rsidRDefault="003B146A" w:rsidP="00236532">
            <w:pPr>
              <w:pStyle w:val="Default"/>
              <w:spacing w:after="200"/>
              <w:jc w:val="both"/>
              <w:rPr>
                <w:rFonts w:ascii="Times New Roman" w:hAnsi="Times New Roman" w:cs="Times New Roman"/>
                <w:color w:val="000000" w:themeColor="text1"/>
              </w:rPr>
            </w:pPr>
            <w:r w:rsidRPr="00194A9B">
              <w:rPr>
                <w:rFonts w:ascii="Times New Roman" w:hAnsi="Times New Roman" w:cs="Times New Roman"/>
                <w:color w:val="000000" w:themeColor="text1"/>
                <w:highlight w:val="green"/>
              </w:rPr>
              <w:t>Total Asset</w:t>
            </w:r>
          </w:p>
        </w:tc>
        <w:tc>
          <w:tcPr>
            <w:tcW w:w="990" w:type="dxa"/>
          </w:tcPr>
          <w:p w:rsidR="003B146A" w:rsidRPr="00EB48BD" w:rsidRDefault="003B146A" w:rsidP="00236532">
            <w:pPr>
              <w:pStyle w:val="Default"/>
              <w:spacing w:after="200"/>
              <w:jc w:val="both"/>
              <w:rPr>
                <w:rFonts w:ascii="Times New Roman" w:hAnsi="Times New Roman" w:cs="Times New Roman"/>
                <w:color w:val="000000" w:themeColor="text1"/>
              </w:rPr>
            </w:pPr>
            <w:r>
              <w:rPr>
                <w:rFonts w:ascii="Times New Roman" w:hAnsi="Times New Roman" w:cs="Times New Roman"/>
                <w:color w:val="000000" w:themeColor="text1"/>
              </w:rPr>
              <w:t>167245</w:t>
            </w:r>
          </w:p>
        </w:tc>
        <w:tc>
          <w:tcPr>
            <w:tcW w:w="990" w:type="dxa"/>
          </w:tcPr>
          <w:p w:rsidR="003B146A" w:rsidRPr="00EB48BD" w:rsidRDefault="003B146A" w:rsidP="00236532">
            <w:pPr>
              <w:pStyle w:val="Default"/>
              <w:spacing w:after="200"/>
              <w:jc w:val="both"/>
              <w:rPr>
                <w:rFonts w:ascii="Times New Roman" w:hAnsi="Times New Roman" w:cs="Times New Roman"/>
                <w:color w:val="000000" w:themeColor="text1"/>
              </w:rPr>
            </w:pPr>
            <w:r>
              <w:rPr>
                <w:rFonts w:ascii="Times New Roman" w:hAnsi="Times New Roman" w:cs="Times New Roman"/>
                <w:color w:val="000000" w:themeColor="text1"/>
              </w:rPr>
              <w:t>137870</w:t>
            </w:r>
          </w:p>
        </w:tc>
        <w:tc>
          <w:tcPr>
            <w:tcW w:w="1080" w:type="dxa"/>
          </w:tcPr>
          <w:p w:rsidR="003B146A" w:rsidRPr="00EB48BD" w:rsidRDefault="003B146A" w:rsidP="00236532">
            <w:pPr>
              <w:pStyle w:val="Default"/>
              <w:spacing w:after="200"/>
              <w:jc w:val="both"/>
              <w:rPr>
                <w:rFonts w:ascii="Times New Roman" w:hAnsi="Times New Roman" w:cs="Times New Roman"/>
                <w:color w:val="000000" w:themeColor="text1"/>
              </w:rPr>
            </w:pPr>
            <w:r>
              <w:rPr>
                <w:rFonts w:ascii="Times New Roman" w:hAnsi="Times New Roman" w:cs="Times New Roman"/>
                <w:color w:val="000000" w:themeColor="text1"/>
              </w:rPr>
              <w:t>126758</w:t>
            </w:r>
          </w:p>
        </w:tc>
      </w:tr>
      <w:tr w:rsidR="003B146A" w:rsidRPr="00EB48BD" w:rsidTr="0058243A">
        <w:tc>
          <w:tcPr>
            <w:tcW w:w="558" w:type="dxa"/>
          </w:tcPr>
          <w:p w:rsidR="003B146A" w:rsidRPr="00EB48BD" w:rsidRDefault="003B146A" w:rsidP="00236532">
            <w:pPr>
              <w:pStyle w:val="Default"/>
              <w:spacing w:after="200"/>
              <w:jc w:val="both"/>
              <w:rPr>
                <w:rFonts w:ascii="Times New Roman" w:hAnsi="Times New Roman" w:cs="Times New Roman"/>
                <w:color w:val="000000" w:themeColor="text1"/>
              </w:rPr>
            </w:pPr>
            <w:r w:rsidRPr="00EB48BD">
              <w:rPr>
                <w:rFonts w:ascii="Times New Roman" w:hAnsi="Times New Roman" w:cs="Times New Roman"/>
                <w:color w:val="000000" w:themeColor="text1"/>
              </w:rPr>
              <w:t>2</w:t>
            </w:r>
          </w:p>
        </w:tc>
        <w:tc>
          <w:tcPr>
            <w:tcW w:w="1710" w:type="dxa"/>
          </w:tcPr>
          <w:p w:rsidR="003B146A" w:rsidRPr="00EB48BD" w:rsidRDefault="003B146A" w:rsidP="00236532">
            <w:pPr>
              <w:pStyle w:val="Default"/>
              <w:spacing w:after="200"/>
              <w:jc w:val="both"/>
              <w:rPr>
                <w:rFonts w:ascii="Times New Roman" w:hAnsi="Times New Roman" w:cs="Times New Roman"/>
                <w:color w:val="000000" w:themeColor="text1"/>
              </w:rPr>
            </w:pPr>
            <w:r w:rsidRPr="00194A9B">
              <w:rPr>
                <w:rFonts w:ascii="Times New Roman" w:hAnsi="Times New Roman" w:cs="Times New Roman"/>
                <w:color w:val="000000" w:themeColor="text1"/>
                <w:highlight w:val="yellow"/>
              </w:rPr>
              <w:t>Total Deposit</w:t>
            </w:r>
          </w:p>
        </w:tc>
        <w:tc>
          <w:tcPr>
            <w:tcW w:w="1080" w:type="dxa"/>
          </w:tcPr>
          <w:p w:rsidR="003B146A" w:rsidRPr="00EB48BD" w:rsidRDefault="003B146A" w:rsidP="00236532">
            <w:pPr>
              <w:pStyle w:val="Default"/>
              <w:spacing w:after="200"/>
              <w:jc w:val="both"/>
              <w:rPr>
                <w:rFonts w:ascii="Times New Roman" w:hAnsi="Times New Roman" w:cs="Times New Roman"/>
                <w:color w:val="000000" w:themeColor="text1"/>
              </w:rPr>
            </w:pPr>
            <w:r w:rsidRPr="00EB48BD">
              <w:rPr>
                <w:rFonts w:ascii="Times New Roman" w:hAnsi="Times New Roman" w:cs="Times New Roman"/>
                <w:color w:val="000000" w:themeColor="text1"/>
              </w:rPr>
              <w:t>12441</w:t>
            </w:r>
          </w:p>
        </w:tc>
        <w:tc>
          <w:tcPr>
            <w:tcW w:w="1170" w:type="dxa"/>
          </w:tcPr>
          <w:p w:rsidR="003B146A" w:rsidRPr="00EB48BD" w:rsidRDefault="003B146A" w:rsidP="00236532">
            <w:pPr>
              <w:pStyle w:val="Default"/>
              <w:spacing w:after="200"/>
              <w:jc w:val="both"/>
              <w:rPr>
                <w:rFonts w:ascii="Times New Roman" w:hAnsi="Times New Roman" w:cs="Times New Roman"/>
                <w:color w:val="000000" w:themeColor="text1"/>
              </w:rPr>
            </w:pPr>
            <w:r w:rsidRPr="00EB48BD">
              <w:rPr>
                <w:rFonts w:ascii="Times New Roman" w:hAnsi="Times New Roman" w:cs="Times New Roman"/>
                <w:color w:val="000000" w:themeColor="text1"/>
              </w:rPr>
              <w:t>109259</w:t>
            </w:r>
          </w:p>
        </w:tc>
        <w:tc>
          <w:tcPr>
            <w:tcW w:w="1080" w:type="dxa"/>
          </w:tcPr>
          <w:p w:rsidR="003B146A" w:rsidRPr="00EB48BD" w:rsidRDefault="003B146A" w:rsidP="00236532">
            <w:pPr>
              <w:pStyle w:val="Default"/>
              <w:spacing w:after="200"/>
              <w:jc w:val="both"/>
              <w:rPr>
                <w:rFonts w:ascii="Times New Roman" w:hAnsi="Times New Roman" w:cs="Times New Roman"/>
                <w:color w:val="000000" w:themeColor="text1"/>
              </w:rPr>
            </w:pPr>
            <w:r w:rsidRPr="00EB48BD">
              <w:rPr>
                <w:rFonts w:ascii="Times New Roman" w:hAnsi="Times New Roman" w:cs="Times New Roman"/>
                <w:color w:val="000000" w:themeColor="text1"/>
              </w:rPr>
              <w:t>98601</w:t>
            </w:r>
          </w:p>
        </w:tc>
        <w:tc>
          <w:tcPr>
            <w:tcW w:w="1350" w:type="dxa"/>
          </w:tcPr>
          <w:p w:rsidR="003B146A" w:rsidRPr="00EB48BD" w:rsidRDefault="003B146A" w:rsidP="00236532">
            <w:pPr>
              <w:pStyle w:val="Default"/>
              <w:spacing w:after="200"/>
              <w:jc w:val="both"/>
              <w:rPr>
                <w:rFonts w:ascii="Times New Roman" w:hAnsi="Times New Roman" w:cs="Times New Roman"/>
                <w:color w:val="000000" w:themeColor="text1"/>
              </w:rPr>
            </w:pPr>
            <w:r w:rsidRPr="00194A9B">
              <w:rPr>
                <w:rFonts w:ascii="Times New Roman" w:hAnsi="Times New Roman" w:cs="Times New Roman"/>
                <w:color w:val="000000" w:themeColor="text1"/>
                <w:highlight w:val="yellow"/>
              </w:rPr>
              <w:t>Total Investment</w:t>
            </w:r>
          </w:p>
        </w:tc>
        <w:tc>
          <w:tcPr>
            <w:tcW w:w="990" w:type="dxa"/>
          </w:tcPr>
          <w:p w:rsidR="003B146A" w:rsidRPr="00EB48BD" w:rsidRDefault="003B146A" w:rsidP="00236532">
            <w:pPr>
              <w:pStyle w:val="Default"/>
              <w:spacing w:after="200"/>
              <w:jc w:val="both"/>
              <w:rPr>
                <w:rFonts w:ascii="Times New Roman" w:hAnsi="Times New Roman" w:cs="Times New Roman"/>
                <w:color w:val="000000" w:themeColor="text1"/>
              </w:rPr>
            </w:pPr>
            <w:r>
              <w:rPr>
                <w:rFonts w:ascii="Times New Roman" w:hAnsi="Times New Roman" w:cs="Times New Roman"/>
                <w:color w:val="000000" w:themeColor="text1"/>
              </w:rPr>
              <w:t>122998</w:t>
            </w:r>
          </w:p>
        </w:tc>
        <w:tc>
          <w:tcPr>
            <w:tcW w:w="990" w:type="dxa"/>
          </w:tcPr>
          <w:p w:rsidR="003B146A" w:rsidRPr="00EB48BD" w:rsidRDefault="003B146A" w:rsidP="00236532">
            <w:pPr>
              <w:pStyle w:val="Default"/>
              <w:spacing w:after="200"/>
              <w:jc w:val="both"/>
              <w:rPr>
                <w:rFonts w:ascii="Times New Roman" w:hAnsi="Times New Roman" w:cs="Times New Roman"/>
                <w:color w:val="000000" w:themeColor="text1"/>
              </w:rPr>
            </w:pPr>
            <w:r>
              <w:rPr>
                <w:rFonts w:ascii="Times New Roman" w:hAnsi="Times New Roman" w:cs="Times New Roman"/>
                <w:color w:val="000000" w:themeColor="text1"/>
              </w:rPr>
              <w:t>96835</w:t>
            </w:r>
          </w:p>
        </w:tc>
        <w:tc>
          <w:tcPr>
            <w:tcW w:w="1080" w:type="dxa"/>
          </w:tcPr>
          <w:p w:rsidR="003B146A" w:rsidRPr="00EB48BD" w:rsidRDefault="003B146A" w:rsidP="00236532">
            <w:pPr>
              <w:pStyle w:val="Default"/>
              <w:spacing w:after="200"/>
              <w:jc w:val="both"/>
              <w:rPr>
                <w:rFonts w:ascii="Times New Roman" w:hAnsi="Times New Roman" w:cs="Times New Roman"/>
                <w:color w:val="000000" w:themeColor="text1"/>
              </w:rPr>
            </w:pPr>
            <w:r>
              <w:rPr>
                <w:rFonts w:ascii="Times New Roman" w:hAnsi="Times New Roman" w:cs="Times New Roman"/>
                <w:color w:val="000000" w:themeColor="text1"/>
              </w:rPr>
              <w:t>84062</w:t>
            </w:r>
          </w:p>
        </w:tc>
      </w:tr>
      <w:tr w:rsidR="003B146A" w:rsidRPr="00EB48BD" w:rsidTr="0058243A">
        <w:tc>
          <w:tcPr>
            <w:tcW w:w="558" w:type="dxa"/>
          </w:tcPr>
          <w:p w:rsidR="003B146A" w:rsidRPr="00EB48BD" w:rsidRDefault="003B146A" w:rsidP="00236532">
            <w:pPr>
              <w:pStyle w:val="Default"/>
              <w:spacing w:after="200"/>
              <w:jc w:val="both"/>
              <w:rPr>
                <w:rFonts w:ascii="Times New Roman" w:hAnsi="Times New Roman" w:cs="Times New Roman"/>
                <w:color w:val="000000" w:themeColor="text1"/>
              </w:rPr>
            </w:pPr>
            <w:r w:rsidRPr="00EB48BD">
              <w:rPr>
                <w:rFonts w:ascii="Times New Roman" w:hAnsi="Times New Roman" w:cs="Times New Roman"/>
                <w:color w:val="000000" w:themeColor="text1"/>
              </w:rPr>
              <w:t>3</w:t>
            </w:r>
          </w:p>
        </w:tc>
        <w:tc>
          <w:tcPr>
            <w:tcW w:w="1710" w:type="dxa"/>
          </w:tcPr>
          <w:p w:rsidR="003B146A" w:rsidRPr="00EB48BD" w:rsidRDefault="003B146A" w:rsidP="00236532">
            <w:pPr>
              <w:pStyle w:val="Default"/>
              <w:spacing w:after="200"/>
              <w:jc w:val="both"/>
              <w:rPr>
                <w:rFonts w:ascii="Times New Roman" w:hAnsi="Times New Roman" w:cs="Times New Roman"/>
                <w:color w:val="000000" w:themeColor="text1"/>
              </w:rPr>
            </w:pPr>
            <w:r w:rsidRPr="00194A9B">
              <w:rPr>
                <w:rFonts w:ascii="Times New Roman" w:hAnsi="Times New Roman" w:cs="Times New Roman"/>
                <w:color w:val="000000" w:themeColor="text1"/>
                <w:highlight w:val="cyan"/>
              </w:rPr>
              <w:t>Import Business</w:t>
            </w:r>
          </w:p>
        </w:tc>
        <w:tc>
          <w:tcPr>
            <w:tcW w:w="1080" w:type="dxa"/>
          </w:tcPr>
          <w:p w:rsidR="003B146A" w:rsidRPr="00EB48BD" w:rsidRDefault="003B146A" w:rsidP="00236532">
            <w:pPr>
              <w:pStyle w:val="Default"/>
              <w:spacing w:after="200"/>
              <w:jc w:val="both"/>
              <w:rPr>
                <w:rFonts w:ascii="Times New Roman" w:hAnsi="Times New Roman" w:cs="Times New Roman"/>
                <w:color w:val="000000" w:themeColor="text1"/>
              </w:rPr>
            </w:pPr>
            <w:r w:rsidRPr="00EB48BD">
              <w:rPr>
                <w:rFonts w:ascii="Times New Roman" w:hAnsi="Times New Roman" w:cs="Times New Roman"/>
                <w:color w:val="000000" w:themeColor="text1"/>
              </w:rPr>
              <w:t>100419</w:t>
            </w:r>
          </w:p>
        </w:tc>
        <w:tc>
          <w:tcPr>
            <w:tcW w:w="1170" w:type="dxa"/>
          </w:tcPr>
          <w:p w:rsidR="003B146A" w:rsidRPr="00EB48BD" w:rsidRDefault="003B146A" w:rsidP="00236532">
            <w:pPr>
              <w:pStyle w:val="Default"/>
              <w:spacing w:after="200"/>
              <w:jc w:val="both"/>
              <w:rPr>
                <w:rFonts w:ascii="Times New Roman" w:hAnsi="Times New Roman" w:cs="Times New Roman"/>
                <w:color w:val="000000" w:themeColor="text1"/>
              </w:rPr>
            </w:pPr>
            <w:r w:rsidRPr="00EB48BD">
              <w:rPr>
                <w:rFonts w:ascii="Times New Roman" w:hAnsi="Times New Roman" w:cs="Times New Roman"/>
                <w:color w:val="000000" w:themeColor="text1"/>
              </w:rPr>
              <w:t>85959</w:t>
            </w:r>
          </w:p>
        </w:tc>
        <w:tc>
          <w:tcPr>
            <w:tcW w:w="1080" w:type="dxa"/>
          </w:tcPr>
          <w:p w:rsidR="003B146A" w:rsidRPr="00EB48BD" w:rsidRDefault="003B146A" w:rsidP="00236532">
            <w:pPr>
              <w:pStyle w:val="Default"/>
              <w:spacing w:after="200"/>
              <w:jc w:val="both"/>
              <w:rPr>
                <w:rFonts w:ascii="Times New Roman" w:hAnsi="Times New Roman" w:cs="Times New Roman"/>
                <w:color w:val="000000" w:themeColor="text1"/>
              </w:rPr>
            </w:pPr>
            <w:r w:rsidRPr="00EB48BD">
              <w:rPr>
                <w:rFonts w:ascii="Times New Roman" w:hAnsi="Times New Roman" w:cs="Times New Roman"/>
                <w:color w:val="000000" w:themeColor="text1"/>
              </w:rPr>
              <w:t>83731</w:t>
            </w:r>
          </w:p>
        </w:tc>
        <w:tc>
          <w:tcPr>
            <w:tcW w:w="1350" w:type="dxa"/>
          </w:tcPr>
          <w:p w:rsidR="003B146A" w:rsidRPr="00EB48BD" w:rsidRDefault="003B146A" w:rsidP="00236532">
            <w:pPr>
              <w:pStyle w:val="Default"/>
              <w:spacing w:after="200"/>
              <w:jc w:val="both"/>
              <w:rPr>
                <w:rFonts w:ascii="Times New Roman" w:hAnsi="Times New Roman" w:cs="Times New Roman"/>
                <w:color w:val="000000" w:themeColor="text1"/>
              </w:rPr>
            </w:pPr>
            <w:r w:rsidRPr="00194A9B">
              <w:rPr>
                <w:rFonts w:ascii="Times New Roman" w:hAnsi="Times New Roman" w:cs="Times New Roman"/>
                <w:color w:val="000000" w:themeColor="text1"/>
                <w:highlight w:val="cyan"/>
              </w:rPr>
              <w:t>Export Business</w:t>
            </w:r>
          </w:p>
        </w:tc>
        <w:tc>
          <w:tcPr>
            <w:tcW w:w="990" w:type="dxa"/>
          </w:tcPr>
          <w:p w:rsidR="003B146A" w:rsidRPr="00EB48BD" w:rsidRDefault="003B146A" w:rsidP="00236532">
            <w:pPr>
              <w:pStyle w:val="Default"/>
              <w:spacing w:after="200"/>
              <w:jc w:val="both"/>
              <w:rPr>
                <w:rFonts w:ascii="Times New Roman" w:hAnsi="Times New Roman" w:cs="Times New Roman"/>
                <w:color w:val="000000" w:themeColor="text1"/>
              </w:rPr>
            </w:pPr>
            <w:r>
              <w:rPr>
                <w:rFonts w:ascii="Times New Roman" w:hAnsi="Times New Roman" w:cs="Times New Roman"/>
                <w:color w:val="000000" w:themeColor="text1"/>
              </w:rPr>
              <w:t>84769</w:t>
            </w:r>
          </w:p>
        </w:tc>
        <w:tc>
          <w:tcPr>
            <w:tcW w:w="990" w:type="dxa"/>
          </w:tcPr>
          <w:p w:rsidR="003B146A" w:rsidRPr="00EB48BD" w:rsidRDefault="003B146A" w:rsidP="00236532">
            <w:pPr>
              <w:pStyle w:val="Default"/>
              <w:spacing w:after="200"/>
              <w:jc w:val="both"/>
              <w:rPr>
                <w:rFonts w:ascii="Times New Roman" w:hAnsi="Times New Roman" w:cs="Times New Roman"/>
                <w:color w:val="000000" w:themeColor="text1"/>
              </w:rPr>
            </w:pPr>
            <w:r>
              <w:rPr>
                <w:rFonts w:ascii="Times New Roman" w:hAnsi="Times New Roman" w:cs="Times New Roman"/>
                <w:color w:val="000000" w:themeColor="text1"/>
              </w:rPr>
              <w:t>82571</w:t>
            </w:r>
          </w:p>
        </w:tc>
        <w:tc>
          <w:tcPr>
            <w:tcW w:w="1080" w:type="dxa"/>
          </w:tcPr>
          <w:p w:rsidR="003B146A" w:rsidRPr="00EB48BD" w:rsidRDefault="003B146A" w:rsidP="00236532">
            <w:pPr>
              <w:pStyle w:val="Default"/>
              <w:spacing w:after="200"/>
              <w:jc w:val="both"/>
              <w:rPr>
                <w:rFonts w:ascii="Times New Roman" w:hAnsi="Times New Roman" w:cs="Times New Roman"/>
                <w:color w:val="000000" w:themeColor="text1"/>
              </w:rPr>
            </w:pPr>
            <w:r>
              <w:rPr>
                <w:rFonts w:ascii="Times New Roman" w:hAnsi="Times New Roman" w:cs="Times New Roman"/>
                <w:color w:val="000000" w:themeColor="text1"/>
              </w:rPr>
              <w:t>76734</w:t>
            </w:r>
          </w:p>
        </w:tc>
      </w:tr>
      <w:tr w:rsidR="003B146A" w:rsidRPr="00EB48BD" w:rsidTr="0058243A">
        <w:tc>
          <w:tcPr>
            <w:tcW w:w="558" w:type="dxa"/>
          </w:tcPr>
          <w:p w:rsidR="003B146A" w:rsidRPr="00EB48BD" w:rsidRDefault="003B146A" w:rsidP="00236532">
            <w:pPr>
              <w:pStyle w:val="Default"/>
              <w:spacing w:after="200"/>
              <w:jc w:val="both"/>
              <w:rPr>
                <w:rFonts w:ascii="Times New Roman" w:hAnsi="Times New Roman" w:cs="Times New Roman"/>
                <w:color w:val="000000" w:themeColor="text1"/>
              </w:rPr>
            </w:pPr>
            <w:r w:rsidRPr="00EB48BD">
              <w:rPr>
                <w:rFonts w:ascii="Times New Roman" w:hAnsi="Times New Roman" w:cs="Times New Roman"/>
                <w:color w:val="000000" w:themeColor="text1"/>
              </w:rPr>
              <w:t>4</w:t>
            </w:r>
          </w:p>
        </w:tc>
        <w:tc>
          <w:tcPr>
            <w:tcW w:w="1710" w:type="dxa"/>
          </w:tcPr>
          <w:p w:rsidR="003B146A" w:rsidRPr="00EB48BD" w:rsidRDefault="003B146A" w:rsidP="00236532">
            <w:pPr>
              <w:pStyle w:val="Default"/>
              <w:spacing w:after="200"/>
              <w:jc w:val="both"/>
              <w:rPr>
                <w:rFonts w:ascii="Times New Roman" w:hAnsi="Times New Roman" w:cs="Times New Roman"/>
                <w:color w:val="000000" w:themeColor="text1"/>
              </w:rPr>
            </w:pPr>
            <w:r w:rsidRPr="00194A9B">
              <w:rPr>
                <w:rFonts w:ascii="Times New Roman" w:hAnsi="Times New Roman" w:cs="Times New Roman"/>
                <w:color w:val="000000" w:themeColor="text1"/>
                <w:highlight w:val="lightGray"/>
              </w:rPr>
              <w:t>Cost of Fund</w:t>
            </w:r>
          </w:p>
        </w:tc>
        <w:tc>
          <w:tcPr>
            <w:tcW w:w="1080" w:type="dxa"/>
          </w:tcPr>
          <w:p w:rsidR="003B146A" w:rsidRPr="00EB48BD" w:rsidRDefault="003B146A" w:rsidP="00236532">
            <w:pPr>
              <w:pStyle w:val="Default"/>
              <w:spacing w:after="200"/>
              <w:jc w:val="both"/>
              <w:rPr>
                <w:rFonts w:ascii="Times New Roman" w:hAnsi="Times New Roman" w:cs="Times New Roman"/>
                <w:color w:val="000000" w:themeColor="text1"/>
              </w:rPr>
            </w:pPr>
            <w:r w:rsidRPr="00EB48BD">
              <w:rPr>
                <w:rFonts w:ascii="Times New Roman" w:hAnsi="Times New Roman" w:cs="Times New Roman"/>
                <w:color w:val="000000" w:themeColor="text1"/>
              </w:rPr>
              <w:t>8.23%</w:t>
            </w:r>
          </w:p>
        </w:tc>
        <w:tc>
          <w:tcPr>
            <w:tcW w:w="1170" w:type="dxa"/>
          </w:tcPr>
          <w:p w:rsidR="003B146A" w:rsidRPr="00EB48BD" w:rsidRDefault="003B146A" w:rsidP="00236532">
            <w:pPr>
              <w:pStyle w:val="Default"/>
              <w:spacing w:after="200"/>
              <w:jc w:val="both"/>
              <w:rPr>
                <w:rFonts w:ascii="Times New Roman" w:hAnsi="Times New Roman" w:cs="Times New Roman"/>
                <w:color w:val="000000" w:themeColor="text1"/>
              </w:rPr>
            </w:pPr>
            <w:r w:rsidRPr="00EB48BD">
              <w:rPr>
                <w:rFonts w:ascii="Times New Roman" w:hAnsi="Times New Roman" w:cs="Times New Roman"/>
                <w:color w:val="000000" w:themeColor="text1"/>
              </w:rPr>
              <w:t>9.53%</w:t>
            </w:r>
          </w:p>
        </w:tc>
        <w:tc>
          <w:tcPr>
            <w:tcW w:w="1080" w:type="dxa"/>
          </w:tcPr>
          <w:p w:rsidR="003B146A" w:rsidRPr="00EB48BD" w:rsidRDefault="003B146A" w:rsidP="00236532">
            <w:pPr>
              <w:pStyle w:val="Default"/>
              <w:spacing w:after="200"/>
              <w:jc w:val="both"/>
              <w:rPr>
                <w:rFonts w:ascii="Times New Roman" w:hAnsi="Times New Roman" w:cs="Times New Roman"/>
                <w:color w:val="000000" w:themeColor="text1"/>
              </w:rPr>
            </w:pPr>
            <w:r w:rsidRPr="00EB48BD">
              <w:rPr>
                <w:rFonts w:ascii="Times New Roman" w:hAnsi="Times New Roman" w:cs="Times New Roman"/>
                <w:color w:val="000000" w:themeColor="text1"/>
              </w:rPr>
              <w:t>10.34%</w:t>
            </w:r>
          </w:p>
        </w:tc>
        <w:tc>
          <w:tcPr>
            <w:tcW w:w="1350" w:type="dxa"/>
          </w:tcPr>
          <w:p w:rsidR="003B146A" w:rsidRPr="00FD6789" w:rsidRDefault="003B146A" w:rsidP="00236532">
            <w:pPr>
              <w:pStyle w:val="Default"/>
              <w:spacing w:after="200"/>
              <w:jc w:val="both"/>
              <w:rPr>
                <w:rFonts w:ascii="Times New Roman" w:hAnsi="Times New Roman" w:cs="Times New Roman"/>
                <w:color w:val="000000" w:themeColor="text1"/>
                <w:highlight w:val="lightGray"/>
              </w:rPr>
            </w:pPr>
            <w:r w:rsidRPr="00FD6789">
              <w:rPr>
                <w:rFonts w:ascii="Times New Roman" w:hAnsi="Times New Roman" w:cs="Times New Roman"/>
                <w:color w:val="000000" w:themeColor="text1"/>
                <w:highlight w:val="lightGray"/>
              </w:rPr>
              <w:t>Profit Earning Asset</w:t>
            </w:r>
          </w:p>
        </w:tc>
        <w:tc>
          <w:tcPr>
            <w:tcW w:w="990" w:type="dxa"/>
          </w:tcPr>
          <w:p w:rsidR="003B146A" w:rsidRPr="00EB48BD" w:rsidRDefault="003B146A" w:rsidP="00236532">
            <w:pPr>
              <w:pStyle w:val="Default"/>
              <w:spacing w:after="200"/>
              <w:jc w:val="both"/>
              <w:rPr>
                <w:rFonts w:ascii="Times New Roman" w:hAnsi="Times New Roman" w:cs="Times New Roman"/>
                <w:color w:val="000000" w:themeColor="text1"/>
              </w:rPr>
            </w:pPr>
            <w:r>
              <w:rPr>
                <w:rFonts w:ascii="Times New Roman" w:hAnsi="Times New Roman" w:cs="Times New Roman"/>
                <w:color w:val="000000" w:themeColor="text1"/>
              </w:rPr>
              <w:t>138949</w:t>
            </w:r>
          </w:p>
        </w:tc>
        <w:tc>
          <w:tcPr>
            <w:tcW w:w="990" w:type="dxa"/>
          </w:tcPr>
          <w:p w:rsidR="003B146A" w:rsidRPr="00EB48BD" w:rsidRDefault="003B146A" w:rsidP="00236532">
            <w:pPr>
              <w:pStyle w:val="Default"/>
              <w:spacing w:after="200"/>
              <w:jc w:val="both"/>
              <w:rPr>
                <w:rFonts w:ascii="Times New Roman" w:hAnsi="Times New Roman" w:cs="Times New Roman"/>
                <w:color w:val="000000" w:themeColor="text1"/>
              </w:rPr>
            </w:pPr>
            <w:r>
              <w:rPr>
                <w:rFonts w:ascii="Times New Roman" w:hAnsi="Times New Roman" w:cs="Times New Roman"/>
                <w:color w:val="000000" w:themeColor="text1"/>
              </w:rPr>
              <w:t>108012</w:t>
            </w:r>
            <w:r w:rsidRPr="00EB48BD">
              <w:rPr>
                <w:rFonts w:ascii="Times New Roman" w:hAnsi="Times New Roman" w:cs="Times New Roman"/>
                <w:color w:val="000000" w:themeColor="text1"/>
              </w:rPr>
              <w:t xml:space="preserve"> </w:t>
            </w:r>
          </w:p>
        </w:tc>
        <w:tc>
          <w:tcPr>
            <w:tcW w:w="1080" w:type="dxa"/>
          </w:tcPr>
          <w:p w:rsidR="003B146A" w:rsidRPr="00EB48BD" w:rsidRDefault="003B146A" w:rsidP="00236532">
            <w:pPr>
              <w:pStyle w:val="Default"/>
              <w:spacing w:after="200"/>
              <w:jc w:val="both"/>
              <w:rPr>
                <w:rFonts w:ascii="Times New Roman" w:hAnsi="Times New Roman" w:cs="Times New Roman"/>
                <w:color w:val="000000" w:themeColor="text1"/>
              </w:rPr>
            </w:pPr>
            <w:r>
              <w:rPr>
                <w:rFonts w:ascii="Times New Roman" w:hAnsi="Times New Roman" w:cs="Times New Roman"/>
                <w:color w:val="000000" w:themeColor="text1"/>
              </w:rPr>
              <w:t>97873</w:t>
            </w:r>
          </w:p>
        </w:tc>
      </w:tr>
      <w:tr w:rsidR="003B146A" w:rsidRPr="00EB48BD" w:rsidTr="0058243A">
        <w:tc>
          <w:tcPr>
            <w:tcW w:w="558" w:type="dxa"/>
          </w:tcPr>
          <w:p w:rsidR="003B146A" w:rsidRPr="00EB48BD" w:rsidRDefault="003B146A" w:rsidP="00236532">
            <w:pPr>
              <w:pStyle w:val="Default"/>
              <w:spacing w:after="200"/>
              <w:jc w:val="both"/>
              <w:rPr>
                <w:rFonts w:ascii="Times New Roman" w:hAnsi="Times New Roman" w:cs="Times New Roman"/>
                <w:color w:val="000000" w:themeColor="text1"/>
              </w:rPr>
            </w:pPr>
            <w:r w:rsidRPr="00EB48BD">
              <w:rPr>
                <w:rFonts w:ascii="Times New Roman" w:hAnsi="Times New Roman" w:cs="Times New Roman"/>
                <w:color w:val="000000" w:themeColor="text1"/>
              </w:rPr>
              <w:t>5</w:t>
            </w:r>
          </w:p>
        </w:tc>
        <w:tc>
          <w:tcPr>
            <w:tcW w:w="1710" w:type="dxa"/>
          </w:tcPr>
          <w:p w:rsidR="003B146A" w:rsidRPr="00EB48BD" w:rsidRDefault="003B146A" w:rsidP="00236532">
            <w:pPr>
              <w:pStyle w:val="Default"/>
              <w:spacing w:after="200"/>
              <w:jc w:val="both"/>
              <w:rPr>
                <w:rFonts w:ascii="Times New Roman" w:hAnsi="Times New Roman" w:cs="Times New Roman"/>
                <w:color w:val="000000" w:themeColor="text1"/>
              </w:rPr>
            </w:pPr>
            <w:r w:rsidRPr="00FD6789">
              <w:rPr>
                <w:rFonts w:ascii="Times New Roman" w:hAnsi="Times New Roman" w:cs="Times New Roman"/>
                <w:color w:val="000000" w:themeColor="text1"/>
                <w:highlight w:val="magenta"/>
              </w:rPr>
              <w:t>Classified investment</w:t>
            </w:r>
            <w:r w:rsidRPr="00EB48BD">
              <w:rPr>
                <w:rFonts w:ascii="Times New Roman" w:hAnsi="Times New Roman" w:cs="Times New Roman"/>
                <w:color w:val="000000" w:themeColor="text1"/>
              </w:rPr>
              <w:t xml:space="preserve"> </w:t>
            </w:r>
          </w:p>
        </w:tc>
        <w:tc>
          <w:tcPr>
            <w:tcW w:w="1080" w:type="dxa"/>
          </w:tcPr>
          <w:p w:rsidR="003B146A" w:rsidRPr="00EB48BD" w:rsidRDefault="003B146A" w:rsidP="00236532">
            <w:pPr>
              <w:pStyle w:val="Default"/>
              <w:spacing w:after="200"/>
              <w:jc w:val="both"/>
              <w:rPr>
                <w:rFonts w:ascii="Times New Roman" w:hAnsi="Times New Roman" w:cs="Times New Roman"/>
                <w:color w:val="000000" w:themeColor="text1"/>
              </w:rPr>
            </w:pPr>
            <w:r w:rsidRPr="00EB48BD">
              <w:rPr>
                <w:rFonts w:ascii="Times New Roman" w:hAnsi="Times New Roman" w:cs="Times New Roman"/>
                <w:color w:val="000000" w:themeColor="text1"/>
              </w:rPr>
              <w:t>4.70%</w:t>
            </w:r>
          </w:p>
        </w:tc>
        <w:tc>
          <w:tcPr>
            <w:tcW w:w="1170" w:type="dxa"/>
          </w:tcPr>
          <w:p w:rsidR="003B146A" w:rsidRPr="00EB48BD" w:rsidRDefault="003B146A" w:rsidP="00236532">
            <w:pPr>
              <w:pStyle w:val="Default"/>
              <w:spacing w:after="200"/>
              <w:jc w:val="both"/>
              <w:rPr>
                <w:rFonts w:ascii="Times New Roman" w:hAnsi="Times New Roman" w:cs="Times New Roman"/>
                <w:color w:val="000000" w:themeColor="text1"/>
              </w:rPr>
            </w:pPr>
            <w:r w:rsidRPr="00EB48BD">
              <w:rPr>
                <w:rFonts w:ascii="Times New Roman" w:hAnsi="Times New Roman" w:cs="Times New Roman"/>
                <w:color w:val="000000" w:themeColor="text1"/>
              </w:rPr>
              <w:t>6.47%</w:t>
            </w:r>
          </w:p>
        </w:tc>
        <w:tc>
          <w:tcPr>
            <w:tcW w:w="1080" w:type="dxa"/>
          </w:tcPr>
          <w:p w:rsidR="003B146A" w:rsidRPr="00EB48BD" w:rsidRDefault="003B146A" w:rsidP="00236532">
            <w:pPr>
              <w:pStyle w:val="Default"/>
              <w:spacing w:after="200"/>
              <w:jc w:val="both"/>
              <w:rPr>
                <w:rFonts w:ascii="Times New Roman" w:hAnsi="Times New Roman" w:cs="Times New Roman"/>
                <w:color w:val="000000" w:themeColor="text1"/>
              </w:rPr>
            </w:pPr>
            <w:r w:rsidRPr="00EB48BD">
              <w:rPr>
                <w:rFonts w:ascii="Times New Roman" w:hAnsi="Times New Roman" w:cs="Times New Roman"/>
                <w:color w:val="000000" w:themeColor="text1"/>
              </w:rPr>
              <w:t>7.87%</w:t>
            </w:r>
          </w:p>
        </w:tc>
        <w:tc>
          <w:tcPr>
            <w:tcW w:w="1350" w:type="dxa"/>
          </w:tcPr>
          <w:p w:rsidR="003B146A" w:rsidRPr="00EB48BD" w:rsidRDefault="003B146A" w:rsidP="00236532">
            <w:pPr>
              <w:pStyle w:val="Default"/>
              <w:spacing w:after="200"/>
              <w:jc w:val="both"/>
              <w:rPr>
                <w:rFonts w:ascii="Times New Roman" w:hAnsi="Times New Roman" w:cs="Times New Roman"/>
                <w:color w:val="000000" w:themeColor="text1"/>
              </w:rPr>
            </w:pPr>
            <w:r w:rsidRPr="00FD6789">
              <w:rPr>
                <w:rFonts w:ascii="Times New Roman" w:hAnsi="Times New Roman" w:cs="Times New Roman"/>
                <w:color w:val="000000" w:themeColor="text1"/>
                <w:highlight w:val="magenta"/>
              </w:rPr>
              <w:t>Capital to Risk weighted Asset Ratio</w:t>
            </w:r>
          </w:p>
        </w:tc>
        <w:tc>
          <w:tcPr>
            <w:tcW w:w="990" w:type="dxa"/>
          </w:tcPr>
          <w:p w:rsidR="003B146A" w:rsidRPr="00EB48BD" w:rsidRDefault="003B146A" w:rsidP="00236532">
            <w:pPr>
              <w:pStyle w:val="Default"/>
              <w:spacing w:after="200"/>
              <w:jc w:val="both"/>
              <w:rPr>
                <w:rFonts w:ascii="Times New Roman" w:hAnsi="Times New Roman" w:cs="Times New Roman"/>
                <w:color w:val="000000" w:themeColor="text1"/>
              </w:rPr>
            </w:pPr>
            <w:r>
              <w:rPr>
                <w:rFonts w:ascii="Times New Roman" w:hAnsi="Times New Roman" w:cs="Times New Roman"/>
                <w:color w:val="000000" w:themeColor="text1"/>
              </w:rPr>
              <w:t>11.54%</w:t>
            </w:r>
          </w:p>
        </w:tc>
        <w:tc>
          <w:tcPr>
            <w:tcW w:w="990" w:type="dxa"/>
          </w:tcPr>
          <w:p w:rsidR="003B146A" w:rsidRPr="00EB48BD" w:rsidRDefault="003B146A" w:rsidP="00236532">
            <w:pPr>
              <w:pStyle w:val="Default"/>
              <w:spacing w:after="200"/>
              <w:jc w:val="both"/>
              <w:rPr>
                <w:rFonts w:ascii="Times New Roman" w:hAnsi="Times New Roman" w:cs="Times New Roman"/>
                <w:color w:val="000000" w:themeColor="text1"/>
              </w:rPr>
            </w:pPr>
            <w:r>
              <w:rPr>
                <w:rFonts w:ascii="Times New Roman" w:hAnsi="Times New Roman" w:cs="Times New Roman"/>
                <w:color w:val="000000" w:themeColor="text1"/>
              </w:rPr>
              <w:t>13.52%</w:t>
            </w:r>
          </w:p>
        </w:tc>
        <w:tc>
          <w:tcPr>
            <w:tcW w:w="1080" w:type="dxa"/>
          </w:tcPr>
          <w:p w:rsidR="003B146A" w:rsidRPr="00EB48BD" w:rsidRDefault="003B146A" w:rsidP="00236532">
            <w:pPr>
              <w:pStyle w:val="Default"/>
              <w:spacing w:after="200"/>
              <w:jc w:val="both"/>
              <w:rPr>
                <w:rFonts w:ascii="Times New Roman" w:hAnsi="Times New Roman" w:cs="Times New Roman"/>
                <w:color w:val="000000" w:themeColor="text1"/>
              </w:rPr>
            </w:pPr>
            <w:r>
              <w:rPr>
                <w:rFonts w:ascii="Times New Roman" w:hAnsi="Times New Roman" w:cs="Times New Roman"/>
                <w:color w:val="000000" w:themeColor="text1"/>
              </w:rPr>
              <w:t>13.61%</w:t>
            </w:r>
          </w:p>
        </w:tc>
      </w:tr>
      <w:tr w:rsidR="003B146A" w:rsidRPr="00EB48BD" w:rsidTr="0058243A">
        <w:tc>
          <w:tcPr>
            <w:tcW w:w="558" w:type="dxa"/>
          </w:tcPr>
          <w:p w:rsidR="003B146A" w:rsidRPr="00EB48BD" w:rsidRDefault="003B146A" w:rsidP="00236532">
            <w:pPr>
              <w:pStyle w:val="Default"/>
              <w:spacing w:after="200"/>
              <w:jc w:val="both"/>
              <w:rPr>
                <w:rFonts w:ascii="Times New Roman" w:hAnsi="Times New Roman" w:cs="Times New Roman"/>
                <w:color w:val="000000" w:themeColor="text1"/>
              </w:rPr>
            </w:pPr>
            <w:r w:rsidRPr="00EB48BD">
              <w:rPr>
                <w:rFonts w:ascii="Times New Roman" w:hAnsi="Times New Roman" w:cs="Times New Roman"/>
                <w:color w:val="000000" w:themeColor="text1"/>
              </w:rPr>
              <w:t>6</w:t>
            </w:r>
          </w:p>
        </w:tc>
        <w:tc>
          <w:tcPr>
            <w:tcW w:w="1710" w:type="dxa"/>
          </w:tcPr>
          <w:p w:rsidR="003B146A" w:rsidRPr="00EB48BD" w:rsidRDefault="003B146A" w:rsidP="00236532">
            <w:pPr>
              <w:pStyle w:val="Default"/>
              <w:spacing w:after="200"/>
              <w:jc w:val="both"/>
              <w:rPr>
                <w:rFonts w:ascii="Times New Roman" w:hAnsi="Times New Roman" w:cs="Times New Roman"/>
                <w:color w:val="000000" w:themeColor="text1"/>
              </w:rPr>
            </w:pPr>
            <w:r w:rsidRPr="00F0041F">
              <w:rPr>
                <w:rFonts w:ascii="Times New Roman" w:hAnsi="Times New Roman" w:cs="Times New Roman"/>
                <w:color w:val="000000" w:themeColor="text1"/>
                <w:highlight w:val="green"/>
              </w:rPr>
              <w:t>Operating</w:t>
            </w:r>
            <w:r w:rsidRPr="00F0041F">
              <w:rPr>
                <w:rFonts w:ascii="Times New Roman" w:hAnsi="Times New Roman" w:cs="Times New Roman"/>
                <w:color w:val="000000" w:themeColor="text1"/>
                <w:highlight w:val="cyan"/>
              </w:rPr>
              <w:t xml:space="preserve"> </w:t>
            </w:r>
            <w:r w:rsidRPr="00FD6789">
              <w:rPr>
                <w:rFonts w:ascii="Times New Roman" w:hAnsi="Times New Roman" w:cs="Times New Roman"/>
                <w:color w:val="000000" w:themeColor="text1"/>
                <w:highlight w:val="green"/>
              </w:rPr>
              <w:t>Profit</w:t>
            </w:r>
          </w:p>
        </w:tc>
        <w:tc>
          <w:tcPr>
            <w:tcW w:w="1080" w:type="dxa"/>
          </w:tcPr>
          <w:p w:rsidR="003B146A" w:rsidRPr="00EB48BD" w:rsidRDefault="003B146A" w:rsidP="00236532">
            <w:pPr>
              <w:pStyle w:val="Default"/>
              <w:spacing w:after="200"/>
              <w:jc w:val="both"/>
              <w:rPr>
                <w:rFonts w:ascii="Times New Roman" w:hAnsi="Times New Roman" w:cs="Times New Roman"/>
                <w:color w:val="000000" w:themeColor="text1"/>
              </w:rPr>
            </w:pPr>
            <w:r w:rsidRPr="00EB48BD">
              <w:rPr>
                <w:rFonts w:ascii="Times New Roman" w:hAnsi="Times New Roman" w:cs="Times New Roman"/>
                <w:color w:val="000000" w:themeColor="text1"/>
              </w:rPr>
              <w:t>2979</w:t>
            </w:r>
          </w:p>
        </w:tc>
        <w:tc>
          <w:tcPr>
            <w:tcW w:w="1170" w:type="dxa"/>
          </w:tcPr>
          <w:p w:rsidR="003B146A" w:rsidRPr="00EB48BD" w:rsidRDefault="003B146A" w:rsidP="00236532">
            <w:pPr>
              <w:pStyle w:val="Default"/>
              <w:spacing w:after="200"/>
              <w:jc w:val="both"/>
              <w:rPr>
                <w:rFonts w:ascii="Times New Roman" w:hAnsi="Times New Roman" w:cs="Times New Roman"/>
                <w:color w:val="000000" w:themeColor="text1"/>
              </w:rPr>
            </w:pPr>
            <w:r w:rsidRPr="00EB48BD">
              <w:rPr>
                <w:rFonts w:ascii="Times New Roman" w:hAnsi="Times New Roman" w:cs="Times New Roman"/>
                <w:color w:val="000000" w:themeColor="text1"/>
              </w:rPr>
              <w:t>2377</w:t>
            </w:r>
          </w:p>
        </w:tc>
        <w:tc>
          <w:tcPr>
            <w:tcW w:w="1080" w:type="dxa"/>
          </w:tcPr>
          <w:p w:rsidR="003B146A" w:rsidRPr="00EB48BD" w:rsidRDefault="003B146A" w:rsidP="00236532">
            <w:pPr>
              <w:pStyle w:val="Default"/>
              <w:spacing w:after="200"/>
              <w:jc w:val="both"/>
              <w:rPr>
                <w:rFonts w:ascii="Times New Roman" w:hAnsi="Times New Roman" w:cs="Times New Roman"/>
                <w:color w:val="000000" w:themeColor="text1"/>
              </w:rPr>
            </w:pPr>
            <w:r w:rsidRPr="00EB48BD">
              <w:rPr>
                <w:rFonts w:ascii="Times New Roman" w:hAnsi="Times New Roman" w:cs="Times New Roman"/>
                <w:color w:val="000000" w:themeColor="text1"/>
              </w:rPr>
              <w:t>2333</w:t>
            </w:r>
          </w:p>
        </w:tc>
        <w:tc>
          <w:tcPr>
            <w:tcW w:w="1350" w:type="dxa"/>
          </w:tcPr>
          <w:p w:rsidR="003B146A" w:rsidRPr="00EB48BD" w:rsidRDefault="003B146A" w:rsidP="00236532">
            <w:pPr>
              <w:pStyle w:val="Default"/>
              <w:spacing w:after="200"/>
              <w:jc w:val="both"/>
              <w:rPr>
                <w:rFonts w:ascii="Times New Roman" w:hAnsi="Times New Roman" w:cs="Times New Roman"/>
                <w:color w:val="000000" w:themeColor="text1"/>
              </w:rPr>
            </w:pPr>
            <w:r w:rsidRPr="00FD6789">
              <w:rPr>
                <w:rFonts w:ascii="Times New Roman" w:hAnsi="Times New Roman" w:cs="Times New Roman"/>
                <w:color w:val="000000" w:themeColor="text1"/>
                <w:highlight w:val="green"/>
              </w:rPr>
              <w:t>Profit Before Tax</w:t>
            </w:r>
          </w:p>
        </w:tc>
        <w:tc>
          <w:tcPr>
            <w:tcW w:w="990" w:type="dxa"/>
          </w:tcPr>
          <w:p w:rsidR="003B146A" w:rsidRPr="00EB48BD" w:rsidRDefault="003B146A" w:rsidP="00236532">
            <w:pPr>
              <w:pStyle w:val="Default"/>
              <w:spacing w:after="200"/>
              <w:jc w:val="both"/>
              <w:rPr>
                <w:rFonts w:ascii="Times New Roman" w:hAnsi="Times New Roman" w:cs="Times New Roman"/>
                <w:color w:val="000000" w:themeColor="text1"/>
              </w:rPr>
            </w:pPr>
            <w:r>
              <w:rPr>
                <w:rFonts w:ascii="Times New Roman" w:hAnsi="Times New Roman" w:cs="Times New Roman"/>
                <w:color w:val="000000" w:themeColor="text1"/>
              </w:rPr>
              <w:t>2306</w:t>
            </w:r>
          </w:p>
        </w:tc>
        <w:tc>
          <w:tcPr>
            <w:tcW w:w="990" w:type="dxa"/>
          </w:tcPr>
          <w:p w:rsidR="003B146A" w:rsidRPr="00EB48BD" w:rsidRDefault="003B146A" w:rsidP="00236532">
            <w:pPr>
              <w:pStyle w:val="Default"/>
              <w:spacing w:after="200"/>
              <w:jc w:val="both"/>
              <w:rPr>
                <w:rFonts w:ascii="Times New Roman" w:hAnsi="Times New Roman" w:cs="Times New Roman"/>
                <w:color w:val="000000" w:themeColor="text1"/>
              </w:rPr>
            </w:pPr>
            <w:r>
              <w:rPr>
                <w:rFonts w:ascii="Times New Roman" w:hAnsi="Times New Roman" w:cs="Times New Roman"/>
                <w:color w:val="000000" w:themeColor="text1"/>
              </w:rPr>
              <w:t>1758</w:t>
            </w:r>
          </w:p>
        </w:tc>
        <w:tc>
          <w:tcPr>
            <w:tcW w:w="1080" w:type="dxa"/>
          </w:tcPr>
          <w:p w:rsidR="003B146A" w:rsidRPr="00EB48BD" w:rsidRDefault="003B146A" w:rsidP="00236532">
            <w:pPr>
              <w:pStyle w:val="Default"/>
              <w:spacing w:after="200"/>
              <w:jc w:val="both"/>
              <w:rPr>
                <w:rFonts w:ascii="Times New Roman" w:hAnsi="Times New Roman" w:cs="Times New Roman"/>
                <w:color w:val="000000" w:themeColor="text1"/>
              </w:rPr>
            </w:pPr>
            <w:r>
              <w:rPr>
                <w:rFonts w:ascii="Times New Roman" w:hAnsi="Times New Roman" w:cs="Times New Roman"/>
                <w:color w:val="000000" w:themeColor="text1"/>
              </w:rPr>
              <w:t>776</w:t>
            </w:r>
          </w:p>
        </w:tc>
      </w:tr>
      <w:tr w:rsidR="003B146A" w:rsidRPr="00EB48BD" w:rsidTr="0058243A">
        <w:tc>
          <w:tcPr>
            <w:tcW w:w="558" w:type="dxa"/>
          </w:tcPr>
          <w:p w:rsidR="003B146A" w:rsidRPr="00EB48BD" w:rsidRDefault="003B146A" w:rsidP="00236532">
            <w:pPr>
              <w:pStyle w:val="Default"/>
              <w:spacing w:after="200"/>
              <w:jc w:val="both"/>
              <w:rPr>
                <w:rFonts w:ascii="Times New Roman" w:hAnsi="Times New Roman" w:cs="Times New Roman"/>
                <w:color w:val="000000" w:themeColor="text1"/>
              </w:rPr>
            </w:pPr>
            <w:r>
              <w:rPr>
                <w:rFonts w:ascii="Times New Roman" w:hAnsi="Times New Roman" w:cs="Times New Roman"/>
                <w:color w:val="000000" w:themeColor="text1"/>
              </w:rPr>
              <w:t>7</w:t>
            </w:r>
          </w:p>
        </w:tc>
        <w:tc>
          <w:tcPr>
            <w:tcW w:w="1710" w:type="dxa"/>
          </w:tcPr>
          <w:p w:rsidR="003B146A" w:rsidRPr="00EB48BD" w:rsidRDefault="003B146A" w:rsidP="000D2EE7">
            <w:pPr>
              <w:pStyle w:val="Default"/>
              <w:spacing w:after="200"/>
              <w:rPr>
                <w:rFonts w:ascii="Times New Roman" w:hAnsi="Times New Roman" w:cs="Times New Roman"/>
                <w:color w:val="000000" w:themeColor="text1"/>
              </w:rPr>
            </w:pPr>
            <w:r w:rsidRPr="00F0041F">
              <w:rPr>
                <w:rFonts w:ascii="Times New Roman" w:hAnsi="Times New Roman" w:cs="Times New Roman"/>
                <w:color w:val="000000" w:themeColor="text1"/>
                <w:highlight w:val="cyan"/>
              </w:rPr>
              <w:t>Earning Per Share</w:t>
            </w:r>
          </w:p>
        </w:tc>
        <w:tc>
          <w:tcPr>
            <w:tcW w:w="1080" w:type="dxa"/>
          </w:tcPr>
          <w:p w:rsidR="003B146A" w:rsidRPr="00EB48BD" w:rsidRDefault="003B146A" w:rsidP="00236532">
            <w:pPr>
              <w:pStyle w:val="Default"/>
              <w:spacing w:after="200"/>
              <w:jc w:val="both"/>
              <w:rPr>
                <w:rFonts w:ascii="Times New Roman" w:hAnsi="Times New Roman" w:cs="Times New Roman"/>
                <w:color w:val="000000" w:themeColor="text1"/>
              </w:rPr>
            </w:pPr>
            <w:r>
              <w:rPr>
                <w:rFonts w:ascii="Times New Roman" w:hAnsi="Times New Roman" w:cs="Times New Roman"/>
                <w:color w:val="000000" w:themeColor="text1"/>
              </w:rPr>
              <w:t>2.12</w:t>
            </w:r>
          </w:p>
        </w:tc>
        <w:tc>
          <w:tcPr>
            <w:tcW w:w="1170" w:type="dxa"/>
          </w:tcPr>
          <w:p w:rsidR="003B146A" w:rsidRPr="00EB48BD" w:rsidRDefault="003B146A" w:rsidP="00236532">
            <w:pPr>
              <w:pStyle w:val="Default"/>
              <w:spacing w:after="200"/>
              <w:jc w:val="both"/>
              <w:rPr>
                <w:rFonts w:ascii="Times New Roman" w:hAnsi="Times New Roman" w:cs="Times New Roman"/>
                <w:color w:val="000000" w:themeColor="text1"/>
              </w:rPr>
            </w:pPr>
            <w:r>
              <w:rPr>
                <w:rFonts w:ascii="Times New Roman" w:hAnsi="Times New Roman" w:cs="Times New Roman"/>
                <w:color w:val="000000" w:themeColor="text1"/>
              </w:rPr>
              <w:t>1.76</w:t>
            </w:r>
          </w:p>
        </w:tc>
        <w:tc>
          <w:tcPr>
            <w:tcW w:w="1080" w:type="dxa"/>
          </w:tcPr>
          <w:p w:rsidR="003B146A" w:rsidRPr="00EB48BD" w:rsidRDefault="003B146A" w:rsidP="00236532">
            <w:pPr>
              <w:pStyle w:val="Default"/>
              <w:spacing w:after="200"/>
              <w:jc w:val="both"/>
              <w:rPr>
                <w:rFonts w:ascii="Times New Roman" w:hAnsi="Times New Roman" w:cs="Times New Roman"/>
                <w:color w:val="000000" w:themeColor="text1"/>
              </w:rPr>
            </w:pPr>
            <w:r>
              <w:rPr>
                <w:rFonts w:ascii="Times New Roman" w:hAnsi="Times New Roman" w:cs="Times New Roman"/>
                <w:color w:val="000000" w:themeColor="text1"/>
              </w:rPr>
              <w:t>1.02</w:t>
            </w:r>
          </w:p>
        </w:tc>
        <w:tc>
          <w:tcPr>
            <w:tcW w:w="1350" w:type="dxa"/>
          </w:tcPr>
          <w:p w:rsidR="003B146A" w:rsidRPr="00EB48BD" w:rsidRDefault="003B146A" w:rsidP="00236532">
            <w:pPr>
              <w:pStyle w:val="Default"/>
              <w:spacing w:after="200"/>
              <w:jc w:val="both"/>
              <w:rPr>
                <w:rFonts w:ascii="Times New Roman" w:hAnsi="Times New Roman" w:cs="Times New Roman"/>
                <w:color w:val="000000" w:themeColor="text1"/>
              </w:rPr>
            </w:pPr>
            <w:r w:rsidRPr="00F0041F">
              <w:rPr>
                <w:rFonts w:ascii="Times New Roman" w:hAnsi="Times New Roman" w:cs="Times New Roman"/>
                <w:color w:val="000000" w:themeColor="text1"/>
                <w:highlight w:val="cyan"/>
              </w:rPr>
              <w:t>Net Asset Value Per Share</w:t>
            </w:r>
          </w:p>
        </w:tc>
        <w:tc>
          <w:tcPr>
            <w:tcW w:w="990" w:type="dxa"/>
          </w:tcPr>
          <w:p w:rsidR="003B146A" w:rsidRPr="00EB48BD" w:rsidRDefault="003B146A" w:rsidP="00236532">
            <w:pPr>
              <w:pStyle w:val="Default"/>
              <w:spacing w:after="200"/>
              <w:jc w:val="both"/>
              <w:rPr>
                <w:rFonts w:ascii="Times New Roman" w:hAnsi="Times New Roman" w:cs="Times New Roman"/>
                <w:color w:val="000000" w:themeColor="text1"/>
              </w:rPr>
            </w:pPr>
            <w:r>
              <w:rPr>
                <w:rFonts w:ascii="Times New Roman" w:hAnsi="Times New Roman" w:cs="Times New Roman"/>
                <w:color w:val="000000" w:themeColor="text1"/>
              </w:rPr>
              <w:t>17.50</w:t>
            </w:r>
          </w:p>
        </w:tc>
        <w:tc>
          <w:tcPr>
            <w:tcW w:w="990" w:type="dxa"/>
          </w:tcPr>
          <w:p w:rsidR="003B146A" w:rsidRPr="00EB48BD" w:rsidRDefault="003B146A" w:rsidP="00236532">
            <w:pPr>
              <w:pStyle w:val="Default"/>
              <w:spacing w:after="200"/>
              <w:jc w:val="both"/>
              <w:rPr>
                <w:rFonts w:ascii="Times New Roman" w:hAnsi="Times New Roman" w:cs="Times New Roman"/>
                <w:color w:val="000000" w:themeColor="text1"/>
              </w:rPr>
            </w:pPr>
            <w:r>
              <w:rPr>
                <w:rFonts w:ascii="Times New Roman" w:hAnsi="Times New Roman" w:cs="Times New Roman"/>
                <w:color w:val="000000" w:themeColor="text1"/>
              </w:rPr>
              <w:t>16.68</w:t>
            </w:r>
          </w:p>
        </w:tc>
        <w:tc>
          <w:tcPr>
            <w:tcW w:w="1080" w:type="dxa"/>
          </w:tcPr>
          <w:p w:rsidR="003B146A" w:rsidRPr="00EB48BD" w:rsidRDefault="003B146A" w:rsidP="00236532">
            <w:pPr>
              <w:pStyle w:val="Default"/>
              <w:spacing w:after="200"/>
              <w:jc w:val="both"/>
              <w:rPr>
                <w:rFonts w:ascii="Times New Roman" w:hAnsi="Times New Roman" w:cs="Times New Roman"/>
                <w:color w:val="000000" w:themeColor="text1"/>
              </w:rPr>
            </w:pPr>
            <w:r>
              <w:rPr>
                <w:rFonts w:ascii="Times New Roman" w:hAnsi="Times New Roman" w:cs="Times New Roman"/>
                <w:color w:val="000000" w:themeColor="text1"/>
              </w:rPr>
              <w:t>15.92</w:t>
            </w:r>
          </w:p>
        </w:tc>
      </w:tr>
    </w:tbl>
    <w:p w:rsidR="00063BBC" w:rsidRDefault="00063BBC" w:rsidP="00236532">
      <w:pPr>
        <w:pStyle w:val="Default"/>
        <w:spacing w:after="200"/>
        <w:jc w:val="both"/>
        <w:rPr>
          <w:rFonts w:ascii="inherit" w:hAnsi="inherit" w:cs="Times New Roman"/>
          <w:color w:val="002060"/>
          <w:sz w:val="32"/>
          <w:szCs w:val="32"/>
        </w:rPr>
      </w:pPr>
    </w:p>
    <w:p w:rsidR="005C207E" w:rsidRDefault="005C207E" w:rsidP="005C207E">
      <w:pPr>
        <w:shd w:val="clear" w:color="auto" w:fill="FFFFFF"/>
        <w:spacing w:after="0" w:line="375" w:lineRule="atLeast"/>
        <w:ind w:left="150" w:right="150"/>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Source: S</w:t>
      </w:r>
      <w:r>
        <w:rPr>
          <w:rFonts w:ascii="Times New Roman" w:eastAsia="Times New Roman" w:hAnsi="Times New Roman"/>
          <w:b/>
          <w:bCs/>
          <w:color w:val="000000"/>
          <w:sz w:val="24"/>
          <w:szCs w:val="24"/>
        </w:rPr>
        <w:t>J</w:t>
      </w:r>
      <w:r>
        <w:rPr>
          <w:rFonts w:ascii="Times New Roman" w:eastAsia="Times New Roman" w:hAnsi="Times New Roman" w:cs="Times New Roman"/>
          <w:b/>
          <w:bCs/>
          <w:color w:val="000000"/>
          <w:sz w:val="24"/>
          <w:szCs w:val="24"/>
        </w:rPr>
        <w:t>IBL</w:t>
      </w:r>
      <w:r>
        <w:rPr>
          <w:rFonts w:ascii="Times New Roman" w:eastAsia="Times New Roman" w:hAnsi="Times New Roman"/>
          <w:b/>
          <w:bCs/>
          <w:color w:val="000000"/>
          <w:sz w:val="24"/>
          <w:szCs w:val="24"/>
        </w:rPr>
        <w:t xml:space="preserve"> Annual Report 201</w:t>
      </w:r>
      <w:r w:rsidR="006F3A4B">
        <w:rPr>
          <w:rFonts w:ascii="Times New Roman" w:eastAsia="Times New Roman" w:hAnsi="Times New Roman"/>
          <w:b/>
          <w:bCs/>
          <w:color w:val="000000"/>
          <w:sz w:val="24"/>
          <w:szCs w:val="24"/>
        </w:rPr>
        <w:t>8</w:t>
      </w:r>
    </w:p>
    <w:p w:rsidR="003F11E8" w:rsidRDefault="003F11E8" w:rsidP="006E0F4F">
      <w:pPr>
        <w:tabs>
          <w:tab w:val="left" w:pos="1260"/>
          <w:tab w:val="left" w:pos="6370"/>
        </w:tabs>
        <w:rPr>
          <w:sz w:val="27"/>
          <w:szCs w:val="27"/>
        </w:rPr>
      </w:pPr>
    </w:p>
    <w:p w:rsidR="00A84DC7" w:rsidRDefault="00A84DC7" w:rsidP="006E0F4F">
      <w:pPr>
        <w:tabs>
          <w:tab w:val="left" w:pos="1260"/>
          <w:tab w:val="left" w:pos="6370"/>
        </w:tabs>
        <w:rPr>
          <w:sz w:val="27"/>
          <w:szCs w:val="27"/>
        </w:rPr>
      </w:pPr>
    </w:p>
    <w:p w:rsidR="00A84DC7" w:rsidRDefault="00A84DC7" w:rsidP="006E0F4F">
      <w:pPr>
        <w:tabs>
          <w:tab w:val="left" w:pos="1260"/>
          <w:tab w:val="left" w:pos="6370"/>
        </w:tabs>
        <w:rPr>
          <w:sz w:val="27"/>
          <w:szCs w:val="27"/>
        </w:rPr>
      </w:pPr>
    </w:p>
    <w:p w:rsidR="00B86848" w:rsidRDefault="00B86848" w:rsidP="006E0F4F">
      <w:pPr>
        <w:tabs>
          <w:tab w:val="left" w:pos="1260"/>
          <w:tab w:val="left" w:pos="6370"/>
        </w:tabs>
        <w:rPr>
          <w:sz w:val="27"/>
          <w:szCs w:val="27"/>
        </w:rPr>
      </w:pPr>
    </w:p>
    <w:p w:rsidR="00A84DC7" w:rsidRDefault="00A84DC7" w:rsidP="006E0F4F">
      <w:pPr>
        <w:tabs>
          <w:tab w:val="left" w:pos="1260"/>
          <w:tab w:val="left" w:pos="6370"/>
        </w:tabs>
        <w:rPr>
          <w:sz w:val="27"/>
          <w:szCs w:val="27"/>
        </w:rPr>
      </w:pPr>
    </w:p>
    <w:p w:rsidR="00A84DC7" w:rsidRDefault="00A84DC7" w:rsidP="006E0F4F">
      <w:pPr>
        <w:tabs>
          <w:tab w:val="left" w:pos="1260"/>
          <w:tab w:val="left" w:pos="6370"/>
        </w:tabs>
        <w:rPr>
          <w:sz w:val="27"/>
          <w:szCs w:val="27"/>
        </w:rPr>
      </w:pPr>
    </w:p>
    <w:p w:rsidR="00A41524" w:rsidRPr="008A6D1B" w:rsidRDefault="00CE249F" w:rsidP="00A41524">
      <w:pPr>
        <w:pStyle w:val="Default"/>
        <w:spacing w:after="200"/>
        <w:jc w:val="both"/>
        <w:rPr>
          <w:rFonts w:ascii="inherit" w:hAnsi="inherit" w:cs="Times New Roman"/>
          <w:b/>
          <w:color w:val="1F497D" w:themeColor="text2"/>
          <w:sz w:val="32"/>
          <w:szCs w:val="32"/>
        </w:rPr>
      </w:pPr>
      <w:r>
        <w:rPr>
          <w:rFonts w:ascii="inherit" w:hAnsi="inherit" w:cs="Times New Roman"/>
          <w:b/>
          <w:color w:val="1F497D" w:themeColor="text2"/>
          <w:sz w:val="32"/>
          <w:szCs w:val="32"/>
        </w:rPr>
        <w:t>4</w:t>
      </w:r>
      <w:r w:rsidR="00857301">
        <w:rPr>
          <w:rFonts w:ascii="inherit" w:hAnsi="inherit" w:cs="Times New Roman"/>
          <w:b/>
          <w:color w:val="1F497D" w:themeColor="text2"/>
          <w:sz w:val="32"/>
          <w:szCs w:val="32"/>
        </w:rPr>
        <w:t xml:space="preserve">.2 </w:t>
      </w:r>
      <w:r w:rsidR="00A41524" w:rsidRPr="008A6D1B">
        <w:rPr>
          <w:rFonts w:ascii="inherit" w:hAnsi="inherit" w:cs="Times New Roman"/>
          <w:b/>
          <w:color w:val="1F497D" w:themeColor="text2"/>
          <w:sz w:val="32"/>
          <w:szCs w:val="32"/>
        </w:rPr>
        <w:t>Five Years Financial Summary</w:t>
      </w:r>
      <w:r w:rsidR="00C00C65" w:rsidRPr="008A6D1B">
        <w:rPr>
          <w:rFonts w:ascii="inherit" w:hAnsi="inherit" w:cs="Times New Roman"/>
          <w:b/>
          <w:color w:val="1F497D" w:themeColor="text2"/>
          <w:sz w:val="32"/>
          <w:szCs w:val="32"/>
        </w:rPr>
        <w:t xml:space="preserve"> of SJIBL</w:t>
      </w:r>
      <w:r w:rsidR="00A41524" w:rsidRPr="008A6D1B">
        <w:rPr>
          <w:rFonts w:ascii="inherit" w:hAnsi="inherit" w:cs="Times New Roman"/>
          <w:b/>
          <w:color w:val="1F497D" w:themeColor="text2"/>
          <w:sz w:val="32"/>
          <w:szCs w:val="32"/>
        </w:rPr>
        <w:t xml:space="preserve">: </w:t>
      </w:r>
      <w:r w:rsidR="00C00C65" w:rsidRPr="008A6D1B">
        <w:rPr>
          <w:rFonts w:ascii="inherit" w:hAnsi="inherit" w:cs="Times New Roman"/>
          <w:b/>
          <w:color w:val="1F497D" w:themeColor="text2"/>
          <w:sz w:val="32"/>
          <w:szCs w:val="32"/>
        </w:rPr>
        <w:t xml:space="preserve"> </w:t>
      </w:r>
    </w:p>
    <w:p w:rsidR="00F63CB4" w:rsidRPr="00F63CB4" w:rsidRDefault="00F63CB4" w:rsidP="00676FCB">
      <w:pPr>
        <w:pStyle w:val="Default"/>
        <w:spacing w:after="200"/>
        <w:jc w:val="both"/>
        <w:rPr>
          <w:rFonts w:ascii="Times New Roman" w:hAnsi="Times New Roman" w:cs="Times New Roman"/>
          <w:color w:val="auto"/>
          <w:sz w:val="27"/>
          <w:szCs w:val="27"/>
        </w:rPr>
      </w:pPr>
      <w:r w:rsidRPr="00F63CB4">
        <w:rPr>
          <w:rFonts w:ascii="Times New Roman" w:hAnsi="Times New Roman" w:cs="Times New Roman"/>
          <w:color w:val="auto"/>
          <w:sz w:val="27"/>
          <w:szCs w:val="27"/>
        </w:rPr>
        <w:t>Fi</w:t>
      </w:r>
      <w:r>
        <w:rPr>
          <w:rFonts w:ascii="Times New Roman" w:hAnsi="Times New Roman" w:cs="Times New Roman"/>
          <w:color w:val="auto"/>
          <w:sz w:val="27"/>
          <w:szCs w:val="27"/>
        </w:rPr>
        <w:t>gures in Million Taka</w:t>
      </w:r>
    </w:p>
    <w:tbl>
      <w:tblPr>
        <w:tblStyle w:val="TableGrid"/>
        <w:tblW w:w="9604" w:type="dxa"/>
        <w:tblLayout w:type="fixed"/>
        <w:tblLook w:val="04A0" w:firstRow="1" w:lastRow="0" w:firstColumn="1" w:lastColumn="0" w:noHBand="0" w:noVBand="1"/>
      </w:tblPr>
      <w:tblGrid>
        <w:gridCol w:w="474"/>
        <w:gridCol w:w="3726"/>
        <w:gridCol w:w="1133"/>
        <w:gridCol w:w="1165"/>
        <w:gridCol w:w="55"/>
        <w:gridCol w:w="935"/>
        <w:gridCol w:w="1080"/>
        <w:gridCol w:w="1036"/>
      </w:tblGrid>
      <w:tr w:rsidR="00F06B1D" w:rsidTr="003F569C">
        <w:trPr>
          <w:trHeight w:val="310"/>
        </w:trPr>
        <w:tc>
          <w:tcPr>
            <w:tcW w:w="474" w:type="dxa"/>
          </w:tcPr>
          <w:p w:rsidR="004A732F" w:rsidRDefault="004A732F" w:rsidP="006E0F4F">
            <w:pPr>
              <w:tabs>
                <w:tab w:val="left" w:pos="1260"/>
                <w:tab w:val="left" w:pos="6370"/>
              </w:tabs>
              <w:rPr>
                <w:sz w:val="27"/>
                <w:szCs w:val="27"/>
              </w:rPr>
            </w:pPr>
            <w:r>
              <w:rPr>
                <w:sz w:val="27"/>
                <w:szCs w:val="27"/>
              </w:rPr>
              <w:lastRenderedPageBreak/>
              <w:t>SL</w:t>
            </w:r>
          </w:p>
        </w:tc>
        <w:tc>
          <w:tcPr>
            <w:tcW w:w="3726" w:type="dxa"/>
          </w:tcPr>
          <w:p w:rsidR="004A732F" w:rsidRDefault="004A732F" w:rsidP="006E0F4F">
            <w:pPr>
              <w:tabs>
                <w:tab w:val="left" w:pos="1260"/>
                <w:tab w:val="left" w:pos="6370"/>
              </w:tabs>
              <w:rPr>
                <w:sz w:val="27"/>
                <w:szCs w:val="27"/>
              </w:rPr>
            </w:pPr>
            <w:r>
              <w:rPr>
                <w:sz w:val="27"/>
                <w:szCs w:val="27"/>
              </w:rPr>
              <w:t>Items</w:t>
            </w:r>
          </w:p>
        </w:tc>
        <w:tc>
          <w:tcPr>
            <w:tcW w:w="1133" w:type="dxa"/>
          </w:tcPr>
          <w:p w:rsidR="004A732F" w:rsidRDefault="004A732F" w:rsidP="006E0F4F">
            <w:pPr>
              <w:tabs>
                <w:tab w:val="left" w:pos="1260"/>
                <w:tab w:val="left" w:pos="6370"/>
              </w:tabs>
              <w:rPr>
                <w:sz w:val="27"/>
                <w:szCs w:val="27"/>
              </w:rPr>
            </w:pPr>
            <w:r>
              <w:rPr>
                <w:sz w:val="27"/>
                <w:szCs w:val="27"/>
              </w:rPr>
              <w:t>201</w:t>
            </w:r>
            <w:r w:rsidR="00146DD6">
              <w:rPr>
                <w:sz w:val="27"/>
                <w:szCs w:val="27"/>
              </w:rPr>
              <w:t>8</w:t>
            </w:r>
          </w:p>
        </w:tc>
        <w:tc>
          <w:tcPr>
            <w:tcW w:w="1220" w:type="dxa"/>
            <w:gridSpan w:val="2"/>
          </w:tcPr>
          <w:p w:rsidR="004A732F" w:rsidRDefault="004A732F" w:rsidP="006E0F4F">
            <w:pPr>
              <w:tabs>
                <w:tab w:val="left" w:pos="1260"/>
                <w:tab w:val="left" w:pos="6370"/>
              </w:tabs>
              <w:rPr>
                <w:sz w:val="27"/>
                <w:szCs w:val="27"/>
              </w:rPr>
            </w:pPr>
            <w:r>
              <w:rPr>
                <w:sz w:val="27"/>
                <w:szCs w:val="27"/>
              </w:rPr>
              <w:t>201</w:t>
            </w:r>
            <w:r w:rsidR="00146DD6">
              <w:rPr>
                <w:sz w:val="27"/>
                <w:szCs w:val="27"/>
              </w:rPr>
              <w:t>7</w:t>
            </w:r>
          </w:p>
        </w:tc>
        <w:tc>
          <w:tcPr>
            <w:tcW w:w="935" w:type="dxa"/>
          </w:tcPr>
          <w:p w:rsidR="004A732F" w:rsidRDefault="004A732F" w:rsidP="006E0F4F">
            <w:pPr>
              <w:tabs>
                <w:tab w:val="left" w:pos="1260"/>
                <w:tab w:val="left" w:pos="6370"/>
              </w:tabs>
              <w:rPr>
                <w:sz w:val="27"/>
                <w:szCs w:val="27"/>
              </w:rPr>
            </w:pPr>
            <w:r>
              <w:rPr>
                <w:sz w:val="27"/>
                <w:szCs w:val="27"/>
              </w:rPr>
              <w:t>201</w:t>
            </w:r>
            <w:r w:rsidR="00146DD6">
              <w:rPr>
                <w:sz w:val="27"/>
                <w:szCs w:val="27"/>
              </w:rPr>
              <w:t>6</w:t>
            </w:r>
          </w:p>
        </w:tc>
        <w:tc>
          <w:tcPr>
            <w:tcW w:w="1080" w:type="dxa"/>
          </w:tcPr>
          <w:p w:rsidR="004A732F" w:rsidRDefault="004A732F" w:rsidP="006E0F4F">
            <w:pPr>
              <w:tabs>
                <w:tab w:val="left" w:pos="1260"/>
                <w:tab w:val="left" w:pos="6370"/>
              </w:tabs>
              <w:rPr>
                <w:sz w:val="27"/>
                <w:szCs w:val="27"/>
              </w:rPr>
            </w:pPr>
            <w:r>
              <w:rPr>
                <w:sz w:val="27"/>
                <w:szCs w:val="27"/>
              </w:rPr>
              <w:t>201</w:t>
            </w:r>
            <w:r w:rsidR="00146DD6">
              <w:rPr>
                <w:sz w:val="27"/>
                <w:szCs w:val="27"/>
              </w:rPr>
              <w:t>5</w:t>
            </w:r>
          </w:p>
        </w:tc>
        <w:tc>
          <w:tcPr>
            <w:tcW w:w="1036" w:type="dxa"/>
          </w:tcPr>
          <w:p w:rsidR="004A732F" w:rsidRDefault="004A732F" w:rsidP="006E0F4F">
            <w:pPr>
              <w:tabs>
                <w:tab w:val="left" w:pos="1260"/>
                <w:tab w:val="left" w:pos="6370"/>
              </w:tabs>
              <w:rPr>
                <w:sz w:val="27"/>
                <w:szCs w:val="27"/>
              </w:rPr>
            </w:pPr>
            <w:r>
              <w:rPr>
                <w:sz w:val="27"/>
                <w:szCs w:val="27"/>
              </w:rPr>
              <w:t>201</w:t>
            </w:r>
            <w:r w:rsidR="00146DD6">
              <w:rPr>
                <w:sz w:val="27"/>
                <w:szCs w:val="27"/>
              </w:rPr>
              <w:t>4</w:t>
            </w:r>
          </w:p>
        </w:tc>
      </w:tr>
      <w:tr w:rsidR="00F93C69" w:rsidTr="003F569C">
        <w:trPr>
          <w:trHeight w:val="310"/>
        </w:trPr>
        <w:tc>
          <w:tcPr>
            <w:tcW w:w="9604" w:type="dxa"/>
            <w:gridSpan w:val="8"/>
          </w:tcPr>
          <w:p w:rsidR="00F93C69" w:rsidRPr="00F93C69" w:rsidRDefault="00F93C69" w:rsidP="006E0F4F">
            <w:pPr>
              <w:tabs>
                <w:tab w:val="left" w:pos="1260"/>
                <w:tab w:val="left" w:pos="6370"/>
              </w:tabs>
              <w:rPr>
                <w:sz w:val="28"/>
                <w:szCs w:val="28"/>
              </w:rPr>
            </w:pPr>
            <w:r w:rsidRPr="00F93C69">
              <w:rPr>
                <w:rFonts w:ascii="Times New Roman" w:eastAsia="MyriadPro-Bold" w:hAnsi="Times New Roman" w:cs="Times New Roman"/>
                <w:b/>
                <w:bCs/>
                <w:sz w:val="28"/>
                <w:szCs w:val="28"/>
              </w:rPr>
              <w:t>A. Financial Position</w:t>
            </w:r>
          </w:p>
        </w:tc>
      </w:tr>
      <w:tr w:rsidR="00F06B1D" w:rsidRPr="00893258" w:rsidTr="003F569C">
        <w:trPr>
          <w:trHeight w:val="280"/>
        </w:trPr>
        <w:tc>
          <w:tcPr>
            <w:tcW w:w="474" w:type="dxa"/>
          </w:tcPr>
          <w:p w:rsidR="004A732F" w:rsidRPr="00893258" w:rsidRDefault="007F635D" w:rsidP="006E0F4F">
            <w:pPr>
              <w:tabs>
                <w:tab w:val="left" w:pos="1260"/>
                <w:tab w:val="left" w:pos="6370"/>
              </w:tabs>
              <w:rPr>
                <w:rFonts w:ascii="Times New Roman" w:hAnsi="Times New Roman" w:cs="Times New Roman"/>
                <w:sz w:val="24"/>
                <w:szCs w:val="24"/>
              </w:rPr>
            </w:pPr>
            <w:r w:rsidRPr="00893258">
              <w:rPr>
                <w:rFonts w:ascii="Times New Roman" w:hAnsi="Times New Roman" w:cs="Times New Roman"/>
                <w:sz w:val="24"/>
                <w:szCs w:val="24"/>
              </w:rPr>
              <w:t>1</w:t>
            </w:r>
          </w:p>
        </w:tc>
        <w:tc>
          <w:tcPr>
            <w:tcW w:w="3726" w:type="dxa"/>
          </w:tcPr>
          <w:p w:rsidR="004A732F" w:rsidRPr="00893258" w:rsidRDefault="00476C88" w:rsidP="006E0F4F">
            <w:pPr>
              <w:tabs>
                <w:tab w:val="left" w:pos="1260"/>
                <w:tab w:val="left" w:pos="6370"/>
              </w:tabs>
              <w:rPr>
                <w:rFonts w:ascii="Times New Roman" w:hAnsi="Times New Roman" w:cs="Times New Roman"/>
                <w:sz w:val="24"/>
                <w:szCs w:val="24"/>
              </w:rPr>
            </w:pPr>
            <w:r w:rsidRPr="00893258">
              <w:rPr>
                <w:rFonts w:ascii="Times New Roman" w:eastAsia="MyriadPro-Regular" w:hAnsi="Times New Roman" w:cs="Times New Roman"/>
                <w:sz w:val="24"/>
                <w:szCs w:val="24"/>
              </w:rPr>
              <w:t>Authorized Capital</w:t>
            </w:r>
          </w:p>
        </w:tc>
        <w:tc>
          <w:tcPr>
            <w:tcW w:w="1133" w:type="dxa"/>
          </w:tcPr>
          <w:p w:rsidR="004A732F" w:rsidRPr="00893258" w:rsidRDefault="00476C88" w:rsidP="006E0F4F">
            <w:pPr>
              <w:tabs>
                <w:tab w:val="left" w:pos="1260"/>
                <w:tab w:val="left" w:pos="6370"/>
              </w:tabs>
              <w:rPr>
                <w:rFonts w:ascii="Times New Roman" w:hAnsi="Times New Roman" w:cs="Times New Roman"/>
                <w:sz w:val="24"/>
                <w:szCs w:val="24"/>
              </w:rPr>
            </w:pPr>
            <w:r w:rsidRPr="00893258">
              <w:rPr>
                <w:rFonts w:ascii="Times New Roman" w:eastAsia="MyriadPro-Regular" w:hAnsi="Times New Roman" w:cs="Times New Roman"/>
                <w:sz w:val="24"/>
                <w:szCs w:val="24"/>
              </w:rPr>
              <w:t>10,000</w:t>
            </w:r>
          </w:p>
        </w:tc>
        <w:tc>
          <w:tcPr>
            <w:tcW w:w="1165" w:type="dxa"/>
          </w:tcPr>
          <w:p w:rsidR="004A732F" w:rsidRPr="00893258" w:rsidRDefault="00476C88" w:rsidP="006E0F4F">
            <w:pPr>
              <w:tabs>
                <w:tab w:val="left" w:pos="1260"/>
                <w:tab w:val="left" w:pos="6370"/>
              </w:tabs>
              <w:rPr>
                <w:rFonts w:ascii="Times New Roman" w:hAnsi="Times New Roman" w:cs="Times New Roman"/>
                <w:sz w:val="24"/>
                <w:szCs w:val="24"/>
              </w:rPr>
            </w:pPr>
            <w:r w:rsidRPr="00893258">
              <w:rPr>
                <w:rFonts w:ascii="Times New Roman" w:eastAsia="MyriadPro-Regular" w:hAnsi="Times New Roman" w:cs="Times New Roman"/>
                <w:sz w:val="24"/>
                <w:szCs w:val="24"/>
              </w:rPr>
              <w:t>10,000</w:t>
            </w:r>
          </w:p>
        </w:tc>
        <w:tc>
          <w:tcPr>
            <w:tcW w:w="990" w:type="dxa"/>
            <w:gridSpan w:val="2"/>
          </w:tcPr>
          <w:p w:rsidR="004A732F" w:rsidRPr="00893258" w:rsidRDefault="00476C88" w:rsidP="006E0F4F">
            <w:pPr>
              <w:tabs>
                <w:tab w:val="left" w:pos="1260"/>
                <w:tab w:val="left" w:pos="6370"/>
              </w:tabs>
              <w:rPr>
                <w:rFonts w:ascii="Times New Roman" w:hAnsi="Times New Roman" w:cs="Times New Roman"/>
                <w:sz w:val="24"/>
                <w:szCs w:val="24"/>
              </w:rPr>
            </w:pPr>
            <w:r w:rsidRPr="00893258">
              <w:rPr>
                <w:rFonts w:ascii="Times New Roman" w:eastAsia="MyriadPro-Regular" w:hAnsi="Times New Roman" w:cs="Times New Roman"/>
                <w:sz w:val="24"/>
                <w:szCs w:val="24"/>
              </w:rPr>
              <w:t>10,000</w:t>
            </w:r>
          </w:p>
        </w:tc>
        <w:tc>
          <w:tcPr>
            <w:tcW w:w="1080" w:type="dxa"/>
          </w:tcPr>
          <w:p w:rsidR="004A732F" w:rsidRPr="00893258" w:rsidRDefault="00476C88" w:rsidP="006E0F4F">
            <w:pPr>
              <w:tabs>
                <w:tab w:val="left" w:pos="1260"/>
                <w:tab w:val="left" w:pos="6370"/>
              </w:tabs>
              <w:rPr>
                <w:rFonts w:ascii="Times New Roman" w:hAnsi="Times New Roman" w:cs="Times New Roman"/>
                <w:sz w:val="24"/>
                <w:szCs w:val="24"/>
              </w:rPr>
            </w:pPr>
            <w:r w:rsidRPr="00893258">
              <w:rPr>
                <w:rFonts w:ascii="Times New Roman" w:eastAsia="MyriadPro-Regular" w:hAnsi="Times New Roman" w:cs="Times New Roman"/>
                <w:sz w:val="24"/>
                <w:szCs w:val="24"/>
              </w:rPr>
              <w:t>10,000</w:t>
            </w:r>
          </w:p>
        </w:tc>
        <w:tc>
          <w:tcPr>
            <w:tcW w:w="1036" w:type="dxa"/>
          </w:tcPr>
          <w:p w:rsidR="004A732F" w:rsidRPr="00893258" w:rsidRDefault="00476C88" w:rsidP="006E0F4F">
            <w:pPr>
              <w:tabs>
                <w:tab w:val="left" w:pos="1260"/>
                <w:tab w:val="left" w:pos="6370"/>
              </w:tabs>
              <w:rPr>
                <w:rFonts w:ascii="Times New Roman" w:hAnsi="Times New Roman" w:cs="Times New Roman"/>
                <w:sz w:val="24"/>
                <w:szCs w:val="24"/>
              </w:rPr>
            </w:pPr>
            <w:r w:rsidRPr="00893258">
              <w:rPr>
                <w:rFonts w:ascii="Times New Roman" w:hAnsi="Times New Roman" w:cs="Times New Roman"/>
                <w:sz w:val="24"/>
                <w:szCs w:val="24"/>
              </w:rPr>
              <w:t>6,000</w:t>
            </w:r>
          </w:p>
        </w:tc>
      </w:tr>
      <w:tr w:rsidR="00F06B1D" w:rsidRPr="00893258" w:rsidTr="003F569C">
        <w:trPr>
          <w:trHeight w:val="266"/>
        </w:trPr>
        <w:tc>
          <w:tcPr>
            <w:tcW w:w="474" w:type="dxa"/>
          </w:tcPr>
          <w:p w:rsidR="004A732F" w:rsidRPr="00893258" w:rsidRDefault="007F635D" w:rsidP="006E0F4F">
            <w:pPr>
              <w:tabs>
                <w:tab w:val="left" w:pos="1260"/>
                <w:tab w:val="left" w:pos="6370"/>
              </w:tabs>
              <w:rPr>
                <w:rFonts w:ascii="Times New Roman" w:hAnsi="Times New Roman" w:cs="Times New Roman"/>
                <w:sz w:val="24"/>
                <w:szCs w:val="24"/>
              </w:rPr>
            </w:pPr>
            <w:r w:rsidRPr="00893258">
              <w:rPr>
                <w:rFonts w:ascii="Times New Roman" w:hAnsi="Times New Roman" w:cs="Times New Roman"/>
                <w:sz w:val="24"/>
                <w:szCs w:val="24"/>
              </w:rPr>
              <w:t>2</w:t>
            </w:r>
          </w:p>
        </w:tc>
        <w:tc>
          <w:tcPr>
            <w:tcW w:w="3726" w:type="dxa"/>
          </w:tcPr>
          <w:p w:rsidR="004A732F" w:rsidRPr="00893258" w:rsidRDefault="00594741" w:rsidP="006E0F4F">
            <w:pPr>
              <w:tabs>
                <w:tab w:val="left" w:pos="1260"/>
                <w:tab w:val="left" w:pos="6370"/>
              </w:tabs>
              <w:rPr>
                <w:rFonts w:ascii="Times New Roman" w:hAnsi="Times New Roman" w:cs="Times New Roman"/>
                <w:sz w:val="24"/>
                <w:szCs w:val="24"/>
              </w:rPr>
            </w:pPr>
            <w:r w:rsidRPr="00893258">
              <w:rPr>
                <w:rFonts w:ascii="Times New Roman" w:eastAsia="MyriadPro-Regular" w:hAnsi="Times New Roman" w:cs="Times New Roman"/>
                <w:sz w:val="24"/>
                <w:szCs w:val="24"/>
              </w:rPr>
              <w:t>Paid up Capital</w:t>
            </w:r>
          </w:p>
        </w:tc>
        <w:tc>
          <w:tcPr>
            <w:tcW w:w="1133" w:type="dxa"/>
          </w:tcPr>
          <w:p w:rsidR="004A732F" w:rsidRPr="00893258" w:rsidRDefault="00594741" w:rsidP="006E0F4F">
            <w:pPr>
              <w:tabs>
                <w:tab w:val="left" w:pos="1260"/>
                <w:tab w:val="left" w:pos="6370"/>
              </w:tabs>
              <w:rPr>
                <w:rFonts w:ascii="Times New Roman" w:hAnsi="Times New Roman" w:cs="Times New Roman"/>
                <w:sz w:val="24"/>
                <w:szCs w:val="24"/>
              </w:rPr>
            </w:pPr>
            <w:r w:rsidRPr="00893258">
              <w:rPr>
                <w:rFonts w:ascii="Times New Roman" w:eastAsia="MyriadPro-Regular" w:hAnsi="Times New Roman" w:cs="Times New Roman"/>
                <w:sz w:val="24"/>
                <w:szCs w:val="24"/>
              </w:rPr>
              <w:t>7,347</w:t>
            </w:r>
          </w:p>
        </w:tc>
        <w:tc>
          <w:tcPr>
            <w:tcW w:w="1165" w:type="dxa"/>
          </w:tcPr>
          <w:p w:rsidR="004A732F" w:rsidRPr="00893258" w:rsidRDefault="00594741" w:rsidP="006E0F4F">
            <w:pPr>
              <w:tabs>
                <w:tab w:val="left" w:pos="1260"/>
                <w:tab w:val="left" w:pos="6370"/>
              </w:tabs>
              <w:rPr>
                <w:rFonts w:ascii="Times New Roman" w:hAnsi="Times New Roman" w:cs="Times New Roman"/>
                <w:sz w:val="24"/>
                <w:szCs w:val="24"/>
              </w:rPr>
            </w:pPr>
            <w:r w:rsidRPr="00893258">
              <w:rPr>
                <w:rFonts w:ascii="Times New Roman" w:eastAsia="MyriadPro-Regular" w:hAnsi="Times New Roman" w:cs="Times New Roman"/>
                <w:sz w:val="24"/>
                <w:szCs w:val="24"/>
              </w:rPr>
              <w:t>7,347</w:t>
            </w:r>
          </w:p>
        </w:tc>
        <w:tc>
          <w:tcPr>
            <w:tcW w:w="990" w:type="dxa"/>
            <w:gridSpan w:val="2"/>
          </w:tcPr>
          <w:p w:rsidR="004A732F" w:rsidRPr="00893258" w:rsidRDefault="00594741" w:rsidP="006E0F4F">
            <w:pPr>
              <w:tabs>
                <w:tab w:val="left" w:pos="1260"/>
                <w:tab w:val="left" w:pos="6370"/>
              </w:tabs>
              <w:rPr>
                <w:rFonts w:ascii="Times New Roman" w:hAnsi="Times New Roman" w:cs="Times New Roman"/>
                <w:sz w:val="24"/>
                <w:szCs w:val="24"/>
              </w:rPr>
            </w:pPr>
            <w:r w:rsidRPr="00893258">
              <w:rPr>
                <w:rFonts w:ascii="Times New Roman" w:eastAsia="MyriadPro-Regular" w:hAnsi="Times New Roman" w:cs="Times New Roman"/>
                <w:sz w:val="24"/>
                <w:szCs w:val="24"/>
              </w:rPr>
              <w:t>7,347</w:t>
            </w:r>
          </w:p>
        </w:tc>
        <w:tc>
          <w:tcPr>
            <w:tcW w:w="1080" w:type="dxa"/>
          </w:tcPr>
          <w:p w:rsidR="004A732F" w:rsidRPr="00893258" w:rsidRDefault="00594741" w:rsidP="006E0F4F">
            <w:pPr>
              <w:tabs>
                <w:tab w:val="left" w:pos="1260"/>
                <w:tab w:val="left" w:pos="6370"/>
              </w:tabs>
              <w:rPr>
                <w:rFonts w:ascii="Times New Roman" w:hAnsi="Times New Roman" w:cs="Times New Roman"/>
                <w:sz w:val="24"/>
                <w:szCs w:val="24"/>
              </w:rPr>
            </w:pPr>
            <w:r w:rsidRPr="00893258">
              <w:rPr>
                <w:rFonts w:ascii="Times New Roman" w:eastAsia="MyriadPro-Regular" w:hAnsi="Times New Roman" w:cs="Times New Roman"/>
                <w:sz w:val="24"/>
                <w:szCs w:val="24"/>
              </w:rPr>
              <w:t>6,679</w:t>
            </w:r>
          </w:p>
        </w:tc>
        <w:tc>
          <w:tcPr>
            <w:tcW w:w="1036" w:type="dxa"/>
          </w:tcPr>
          <w:p w:rsidR="004A732F" w:rsidRPr="00893258" w:rsidRDefault="00594741" w:rsidP="006E0F4F">
            <w:pPr>
              <w:tabs>
                <w:tab w:val="left" w:pos="1260"/>
                <w:tab w:val="left" w:pos="6370"/>
              </w:tabs>
              <w:rPr>
                <w:rFonts w:ascii="Times New Roman" w:hAnsi="Times New Roman" w:cs="Times New Roman"/>
                <w:sz w:val="24"/>
                <w:szCs w:val="24"/>
              </w:rPr>
            </w:pPr>
            <w:r w:rsidRPr="00893258">
              <w:rPr>
                <w:rFonts w:ascii="Times New Roman" w:eastAsia="MyriadPro-Regular" w:hAnsi="Times New Roman" w:cs="Times New Roman"/>
                <w:sz w:val="24"/>
                <w:szCs w:val="24"/>
              </w:rPr>
              <w:t>5,566</w:t>
            </w:r>
          </w:p>
        </w:tc>
      </w:tr>
      <w:tr w:rsidR="00F06B1D" w:rsidRPr="00893258" w:rsidTr="003F569C">
        <w:trPr>
          <w:trHeight w:val="266"/>
        </w:trPr>
        <w:tc>
          <w:tcPr>
            <w:tcW w:w="474" w:type="dxa"/>
          </w:tcPr>
          <w:p w:rsidR="004A732F" w:rsidRPr="00893258" w:rsidRDefault="007F635D" w:rsidP="006E0F4F">
            <w:pPr>
              <w:tabs>
                <w:tab w:val="left" w:pos="1260"/>
                <w:tab w:val="left" w:pos="6370"/>
              </w:tabs>
              <w:rPr>
                <w:rFonts w:ascii="Times New Roman" w:hAnsi="Times New Roman" w:cs="Times New Roman"/>
                <w:sz w:val="24"/>
                <w:szCs w:val="24"/>
              </w:rPr>
            </w:pPr>
            <w:r w:rsidRPr="00893258">
              <w:rPr>
                <w:rFonts w:ascii="Times New Roman" w:hAnsi="Times New Roman" w:cs="Times New Roman"/>
                <w:sz w:val="24"/>
                <w:szCs w:val="24"/>
              </w:rPr>
              <w:t>3</w:t>
            </w:r>
          </w:p>
        </w:tc>
        <w:tc>
          <w:tcPr>
            <w:tcW w:w="3726" w:type="dxa"/>
          </w:tcPr>
          <w:p w:rsidR="004A732F" w:rsidRPr="00893258" w:rsidRDefault="00594741" w:rsidP="006E0F4F">
            <w:pPr>
              <w:tabs>
                <w:tab w:val="left" w:pos="1260"/>
                <w:tab w:val="left" w:pos="6370"/>
              </w:tabs>
              <w:rPr>
                <w:rFonts w:ascii="Times New Roman" w:hAnsi="Times New Roman" w:cs="Times New Roman"/>
                <w:sz w:val="24"/>
                <w:szCs w:val="24"/>
              </w:rPr>
            </w:pPr>
            <w:r w:rsidRPr="00893258">
              <w:rPr>
                <w:rFonts w:ascii="Times New Roman" w:eastAsia="MyriadPro-Regular" w:hAnsi="Times New Roman" w:cs="Times New Roman"/>
                <w:sz w:val="24"/>
                <w:szCs w:val="24"/>
              </w:rPr>
              <w:t>Reserve and Surplus</w:t>
            </w:r>
          </w:p>
        </w:tc>
        <w:tc>
          <w:tcPr>
            <w:tcW w:w="1133" w:type="dxa"/>
          </w:tcPr>
          <w:p w:rsidR="004A732F" w:rsidRPr="00893258" w:rsidRDefault="00594741" w:rsidP="006E0F4F">
            <w:pPr>
              <w:tabs>
                <w:tab w:val="left" w:pos="1260"/>
                <w:tab w:val="left" w:pos="6370"/>
              </w:tabs>
              <w:rPr>
                <w:rFonts w:ascii="Times New Roman" w:hAnsi="Times New Roman" w:cs="Times New Roman"/>
                <w:sz w:val="24"/>
                <w:szCs w:val="24"/>
              </w:rPr>
            </w:pPr>
            <w:r w:rsidRPr="00893258">
              <w:rPr>
                <w:rFonts w:ascii="Times New Roman" w:eastAsia="MyriadPro-Regular" w:hAnsi="Times New Roman" w:cs="Times New Roman"/>
                <w:sz w:val="24"/>
                <w:szCs w:val="24"/>
              </w:rPr>
              <w:t>5,510</w:t>
            </w:r>
          </w:p>
        </w:tc>
        <w:tc>
          <w:tcPr>
            <w:tcW w:w="1165" w:type="dxa"/>
          </w:tcPr>
          <w:p w:rsidR="004A732F" w:rsidRPr="00893258" w:rsidRDefault="0026288B" w:rsidP="006E0F4F">
            <w:pPr>
              <w:tabs>
                <w:tab w:val="left" w:pos="1260"/>
                <w:tab w:val="left" w:pos="6370"/>
              </w:tabs>
              <w:rPr>
                <w:rFonts w:ascii="Times New Roman" w:hAnsi="Times New Roman" w:cs="Times New Roman"/>
                <w:sz w:val="24"/>
                <w:szCs w:val="24"/>
              </w:rPr>
            </w:pPr>
            <w:r w:rsidRPr="00893258">
              <w:rPr>
                <w:rFonts w:ascii="Times New Roman" w:eastAsia="MyriadPro-Regular" w:hAnsi="Times New Roman" w:cs="Times New Roman"/>
                <w:sz w:val="24"/>
                <w:szCs w:val="24"/>
              </w:rPr>
              <w:t>4,907</w:t>
            </w:r>
          </w:p>
        </w:tc>
        <w:tc>
          <w:tcPr>
            <w:tcW w:w="990" w:type="dxa"/>
            <w:gridSpan w:val="2"/>
          </w:tcPr>
          <w:p w:rsidR="004A732F" w:rsidRPr="00893258" w:rsidRDefault="002B7B9C" w:rsidP="006E0F4F">
            <w:pPr>
              <w:tabs>
                <w:tab w:val="left" w:pos="1260"/>
                <w:tab w:val="left" w:pos="6370"/>
              </w:tabs>
              <w:rPr>
                <w:rFonts w:ascii="Times New Roman" w:hAnsi="Times New Roman" w:cs="Times New Roman"/>
                <w:sz w:val="24"/>
                <w:szCs w:val="24"/>
              </w:rPr>
            </w:pPr>
            <w:r w:rsidRPr="00893258">
              <w:rPr>
                <w:rFonts w:ascii="Times New Roman" w:eastAsia="MyriadPro-Regular" w:hAnsi="Times New Roman" w:cs="Times New Roman"/>
                <w:sz w:val="24"/>
                <w:szCs w:val="24"/>
              </w:rPr>
              <w:t>4,352</w:t>
            </w:r>
          </w:p>
        </w:tc>
        <w:tc>
          <w:tcPr>
            <w:tcW w:w="1080" w:type="dxa"/>
          </w:tcPr>
          <w:p w:rsidR="004A732F" w:rsidRPr="00893258" w:rsidRDefault="002B7B9C" w:rsidP="006E0F4F">
            <w:pPr>
              <w:tabs>
                <w:tab w:val="left" w:pos="1260"/>
                <w:tab w:val="left" w:pos="6370"/>
              </w:tabs>
              <w:rPr>
                <w:rFonts w:ascii="Times New Roman" w:hAnsi="Times New Roman" w:cs="Times New Roman"/>
                <w:sz w:val="24"/>
                <w:szCs w:val="24"/>
              </w:rPr>
            </w:pPr>
            <w:r w:rsidRPr="00893258">
              <w:rPr>
                <w:rFonts w:ascii="Times New Roman" w:eastAsia="MyriadPro-Regular" w:hAnsi="Times New Roman" w:cs="Times New Roman"/>
                <w:sz w:val="24"/>
                <w:szCs w:val="24"/>
              </w:rPr>
              <w:t>4,272</w:t>
            </w:r>
          </w:p>
        </w:tc>
        <w:tc>
          <w:tcPr>
            <w:tcW w:w="1036" w:type="dxa"/>
          </w:tcPr>
          <w:p w:rsidR="004A732F" w:rsidRPr="00893258" w:rsidRDefault="002B7B9C" w:rsidP="006E0F4F">
            <w:pPr>
              <w:tabs>
                <w:tab w:val="left" w:pos="1260"/>
                <w:tab w:val="left" w:pos="6370"/>
              </w:tabs>
              <w:rPr>
                <w:rFonts w:ascii="Times New Roman" w:hAnsi="Times New Roman" w:cs="Times New Roman"/>
                <w:sz w:val="24"/>
                <w:szCs w:val="24"/>
              </w:rPr>
            </w:pPr>
            <w:r w:rsidRPr="00893258">
              <w:rPr>
                <w:rFonts w:ascii="Times New Roman" w:eastAsia="MyriadPro-Regular" w:hAnsi="Times New Roman" w:cs="Times New Roman"/>
                <w:sz w:val="24"/>
                <w:szCs w:val="24"/>
              </w:rPr>
              <w:t>4,080</w:t>
            </w:r>
          </w:p>
        </w:tc>
      </w:tr>
      <w:tr w:rsidR="00F06B1D" w:rsidRPr="00893258" w:rsidTr="003F569C">
        <w:trPr>
          <w:trHeight w:val="266"/>
        </w:trPr>
        <w:tc>
          <w:tcPr>
            <w:tcW w:w="474" w:type="dxa"/>
          </w:tcPr>
          <w:p w:rsidR="004A732F" w:rsidRPr="00893258" w:rsidRDefault="00FF2F5E" w:rsidP="006E0F4F">
            <w:pPr>
              <w:tabs>
                <w:tab w:val="left" w:pos="1260"/>
                <w:tab w:val="left" w:pos="6370"/>
              </w:tabs>
              <w:rPr>
                <w:rFonts w:ascii="Times New Roman" w:hAnsi="Times New Roman" w:cs="Times New Roman"/>
                <w:sz w:val="24"/>
                <w:szCs w:val="24"/>
              </w:rPr>
            </w:pPr>
            <w:r w:rsidRPr="00893258">
              <w:rPr>
                <w:rFonts w:ascii="Times New Roman" w:hAnsi="Times New Roman" w:cs="Times New Roman"/>
                <w:sz w:val="24"/>
                <w:szCs w:val="24"/>
              </w:rPr>
              <w:t>4</w:t>
            </w:r>
          </w:p>
        </w:tc>
        <w:tc>
          <w:tcPr>
            <w:tcW w:w="3726" w:type="dxa"/>
          </w:tcPr>
          <w:p w:rsidR="004A732F" w:rsidRPr="00893258" w:rsidRDefault="00FF2F5E" w:rsidP="006E0F4F">
            <w:pPr>
              <w:tabs>
                <w:tab w:val="left" w:pos="1260"/>
                <w:tab w:val="left" w:pos="6370"/>
              </w:tabs>
              <w:rPr>
                <w:rFonts w:ascii="Times New Roman" w:hAnsi="Times New Roman" w:cs="Times New Roman"/>
                <w:sz w:val="24"/>
                <w:szCs w:val="24"/>
              </w:rPr>
            </w:pPr>
            <w:r w:rsidRPr="00893258">
              <w:rPr>
                <w:rFonts w:ascii="Times New Roman" w:eastAsia="MyriadPro-Regular" w:hAnsi="Times New Roman" w:cs="Times New Roman"/>
                <w:sz w:val="24"/>
                <w:szCs w:val="24"/>
              </w:rPr>
              <w:t>Total Shareholders’ Equity</w:t>
            </w:r>
          </w:p>
        </w:tc>
        <w:tc>
          <w:tcPr>
            <w:tcW w:w="1133" w:type="dxa"/>
          </w:tcPr>
          <w:p w:rsidR="004A732F" w:rsidRPr="00893258" w:rsidRDefault="00FF2F5E" w:rsidP="006E0F4F">
            <w:pPr>
              <w:tabs>
                <w:tab w:val="left" w:pos="1260"/>
                <w:tab w:val="left" w:pos="6370"/>
              </w:tabs>
              <w:rPr>
                <w:rFonts w:ascii="Times New Roman" w:hAnsi="Times New Roman" w:cs="Times New Roman"/>
                <w:sz w:val="24"/>
                <w:szCs w:val="24"/>
              </w:rPr>
            </w:pPr>
            <w:r w:rsidRPr="00893258">
              <w:rPr>
                <w:rFonts w:ascii="Times New Roman" w:eastAsia="MyriadPro-Regular" w:hAnsi="Times New Roman" w:cs="Times New Roman"/>
                <w:sz w:val="24"/>
                <w:szCs w:val="24"/>
              </w:rPr>
              <w:t>12,857</w:t>
            </w:r>
          </w:p>
        </w:tc>
        <w:tc>
          <w:tcPr>
            <w:tcW w:w="1165" w:type="dxa"/>
          </w:tcPr>
          <w:p w:rsidR="004A732F" w:rsidRPr="00893258" w:rsidRDefault="00FF2F5E" w:rsidP="006E0F4F">
            <w:pPr>
              <w:tabs>
                <w:tab w:val="left" w:pos="1260"/>
                <w:tab w:val="left" w:pos="6370"/>
              </w:tabs>
              <w:rPr>
                <w:rFonts w:ascii="Times New Roman" w:hAnsi="Times New Roman" w:cs="Times New Roman"/>
                <w:sz w:val="24"/>
                <w:szCs w:val="24"/>
              </w:rPr>
            </w:pPr>
            <w:r w:rsidRPr="00893258">
              <w:rPr>
                <w:rFonts w:ascii="Times New Roman" w:eastAsia="MyriadPro-Regular" w:hAnsi="Times New Roman" w:cs="Times New Roman"/>
                <w:sz w:val="24"/>
                <w:szCs w:val="24"/>
              </w:rPr>
              <w:t>12,254</w:t>
            </w:r>
          </w:p>
        </w:tc>
        <w:tc>
          <w:tcPr>
            <w:tcW w:w="990" w:type="dxa"/>
            <w:gridSpan w:val="2"/>
          </w:tcPr>
          <w:p w:rsidR="004A732F" w:rsidRPr="00893258" w:rsidRDefault="00FF2F5E" w:rsidP="006E0F4F">
            <w:pPr>
              <w:tabs>
                <w:tab w:val="left" w:pos="1260"/>
                <w:tab w:val="left" w:pos="6370"/>
              </w:tabs>
              <w:rPr>
                <w:rFonts w:ascii="Times New Roman" w:hAnsi="Times New Roman" w:cs="Times New Roman"/>
                <w:sz w:val="24"/>
                <w:szCs w:val="24"/>
              </w:rPr>
            </w:pPr>
            <w:r w:rsidRPr="00893258">
              <w:rPr>
                <w:rFonts w:ascii="Times New Roman" w:eastAsia="MyriadPro-Regular" w:hAnsi="Times New Roman" w:cs="Times New Roman"/>
                <w:sz w:val="24"/>
                <w:szCs w:val="24"/>
              </w:rPr>
              <w:t>11,698</w:t>
            </w:r>
          </w:p>
        </w:tc>
        <w:tc>
          <w:tcPr>
            <w:tcW w:w="1080" w:type="dxa"/>
          </w:tcPr>
          <w:p w:rsidR="004A732F" w:rsidRPr="00893258" w:rsidRDefault="00FF2F5E" w:rsidP="006E0F4F">
            <w:pPr>
              <w:tabs>
                <w:tab w:val="left" w:pos="1260"/>
                <w:tab w:val="left" w:pos="6370"/>
              </w:tabs>
              <w:rPr>
                <w:rFonts w:ascii="Times New Roman" w:hAnsi="Times New Roman" w:cs="Times New Roman"/>
                <w:sz w:val="24"/>
                <w:szCs w:val="24"/>
              </w:rPr>
            </w:pPr>
            <w:r w:rsidRPr="00893258">
              <w:rPr>
                <w:rFonts w:ascii="Times New Roman" w:eastAsia="MyriadPro-Regular" w:hAnsi="Times New Roman" w:cs="Times New Roman"/>
                <w:sz w:val="24"/>
                <w:szCs w:val="24"/>
              </w:rPr>
              <w:t>10,951</w:t>
            </w:r>
          </w:p>
        </w:tc>
        <w:tc>
          <w:tcPr>
            <w:tcW w:w="1036" w:type="dxa"/>
          </w:tcPr>
          <w:p w:rsidR="004A732F" w:rsidRPr="00893258" w:rsidRDefault="00FF2F5E" w:rsidP="006E0F4F">
            <w:pPr>
              <w:tabs>
                <w:tab w:val="left" w:pos="1260"/>
                <w:tab w:val="left" w:pos="6370"/>
              </w:tabs>
              <w:rPr>
                <w:rFonts w:ascii="Times New Roman" w:hAnsi="Times New Roman" w:cs="Times New Roman"/>
                <w:sz w:val="24"/>
                <w:szCs w:val="24"/>
              </w:rPr>
            </w:pPr>
            <w:r w:rsidRPr="00893258">
              <w:rPr>
                <w:rFonts w:ascii="Times New Roman" w:eastAsia="MyriadPro-Regular" w:hAnsi="Times New Roman" w:cs="Times New Roman"/>
                <w:sz w:val="24"/>
                <w:szCs w:val="24"/>
              </w:rPr>
              <w:t>9,646</w:t>
            </w:r>
          </w:p>
        </w:tc>
      </w:tr>
      <w:tr w:rsidR="00F06B1D" w:rsidRPr="00893258" w:rsidTr="00A700FF">
        <w:trPr>
          <w:trHeight w:val="332"/>
        </w:trPr>
        <w:tc>
          <w:tcPr>
            <w:tcW w:w="474" w:type="dxa"/>
          </w:tcPr>
          <w:p w:rsidR="004A732F" w:rsidRPr="00893258" w:rsidRDefault="00FF2F5E" w:rsidP="006E0F4F">
            <w:pPr>
              <w:tabs>
                <w:tab w:val="left" w:pos="1260"/>
                <w:tab w:val="left" w:pos="6370"/>
              </w:tabs>
              <w:rPr>
                <w:rFonts w:ascii="Times New Roman" w:hAnsi="Times New Roman" w:cs="Times New Roman"/>
                <w:sz w:val="24"/>
                <w:szCs w:val="24"/>
              </w:rPr>
            </w:pPr>
            <w:r w:rsidRPr="00893258">
              <w:rPr>
                <w:rFonts w:ascii="Times New Roman" w:hAnsi="Times New Roman" w:cs="Times New Roman"/>
                <w:sz w:val="24"/>
                <w:szCs w:val="24"/>
              </w:rPr>
              <w:t>5</w:t>
            </w:r>
          </w:p>
        </w:tc>
        <w:tc>
          <w:tcPr>
            <w:tcW w:w="3726" w:type="dxa"/>
          </w:tcPr>
          <w:p w:rsidR="004A732F" w:rsidRPr="00893258" w:rsidRDefault="00FF2F5E" w:rsidP="006E0F4F">
            <w:pPr>
              <w:tabs>
                <w:tab w:val="left" w:pos="1260"/>
                <w:tab w:val="left" w:pos="6370"/>
              </w:tabs>
              <w:rPr>
                <w:rFonts w:ascii="Times New Roman" w:hAnsi="Times New Roman" w:cs="Times New Roman"/>
                <w:sz w:val="24"/>
                <w:szCs w:val="24"/>
              </w:rPr>
            </w:pPr>
            <w:r w:rsidRPr="00893258">
              <w:rPr>
                <w:rFonts w:ascii="Times New Roman" w:eastAsia="MyriadPro-Regular" w:hAnsi="Times New Roman" w:cs="Times New Roman"/>
                <w:sz w:val="24"/>
                <w:szCs w:val="24"/>
              </w:rPr>
              <w:t>Total Deposits</w:t>
            </w:r>
          </w:p>
        </w:tc>
        <w:tc>
          <w:tcPr>
            <w:tcW w:w="1133" w:type="dxa"/>
          </w:tcPr>
          <w:p w:rsidR="004A732F" w:rsidRPr="00893258" w:rsidRDefault="00FF2F5E" w:rsidP="006E0F4F">
            <w:pPr>
              <w:tabs>
                <w:tab w:val="left" w:pos="1260"/>
                <w:tab w:val="left" w:pos="6370"/>
              </w:tabs>
              <w:rPr>
                <w:rFonts w:ascii="Times New Roman" w:hAnsi="Times New Roman" w:cs="Times New Roman"/>
                <w:sz w:val="24"/>
                <w:szCs w:val="24"/>
              </w:rPr>
            </w:pPr>
            <w:r w:rsidRPr="00893258">
              <w:rPr>
                <w:rFonts w:ascii="Times New Roman" w:eastAsia="MyriadPro-Regular" w:hAnsi="Times New Roman" w:cs="Times New Roman"/>
                <w:sz w:val="24"/>
                <w:szCs w:val="24"/>
              </w:rPr>
              <w:t>124,410</w:t>
            </w:r>
          </w:p>
        </w:tc>
        <w:tc>
          <w:tcPr>
            <w:tcW w:w="1165" w:type="dxa"/>
          </w:tcPr>
          <w:p w:rsidR="004A732F" w:rsidRPr="00893258" w:rsidRDefault="00FF2F5E" w:rsidP="006E0F4F">
            <w:pPr>
              <w:tabs>
                <w:tab w:val="left" w:pos="1260"/>
                <w:tab w:val="left" w:pos="6370"/>
              </w:tabs>
              <w:rPr>
                <w:rFonts w:ascii="Times New Roman" w:hAnsi="Times New Roman" w:cs="Times New Roman"/>
                <w:sz w:val="24"/>
                <w:szCs w:val="24"/>
              </w:rPr>
            </w:pPr>
            <w:r w:rsidRPr="00893258">
              <w:rPr>
                <w:rFonts w:ascii="Times New Roman" w:eastAsia="MyriadPro-Regular" w:hAnsi="Times New Roman" w:cs="Times New Roman"/>
                <w:sz w:val="24"/>
                <w:szCs w:val="24"/>
              </w:rPr>
              <w:t>109,259</w:t>
            </w:r>
          </w:p>
        </w:tc>
        <w:tc>
          <w:tcPr>
            <w:tcW w:w="990" w:type="dxa"/>
            <w:gridSpan w:val="2"/>
          </w:tcPr>
          <w:p w:rsidR="004A732F" w:rsidRPr="00893258" w:rsidRDefault="00FF2F5E" w:rsidP="006E0F4F">
            <w:pPr>
              <w:tabs>
                <w:tab w:val="left" w:pos="1260"/>
                <w:tab w:val="left" w:pos="6370"/>
              </w:tabs>
              <w:rPr>
                <w:rFonts w:ascii="Times New Roman" w:hAnsi="Times New Roman" w:cs="Times New Roman"/>
                <w:sz w:val="24"/>
                <w:szCs w:val="24"/>
              </w:rPr>
            </w:pPr>
            <w:r w:rsidRPr="00893258">
              <w:rPr>
                <w:rFonts w:ascii="Times New Roman" w:eastAsia="MyriadPro-Regular" w:hAnsi="Times New Roman" w:cs="Times New Roman"/>
                <w:sz w:val="24"/>
                <w:szCs w:val="24"/>
              </w:rPr>
              <w:t>98,601</w:t>
            </w:r>
          </w:p>
        </w:tc>
        <w:tc>
          <w:tcPr>
            <w:tcW w:w="1080" w:type="dxa"/>
          </w:tcPr>
          <w:p w:rsidR="004A732F" w:rsidRPr="00893258" w:rsidRDefault="00DB463D" w:rsidP="006E0F4F">
            <w:pPr>
              <w:tabs>
                <w:tab w:val="left" w:pos="1260"/>
                <w:tab w:val="left" w:pos="6370"/>
              </w:tabs>
              <w:rPr>
                <w:rFonts w:ascii="Times New Roman" w:hAnsi="Times New Roman" w:cs="Times New Roman"/>
                <w:sz w:val="24"/>
                <w:szCs w:val="24"/>
              </w:rPr>
            </w:pPr>
            <w:r w:rsidRPr="00893258">
              <w:rPr>
                <w:rFonts w:ascii="Times New Roman" w:eastAsia="MyriadPro-Regular" w:hAnsi="Times New Roman" w:cs="Times New Roman"/>
                <w:sz w:val="24"/>
                <w:szCs w:val="24"/>
              </w:rPr>
              <w:t>96,481</w:t>
            </w:r>
          </w:p>
        </w:tc>
        <w:tc>
          <w:tcPr>
            <w:tcW w:w="1036" w:type="dxa"/>
          </w:tcPr>
          <w:p w:rsidR="004A732F" w:rsidRPr="00893258" w:rsidRDefault="00DB463D" w:rsidP="006E0F4F">
            <w:pPr>
              <w:tabs>
                <w:tab w:val="left" w:pos="1260"/>
                <w:tab w:val="left" w:pos="6370"/>
              </w:tabs>
              <w:rPr>
                <w:rFonts w:ascii="Times New Roman" w:hAnsi="Times New Roman" w:cs="Times New Roman"/>
                <w:sz w:val="24"/>
                <w:szCs w:val="24"/>
              </w:rPr>
            </w:pPr>
            <w:r w:rsidRPr="00893258">
              <w:rPr>
                <w:rFonts w:ascii="Times New Roman" w:eastAsia="MyriadPro-Regular" w:hAnsi="Times New Roman" w:cs="Times New Roman"/>
                <w:sz w:val="24"/>
                <w:szCs w:val="24"/>
              </w:rPr>
              <w:t>102,177</w:t>
            </w:r>
          </w:p>
        </w:tc>
      </w:tr>
      <w:tr w:rsidR="00F06B1D" w:rsidRPr="00893258" w:rsidTr="003F569C">
        <w:trPr>
          <w:trHeight w:val="266"/>
        </w:trPr>
        <w:tc>
          <w:tcPr>
            <w:tcW w:w="474" w:type="dxa"/>
          </w:tcPr>
          <w:p w:rsidR="004A732F" w:rsidRPr="00893258" w:rsidRDefault="00FF2F5E" w:rsidP="006E0F4F">
            <w:pPr>
              <w:tabs>
                <w:tab w:val="left" w:pos="1260"/>
                <w:tab w:val="left" w:pos="6370"/>
              </w:tabs>
              <w:rPr>
                <w:rFonts w:ascii="Times New Roman" w:hAnsi="Times New Roman" w:cs="Times New Roman"/>
                <w:sz w:val="24"/>
                <w:szCs w:val="24"/>
              </w:rPr>
            </w:pPr>
            <w:r w:rsidRPr="00893258">
              <w:rPr>
                <w:rFonts w:ascii="Times New Roman" w:hAnsi="Times New Roman" w:cs="Times New Roman"/>
                <w:sz w:val="24"/>
                <w:szCs w:val="24"/>
              </w:rPr>
              <w:t>6</w:t>
            </w:r>
          </w:p>
        </w:tc>
        <w:tc>
          <w:tcPr>
            <w:tcW w:w="3726" w:type="dxa"/>
          </w:tcPr>
          <w:p w:rsidR="004A732F" w:rsidRPr="00893258" w:rsidRDefault="00DB463D" w:rsidP="006E0F4F">
            <w:pPr>
              <w:tabs>
                <w:tab w:val="left" w:pos="1260"/>
                <w:tab w:val="left" w:pos="6370"/>
              </w:tabs>
              <w:rPr>
                <w:rFonts w:ascii="Times New Roman" w:hAnsi="Times New Roman" w:cs="Times New Roman"/>
                <w:sz w:val="24"/>
                <w:szCs w:val="24"/>
              </w:rPr>
            </w:pPr>
            <w:r w:rsidRPr="00893258">
              <w:rPr>
                <w:rFonts w:ascii="Times New Roman" w:eastAsia="MyriadPro-Regular" w:hAnsi="Times New Roman" w:cs="Times New Roman"/>
                <w:sz w:val="24"/>
                <w:szCs w:val="24"/>
              </w:rPr>
              <w:t>Total Investments</w:t>
            </w:r>
          </w:p>
        </w:tc>
        <w:tc>
          <w:tcPr>
            <w:tcW w:w="1133" w:type="dxa"/>
          </w:tcPr>
          <w:p w:rsidR="004A732F" w:rsidRPr="00893258" w:rsidRDefault="00DB463D" w:rsidP="006E0F4F">
            <w:pPr>
              <w:tabs>
                <w:tab w:val="left" w:pos="1260"/>
                <w:tab w:val="left" w:pos="6370"/>
              </w:tabs>
              <w:rPr>
                <w:rFonts w:ascii="Times New Roman" w:hAnsi="Times New Roman" w:cs="Times New Roman"/>
                <w:sz w:val="24"/>
                <w:szCs w:val="24"/>
              </w:rPr>
            </w:pPr>
            <w:r w:rsidRPr="00893258">
              <w:rPr>
                <w:rFonts w:ascii="Times New Roman" w:eastAsia="MyriadPro-Regular" w:hAnsi="Times New Roman" w:cs="Times New Roman"/>
                <w:sz w:val="24"/>
                <w:szCs w:val="24"/>
              </w:rPr>
              <w:t>122,998</w:t>
            </w:r>
          </w:p>
        </w:tc>
        <w:tc>
          <w:tcPr>
            <w:tcW w:w="1165" w:type="dxa"/>
          </w:tcPr>
          <w:p w:rsidR="004A732F" w:rsidRPr="00893258" w:rsidRDefault="00DB463D" w:rsidP="006E0F4F">
            <w:pPr>
              <w:tabs>
                <w:tab w:val="left" w:pos="1260"/>
                <w:tab w:val="left" w:pos="6370"/>
              </w:tabs>
              <w:rPr>
                <w:rFonts w:ascii="Times New Roman" w:hAnsi="Times New Roman" w:cs="Times New Roman"/>
                <w:sz w:val="24"/>
                <w:szCs w:val="24"/>
              </w:rPr>
            </w:pPr>
            <w:r w:rsidRPr="00893258">
              <w:rPr>
                <w:rFonts w:ascii="Times New Roman" w:eastAsia="MyriadPro-Regular" w:hAnsi="Times New Roman" w:cs="Times New Roman"/>
                <w:sz w:val="24"/>
                <w:szCs w:val="24"/>
              </w:rPr>
              <w:t>96,835</w:t>
            </w:r>
          </w:p>
        </w:tc>
        <w:tc>
          <w:tcPr>
            <w:tcW w:w="990" w:type="dxa"/>
            <w:gridSpan w:val="2"/>
          </w:tcPr>
          <w:p w:rsidR="004A732F" w:rsidRPr="00893258" w:rsidRDefault="00DB463D" w:rsidP="006E0F4F">
            <w:pPr>
              <w:tabs>
                <w:tab w:val="left" w:pos="1260"/>
                <w:tab w:val="left" w:pos="6370"/>
              </w:tabs>
              <w:rPr>
                <w:rFonts w:ascii="Times New Roman" w:hAnsi="Times New Roman" w:cs="Times New Roman"/>
                <w:sz w:val="24"/>
                <w:szCs w:val="24"/>
              </w:rPr>
            </w:pPr>
            <w:r w:rsidRPr="00893258">
              <w:rPr>
                <w:rFonts w:ascii="Times New Roman" w:eastAsia="MyriadPro-Regular" w:hAnsi="Times New Roman" w:cs="Times New Roman"/>
                <w:sz w:val="24"/>
                <w:szCs w:val="24"/>
              </w:rPr>
              <w:t>84,062</w:t>
            </w:r>
          </w:p>
        </w:tc>
        <w:tc>
          <w:tcPr>
            <w:tcW w:w="1080" w:type="dxa"/>
          </w:tcPr>
          <w:p w:rsidR="004A732F" w:rsidRPr="00893258" w:rsidRDefault="00DB463D" w:rsidP="006E0F4F">
            <w:pPr>
              <w:tabs>
                <w:tab w:val="left" w:pos="1260"/>
                <w:tab w:val="left" w:pos="6370"/>
              </w:tabs>
              <w:rPr>
                <w:rFonts w:ascii="Times New Roman" w:hAnsi="Times New Roman" w:cs="Times New Roman"/>
                <w:sz w:val="24"/>
                <w:szCs w:val="24"/>
              </w:rPr>
            </w:pPr>
            <w:r w:rsidRPr="00893258">
              <w:rPr>
                <w:rFonts w:ascii="Times New Roman" w:eastAsia="MyriadPro-Regular" w:hAnsi="Times New Roman" w:cs="Times New Roman"/>
                <w:sz w:val="24"/>
                <w:szCs w:val="24"/>
              </w:rPr>
              <w:t>85,707</w:t>
            </w:r>
          </w:p>
        </w:tc>
        <w:tc>
          <w:tcPr>
            <w:tcW w:w="1036" w:type="dxa"/>
          </w:tcPr>
          <w:p w:rsidR="004A732F" w:rsidRPr="00893258" w:rsidRDefault="00893258" w:rsidP="006E0F4F">
            <w:pPr>
              <w:tabs>
                <w:tab w:val="left" w:pos="1260"/>
                <w:tab w:val="left" w:pos="6370"/>
              </w:tabs>
              <w:rPr>
                <w:rFonts w:ascii="Times New Roman" w:hAnsi="Times New Roman" w:cs="Times New Roman"/>
                <w:sz w:val="24"/>
                <w:szCs w:val="24"/>
              </w:rPr>
            </w:pPr>
            <w:r w:rsidRPr="00893258">
              <w:rPr>
                <w:rFonts w:ascii="Times New Roman" w:eastAsia="MyriadPro-Regular" w:hAnsi="Times New Roman" w:cs="Times New Roman"/>
                <w:sz w:val="24"/>
                <w:szCs w:val="24"/>
              </w:rPr>
              <w:t>96,185</w:t>
            </w:r>
          </w:p>
        </w:tc>
      </w:tr>
      <w:tr w:rsidR="00F06B1D" w:rsidRPr="00893258" w:rsidTr="003F569C">
        <w:trPr>
          <w:trHeight w:val="266"/>
        </w:trPr>
        <w:tc>
          <w:tcPr>
            <w:tcW w:w="474" w:type="dxa"/>
          </w:tcPr>
          <w:p w:rsidR="004A732F" w:rsidRPr="002E0B34" w:rsidRDefault="00FF2F5E" w:rsidP="006E0F4F">
            <w:pPr>
              <w:tabs>
                <w:tab w:val="left" w:pos="1260"/>
                <w:tab w:val="left" w:pos="6370"/>
              </w:tabs>
              <w:rPr>
                <w:rFonts w:ascii="Times New Roman" w:hAnsi="Times New Roman" w:cs="Times New Roman"/>
                <w:sz w:val="24"/>
                <w:szCs w:val="24"/>
              </w:rPr>
            </w:pPr>
            <w:r w:rsidRPr="002E0B34">
              <w:rPr>
                <w:rFonts w:ascii="Times New Roman" w:hAnsi="Times New Roman" w:cs="Times New Roman"/>
                <w:sz w:val="24"/>
                <w:szCs w:val="24"/>
              </w:rPr>
              <w:t>7</w:t>
            </w:r>
          </w:p>
        </w:tc>
        <w:tc>
          <w:tcPr>
            <w:tcW w:w="3726" w:type="dxa"/>
          </w:tcPr>
          <w:p w:rsidR="004A732F" w:rsidRPr="002E0B34" w:rsidRDefault="00F06B1D" w:rsidP="006E0F4F">
            <w:pPr>
              <w:tabs>
                <w:tab w:val="left" w:pos="1260"/>
                <w:tab w:val="left" w:pos="6370"/>
              </w:tabs>
              <w:rPr>
                <w:rFonts w:ascii="Times New Roman" w:hAnsi="Times New Roman" w:cs="Times New Roman"/>
                <w:sz w:val="24"/>
                <w:szCs w:val="24"/>
              </w:rPr>
            </w:pPr>
            <w:r w:rsidRPr="002E0B34">
              <w:rPr>
                <w:rFonts w:ascii="Times New Roman" w:eastAsia="MyriadPro-Regular" w:hAnsi="Times New Roman" w:cs="Times New Roman"/>
                <w:sz w:val="24"/>
                <w:szCs w:val="24"/>
              </w:rPr>
              <w:t>Investment in Share and Securities</w:t>
            </w:r>
          </w:p>
        </w:tc>
        <w:tc>
          <w:tcPr>
            <w:tcW w:w="1133" w:type="dxa"/>
          </w:tcPr>
          <w:p w:rsidR="004A732F" w:rsidRPr="002E0B34" w:rsidRDefault="00F06B1D" w:rsidP="006E0F4F">
            <w:pPr>
              <w:tabs>
                <w:tab w:val="left" w:pos="1260"/>
                <w:tab w:val="left" w:pos="6370"/>
              </w:tabs>
              <w:rPr>
                <w:rFonts w:ascii="Times New Roman" w:hAnsi="Times New Roman" w:cs="Times New Roman"/>
                <w:sz w:val="24"/>
                <w:szCs w:val="24"/>
              </w:rPr>
            </w:pPr>
            <w:r w:rsidRPr="002E0B34">
              <w:rPr>
                <w:rFonts w:ascii="Times New Roman" w:eastAsia="MyriadPro-Regular" w:hAnsi="Times New Roman" w:cs="Times New Roman"/>
                <w:sz w:val="24"/>
                <w:szCs w:val="24"/>
              </w:rPr>
              <w:t>7,593</w:t>
            </w:r>
          </w:p>
        </w:tc>
        <w:tc>
          <w:tcPr>
            <w:tcW w:w="1165" w:type="dxa"/>
          </w:tcPr>
          <w:p w:rsidR="004A732F" w:rsidRPr="002E0B34" w:rsidRDefault="00F06B1D" w:rsidP="006E0F4F">
            <w:pPr>
              <w:tabs>
                <w:tab w:val="left" w:pos="1260"/>
                <w:tab w:val="left" w:pos="6370"/>
              </w:tabs>
              <w:rPr>
                <w:rFonts w:ascii="Times New Roman" w:hAnsi="Times New Roman" w:cs="Times New Roman"/>
                <w:sz w:val="24"/>
                <w:szCs w:val="24"/>
              </w:rPr>
            </w:pPr>
            <w:r w:rsidRPr="002E0B34">
              <w:rPr>
                <w:rFonts w:ascii="Times New Roman" w:eastAsia="MyriadPro-Regular" w:hAnsi="Times New Roman" w:cs="Times New Roman"/>
                <w:sz w:val="24"/>
                <w:szCs w:val="24"/>
              </w:rPr>
              <w:t>6,184</w:t>
            </w:r>
          </w:p>
        </w:tc>
        <w:tc>
          <w:tcPr>
            <w:tcW w:w="990" w:type="dxa"/>
            <w:gridSpan w:val="2"/>
          </w:tcPr>
          <w:p w:rsidR="004A732F" w:rsidRPr="002E0B34" w:rsidRDefault="00F06B1D" w:rsidP="006E0F4F">
            <w:pPr>
              <w:tabs>
                <w:tab w:val="left" w:pos="1260"/>
                <w:tab w:val="left" w:pos="6370"/>
              </w:tabs>
              <w:rPr>
                <w:rFonts w:ascii="Times New Roman" w:hAnsi="Times New Roman" w:cs="Times New Roman"/>
                <w:sz w:val="24"/>
                <w:szCs w:val="24"/>
              </w:rPr>
            </w:pPr>
            <w:r w:rsidRPr="002E0B34">
              <w:rPr>
                <w:rFonts w:ascii="Times New Roman" w:eastAsia="MyriadPro-Regular" w:hAnsi="Times New Roman" w:cs="Times New Roman"/>
                <w:sz w:val="24"/>
                <w:szCs w:val="24"/>
              </w:rPr>
              <w:t>7,309</w:t>
            </w:r>
          </w:p>
        </w:tc>
        <w:tc>
          <w:tcPr>
            <w:tcW w:w="1080" w:type="dxa"/>
          </w:tcPr>
          <w:p w:rsidR="004A732F" w:rsidRPr="002E0B34" w:rsidRDefault="00F06B1D" w:rsidP="006E0F4F">
            <w:pPr>
              <w:tabs>
                <w:tab w:val="left" w:pos="1260"/>
                <w:tab w:val="left" w:pos="6370"/>
              </w:tabs>
              <w:rPr>
                <w:rFonts w:ascii="Times New Roman" w:hAnsi="Times New Roman" w:cs="Times New Roman"/>
                <w:sz w:val="24"/>
                <w:szCs w:val="24"/>
              </w:rPr>
            </w:pPr>
            <w:r w:rsidRPr="002E0B34">
              <w:rPr>
                <w:rFonts w:ascii="Times New Roman" w:eastAsia="MyriadPro-Regular" w:hAnsi="Times New Roman" w:cs="Times New Roman"/>
                <w:sz w:val="24"/>
                <w:szCs w:val="24"/>
              </w:rPr>
              <w:t>7,221</w:t>
            </w:r>
          </w:p>
        </w:tc>
        <w:tc>
          <w:tcPr>
            <w:tcW w:w="1036" w:type="dxa"/>
          </w:tcPr>
          <w:p w:rsidR="004A732F" w:rsidRPr="002E0B34" w:rsidRDefault="00893258" w:rsidP="006E0F4F">
            <w:pPr>
              <w:tabs>
                <w:tab w:val="left" w:pos="1260"/>
                <w:tab w:val="left" w:pos="6370"/>
              </w:tabs>
              <w:rPr>
                <w:rFonts w:ascii="Times New Roman" w:hAnsi="Times New Roman" w:cs="Times New Roman"/>
                <w:sz w:val="24"/>
                <w:szCs w:val="24"/>
              </w:rPr>
            </w:pPr>
            <w:r w:rsidRPr="002E0B34">
              <w:rPr>
                <w:rFonts w:ascii="Times New Roman" w:eastAsia="MyriadPro-Regular" w:hAnsi="Times New Roman" w:cs="Times New Roman"/>
                <w:sz w:val="24"/>
                <w:szCs w:val="24"/>
              </w:rPr>
              <w:t>5,163</w:t>
            </w:r>
          </w:p>
        </w:tc>
      </w:tr>
      <w:tr w:rsidR="00F06B1D" w:rsidRPr="00893258" w:rsidTr="003F569C">
        <w:trPr>
          <w:trHeight w:val="266"/>
        </w:trPr>
        <w:tc>
          <w:tcPr>
            <w:tcW w:w="474" w:type="dxa"/>
          </w:tcPr>
          <w:p w:rsidR="004A732F" w:rsidRPr="002E0B34" w:rsidRDefault="00FF2F5E" w:rsidP="006E0F4F">
            <w:pPr>
              <w:tabs>
                <w:tab w:val="left" w:pos="1260"/>
                <w:tab w:val="left" w:pos="6370"/>
              </w:tabs>
              <w:rPr>
                <w:rFonts w:ascii="Times New Roman" w:hAnsi="Times New Roman" w:cs="Times New Roman"/>
                <w:sz w:val="24"/>
                <w:szCs w:val="24"/>
              </w:rPr>
            </w:pPr>
            <w:r w:rsidRPr="002E0B34">
              <w:rPr>
                <w:rFonts w:ascii="Times New Roman" w:hAnsi="Times New Roman" w:cs="Times New Roman"/>
                <w:sz w:val="24"/>
                <w:szCs w:val="24"/>
              </w:rPr>
              <w:t>8</w:t>
            </w:r>
          </w:p>
        </w:tc>
        <w:tc>
          <w:tcPr>
            <w:tcW w:w="3726" w:type="dxa"/>
          </w:tcPr>
          <w:p w:rsidR="004A732F" w:rsidRPr="002E0B34" w:rsidRDefault="00787E1F" w:rsidP="006E0F4F">
            <w:pPr>
              <w:tabs>
                <w:tab w:val="left" w:pos="1260"/>
                <w:tab w:val="left" w:pos="6370"/>
              </w:tabs>
              <w:rPr>
                <w:rFonts w:ascii="Times New Roman" w:hAnsi="Times New Roman" w:cs="Times New Roman"/>
                <w:sz w:val="24"/>
                <w:szCs w:val="24"/>
              </w:rPr>
            </w:pPr>
            <w:r w:rsidRPr="002E0B34">
              <w:rPr>
                <w:rFonts w:ascii="Times New Roman" w:eastAsia="MyriadPro-Regular" w:hAnsi="Times New Roman" w:cs="Times New Roman"/>
                <w:sz w:val="24"/>
                <w:szCs w:val="24"/>
              </w:rPr>
              <w:t>Fixed Assets</w:t>
            </w:r>
          </w:p>
        </w:tc>
        <w:tc>
          <w:tcPr>
            <w:tcW w:w="1133" w:type="dxa"/>
          </w:tcPr>
          <w:p w:rsidR="004A732F" w:rsidRPr="002E0B34" w:rsidRDefault="00787E1F" w:rsidP="006E0F4F">
            <w:pPr>
              <w:tabs>
                <w:tab w:val="left" w:pos="1260"/>
                <w:tab w:val="left" w:pos="6370"/>
              </w:tabs>
              <w:rPr>
                <w:rFonts w:ascii="Times New Roman" w:hAnsi="Times New Roman" w:cs="Times New Roman"/>
                <w:sz w:val="24"/>
                <w:szCs w:val="24"/>
              </w:rPr>
            </w:pPr>
            <w:r w:rsidRPr="002E0B34">
              <w:rPr>
                <w:rFonts w:ascii="Times New Roman" w:eastAsia="MyriadPro-Regular" w:hAnsi="Times New Roman" w:cs="Times New Roman"/>
                <w:sz w:val="24"/>
                <w:szCs w:val="24"/>
              </w:rPr>
              <w:t>3,433</w:t>
            </w:r>
          </w:p>
        </w:tc>
        <w:tc>
          <w:tcPr>
            <w:tcW w:w="1165" w:type="dxa"/>
          </w:tcPr>
          <w:p w:rsidR="004A732F" w:rsidRPr="002E0B34" w:rsidRDefault="00787E1F" w:rsidP="006E0F4F">
            <w:pPr>
              <w:tabs>
                <w:tab w:val="left" w:pos="1260"/>
                <w:tab w:val="left" w:pos="6370"/>
              </w:tabs>
              <w:rPr>
                <w:rFonts w:ascii="Times New Roman" w:hAnsi="Times New Roman" w:cs="Times New Roman"/>
                <w:sz w:val="24"/>
                <w:szCs w:val="24"/>
              </w:rPr>
            </w:pPr>
            <w:r w:rsidRPr="002E0B34">
              <w:rPr>
                <w:rFonts w:ascii="Times New Roman" w:eastAsia="MyriadPro-Regular" w:hAnsi="Times New Roman" w:cs="Times New Roman"/>
                <w:sz w:val="24"/>
                <w:szCs w:val="24"/>
              </w:rPr>
              <w:t>3,299</w:t>
            </w:r>
          </w:p>
        </w:tc>
        <w:tc>
          <w:tcPr>
            <w:tcW w:w="990" w:type="dxa"/>
            <w:gridSpan w:val="2"/>
          </w:tcPr>
          <w:p w:rsidR="004A732F" w:rsidRPr="002E0B34" w:rsidRDefault="00787E1F" w:rsidP="006E0F4F">
            <w:pPr>
              <w:tabs>
                <w:tab w:val="left" w:pos="1260"/>
                <w:tab w:val="left" w:pos="6370"/>
              </w:tabs>
              <w:rPr>
                <w:rFonts w:ascii="Times New Roman" w:hAnsi="Times New Roman" w:cs="Times New Roman"/>
                <w:sz w:val="24"/>
                <w:szCs w:val="24"/>
              </w:rPr>
            </w:pPr>
            <w:r w:rsidRPr="002E0B34">
              <w:rPr>
                <w:rFonts w:ascii="Times New Roman" w:eastAsia="MyriadPro-Regular" w:hAnsi="Times New Roman" w:cs="Times New Roman"/>
                <w:sz w:val="24"/>
                <w:szCs w:val="24"/>
              </w:rPr>
              <w:t>3,165</w:t>
            </w:r>
          </w:p>
        </w:tc>
        <w:tc>
          <w:tcPr>
            <w:tcW w:w="1080" w:type="dxa"/>
          </w:tcPr>
          <w:p w:rsidR="004A732F" w:rsidRPr="002E0B34" w:rsidRDefault="00787E1F" w:rsidP="006E0F4F">
            <w:pPr>
              <w:tabs>
                <w:tab w:val="left" w:pos="1260"/>
                <w:tab w:val="left" w:pos="6370"/>
              </w:tabs>
              <w:rPr>
                <w:rFonts w:ascii="Times New Roman" w:hAnsi="Times New Roman" w:cs="Times New Roman"/>
                <w:sz w:val="24"/>
                <w:szCs w:val="24"/>
              </w:rPr>
            </w:pPr>
            <w:r w:rsidRPr="002E0B34">
              <w:rPr>
                <w:rFonts w:ascii="Times New Roman" w:eastAsia="MyriadPro-Regular" w:hAnsi="Times New Roman" w:cs="Times New Roman"/>
                <w:sz w:val="24"/>
                <w:szCs w:val="24"/>
              </w:rPr>
              <w:t>2,955</w:t>
            </w:r>
          </w:p>
        </w:tc>
        <w:tc>
          <w:tcPr>
            <w:tcW w:w="1036" w:type="dxa"/>
          </w:tcPr>
          <w:p w:rsidR="004A732F" w:rsidRPr="002E0B34" w:rsidRDefault="00787E1F" w:rsidP="006E0F4F">
            <w:pPr>
              <w:tabs>
                <w:tab w:val="left" w:pos="1260"/>
                <w:tab w:val="left" w:pos="6370"/>
              </w:tabs>
              <w:rPr>
                <w:rFonts w:ascii="Times New Roman" w:hAnsi="Times New Roman" w:cs="Times New Roman"/>
                <w:sz w:val="24"/>
                <w:szCs w:val="24"/>
              </w:rPr>
            </w:pPr>
            <w:r w:rsidRPr="002E0B34">
              <w:rPr>
                <w:rFonts w:ascii="Times New Roman" w:eastAsia="MyriadPro-Regular" w:hAnsi="Times New Roman" w:cs="Times New Roman"/>
                <w:sz w:val="24"/>
                <w:szCs w:val="24"/>
              </w:rPr>
              <w:t>2,898</w:t>
            </w:r>
          </w:p>
        </w:tc>
      </w:tr>
      <w:tr w:rsidR="00F06B1D" w:rsidTr="003F569C">
        <w:trPr>
          <w:trHeight w:val="546"/>
        </w:trPr>
        <w:tc>
          <w:tcPr>
            <w:tcW w:w="474" w:type="dxa"/>
          </w:tcPr>
          <w:p w:rsidR="004A732F" w:rsidRPr="002E0B34" w:rsidRDefault="00FF2F5E" w:rsidP="006E0F4F">
            <w:pPr>
              <w:tabs>
                <w:tab w:val="left" w:pos="1260"/>
                <w:tab w:val="left" w:pos="6370"/>
              </w:tabs>
              <w:rPr>
                <w:rFonts w:ascii="Times New Roman" w:hAnsi="Times New Roman" w:cs="Times New Roman"/>
                <w:sz w:val="24"/>
                <w:szCs w:val="24"/>
              </w:rPr>
            </w:pPr>
            <w:r w:rsidRPr="002E0B34">
              <w:rPr>
                <w:rFonts w:ascii="Times New Roman" w:hAnsi="Times New Roman" w:cs="Times New Roman"/>
                <w:sz w:val="24"/>
                <w:szCs w:val="24"/>
              </w:rPr>
              <w:t>9</w:t>
            </w:r>
          </w:p>
        </w:tc>
        <w:tc>
          <w:tcPr>
            <w:tcW w:w="3726" w:type="dxa"/>
          </w:tcPr>
          <w:p w:rsidR="004A732F" w:rsidRPr="002E0B34" w:rsidRDefault="00787E1F" w:rsidP="006E0F4F">
            <w:pPr>
              <w:tabs>
                <w:tab w:val="left" w:pos="1260"/>
                <w:tab w:val="left" w:pos="6370"/>
              </w:tabs>
              <w:rPr>
                <w:rFonts w:ascii="Times New Roman" w:hAnsi="Times New Roman" w:cs="Times New Roman"/>
                <w:sz w:val="24"/>
                <w:szCs w:val="24"/>
              </w:rPr>
            </w:pPr>
            <w:r w:rsidRPr="002E0B34">
              <w:rPr>
                <w:rFonts w:ascii="Times New Roman" w:eastAsia="MyriadPro-Regular" w:hAnsi="Times New Roman" w:cs="Times New Roman"/>
                <w:sz w:val="24"/>
                <w:szCs w:val="24"/>
              </w:rPr>
              <w:t>Total Assets (excluding off-balance sheet items)</w:t>
            </w:r>
          </w:p>
        </w:tc>
        <w:tc>
          <w:tcPr>
            <w:tcW w:w="1133" w:type="dxa"/>
          </w:tcPr>
          <w:p w:rsidR="004A732F" w:rsidRPr="002E0B34" w:rsidRDefault="00787E1F" w:rsidP="006E0F4F">
            <w:pPr>
              <w:tabs>
                <w:tab w:val="left" w:pos="1260"/>
                <w:tab w:val="left" w:pos="6370"/>
              </w:tabs>
              <w:rPr>
                <w:rFonts w:ascii="Times New Roman" w:hAnsi="Times New Roman" w:cs="Times New Roman"/>
                <w:sz w:val="24"/>
                <w:szCs w:val="24"/>
              </w:rPr>
            </w:pPr>
            <w:r w:rsidRPr="002E0B34">
              <w:rPr>
                <w:rFonts w:ascii="Times New Roman" w:eastAsia="MyriadPro-Regular" w:hAnsi="Times New Roman" w:cs="Times New Roman"/>
                <w:sz w:val="24"/>
                <w:szCs w:val="24"/>
              </w:rPr>
              <w:t>167,245</w:t>
            </w:r>
          </w:p>
        </w:tc>
        <w:tc>
          <w:tcPr>
            <w:tcW w:w="1165" w:type="dxa"/>
          </w:tcPr>
          <w:p w:rsidR="004A732F" w:rsidRPr="002E0B34" w:rsidRDefault="00787E1F" w:rsidP="006E0F4F">
            <w:pPr>
              <w:tabs>
                <w:tab w:val="left" w:pos="1260"/>
                <w:tab w:val="left" w:pos="6370"/>
              </w:tabs>
              <w:rPr>
                <w:rFonts w:ascii="Times New Roman" w:hAnsi="Times New Roman" w:cs="Times New Roman"/>
                <w:sz w:val="24"/>
                <w:szCs w:val="24"/>
              </w:rPr>
            </w:pPr>
            <w:r w:rsidRPr="002E0B34">
              <w:rPr>
                <w:rFonts w:ascii="Times New Roman" w:eastAsia="MyriadPro-Regular" w:hAnsi="Times New Roman" w:cs="Times New Roman"/>
                <w:sz w:val="24"/>
                <w:szCs w:val="24"/>
              </w:rPr>
              <w:t>137,870</w:t>
            </w:r>
          </w:p>
        </w:tc>
        <w:tc>
          <w:tcPr>
            <w:tcW w:w="990" w:type="dxa"/>
            <w:gridSpan w:val="2"/>
          </w:tcPr>
          <w:p w:rsidR="004A732F" w:rsidRPr="002E0B34" w:rsidRDefault="00787E1F" w:rsidP="006E0F4F">
            <w:pPr>
              <w:tabs>
                <w:tab w:val="left" w:pos="1260"/>
                <w:tab w:val="left" w:pos="6370"/>
              </w:tabs>
              <w:rPr>
                <w:rFonts w:ascii="Times New Roman" w:hAnsi="Times New Roman" w:cs="Times New Roman"/>
                <w:sz w:val="24"/>
                <w:szCs w:val="24"/>
              </w:rPr>
            </w:pPr>
            <w:r w:rsidRPr="002E0B34">
              <w:rPr>
                <w:rFonts w:ascii="Times New Roman" w:eastAsia="MyriadPro-Regular" w:hAnsi="Times New Roman" w:cs="Times New Roman"/>
                <w:sz w:val="24"/>
                <w:szCs w:val="24"/>
              </w:rPr>
              <w:t>126,758</w:t>
            </w:r>
          </w:p>
        </w:tc>
        <w:tc>
          <w:tcPr>
            <w:tcW w:w="1080" w:type="dxa"/>
          </w:tcPr>
          <w:p w:rsidR="004A732F" w:rsidRPr="002E0B34" w:rsidRDefault="00787E1F" w:rsidP="006E0F4F">
            <w:pPr>
              <w:tabs>
                <w:tab w:val="left" w:pos="1260"/>
                <w:tab w:val="left" w:pos="6370"/>
              </w:tabs>
              <w:rPr>
                <w:rFonts w:ascii="Times New Roman" w:hAnsi="Times New Roman" w:cs="Times New Roman"/>
                <w:sz w:val="24"/>
                <w:szCs w:val="24"/>
              </w:rPr>
            </w:pPr>
            <w:r w:rsidRPr="002E0B34">
              <w:rPr>
                <w:rFonts w:ascii="Times New Roman" w:eastAsia="MyriadPro-Regular" w:hAnsi="Times New Roman" w:cs="Times New Roman"/>
                <w:sz w:val="24"/>
                <w:szCs w:val="24"/>
              </w:rPr>
              <w:t>128,554</w:t>
            </w:r>
          </w:p>
        </w:tc>
        <w:tc>
          <w:tcPr>
            <w:tcW w:w="1036" w:type="dxa"/>
          </w:tcPr>
          <w:p w:rsidR="004A732F" w:rsidRPr="002E0B34" w:rsidRDefault="00787E1F" w:rsidP="006E0F4F">
            <w:pPr>
              <w:tabs>
                <w:tab w:val="left" w:pos="1260"/>
                <w:tab w:val="left" w:pos="6370"/>
              </w:tabs>
              <w:rPr>
                <w:rFonts w:ascii="Times New Roman" w:hAnsi="Times New Roman" w:cs="Times New Roman"/>
                <w:sz w:val="24"/>
                <w:szCs w:val="24"/>
              </w:rPr>
            </w:pPr>
            <w:r w:rsidRPr="002E0B34">
              <w:rPr>
                <w:rFonts w:ascii="Times New Roman" w:eastAsia="MyriadPro-Regular" w:hAnsi="Times New Roman" w:cs="Times New Roman"/>
                <w:sz w:val="24"/>
                <w:szCs w:val="24"/>
              </w:rPr>
              <w:t>132,823</w:t>
            </w:r>
          </w:p>
        </w:tc>
      </w:tr>
      <w:tr w:rsidR="00F06B1D" w:rsidTr="003F569C">
        <w:trPr>
          <w:trHeight w:val="531"/>
        </w:trPr>
        <w:tc>
          <w:tcPr>
            <w:tcW w:w="474" w:type="dxa"/>
          </w:tcPr>
          <w:p w:rsidR="004A732F" w:rsidRPr="002E0B34" w:rsidRDefault="00FF2F5E" w:rsidP="006E0F4F">
            <w:pPr>
              <w:tabs>
                <w:tab w:val="left" w:pos="1260"/>
                <w:tab w:val="left" w:pos="6370"/>
              </w:tabs>
              <w:rPr>
                <w:rFonts w:ascii="Times New Roman" w:hAnsi="Times New Roman" w:cs="Times New Roman"/>
                <w:sz w:val="24"/>
                <w:szCs w:val="24"/>
              </w:rPr>
            </w:pPr>
            <w:r w:rsidRPr="002E0B34">
              <w:rPr>
                <w:rFonts w:ascii="Times New Roman" w:hAnsi="Times New Roman" w:cs="Times New Roman"/>
                <w:sz w:val="24"/>
                <w:szCs w:val="24"/>
              </w:rPr>
              <w:t>10</w:t>
            </w:r>
          </w:p>
        </w:tc>
        <w:tc>
          <w:tcPr>
            <w:tcW w:w="3726" w:type="dxa"/>
          </w:tcPr>
          <w:p w:rsidR="004A732F" w:rsidRPr="002E0B34" w:rsidRDefault="00C31F8B" w:rsidP="006E0F4F">
            <w:pPr>
              <w:tabs>
                <w:tab w:val="left" w:pos="1260"/>
                <w:tab w:val="left" w:pos="6370"/>
              </w:tabs>
              <w:rPr>
                <w:rFonts w:ascii="Times New Roman" w:hAnsi="Times New Roman" w:cs="Times New Roman"/>
                <w:sz w:val="24"/>
                <w:szCs w:val="24"/>
              </w:rPr>
            </w:pPr>
            <w:r w:rsidRPr="002E0B34">
              <w:rPr>
                <w:rFonts w:ascii="Times New Roman" w:eastAsia="MyriadPro-Regular" w:hAnsi="Times New Roman" w:cs="Times New Roman"/>
                <w:sz w:val="24"/>
                <w:szCs w:val="24"/>
              </w:rPr>
              <w:t>Total Contingent Liabilities and Commitments</w:t>
            </w:r>
          </w:p>
        </w:tc>
        <w:tc>
          <w:tcPr>
            <w:tcW w:w="1133" w:type="dxa"/>
          </w:tcPr>
          <w:p w:rsidR="004A732F" w:rsidRPr="002E0B34" w:rsidRDefault="00C31F8B" w:rsidP="006E0F4F">
            <w:pPr>
              <w:tabs>
                <w:tab w:val="left" w:pos="1260"/>
                <w:tab w:val="left" w:pos="6370"/>
              </w:tabs>
              <w:rPr>
                <w:rFonts w:ascii="Times New Roman" w:hAnsi="Times New Roman" w:cs="Times New Roman"/>
                <w:sz w:val="24"/>
                <w:szCs w:val="24"/>
              </w:rPr>
            </w:pPr>
            <w:r w:rsidRPr="002E0B34">
              <w:rPr>
                <w:rFonts w:ascii="Times New Roman" w:eastAsia="MyriadPro-Regular" w:hAnsi="Times New Roman" w:cs="Times New Roman"/>
                <w:sz w:val="24"/>
                <w:szCs w:val="24"/>
              </w:rPr>
              <w:t>63,326</w:t>
            </w:r>
          </w:p>
        </w:tc>
        <w:tc>
          <w:tcPr>
            <w:tcW w:w="1165" w:type="dxa"/>
          </w:tcPr>
          <w:p w:rsidR="004A732F" w:rsidRPr="002E0B34" w:rsidRDefault="00C31F8B" w:rsidP="006E0F4F">
            <w:pPr>
              <w:tabs>
                <w:tab w:val="left" w:pos="1260"/>
                <w:tab w:val="left" w:pos="6370"/>
              </w:tabs>
              <w:rPr>
                <w:rFonts w:ascii="Times New Roman" w:hAnsi="Times New Roman" w:cs="Times New Roman"/>
                <w:sz w:val="24"/>
                <w:szCs w:val="24"/>
              </w:rPr>
            </w:pPr>
            <w:r w:rsidRPr="002E0B34">
              <w:rPr>
                <w:rFonts w:ascii="Times New Roman" w:eastAsia="MyriadPro-Regular" w:hAnsi="Times New Roman" w:cs="Times New Roman"/>
                <w:sz w:val="24"/>
                <w:szCs w:val="24"/>
              </w:rPr>
              <w:t>43,526</w:t>
            </w:r>
          </w:p>
        </w:tc>
        <w:tc>
          <w:tcPr>
            <w:tcW w:w="990" w:type="dxa"/>
            <w:gridSpan w:val="2"/>
          </w:tcPr>
          <w:p w:rsidR="004A732F" w:rsidRPr="002E0B34" w:rsidRDefault="00C31F8B" w:rsidP="006E0F4F">
            <w:pPr>
              <w:tabs>
                <w:tab w:val="left" w:pos="1260"/>
                <w:tab w:val="left" w:pos="6370"/>
              </w:tabs>
              <w:rPr>
                <w:rFonts w:ascii="Times New Roman" w:hAnsi="Times New Roman" w:cs="Times New Roman"/>
                <w:sz w:val="24"/>
                <w:szCs w:val="24"/>
              </w:rPr>
            </w:pPr>
            <w:r w:rsidRPr="002E0B34">
              <w:rPr>
                <w:rFonts w:ascii="Times New Roman" w:eastAsia="MyriadPro-Regular" w:hAnsi="Times New Roman" w:cs="Times New Roman"/>
                <w:sz w:val="24"/>
                <w:szCs w:val="24"/>
              </w:rPr>
              <w:t>40,229</w:t>
            </w:r>
          </w:p>
        </w:tc>
        <w:tc>
          <w:tcPr>
            <w:tcW w:w="1080" w:type="dxa"/>
          </w:tcPr>
          <w:p w:rsidR="004A732F" w:rsidRPr="002E0B34" w:rsidRDefault="00C31F8B" w:rsidP="006E0F4F">
            <w:pPr>
              <w:tabs>
                <w:tab w:val="left" w:pos="1260"/>
                <w:tab w:val="left" w:pos="6370"/>
              </w:tabs>
              <w:rPr>
                <w:rFonts w:ascii="Times New Roman" w:hAnsi="Times New Roman" w:cs="Times New Roman"/>
                <w:sz w:val="24"/>
                <w:szCs w:val="24"/>
              </w:rPr>
            </w:pPr>
            <w:r w:rsidRPr="002E0B34">
              <w:rPr>
                <w:rFonts w:ascii="Times New Roman" w:eastAsia="MyriadPro-Regular" w:hAnsi="Times New Roman" w:cs="Times New Roman"/>
                <w:sz w:val="24"/>
                <w:szCs w:val="24"/>
              </w:rPr>
              <w:t>45,433</w:t>
            </w:r>
          </w:p>
        </w:tc>
        <w:tc>
          <w:tcPr>
            <w:tcW w:w="1036" w:type="dxa"/>
          </w:tcPr>
          <w:p w:rsidR="004A732F" w:rsidRPr="002E0B34" w:rsidRDefault="00C31F8B" w:rsidP="006E0F4F">
            <w:pPr>
              <w:tabs>
                <w:tab w:val="left" w:pos="1260"/>
                <w:tab w:val="left" w:pos="6370"/>
              </w:tabs>
              <w:rPr>
                <w:rFonts w:ascii="Times New Roman" w:hAnsi="Times New Roman" w:cs="Times New Roman"/>
                <w:sz w:val="24"/>
                <w:szCs w:val="24"/>
              </w:rPr>
            </w:pPr>
            <w:r w:rsidRPr="002E0B34">
              <w:rPr>
                <w:rFonts w:ascii="Times New Roman" w:eastAsia="MyriadPro-Regular" w:hAnsi="Times New Roman" w:cs="Times New Roman"/>
                <w:sz w:val="24"/>
                <w:szCs w:val="24"/>
              </w:rPr>
              <w:t>47,869</w:t>
            </w:r>
          </w:p>
        </w:tc>
      </w:tr>
      <w:tr w:rsidR="00F06B1D" w:rsidTr="00A700FF">
        <w:trPr>
          <w:trHeight w:val="350"/>
        </w:trPr>
        <w:tc>
          <w:tcPr>
            <w:tcW w:w="474" w:type="dxa"/>
          </w:tcPr>
          <w:p w:rsidR="004A732F" w:rsidRPr="002E0B34" w:rsidRDefault="00C31F8B" w:rsidP="006E0F4F">
            <w:pPr>
              <w:tabs>
                <w:tab w:val="left" w:pos="1260"/>
                <w:tab w:val="left" w:pos="6370"/>
              </w:tabs>
              <w:rPr>
                <w:rFonts w:ascii="Times New Roman" w:hAnsi="Times New Roman" w:cs="Times New Roman"/>
                <w:sz w:val="24"/>
                <w:szCs w:val="24"/>
              </w:rPr>
            </w:pPr>
            <w:r w:rsidRPr="002E0B34">
              <w:rPr>
                <w:rFonts w:ascii="Times New Roman" w:hAnsi="Times New Roman" w:cs="Times New Roman"/>
                <w:sz w:val="24"/>
                <w:szCs w:val="24"/>
              </w:rPr>
              <w:t>11</w:t>
            </w:r>
          </w:p>
        </w:tc>
        <w:tc>
          <w:tcPr>
            <w:tcW w:w="3726" w:type="dxa"/>
          </w:tcPr>
          <w:p w:rsidR="004A732F" w:rsidRPr="002E0B34" w:rsidRDefault="007D4154" w:rsidP="006E0F4F">
            <w:pPr>
              <w:tabs>
                <w:tab w:val="left" w:pos="1260"/>
                <w:tab w:val="left" w:pos="6370"/>
              </w:tabs>
              <w:rPr>
                <w:rFonts w:ascii="Times New Roman" w:hAnsi="Times New Roman" w:cs="Times New Roman"/>
                <w:sz w:val="24"/>
                <w:szCs w:val="24"/>
              </w:rPr>
            </w:pPr>
            <w:r w:rsidRPr="002E0B34">
              <w:rPr>
                <w:rFonts w:ascii="Times New Roman" w:eastAsia="MyriadPro-Regular" w:hAnsi="Times New Roman" w:cs="Times New Roman"/>
                <w:sz w:val="24"/>
                <w:szCs w:val="24"/>
              </w:rPr>
              <w:t>Profit Earning Assets</w:t>
            </w:r>
          </w:p>
        </w:tc>
        <w:tc>
          <w:tcPr>
            <w:tcW w:w="1133" w:type="dxa"/>
          </w:tcPr>
          <w:p w:rsidR="004A732F" w:rsidRPr="002E0B34" w:rsidRDefault="007D4154" w:rsidP="006E0F4F">
            <w:pPr>
              <w:tabs>
                <w:tab w:val="left" w:pos="1260"/>
                <w:tab w:val="left" w:pos="6370"/>
              </w:tabs>
              <w:rPr>
                <w:rFonts w:ascii="Times New Roman" w:hAnsi="Times New Roman" w:cs="Times New Roman"/>
                <w:sz w:val="24"/>
                <w:szCs w:val="24"/>
              </w:rPr>
            </w:pPr>
            <w:r w:rsidRPr="002E0B34">
              <w:rPr>
                <w:rFonts w:ascii="Times New Roman" w:eastAsia="MyriadPro-Regular" w:hAnsi="Times New Roman" w:cs="Times New Roman"/>
                <w:sz w:val="24"/>
                <w:szCs w:val="24"/>
              </w:rPr>
              <w:t>138,949</w:t>
            </w:r>
          </w:p>
        </w:tc>
        <w:tc>
          <w:tcPr>
            <w:tcW w:w="1165" w:type="dxa"/>
          </w:tcPr>
          <w:p w:rsidR="004A732F" w:rsidRPr="002E0B34" w:rsidRDefault="007D4154" w:rsidP="006E0F4F">
            <w:pPr>
              <w:tabs>
                <w:tab w:val="left" w:pos="1260"/>
                <w:tab w:val="left" w:pos="6370"/>
              </w:tabs>
              <w:rPr>
                <w:rFonts w:ascii="Times New Roman" w:hAnsi="Times New Roman" w:cs="Times New Roman"/>
                <w:sz w:val="24"/>
                <w:szCs w:val="24"/>
              </w:rPr>
            </w:pPr>
            <w:r w:rsidRPr="002E0B34">
              <w:rPr>
                <w:rFonts w:ascii="Times New Roman" w:eastAsia="MyriadPro-Regular" w:hAnsi="Times New Roman" w:cs="Times New Roman"/>
                <w:sz w:val="24"/>
                <w:szCs w:val="24"/>
              </w:rPr>
              <w:t>108,012</w:t>
            </w:r>
          </w:p>
        </w:tc>
        <w:tc>
          <w:tcPr>
            <w:tcW w:w="990" w:type="dxa"/>
            <w:gridSpan w:val="2"/>
          </w:tcPr>
          <w:p w:rsidR="004A732F" w:rsidRPr="002E0B34" w:rsidRDefault="007D4154" w:rsidP="006E0F4F">
            <w:pPr>
              <w:tabs>
                <w:tab w:val="left" w:pos="1260"/>
                <w:tab w:val="left" w:pos="6370"/>
              </w:tabs>
              <w:rPr>
                <w:rFonts w:ascii="Times New Roman" w:hAnsi="Times New Roman" w:cs="Times New Roman"/>
                <w:sz w:val="24"/>
                <w:szCs w:val="24"/>
              </w:rPr>
            </w:pPr>
            <w:r w:rsidRPr="002E0B34">
              <w:rPr>
                <w:rFonts w:ascii="Times New Roman" w:eastAsia="MyriadPro-Regular" w:hAnsi="Times New Roman" w:cs="Times New Roman"/>
                <w:sz w:val="24"/>
                <w:szCs w:val="24"/>
              </w:rPr>
              <w:t>97,873</w:t>
            </w:r>
          </w:p>
        </w:tc>
        <w:tc>
          <w:tcPr>
            <w:tcW w:w="1080" w:type="dxa"/>
          </w:tcPr>
          <w:p w:rsidR="004A732F" w:rsidRPr="002E0B34" w:rsidRDefault="007D4154" w:rsidP="006E0F4F">
            <w:pPr>
              <w:tabs>
                <w:tab w:val="left" w:pos="1260"/>
                <w:tab w:val="left" w:pos="6370"/>
              </w:tabs>
              <w:rPr>
                <w:rFonts w:ascii="Times New Roman" w:hAnsi="Times New Roman" w:cs="Times New Roman"/>
                <w:sz w:val="24"/>
                <w:szCs w:val="24"/>
              </w:rPr>
            </w:pPr>
            <w:r w:rsidRPr="002E0B34">
              <w:rPr>
                <w:rFonts w:ascii="Times New Roman" w:eastAsia="MyriadPro-Regular" w:hAnsi="Times New Roman" w:cs="Times New Roman"/>
                <w:sz w:val="24"/>
                <w:szCs w:val="24"/>
              </w:rPr>
              <w:t>100,434</w:t>
            </w:r>
          </w:p>
        </w:tc>
        <w:tc>
          <w:tcPr>
            <w:tcW w:w="1036" w:type="dxa"/>
          </w:tcPr>
          <w:p w:rsidR="004A732F" w:rsidRPr="002E0B34" w:rsidRDefault="007D4154" w:rsidP="006E0F4F">
            <w:pPr>
              <w:tabs>
                <w:tab w:val="left" w:pos="1260"/>
                <w:tab w:val="left" w:pos="6370"/>
              </w:tabs>
              <w:rPr>
                <w:rFonts w:ascii="Times New Roman" w:hAnsi="Times New Roman" w:cs="Times New Roman"/>
                <w:sz w:val="24"/>
                <w:szCs w:val="24"/>
              </w:rPr>
            </w:pPr>
            <w:r w:rsidRPr="002E0B34">
              <w:rPr>
                <w:rFonts w:ascii="Times New Roman" w:eastAsia="MyriadPro-Regular" w:hAnsi="Times New Roman" w:cs="Times New Roman"/>
                <w:sz w:val="24"/>
                <w:szCs w:val="24"/>
              </w:rPr>
              <w:t>110,420</w:t>
            </w:r>
          </w:p>
        </w:tc>
      </w:tr>
      <w:tr w:rsidR="00F06B1D" w:rsidTr="003F569C">
        <w:trPr>
          <w:trHeight w:val="266"/>
        </w:trPr>
        <w:tc>
          <w:tcPr>
            <w:tcW w:w="474" w:type="dxa"/>
          </w:tcPr>
          <w:p w:rsidR="004A732F" w:rsidRPr="002E0B34" w:rsidRDefault="00C31F8B" w:rsidP="006E0F4F">
            <w:pPr>
              <w:tabs>
                <w:tab w:val="left" w:pos="1260"/>
                <w:tab w:val="left" w:pos="6370"/>
              </w:tabs>
              <w:rPr>
                <w:rFonts w:ascii="Times New Roman" w:hAnsi="Times New Roman" w:cs="Times New Roman"/>
                <w:sz w:val="24"/>
                <w:szCs w:val="24"/>
              </w:rPr>
            </w:pPr>
            <w:r w:rsidRPr="002E0B34">
              <w:rPr>
                <w:rFonts w:ascii="Times New Roman" w:hAnsi="Times New Roman" w:cs="Times New Roman"/>
                <w:sz w:val="24"/>
                <w:szCs w:val="24"/>
              </w:rPr>
              <w:t>12</w:t>
            </w:r>
          </w:p>
        </w:tc>
        <w:tc>
          <w:tcPr>
            <w:tcW w:w="3726" w:type="dxa"/>
          </w:tcPr>
          <w:p w:rsidR="004A732F" w:rsidRPr="002E0B34" w:rsidRDefault="007D4154" w:rsidP="006E0F4F">
            <w:pPr>
              <w:tabs>
                <w:tab w:val="left" w:pos="1260"/>
                <w:tab w:val="left" w:pos="6370"/>
              </w:tabs>
              <w:rPr>
                <w:rFonts w:ascii="Times New Roman" w:hAnsi="Times New Roman" w:cs="Times New Roman"/>
                <w:sz w:val="24"/>
                <w:szCs w:val="24"/>
              </w:rPr>
            </w:pPr>
            <w:r w:rsidRPr="002E0B34">
              <w:rPr>
                <w:rFonts w:ascii="Times New Roman" w:eastAsia="MyriadPro-Regular" w:hAnsi="Times New Roman" w:cs="Times New Roman"/>
                <w:sz w:val="24"/>
                <w:szCs w:val="24"/>
              </w:rPr>
              <w:t>Non-profit Earning Assets</w:t>
            </w:r>
          </w:p>
        </w:tc>
        <w:tc>
          <w:tcPr>
            <w:tcW w:w="1133" w:type="dxa"/>
          </w:tcPr>
          <w:p w:rsidR="004A732F" w:rsidRPr="002E0B34" w:rsidRDefault="007D4154" w:rsidP="006E0F4F">
            <w:pPr>
              <w:tabs>
                <w:tab w:val="left" w:pos="1260"/>
                <w:tab w:val="left" w:pos="6370"/>
              </w:tabs>
              <w:rPr>
                <w:rFonts w:ascii="Times New Roman" w:hAnsi="Times New Roman" w:cs="Times New Roman"/>
                <w:sz w:val="24"/>
                <w:szCs w:val="24"/>
              </w:rPr>
            </w:pPr>
            <w:r w:rsidRPr="002E0B34">
              <w:rPr>
                <w:rFonts w:ascii="Times New Roman" w:eastAsia="MyriadPro-Regular" w:hAnsi="Times New Roman" w:cs="Times New Roman"/>
                <w:sz w:val="24"/>
                <w:szCs w:val="24"/>
              </w:rPr>
              <w:t>28,296</w:t>
            </w:r>
          </w:p>
        </w:tc>
        <w:tc>
          <w:tcPr>
            <w:tcW w:w="1165" w:type="dxa"/>
          </w:tcPr>
          <w:p w:rsidR="004A732F" w:rsidRPr="002E0B34" w:rsidRDefault="007D4154" w:rsidP="006E0F4F">
            <w:pPr>
              <w:tabs>
                <w:tab w:val="left" w:pos="1260"/>
                <w:tab w:val="left" w:pos="6370"/>
              </w:tabs>
              <w:rPr>
                <w:rFonts w:ascii="Times New Roman" w:hAnsi="Times New Roman" w:cs="Times New Roman"/>
                <w:sz w:val="24"/>
                <w:szCs w:val="24"/>
              </w:rPr>
            </w:pPr>
            <w:r w:rsidRPr="002E0B34">
              <w:rPr>
                <w:rFonts w:ascii="Times New Roman" w:eastAsia="MyriadPro-Regular" w:hAnsi="Times New Roman" w:cs="Times New Roman"/>
                <w:sz w:val="24"/>
                <w:szCs w:val="24"/>
              </w:rPr>
              <w:t>29,858</w:t>
            </w:r>
          </w:p>
        </w:tc>
        <w:tc>
          <w:tcPr>
            <w:tcW w:w="990" w:type="dxa"/>
            <w:gridSpan w:val="2"/>
          </w:tcPr>
          <w:p w:rsidR="004A732F" w:rsidRPr="002E0B34" w:rsidRDefault="007D4154" w:rsidP="006E0F4F">
            <w:pPr>
              <w:tabs>
                <w:tab w:val="left" w:pos="1260"/>
                <w:tab w:val="left" w:pos="6370"/>
              </w:tabs>
              <w:rPr>
                <w:rFonts w:ascii="Times New Roman" w:hAnsi="Times New Roman" w:cs="Times New Roman"/>
                <w:sz w:val="24"/>
                <w:szCs w:val="24"/>
              </w:rPr>
            </w:pPr>
            <w:r w:rsidRPr="002E0B34">
              <w:rPr>
                <w:rFonts w:ascii="Times New Roman" w:eastAsia="MyriadPro-Regular" w:hAnsi="Times New Roman" w:cs="Times New Roman"/>
                <w:sz w:val="24"/>
                <w:szCs w:val="24"/>
              </w:rPr>
              <w:t>28,885</w:t>
            </w:r>
          </w:p>
        </w:tc>
        <w:tc>
          <w:tcPr>
            <w:tcW w:w="1080" w:type="dxa"/>
          </w:tcPr>
          <w:p w:rsidR="004A732F" w:rsidRPr="002E0B34" w:rsidRDefault="007D4154" w:rsidP="006E0F4F">
            <w:pPr>
              <w:tabs>
                <w:tab w:val="left" w:pos="1260"/>
                <w:tab w:val="left" w:pos="6370"/>
              </w:tabs>
              <w:rPr>
                <w:rFonts w:ascii="Times New Roman" w:hAnsi="Times New Roman" w:cs="Times New Roman"/>
                <w:sz w:val="24"/>
                <w:szCs w:val="24"/>
              </w:rPr>
            </w:pPr>
            <w:r w:rsidRPr="002E0B34">
              <w:rPr>
                <w:rFonts w:ascii="Times New Roman" w:eastAsia="MyriadPro-Regular" w:hAnsi="Times New Roman" w:cs="Times New Roman"/>
                <w:sz w:val="24"/>
                <w:szCs w:val="24"/>
              </w:rPr>
              <w:t>28,120</w:t>
            </w:r>
          </w:p>
        </w:tc>
        <w:tc>
          <w:tcPr>
            <w:tcW w:w="1036" w:type="dxa"/>
          </w:tcPr>
          <w:p w:rsidR="004A732F" w:rsidRPr="002E0B34" w:rsidRDefault="007D4154" w:rsidP="006E0F4F">
            <w:pPr>
              <w:tabs>
                <w:tab w:val="left" w:pos="1260"/>
                <w:tab w:val="left" w:pos="6370"/>
              </w:tabs>
              <w:rPr>
                <w:rFonts w:ascii="Times New Roman" w:hAnsi="Times New Roman" w:cs="Times New Roman"/>
                <w:sz w:val="24"/>
                <w:szCs w:val="24"/>
              </w:rPr>
            </w:pPr>
            <w:r w:rsidRPr="002E0B34">
              <w:rPr>
                <w:rFonts w:ascii="Times New Roman" w:eastAsia="MyriadPro-Regular" w:hAnsi="Times New Roman" w:cs="Times New Roman"/>
                <w:sz w:val="24"/>
                <w:szCs w:val="24"/>
              </w:rPr>
              <w:t>22,403</w:t>
            </w:r>
          </w:p>
        </w:tc>
      </w:tr>
      <w:tr w:rsidR="00DE4835" w:rsidTr="003F569C">
        <w:trPr>
          <w:trHeight w:val="310"/>
        </w:trPr>
        <w:tc>
          <w:tcPr>
            <w:tcW w:w="9604" w:type="dxa"/>
            <w:gridSpan w:val="8"/>
          </w:tcPr>
          <w:p w:rsidR="00DE4835" w:rsidRPr="00DE4835" w:rsidRDefault="00DE4835" w:rsidP="006E0F4F">
            <w:pPr>
              <w:tabs>
                <w:tab w:val="left" w:pos="1260"/>
                <w:tab w:val="left" w:pos="6370"/>
              </w:tabs>
              <w:rPr>
                <w:rFonts w:ascii="Times New Roman" w:hAnsi="Times New Roman" w:cs="Times New Roman"/>
                <w:sz w:val="28"/>
                <w:szCs w:val="28"/>
              </w:rPr>
            </w:pPr>
            <w:r w:rsidRPr="00DE4835">
              <w:rPr>
                <w:rFonts w:ascii="Times New Roman" w:eastAsia="MyriadPro-Bold" w:hAnsi="Times New Roman" w:cs="Times New Roman"/>
                <w:b/>
                <w:bCs/>
                <w:sz w:val="28"/>
                <w:szCs w:val="28"/>
              </w:rPr>
              <w:t>B. Operating Result</w:t>
            </w:r>
          </w:p>
        </w:tc>
      </w:tr>
      <w:tr w:rsidR="00F06B1D" w:rsidTr="003F569C">
        <w:trPr>
          <w:trHeight w:val="266"/>
        </w:trPr>
        <w:tc>
          <w:tcPr>
            <w:tcW w:w="474" w:type="dxa"/>
          </w:tcPr>
          <w:p w:rsidR="004A732F" w:rsidRPr="004E2469" w:rsidRDefault="00B25F86" w:rsidP="006E0F4F">
            <w:pPr>
              <w:tabs>
                <w:tab w:val="left" w:pos="1260"/>
                <w:tab w:val="left" w:pos="6370"/>
              </w:tabs>
              <w:rPr>
                <w:rFonts w:ascii="Times New Roman" w:hAnsi="Times New Roman" w:cs="Times New Roman"/>
                <w:sz w:val="24"/>
                <w:szCs w:val="24"/>
              </w:rPr>
            </w:pPr>
            <w:r w:rsidRPr="004E2469">
              <w:rPr>
                <w:rFonts w:ascii="Times New Roman" w:hAnsi="Times New Roman" w:cs="Times New Roman"/>
                <w:sz w:val="24"/>
                <w:szCs w:val="24"/>
              </w:rPr>
              <w:t>1</w:t>
            </w:r>
          </w:p>
        </w:tc>
        <w:tc>
          <w:tcPr>
            <w:tcW w:w="3726" w:type="dxa"/>
          </w:tcPr>
          <w:p w:rsidR="004A732F" w:rsidRPr="004E2469" w:rsidRDefault="00B25F86" w:rsidP="006E0F4F">
            <w:pPr>
              <w:tabs>
                <w:tab w:val="left" w:pos="1260"/>
                <w:tab w:val="left" w:pos="6370"/>
              </w:tabs>
              <w:rPr>
                <w:rFonts w:ascii="Times New Roman" w:hAnsi="Times New Roman" w:cs="Times New Roman"/>
                <w:sz w:val="24"/>
                <w:szCs w:val="24"/>
              </w:rPr>
            </w:pPr>
            <w:r w:rsidRPr="004E2469">
              <w:rPr>
                <w:rFonts w:ascii="Times New Roman" w:eastAsia="MyriadPro-Regular" w:hAnsi="Times New Roman" w:cs="Times New Roman"/>
                <w:sz w:val="24"/>
                <w:szCs w:val="24"/>
              </w:rPr>
              <w:t>Investment Income</w:t>
            </w:r>
          </w:p>
        </w:tc>
        <w:tc>
          <w:tcPr>
            <w:tcW w:w="1133" w:type="dxa"/>
          </w:tcPr>
          <w:p w:rsidR="004A732F" w:rsidRPr="004E2469" w:rsidRDefault="00B25F86" w:rsidP="006E0F4F">
            <w:pPr>
              <w:tabs>
                <w:tab w:val="left" w:pos="1260"/>
                <w:tab w:val="left" w:pos="6370"/>
              </w:tabs>
              <w:rPr>
                <w:rFonts w:ascii="Times New Roman" w:hAnsi="Times New Roman" w:cs="Times New Roman"/>
                <w:sz w:val="24"/>
                <w:szCs w:val="24"/>
              </w:rPr>
            </w:pPr>
            <w:r w:rsidRPr="004E2469">
              <w:rPr>
                <w:rFonts w:ascii="Times New Roman" w:eastAsia="MyriadPro-Regular" w:hAnsi="Times New Roman" w:cs="Times New Roman"/>
                <w:sz w:val="24"/>
                <w:szCs w:val="24"/>
              </w:rPr>
              <w:t>11,154</w:t>
            </w:r>
          </w:p>
        </w:tc>
        <w:tc>
          <w:tcPr>
            <w:tcW w:w="1220" w:type="dxa"/>
            <w:gridSpan w:val="2"/>
          </w:tcPr>
          <w:p w:rsidR="004A732F" w:rsidRPr="004E2469" w:rsidRDefault="00B25F86" w:rsidP="006E0F4F">
            <w:pPr>
              <w:tabs>
                <w:tab w:val="left" w:pos="1260"/>
                <w:tab w:val="left" w:pos="6370"/>
              </w:tabs>
              <w:rPr>
                <w:rFonts w:ascii="Times New Roman" w:hAnsi="Times New Roman" w:cs="Times New Roman"/>
                <w:sz w:val="24"/>
                <w:szCs w:val="24"/>
              </w:rPr>
            </w:pPr>
            <w:r w:rsidRPr="004E2469">
              <w:rPr>
                <w:rFonts w:ascii="Times New Roman" w:eastAsia="MyriadPro-Regular" w:hAnsi="Times New Roman" w:cs="Times New Roman"/>
                <w:sz w:val="24"/>
                <w:szCs w:val="24"/>
              </w:rPr>
              <w:t>10,510</w:t>
            </w:r>
          </w:p>
        </w:tc>
        <w:tc>
          <w:tcPr>
            <w:tcW w:w="935" w:type="dxa"/>
          </w:tcPr>
          <w:p w:rsidR="004A732F" w:rsidRPr="004E2469" w:rsidRDefault="00B25F86" w:rsidP="006E0F4F">
            <w:pPr>
              <w:tabs>
                <w:tab w:val="left" w:pos="1260"/>
                <w:tab w:val="left" w:pos="6370"/>
              </w:tabs>
              <w:rPr>
                <w:rFonts w:ascii="Times New Roman" w:hAnsi="Times New Roman" w:cs="Times New Roman"/>
                <w:sz w:val="24"/>
                <w:szCs w:val="24"/>
              </w:rPr>
            </w:pPr>
            <w:r w:rsidRPr="004E2469">
              <w:rPr>
                <w:rFonts w:ascii="Times New Roman" w:eastAsia="MyriadPro-Regular" w:hAnsi="Times New Roman" w:cs="Times New Roman"/>
                <w:sz w:val="24"/>
                <w:szCs w:val="24"/>
              </w:rPr>
              <w:t>11,364</w:t>
            </w:r>
          </w:p>
        </w:tc>
        <w:tc>
          <w:tcPr>
            <w:tcW w:w="1080" w:type="dxa"/>
          </w:tcPr>
          <w:p w:rsidR="004A732F" w:rsidRPr="004E2469" w:rsidRDefault="00B25F86" w:rsidP="006E0F4F">
            <w:pPr>
              <w:tabs>
                <w:tab w:val="left" w:pos="1260"/>
                <w:tab w:val="left" w:pos="6370"/>
              </w:tabs>
              <w:rPr>
                <w:rFonts w:ascii="Times New Roman" w:hAnsi="Times New Roman" w:cs="Times New Roman"/>
                <w:sz w:val="24"/>
                <w:szCs w:val="24"/>
              </w:rPr>
            </w:pPr>
            <w:r w:rsidRPr="004E2469">
              <w:rPr>
                <w:rFonts w:ascii="Times New Roman" w:eastAsia="MyriadPro-Regular" w:hAnsi="Times New Roman" w:cs="Times New Roman"/>
                <w:sz w:val="24"/>
                <w:szCs w:val="24"/>
              </w:rPr>
              <w:t>13,615</w:t>
            </w:r>
          </w:p>
        </w:tc>
        <w:tc>
          <w:tcPr>
            <w:tcW w:w="1036" w:type="dxa"/>
          </w:tcPr>
          <w:p w:rsidR="004A732F" w:rsidRPr="004E2469" w:rsidRDefault="00B25F86" w:rsidP="006E0F4F">
            <w:pPr>
              <w:tabs>
                <w:tab w:val="left" w:pos="1260"/>
                <w:tab w:val="left" w:pos="6370"/>
              </w:tabs>
              <w:rPr>
                <w:rFonts w:ascii="Times New Roman" w:hAnsi="Times New Roman" w:cs="Times New Roman"/>
                <w:sz w:val="24"/>
                <w:szCs w:val="24"/>
              </w:rPr>
            </w:pPr>
            <w:r w:rsidRPr="004E2469">
              <w:rPr>
                <w:rFonts w:ascii="Times New Roman" w:eastAsia="MyriadPro-Regular" w:hAnsi="Times New Roman" w:cs="Times New Roman"/>
                <w:sz w:val="24"/>
                <w:szCs w:val="24"/>
              </w:rPr>
              <w:t>15,242</w:t>
            </w:r>
          </w:p>
        </w:tc>
      </w:tr>
      <w:tr w:rsidR="00F06B1D" w:rsidTr="003F569C">
        <w:trPr>
          <w:trHeight w:val="266"/>
        </w:trPr>
        <w:tc>
          <w:tcPr>
            <w:tcW w:w="474" w:type="dxa"/>
          </w:tcPr>
          <w:p w:rsidR="004A732F" w:rsidRPr="004E2469" w:rsidRDefault="00B25F86" w:rsidP="006E0F4F">
            <w:pPr>
              <w:tabs>
                <w:tab w:val="left" w:pos="1260"/>
                <w:tab w:val="left" w:pos="6370"/>
              </w:tabs>
              <w:rPr>
                <w:rFonts w:ascii="Times New Roman" w:hAnsi="Times New Roman" w:cs="Times New Roman"/>
                <w:sz w:val="24"/>
                <w:szCs w:val="24"/>
              </w:rPr>
            </w:pPr>
            <w:r w:rsidRPr="004E2469">
              <w:rPr>
                <w:rFonts w:ascii="Times New Roman" w:hAnsi="Times New Roman" w:cs="Times New Roman"/>
                <w:sz w:val="24"/>
                <w:szCs w:val="24"/>
              </w:rPr>
              <w:t>2</w:t>
            </w:r>
          </w:p>
        </w:tc>
        <w:tc>
          <w:tcPr>
            <w:tcW w:w="3726" w:type="dxa"/>
          </w:tcPr>
          <w:p w:rsidR="004A732F" w:rsidRPr="004E2469" w:rsidRDefault="005373E8" w:rsidP="006E0F4F">
            <w:pPr>
              <w:tabs>
                <w:tab w:val="left" w:pos="1260"/>
                <w:tab w:val="left" w:pos="6370"/>
              </w:tabs>
              <w:rPr>
                <w:rFonts w:ascii="Times New Roman" w:hAnsi="Times New Roman" w:cs="Times New Roman"/>
                <w:sz w:val="24"/>
                <w:szCs w:val="24"/>
              </w:rPr>
            </w:pPr>
            <w:r w:rsidRPr="004E2469">
              <w:rPr>
                <w:rFonts w:ascii="Times New Roman" w:eastAsia="MyriadPro-Regular" w:hAnsi="Times New Roman" w:cs="Times New Roman"/>
                <w:sz w:val="24"/>
                <w:szCs w:val="24"/>
              </w:rPr>
              <w:t>Profit Paid on Deposit</w:t>
            </w:r>
          </w:p>
        </w:tc>
        <w:tc>
          <w:tcPr>
            <w:tcW w:w="1133" w:type="dxa"/>
          </w:tcPr>
          <w:p w:rsidR="004A732F" w:rsidRPr="004E2469" w:rsidRDefault="005373E8" w:rsidP="006E0F4F">
            <w:pPr>
              <w:tabs>
                <w:tab w:val="left" w:pos="1260"/>
                <w:tab w:val="left" w:pos="6370"/>
              </w:tabs>
              <w:rPr>
                <w:rFonts w:ascii="Times New Roman" w:hAnsi="Times New Roman" w:cs="Times New Roman"/>
                <w:sz w:val="24"/>
                <w:szCs w:val="24"/>
              </w:rPr>
            </w:pPr>
            <w:r w:rsidRPr="004E2469">
              <w:rPr>
                <w:rFonts w:ascii="Times New Roman" w:eastAsia="MyriadPro-Regular" w:hAnsi="Times New Roman" w:cs="Times New Roman"/>
                <w:sz w:val="24"/>
                <w:szCs w:val="24"/>
              </w:rPr>
              <w:t>6,986</w:t>
            </w:r>
          </w:p>
        </w:tc>
        <w:tc>
          <w:tcPr>
            <w:tcW w:w="1220" w:type="dxa"/>
            <w:gridSpan w:val="2"/>
          </w:tcPr>
          <w:p w:rsidR="004A732F" w:rsidRPr="004E2469" w:rsidRDefault="005373E8" w:rsidP="006E0F4F">
            <w:pPr>
              <w:tabs>
                <w:tab w:val="left" w:pos="1260"/>
                <w:tab w:val="left" w:pos="6370"/>
              </w:tabs>
              <w:rPr>
                <w:rFonts w:ascii="Times New Roman" w:hAnsi="Times New Roman" w:cs="Times New Roman"/>
                <w:sz w:val="24"/>
                <w:szCs w:val="24"/>
              </w:rPr>
            </w:pPr>
            <w:r w:rsidRPr="004E2469">
              <w:rPr>
                <w:rFonts w:ascii="Times New Roman" w:eastAsia="MyriadPro-Regular" w:hAnsi="Times New Roman" w:cs="Times New Roman"/>
                <w:sz w:val="24"/>
                <w:szCs w:val="24"/>
              </w:rPr>
              <w:t>6,943</w:t>
            </w:r>
          </w:p>
        </w:tc>
        <w:tc>
          <w:tcPr>
            <w:tcW w:w="935" w:type="dxa"/>
          </w:tcPr>
          <w:p w:rsidR="004A732F" w:rsidRPr="004E2469" w:rsidRDefault="005373E8" w:rsidP="006E0F4F">
            <w:pPr>
              <w:tabs>
                <w:tab w:val="left" w:pos="1260"/>
                <w:tab w:val="left" w:pos="6370"/>
              </w:tabs>
              <w:rPr>
                <w:rFonts w:ascii="Times New Roman" w:hAnsi="Times New Roman" w:cs="Times New Roman"/>
                <w:sz w:val="24"/>
                <w:szCs w:val="24"/>
              </w:rPr>
            </w:pPr>
            <w:r w:rsidRPr="004E2469">
              <w:rPr>
                <w:rFonts w:ascii="Times New Roman" w:eastAsia="MyriadPro-Regular" w:hAnsi="Times New Roman" w:cs="Times New Roman"/>
                <w:sz w:val="24"/>
                <w:szCs w:val="24"/>
              </w:rPr>
              <w:t>8,209</w:t>
            </w:r>
          </w:p>
        </w:tc>
        <w:tc>
          <w:tcPr>
            <w:tcW w:w="1080" w:type="dxa"/>
          </w:tcPr>
          <w:p w:rsidR="004A732F" w:rsidRPr="004E2469" w:rsidRDefault="005373E8" w:rsidP="006E0F4F">
            <w:pPr>
              <w:tabs>
                <w:tab w:val="left" w:pos="1260"/>
                <w:tab w:val="left" w:pos="6370"/>
              </w:tabs>
              <w:rPr>
                <w:rFonts w:ascii="Times New Roman" w:hAnsi="Times New Roman" w:cs="Times New Roman"/>
                <w:sz w:val="24"/>
                <w:szCs w:val="24"/>
              </w:rPr>
            </w:pPr>
            <w:r w:rsidRPr="004E2469">
              <w:rPr>
                <w:rFonts w:ascii="Times New Roman" w:eastAsia="MyriadPro-Regular" w:hAnsi="Times New Roman" w:cs="Times New Roman"/>
                <w:sz w:val="24"/>
                <w:szCs w:val="24"/>
              </w:rPr>
              <w:t>10,578</w:t>
            </w:r>
          </w:p>
        </w:tc>
        <w:tc>
          <w:tcPr>
            <w:tcW w:w="1036" w:type="dxa"/>
          </w:tcPr>
          <w:p w:rsidR="004A732F" w:rsidRPr="004E2469" w:rsidRDefault="005373E8" w:rsidP="006E0F4F">
            <w:pPr>
              <w:tabs>
                <w:tab w:val="left" w:pos="1260"/>
                <w:tab w:val="left" w:pos="6370"/>
              </w:tabs>
              <w:rPr>
                <w:rFonts w:ascii="Times New Roman" w:hAnsi="Times New Roman" w:cs="Times New Roman"/>
                <w:sz w:val="24"/>
                <w:szCs w:val="24"/>
              </w:rPr>
            </w:pPr>
            <w:r w:rsidRPr="004E2469">
              <w:rPr>
                <w:rFonts w:ascii="Times New Roman" w:eastAsia="MyriadPro-Regular" w:hAnsi="Times New Roman" w:cs="Times New Roman"/>
                <w:sz w:val="24"/>
                <w:szCs w:val="24"/>
              </w:rPr>
              <w:t>11,170</w:t>
            </w:r>
          </w:p>
        </w:tc>
      </w:tr>
      <w:tr w:rsidR="00F06B1D" w:rsidTr="003F569C">
        <w:trPr>
          <w:trHeight w:val="177"/>
        </w:trPr>
        <w:tc>
          <w:tcPr>
            <w:tcW w:w="474" w:type="dxa"/>
            <w:tcBorders>
              <w:bottom w:val="single" w:sz="4" w:space="0" w:color="auto"/>
            </w:tcBorders>
          </w:tcPr>
          <w:p w:rsidR="004A732F" w:rsidRPr="004E2469" w:rsidRDefault="00B25F86" w:rsidP="006E0F4F">
            <w:pPr>
              <w:tabs>
                <w:tab w:val="left" w:pos="1260"/>
                <w:tab w:val="left" w:pos="6370"/>
              </w:tabs>
              <w:rPr>
                <w:rFonts w:ascii="Times New Roman" w:hAnsi="Times New Roman" w:cs="Times New Roman"/>
                <w:sz w:val="24"/>
                <w:szCs w:val="24"/>
              </w:rPr>
            </w:pPr>
            <w:r w:rsidRPr="004E2469">
              <w:rPr>
                <w:rFonts w:ascii="Times New Roman" w:hAnsi="Times New Roman" w:cs="Times New Roman"/>
                <w:sz w:val="24"/>
                <w:szCs w:val="24"/>
              </w:rPr>
              <w:t>3</w:t>
            </w:r>
          </w:p>
        </w:tc>
        <w:tc>
          <w:tcPr>
            <w:tcW w:w="3726" w:type="dxa"/>
            <w:tcBorders>
              <w:bottom w:val="single" w:sz="4" w:space="0" w:color="auto"/>
            </w:tcBorders>
          </w:tcPr>
          <w:p w:rsidR="004A732F" w:rsidRPr="004E2469" w:rsidRDefault="005373E8" w:rsidP="006E0F4F">
            <w:pPr>
              <w:tabs>
                <w:tab w:val="left" w:pos="1260"/>
                <w:tab w:val="left" w:pos="6370"/>
              </w:tabs>
              <w:rPr>
                <w:rFonts w:ascii="Times New Roman" w:hAnsi="Times New Roman" w:cs="Times New Roman"/>
                <w:sz w:val="24"/>
                <w:szCs w:val="24"/>
              </w:rPr>
            </w:pPr>
            <w:r w:rsidRPr="004E2469">
              <w:rPr>
                <w:rFonts w:ascii="Times New Roman" w:eastAsia="MyriadPro-Regular" w:hAnsi="Times New Roman" w:cs="Times New Roman"/>
                <w:sz w:val="24"/>
                <w:szCs w:val="24"/>
              </w:rPr>
              <w:t>Net Investment Income</w:t>
            </w:r>
          </w:p>
        </w:tc>
        <w:tc>
          <w:tcPr>
            <w:tcW w:w="1133" w:type="dxa"/>
            <w:tcBorders>
              <w:bottom w:val="single" w:sz="4" w:space="0" w:color="auto"/>
            </w:tcBorders>
          </w:tcPr>
          <w:p w:rsidR="004A732F" w:rsidRPr="004E2469" w:rsidRDefault="005373E8" w:rsidP="006E0F4F">
            <w:pPr>
              <w:tabs>
                <w:tab w:val="left" w:pos="1260"/>
                <w:tab w:val="left" w:pos="6370"/>
              </w:tabs>
              <w:rPr>
                <w:rFonts w:ascii="Times New Roman" w:hAnsi="Times New Roman" w:cs="Times New Roman"/>
                <w:sz w:val="24"/>
                <w:szCs w:val="24"/>
              </w:rPr>
            </w:pPr>
            <w:r w:rsidRPr="004E2469">
              <w:rPr>
                <w:rFonts w:ascii="Times New Roman" w:eastAsia="MyriadPro-Regular" w:hAnsi="Times New Roman" w:cs="Times New Roman"/>
                <w:sz w:val="24"/>
                <w:szCs w:val="24"/>
              </w:rPr>
              <w:t>4,168</w:t>
            </w:r>
          </w:p>
        </w:tc>
        <w:tc>
          <w:tcPr>
            <w:tcW w:w="1220" w:type="dxa"/>
            <w:gridSpan w:val="2"/>
            <w:tcBorders>
              <w:bottom w:val="single" w:sz="4" w:space="0" w:color="auto"/>
            </w:tcBorders>
          </w:tcPr>
          <w:p w:rsidR="004A732F" w:rsidRPr="004E2469" w:rsidRDefault="005373E8" w:rsidP="006E0F4F">
            <w:pPr>
              <w:tabs>
                <w:tab w:val="left" w:pos="1260"/>
                <w:tab w:val="left" w:pos="6370"/>
              </w:tabs>
              <w:rPr>
                <w:rFonts w:ascii="Times New Roman" w:hAnsi="Times New Roman" w:cs="Times New Roman"/>
                <w:sz w:val="24"/>
                <w:szCs w:val="24"/>
              </w:rPr>
            </w:pPr>
            <w:r w:rsidRPr="004E2469">
              <w:rPr>
                <w:rFonts w:ascii="Times New Roman" w:eastAsia="MyriadPro-Regular" w:hAnsi="Times New Roman" w:cs="Times New Roman"/>
                <w:sz w:val="24"/>
                <w:szCs w:val="24"/>
              </w:rPr>
              <w:t>3,567</w:t>
            </w:r>
          </w:p>
        </w:tc>
        <w:tc>
          <w:tcPr>
            <w:tcW w:w="935" w:type="dxa"/>
            <w:tcBorders>
              <w:bottom w:val="single" w:sz="4" w:space="0" w:color="auto"/>
            </w:tcBorders>
          </w:tcPr>
          <w:p w:rsidR="004A732F" w:rsidRPr="004E2469" w:rsidRDefault="005373E8" w:rsidP="006E0F4F">
            <w:pPr>
              <w:tabs>
                <w:tab w:val="left" w:pos="1260"/>
                <w:tab w:val="left" w:pos="6370"/>
              </w:tabs>
              <w:rPr>
                <w:rFonts w:ascii="Times New Roman" w:hAnsi="Times New Roman" w:cs="Times New Roman"/>
                <w:sz w:val="24"/>
                <w:szCs w:val="24"/>
              </w:rPr>
            </w:pPr>
            <w:r w:rsidRPr="004E2469">
              <w:rPr>
                <w:rFonts w:ascii="Times New Roman" w:eastAsia="MyriadPro-Regular" w:hAnsi="Times New Roman" w:cs="Times New Roman"/>
                <w:sz w:val="24"/>
                <w:szCs w:val="24"/>
              </w:rPr>
              <w:t>3,156</w:t>
            </w:r>
          </w:p>
        </w:tc>
        <w:tc>
          <w:tcPr>
            <w:tcW w:w="1080" w:type="dxa"/>
            <w:tcBorders>
              <w:bottom w:val="single" w:sz="4" w:space="0" w:color="auto"/>
            </w:tcBorders>
          </w:tcPr>
          <w:p w:rsidR="004A732F" w:rsidRPr="004E2469" w:rsidRDefault="005373E8" w:rsidP="006E0F4F">
            <w:pPr>
              <w:tabs>
                <w:tab w:val="left" w:pos="1260"/>
                <w:tab w:val="left" w:pos="6370"/>
              </w:tabs>
              <w:rPr>
                <w:rFonts w:ascii="Times New Roman" w:hAnsi="Times New Roman" w:cs="Times New Roman"/>
                <w:sz w:val="24"/>
                <w:szCs w:val="24"/>
              </w:rPr>
            </w:pPr>
            <w:r w:rsidRPr="004E2469">
              <w:rPr>
                <w:rFonts w:ascii="Times New Roman" w:eastAsia="MyriadPro-Regular" w:hAnsi="Times New Roman" w:cs="Times New Roman"/>
                <w:sz w:val="24"/>
                <w:szCs w:val="24"/>
              </w:rPr>
              <w:t>3,037</w:t>
            </w:r>
          </w:p>
        </w:tc>
        <w:tc>
          <w:tcPr>
            <w:tcW w:w="1036" w:type="dxa"/>
            <w:tcBorders>
              <w:bottom w:val="single" w:sz="4" w:space="0" w:color="auto"/>
            </w:tcBorders>
          </w:tcPr>
          <w:p w:rsidR="004A732F" w:rsidRPr="004E2469" w:rsidRDefault="005373E8" w:rsidP="006E0F4F">
            <w:pPr>
              <w:tabs>
                <w:tab w:val="left" w:pos="1260"/>
                <w:tab w:val="left" w:pos="6370"/>
              </w:tabs>
              <w:rPr>
                <w:rFonts w:ascii="Times New Roman" w:hAnsi="Times New Roman" w:cs="Times New Roman"/>
                <w:sz w:val="24"/>
                <w:szCs w:val="24"/>
              </w:rPr>
            </w:pPr>
            <w:r w:rsidRPr="004E2469">
              <w:rPr>
                <w:rFonts w:ascii="Times New Roman" w:eastAsia="MyriadPro-Regular" w:hAnsi="Times New Roman" w:cs="Times New Roman"/>
                <w:sz w:val="24"/>
                <w:szCs w:val="24"/>
              </w:rPr>
              <w:t>4,072</w:t>
            </w:r>
          </w:p>
        </w:tc>
      </w:tr>
      <w:tr w:rsidR="00E16F81" w:rsidTr="003F569C">
        <w:trPr>
          <w:trHeight w:val="133"/>
        </w:trPr>
        <w:tc>
          <w:tcPr>
            <w:tcW w:w="474" w:type="dxa"/>
            <w:tcBorders>
              <w:top w:val="single" w:sz="4" w:space="0" w:color="auto"/>
            </w:tcBorders>
          </w:tcPr>
          <w:p w:rsidR="00E16F81" w:rsidRPr="004E2469" w:rsidRDefault="00B25F86" w:rsidP="006E0F4F">
            <w:pPr>
              <w:tabs>
                <w:tab w:val="left" w:pos="1260"/>
                <w:tab w:val="left" w:pos="6370"/>
              </w:tabs>
              <w:rPr>
                <w:rFonts w:ascii="Times New Roman" w:hAnsi="Times New Roman" w:cs="Times New Roman"/>
                <w:sz w:val="24"/>
                <w:szCs w:val="24"/>
              </w:rPr>
            </w:pPr>
            <w:r w:rsidRPr="004E2469">
              <w:rPr>
                <w:rFonts w:ascii="Times New Roman" w:hAnsi="Times New Roman" w:cs="Times New Roman"/>
                <w:sz w:val="24"/>
                <w:szCs w:val="24"/>
              </w:rPr>
              <w:t>4</w:t>
            </w:r>
          </w:p>
        </w:tc>
        <w:tc>
          <w:tcPr>
            <w:tcW w:w="3726" w:type="dxa"/>
            <w:tcBorders>
              <w:top w:val="single" w:sz="4" w:space="0" w:color="auto"/>
            </w:tcBorders>
          </w:tcPr>
          <w:p w:rsidR="00E16F81" w:rsidRPr="004E2469" w:rsidRDefault="00981A0B" w:rsidP="006E0F4F">
            <w:pPr>
              <w:tabs>
                <w:tab w:val="left" w:pos="1260"/>
                <w:tab w:val="left" w:pos="6370"/>
              </w:tabs>
              <w:rPr>
                <w:rFonts w:ascii="Times New Roman" w:hAnsi="Times New Roman" w:cs="Times New Roman"/>
                <w:sz w:val="24"/>
                <w:szCs w:val="24"/>
              </w:rPr>
            </w:pPr>
            <w:r w:rsidRPr="004E2469">
              <w:rPr>
                <w:rFonts w:ascii="Times New Roman" w:eastAsia="MyriadPro-Regular" w:hAnsi="Times New Roman" w:cs="Times New Roman"/>
                <w:sz w:val="24"/>
                <w:szCs w:val="24"/>
              </w:rPr>
              <w:t>Total Income</w:t>
            </w:r>
          </w:p>
        </w:tc>
        <w:tc>
          <w:tcPr>
            <w:tcW w:w="1133" w:type="dxa"/>
            <w:tcBorders>
              <w:top w:val="single" w:sz="4" w:space="0" w:color="auto"/>
            </w:tcBorders>
          </w:tcPr>
          <w:p w:rsidR="00E16F81" w:rsidRPr="004E2469" w:rsidRDefault="00981A0B" w:rsidP="006E0F4F">
            <w:pPr>
              <w:tabs>
                <w:tab w:val="left" w:pos="1260"/>
                <w:tab w:val="left" w:pos="6370"/>
              </w:tabs>
              <w:rPr>
                <w:rFonts w:ascii="Times New Roman" w:hAnsi="Times New Roman" w:cs="Times New Roman"/>
                <w:sz w:val="24"/>
                <w:szCs w:val="24"/>
              </w:rPr>
            </w:pPr>
            <w:r w:rsidRPr="004E2469">
              <w:rPr>
                <w:rFonts w:ascii="Times New Roman" w:eastAsia="MyriadPro-Regular" w:hAnsi="Times New Roman" w:cs="Times New Roman"/>
                <w:sz w:val="24"/>
                <w:szCs w:val="24"/>
              </w:rPr>
              <w:t>12,965</w:t>
            </w:r>
          </w:p>
        </w:tc>
        <w:tc>
          <w:tcPr>
            <w:tcW w:w="1220" w:type="dxa"/>
            <w:gridSpan w:val="2"/>
            <w:tcBorders>
              <w:top w:val="single" w:sz="4" w:space="0" w:color="auto"/>
            </w:tcBorders>
          </w:tcPr>
          <w:p w:rsidR="00E16F81" w:rsidRPr="004E2469" w:rsidRDefault="00981A0B" w:rsidP="006E0F4F">
            <w:pPr>
              <w:tabs>
                <w:tab w:val="left" w:pos="1260"/>
                <w:tab w:val="left" w:pos="6370"/>
              </w:tabs>
              <w:rPr>
                <w:rFonts w:ascii="Times New Roman" w:hAnsi="Times New Roman" w:cs="Times New Roman"/>
                <w:sz w:val="24"/>
                <w:szCs w:val="24"/>
              </w:rPr>
            </w:pPr>
            <w:r w:rsidRPr="004E2469">
              <w:rPr>
                <w:rFonts w:ascii="Times New Roman" w:eastAsia="MyriadPro-Regular" w:hAnsi="Times New Roman" w:cs="Times New Roman"/>
                <w:sz w:val="24"/>
                <w:szCs w:val="24"/>
              </w:rPr>
              <w:t>12,098</w:t>
            </w:r>
          </w:p>
        </w:tc>
        <w:tc>
          <w:tcPr>
            <w:tcW w:w="935" w:type="dxa"/>
            <w:tcBorders>
              <w:top w:val="single" w:sz="4" w:space="0" w:color="auto"/>
            </w:tcBorders>
          </w:tcPr>
          <w:p w:rsidR="00E16F81" w:rsidRPr="004E2469" w:rsidRDefault="00981A0B" w:rsidP="006E0F4F">
            <w:pPr>
              <w:tabs>
                <w:tab w:val="left" w:pos="1260"/>
                <w:tab w:val="left" w:pos="6370"/>
              </w:tabs>
              <w:rPr>
                <w:rFonts w:ascii="Times New Roman" w:hAnsi="Times New Roman" w:cs="Times New Roman"/>
                <w:sz w:val="24"/>
                <w:szCs w:val="24"/>
              </w:rPr>
            </w:pPr>
            <w:r w:rsidRPr="004E2469">
              <w:rPr>
                <w:rFonts w:ascii="Times New Roman" w:eastAsia="MyriadPro-Regular" w:hAnsi="Times New Roman" w:cs="Times New Roman"/>
                <w:sz w:val="24"/>
                <w:szCs w:val="24"/>
              </w:rPr>
              <w:t>13,225</w:t>
            </w:r>
          </w:p>
        </w:tc>
        <w:tc>
          <w:tcPr>
            <w:tcW w:w="1080" w:type="dxa"/>
            <w:tcBorders>
              <w:top w:val="single" w:sz="4" w:space="0" w:color="auto"/>
            </w:tcBorders>
          </w:tcPr>
          <w:p w:rsidR="00E16F81" w:rsidRPr="004E2469" w:rsidRDefault="00981A0B" w:rsidP="006E0F4F">
            <w:pPr>
              <w:tabs>
                <w:tab w:val="left" w:pos="1260"/>
                <w:tab w:val="left" w:pos="6370"/>
              </w:tabs>
              <w:rPr>
                <w:rFonts w:ascii="Times New Roman" w:hAnsi="Times New Roman" w:cs="Times New Roman"/>
                <w:sz w:val="24"/>
                <w:szCs w:val="24"/>
              </w:rPr>
            </w:pPr>
            <w:r w:rsidRPr="004E2469">
              <w:rPr>
                <w:rFonts w:ascii="Times New Roman" w:eastAsia="MyriadPro-Regular" w:hAnsi="Times New Roman" w:cs="Times New Roman"/>
                <w:sz w:val="24"/>
                <w:szCs w:val="24"/>
              </w:rPr>
              <w:t>15,609</w:t>
            </w:r>
          </w:p>
        </w:tc>
        <w:tc>
          <w:tcPr>
            <w:tcW w:w="1036" w:type="dxa"/>
            <w:tcBorders>
              <w:top w:val="single" w:sz="4" w:space="0" w:color="auto"/>
            </w:tcBorders>
          </w:tcPr>
          <w:p w:rsidR="00E16F81" w:rsidRPr="004E2469" w:rsidRDefault="00981A0B" w:rsidP="006E0F4F">
            <w:pPr>
              <w:tabs>
                <w:tab w:val="left" w:pos="1260"/>
                <w:tab w:val="left" w:pos="6370"/>
              </w:tabs>
              <w:rPr>
                <w:rFonts w:ascii="Times New Roman" w:hAnsi="Times New Roman" w:cs="Times New Roman"/>
                <w:sz w:val="24"/>
                <w:szCs w:val="24"/>
              </w:rPr>
            </w:pPr>
            <w:r w:rsidRPr="004E2469">
              <w:rPr>
                <w:rFonts w:ascii="Times New Roman" w:eastAsia="MyriadPro-Regular" w:hAnsi="Times New Roman" w:cs="Times New Roman"/>
                <w:sz w:val="24"/>
                <w:szCs w:val="24"/>
              </w:rPr>
              <w:t>17,439</w:t>
            </w:r>
          </w:p>
        </w:tc>
      </w:tr>
      <w:tr w:rsidR="00F06B1D" w:rsidTr="003F569C">
        <w:trPr>
          <w:trHeight w:val="118"/>
        </w:trPr>
        <w:tc>
          <w:tcPr>
            <w:tcW w:w="474" w:type="dxa"/>
            <w:tcBorders>
              <w:bottom w:val="single" w:sz="4" w:space="0" w:color="auto"/>
            </w:tcBorders>
          </w:tcPr>
          <w:p w:rsidR="004A732F" w:rsidRPr="000C7E1E" w:rsidRDefault="00B25F86" w:rsidP="006E0F4F">
            <w:pPr>
              <w:tabs>
                <w:tab w:val="left" w:pos="1260"/>
                <w:tab w:val="left" w:pos="6370"/>
              </w:tabs>
              <w:rPr>
                <w:rFonts w:ascii="Times New Roman" w:hAnsi="Times New Roman" w:cs="Times New Roman"/>
                <w:sz w:val="24"/>
                <w:szCs w:val="24"/>
              </w:rPr>
            </w:pPr>
            <w:r w:rsidRPr="000C7E1E">
              <w:rPr>
                <w:rFonts w:ascii="Times New Roman" w:hAnsi="Times New Roman" w:cs="Times New Roman"/>
                <w:sz w:val="24"/>
                <w:szCs w:val="24"/>
              </w:rPr>
              <w:t>5</w:t>
            </w:r>
          </w:p>
        </w:tc>
        <w:tc>
          <w:tcPr>
            <w:tcW w:w="3726" w:type="dxa"/>
            <w:tcBorders>
              <w:bottom w:val="single" w:sz="4" w:space="0" w:color="auto"/>
            </w:tcBorders>
          </w:tcPr>
          <w:p w:rsidR="004A732F" w:rsidRPr="000C7E1E" w:rsidRDefault="00981A0B" w:rsidP="006E0F4F">
            <w:pPr>
              <w:tabs>
                <w:tab w:val="left" w:pos="1260"/>
                <w:tab w:val="left" w:pos="6370"/>
              </w:tabs>
              <w:rPr>
                <w:rFonts w:ascii="Times New Roman" w:hAnsi="Times New Roman" w:cs="Times New Roman"/>
                <w:sz w:val="24"/>
                <w:szCs w:val="24"/>
              </w:rPr>
            </w:pPr>
            <w:r w:rsidRPr="000C7E1E">
              <w:rPr>
                <w:rFonts w:ascii="Times New Roman" w:eastAsia="MyriadPro-Regular" w:hAnsi="Times New Roman" w:cs="Times New Roman"/>
                <w:sz w:val="24"/>
                <w:szCs w:val="24"/>
              </w:rPr>
              <w:t>Total Expenditure</w:t>
            </w:r>
          </w:p>
        </w:tc>
        <w:tc>
          <w:tcPr>
            <w:tcW w:w="1133" w:type="dxa"/>
            <w:tcBorders>
              <w:bottom w:val="single" w:sz="4" w:space="0" w:color="auto"/>
            </w:tcBorders>
          </w:tcPr>
          <w:p w:rsidR="004A732F" w:rsidRPr="000C7E1E" w:rsidRDefault="00981A0B" w:rsidP="006E0F4F">
            <w:pPr>
              <w:tabs>
                <w:tab w:val="left" w:pos="1260"/>
                <w:tab w:val="left" w:pos="6370"/>
              </w:tabs>
              <w:rPr>
                <w:rFonts w:ascii="Times New Roman" w:hAnsi="Times New Roman" w:cs="Times New Roman"/>
                <w:sz w:val="24"/>
                <w:szCs w:val="24"/>
              </w:rPr>
            </w:pPr>
            <w:r w:rsidRPr="000C7E1E">
              <w:rPr>
                <w:rFonts w:ascii="Times New Roman" w:eastAsia="MyriadPro-Regular" w:hAnsi="Times New Roman" w:cs="Times New Roman"/>
                <w:sz w:val="24"/>
                <w:szCs w:val="24"/>
              </w:rPr>
              <w:t>9,985</w:t>
            </w:r>
          </w:p>
        </w:tc>
        <w:tc>
          <w:tcPr>
            <w:tcW w:w="1220" w:type="dxa"/>
            <w:gridSpan w:val="2"/>
            <w:tcBorders>
              <w:bottom w:val="single" w:sz="4" w:space="0" w:color="auto"/>
            </w:tcBorders>
          </w:tcPr>
          <w:p w:rsidR="004A732F" w:rsidRPr="000C7E1E" w:rsidRDefault="00981A0B" w:rsidP="006E0F4F">
            <w:pPr>
              <w:tabs>
                <w:tab w:val="left" w:pos="1260"/>
                <w:tab w:val="left" w:pos="6370"/>
              </w:tabs>
              <w:rPr>
                <w:rFonts w:ascii="Times New Roman" w:hAnsi="Times New Roman" w:cs="Times New Roman"/>
                <w:sz w:val="24"/>
                <w:szCs w:val="24"/>
              </w:rPr>
            </w:pPr>
            <w:r w:rsidRPr="000C7E1E">
              <w:rPr>
                <w:rFonts w:ascii="Times New Roman" w:eastAsia="MyriadPro-Regular" w:hAnsi="Times New Roman" w:cs="Times New Roman"/>
                <w:sz w:val="24"/>
                <w:szCs w:val="24"/>
              </w:rPr>
              <w:t>9,721</w:t>
            </w:r>
          </w:p>
        </w:tc>
        <w:tc>
          <w:tcPr>
            <w:tcW w:w="935" w:type="dxa"/>
            <w:tcBorders>
              <w:bottom w:val="single" w:sz="4" w:space="0" w:color="auto"/>
            </w:tcBorders>
          </w:tcPr>
          <w:p w:rsidR="004A732F" w:rsidRPr="000C7E1E" w:rsidRDefault="00981A0B" w:rsidP="006E0F4F">
            <w:pPr>
              <w:tabs>
                <w:tab w:val="left" w:pos="1260"/>
                <w:tab w:val="left" w:pos="6370"/>
              </w:tabs>
              <w:rPr>
                <w:rFonts w:ascii="Times New Roman" w:hAnsi="Times New Roman" w:cs="Times New Roman"/>
                <w:sz w:val="24"/>
                <w:szCs w:val="24"/>
              </w:rPr>
            </w:pPr>
            <w:r w:rsidRPr="000C7E1E">
              <w:rPr>
                <w:rFonts w:ascii="Times New Roman" w:eastAsia="MyriadPro-Regular" w:hAnsi="Times New Roman" w:cs="Times New Roman"/>
                <w:sz w:val="24"/>
                <w:szCs w:val="24"/>
              </w:rPr>
              <w:t>10,892</w:t>
            </w:r>
          </w:p>
        </w:tc>
        <w:tc>
          <w:tcPr>
            <w:tcW w:w="1080" w:type="dxa"/>
            <w:tcBorders>
              <w:bottom w:val="single" w:sz="4" w:space="0" w:color="auto"/>
            </w:tcBorders>
          </w:tcPr>
          <w:p w:rsidR="004A732F" w:rsidRPr="000C7E1E" w:rsidRDefault="00981A0B" w:rsidP="006E0F4F">
            <w:pPr>
              <w:tabs>
                <w:tab w:val="left" w:pos="1260"/>
                <w:tab w:val="left" w:pos="6370"/>
              </w:tabs>
              <w:rPr>
                <w:rFonts w:ascii="Times New Roman" w:hAnsi="Times New Roman" w:cs="Times New Roman"/>
                <w:sz w:val="24"/>
                <w:szCs w:val="24"/>
              </w:rPr>
            </w:pPr>
            <w:r w:rsidRPr="000C7E1E">
              <w:rPr>
                <w:rFonts w:ascii="Times New Roman" w:eastAsia="MyriadPro-Regular" w:hAnsi="Times New Roman" w:cs="Times New Roman"/>
                <w:sz w:val="24"/>
                <w:szCs w:val="24"/>
              </w:rPr>
              <w:t>12,915</w:t>
            </w:r>
          </w:p>
        </w:tc>
        <w:tc>
          <w:tcPr>
            <w:tcW w:w="1036" w:type="dxa"/>
            <w:tcBorders>
              <w:bottom w:val="single" w:sz="4" w:space="0" w:color="auto"/>
            </w:tcBorders>
          </w:tcPr>
          <w:p w:rsidR="004A732F" w:rsidRPr="000C7E1E" w:rsidRDefault="00981A0B" w:rsidP="006E0F4F">
            <w:pPr>
              <w:tabs>
                <w:tab w:val="left" w:pos="1260"/>
                <w:tab w:val="left" w:pos="6370"/>
              </w:tabs>
              <w:rPr>
                <w:rFonts w:ascii="Times New Roman" w:hAnsi="Times New Roman" w:cs="Times New Roman"/>
                <w:sz w:val="24"/>
                <w:szCs w:val="24"/>
              </w:rPr>
            </w:pPr>
            <w:r w:rsidRPr="000C7E1E">
              <w:rPr>
                <w:rFonts w:ascii="Times New Roman" w:eastAsia="MyriadPro-Regular" w:hAnsi="Times New Roman" w:cs="Times New Roman"/>
                <w:sz w:val="24"/>
                <w:szCs w:val="24"/>
              </w:rPr>
              <w:t>12,992</w:t>
            </w:r>
          </w:p>
        </w:tc>
      </w:tr>
      <w:tr w:rsidR="00E16F81" w:rsidTr="003F569C">
        <w:trPr>
          <w:trHeight w:val="148"/>
        </w:trPr>
        <w:tc>
          <w:tcPr>
            <w:tcW w:w="474" w:type="dxa"/>
            <w:tcBorders>
              <w:top w:val="single" w:sz="4" w:space="0" w:color="auto"/>
              <w:bottom w:val="single" w:sz="4" w:space="0" w:color="auto"/>
            </w:tcBorders>
          </w:tcPr>
          <w:p w:rsidR="00E16F81" w:rsidRPr="000C7E1E" w:rsidRDefault="00B25F86" w:rsidP="006E0F4F">
            <w:pPr>
              <w:tabs>
                <w:tab w:val="left" w:pos="1260"/>
                <w:tab w:val="left" w:pos="6370"/>
              </w:tabs>
              <w:rPr>
                <w:rFonts w:ascii="Times New Roman" w:hAnsi="Times New Roman" w:cs="Times New Roman"/>
                <w:sz w:val="24"/>
                <w:szCs w:val="24"/>
              </w:rPr>
            </w:pPr>
            <w:r w:rsidRPr="000C7E1E">
              <w:rPr>
                <w:rFonts w:ascii="Times New Roman" w:hAnsi="Times New Roman" w:cs="Times New Roman"/>
                <w:sz w:val="24"/>
                <w:szCs w:val="24"/>
              </w:rPr>
              <w:t>6</w:t>
            </w:r>
          </w:p>
        </w:tc>
        <w:tc>
          <w:tcPr>
            <w:tcW w:w="3726" w:type="dxa"/>
            <w:tcBorders>
              <w:top w:val="single" w:sz="4" w:space="0" w:color="auto"/>
              <w:bottom w:val="single" w:sz="4" w:space="0" w:color="auto"/>
            </w:tcBorders>
          </w:tcPr>
          <w:p w:rsidR="00E16F81" w:rsidRPr="000C7E1E" w:rsidRDefault="004E2469" w:rsidP="006E0F4F">
            <w:pPr>
              <w:tabs>
                <w:tab w:val="left" w:pos="1260"/>
                <w:tab w:val="left" w:pos="6370"/>
              </w:tabs>
              <w:rPr>
                <w:rFonts w:ascii="Times New Roman" w:hAnsi="Times New Roman" w:cs="Times New Roman"/>
                <w:sz w:val="24"/>
                <w:szCs w:val="24"/>
              </w:rPr>
            </w:pPr>
            <w:r w:rsidRPr="000C7E1E">
              <w:rPr>
                <w:rFonts w:ascii="Times New Roman" w:eastAsia="MyriadPro-Regular" w:hAnsi="Times New Roman" w:cs="Times New Roman"/>
                <w:sz w:val="24"/>
                <w:szCs w:val="24"/>
              </w:rPr>
              <w:t>Operating Profit</w:t>
            </w:r>
          </w:p>
        </w:tc>
        <w:tc>
          <w:tcPr>
            <w:tcW w:w="1133" w:type="dxa"/>
            <w:tcBorders>
              <w:top w:val="single" w:sz="4" w:space="0" w:color="auto"/>
              <w:bottom w:val="single" w:sz="4" w:space="0" w:color="auto"/>
            </w:tcBorders>
          </w:tcPr>
          <w:p w:rsidR="00E16F81" w:rsidRPr="000C7E1E" w:rsidRDefault="004E2469" w:rsidP="006E0F4F">
            <w:pPr>
              <w:tabs>
                <w:tab w:val="left" w:pos="1260"/>
                <w:tab w:val="left" w:pos="6370"/>
              </w:tabs>
              <w:rPr>
                <w:rFonts w:ascii="Times New Roman" w:hAnsi="Times New Roman" w:cs="Times New Roman"/>
                <w:sz w:val="24"/>
                <w:szCs w:val="24"/>
              </w:rPr>
            </w:pPr>
            <w:r w:rsidRPr="000C7E1E">
              <w:rPr>
                <w:rFonts w:ascii="Times New Roman" w:eastAsia="MyriadPro-Regular" w:hAnsi="Times New Roman" w:cs="Times New Roman"/>
                <w:sz w:val="24"/>
                <w:szCs w:val="24"/>
              </w:rPr>
              <w:t>2,979</w:t>
            </w:r>
          </w:p>
        </w:tc>
        <w:tc>
          <w:tcPr>
            <w:tcW w:w="1220" w:type="dxa"/>
            <w:gridSpan w:val="2"/>
            <w:tcBorders>
              <w:top w:val="single" w:sz="4" w:space="0" w:color="auto"/>
              <w:bottom w:val="single" w:sz="4" w:space="0" w:color="auto"/>
            </w:tcBorders>
          </w:tcPr>
          <w:p w:rsidR="00E16F81" w:rsidRPr="000C7E1E" w:rsidRDefault="004E2469" w:rsidP="006E0F4F">
            <w:pPr>
              <w:tabs>
                <w:tab w:val="left" w:pos="1260"/>
                <w:tab w:val="left" w:pos="6370"/>
              </w:tabs>
              <w:rPr>
                <w:rFonts w:ascii="Times New Roman" w:hAnsi="Times New Roman" w:cs="Times New Roman"/>
                <w:sz w:val="24"/>
                <w:szCs w:val="24"/>
              </w:rPr>
            </w:pPr>
            <w:r w:rsidRPr="000C7E1E">
              <w:rPr>
                <w:rFonts w:ascii="Times New Roman" w:eastAsia="MyriadPro-Regular" w:hAnsi="Times New Roman" w:cs="Times New Roman"/>
                <w:sz w:val="24"/>
                <w:szCs w:val="24"/>
              </w:rPr>
              <w:t>2,377</w:t>
            </w:r>
          </w:p>
        </w:tc>
        <w:tc>
          <w:tcPr>
            <w:tcW w:w="935" w:type="dxa"/>
            <w:tcBorders>
              <w:top w:val="single" w:sz="4" w:space="0" w:color="auto"/>
              <w:bottom w:val="single" w:sz="4" w:space="0" w:color="auto"/>
            </w:tcBorders>
          </w:tcPr>
          <w:p w:rsidR="00E16F81" w:rsidRPr="000C7E1E" w:rsidRDefault="004E2469" w:rsidP="006E0F4F">
            <w:pPr>
              <w:tabs>
                <w:tab w:val="left" w:pos="1260"/>
                <w:tab w:val="left" w:pos="6370"/>
              </w:tabs>
              <w:rPr>
                <w:rFonts w:ascii="Times New Roman" w:hAnsi="Times New Roman" w:cs="Times New Roman"/>
                <w:sz w:val="24"/>
                <w:szCs w:val="24"/>
              </w:rPr>
            </w:pPr>
            <w:r w:rsidRPr="000C7E1E">
              <w:rPr>
                <w:rFonts w:ascii="Times New Roman" w:eastAsia="MyriadPro-Regular" w:hAnsi="Times New Roman" w:cs="Times New Roman"/>
                <w:sz w:val="24"/>
                <w:szCs w:val="24"/>
              </w:rPr>
              <w:t>2,333</w:t>
            </w:r>
          </w:p>
        </w:tc>
        <w:tc>
          <w:tcPr>
            <w:tcW w:w="1080" w:type="dxa"/>
            <w:tcBorders>
              <w:top w:val="single" w:sz="4" w:space="0" w:color="auto"/>
              <w:bottom w:val="single" w:sz="4" w:space="0" w:color="auto"/>
            </w:tcBorders>
          </w:tcPr>
          <w:p w:rsidR="00E16F81" w:rsidRPr="000C7E1E" w:rsidRDefault="004E2469" w:rsidP="006E0F4F">
            <w:pPr>
              <w:tabs>
                <w:tab w:val="left" w:pos="1260"/>
                <w:tab w:val="left" w:pos="6370"/>
              </w:tabs>
              <w:rPr>
                <w:rFonts w:ascii="Times New Roman" w:hAnsi="Times New Roman" w:cs="Times New Roman"/>
                <w:sz w:val="24"/>
                <w:szCs w:val="24"/>
              </w:rPr>
            </w:pPr>
            <w:r w:rsidRPr="000C7E1E">
              <w:rPr>
                <w:rFonts w:ascii="Times New Roman" w:eastAsia="MyriadPro-Regular" w:hAnsi="Times New Roman" w:cs="Times New Roman"/>
                <w:sz w:val="24"/>
                <w:szCs w:val="24"/>
              </w:rPr>
              <w:t>2,694</w:t>
            </w:r>
          </w:p>
        </w:tc>
        <w:tc>
          <w:tcPr>
            <w:tcW w:w="1036" w:type="dxa"/>
            <w:tcBorders>
              <w:top w:val="single" w:sz="4" w:space="0" w:color="auto"/>
              <w:bottom w:val="single" w:sz="4" w:space="0" w:color="auto"/>
            </w:tcBorders>
          </w:tcPr>
          <w:p w:rsidR="00E16F81" w:rsidRPr="000C7E1E" w:rsidRDefault="004E2469" w:rsidP="006E0F4F">
            <w:pPr>
              <w:tabs>
                <w:tab w:val="left" w:pos="1260"/>
                <w:tab w:val="left" w:pos="6370"/>
              </w:tabs>
              <w:rPr>
                <w:rFonts w:ascii="Times New Roman" w:hAnsi="Times New Roman" w:cs="Times New Roman"/>
                <w:sz w:val="24"/>
                <w:szCs w:val="24"/>
              </w:rPr>
            </w:pPr>
            <w:r w:rsidRPr="000C7E1E">
              <w:rPr>
                <w:rFonts w:ascii="Times New Roman" w:eastAsia="MyriadPro-Regular" w:hAnsi="Times New Roman" w:cs="Times New Roman"/>
                <w:sz w:val="24"/>
                <w:szCs w:val="24"/>
              </w:rPr>
              <w:t>4,447</w:t>
            </w:r>
          </w:p>
        </w:tc>
      </w:tr>
      <w:tr w:rsidR="00E16F81" w:rsidTr="003F569C">
        <w:trPr>
          <w:trHeight w:val="162"/>
        </w:trPr>
        <w:tc>
          <w:tcPr>
            <w:tcW w:w="474" w:type="dxa"/>
            <w:tcBorders>
              <w:top w:val="single" w:sz="4" w:space="0" w:color="auto"/>
              <w:bottom w:val="single" w:sz="4" w:space="0" w:color="auto"/>
            </w:tcBorders>
          </w:tcPr>
          <w:p w:rsidR="00E16F81" w:rsidRPr="000C7E1E" w:rsidRDefault="00B25F86" w:rsidP="006E0F4F">
            <w:pPr>
              <w:tabs>
                <w:tab w:val="left" w:pos="1260"/>
                <w:tab w:val="left" w:pos="6370"/>
              </w:tabs>
              <w:rPr>
                <w:rFonts w:ascii="Times New Roman" w:hAnsi="Times New Roman" w:cs="Times New Roman"/>
                <w:sz w:val="24"/>
                <w:szCs w:val="24"/>
              </w:rPr>
            </w:pPr>
            <w:r w:rsidRPr="000C7E1E">
              <w:rPr>
                <w:rFonts w:ascii="Times New Roman" w:hAnsi="Times New Roman" w:cs="Times New Roman"/>
                <w:sz w:val="24"/>
                <w:szCs w:val="24"/>
              </w:rPr>
              <w:t>7</w:t>
            </w:r>
          </w:p>
        </w:tc>
        <w:tc>
          <w:tcPr>
            <w:tcW w:w="3726" w:type="dxa"/>
            <w:tcBorders>
              <w:top w:val="single" w:sz="4" w:space="0" w:color="auto"/>
              <w:bottom w:val="single" w:sz="4" w:space="0" w:color="auto"/>
            </w:tcBorders>
          </w:tcPr>
          <w:p w:rsidR="00E16F81" w:rsidRPr="000C7E1E" w:rsidRDefault="000C7E1E" w:rsidP="006E0F4F">
            <w:pPr>
              <w:tabs>
                <w:tab w:val="left" w:pos="1260"/>
                <w:tab w:val="left" w:pos="6370"/>
              </w:tabs>
              <w:rPr>
                <w:rFonts w:ascii="Times New Roman" w:hAnsi="Times New Roman" w:cs="Times New Roman"/>
                <w:sz w:val="24"/>
                <w:szCs w:val="24"/>
              </w:rPr>
            </w:pPr>
            <w:r w:rsidRPr="000C7E1E">
              <w:rPr>
                <w:rFonts w:ascii="Times New Roman" w:eastAsia="MyriadPro-Regular" w:hAnsi="Times New Roman" w:cs="Times New Roman"/>
                <w:sz w:val="24"/>
                <w:szCs w:val="24"/>
              </w:rPr>
              <w:t>Profit before Tax</w:t>
            </w:r>
          </w:p>
        </w:tc>
        <w:tc>
          <w:tcPr>
            <w:tcW w:w="1133" w:type="dxa"/>
            <w:tcBorders>
              <w:top w:val="single" w:sz="4" w:space="0" w:color="auto"/>
              <w:bottom w:val="single" w:sz="4" w:space="0" w:color="auto"/>
            </w:tcBorders>
          </w:tcPr>
          <w:p w:rsidR="00E16F81" w:rsidRPr="000C7E1E" w:rsidRDefault="000C7E1E" w:rsidP="006E0F4F">
            <w:pPr>
              <w:tabs>
                <w:tab w:val="left" w:pos="1260"/>
                <w:tab w:val="left" w:pos="6370"/>
              </w:tabs>
              <w:rPr>
                <w:rFonts w:ascii="Times New Roman" w:hAnsi="Times New Roman" w:cs="Times New Roman"/>
                <w:sz w:val="24"/>
                <w:szCs w:val="24"/>
              </w:rPr>
            </w:pPr>
            <w:r w:rsidRPr="000C7E1E">
              <w:rPr>
                <w:rFonts w:ascii="Times New Roman" w:eastAsia="MyriadPro-Regular" w:hAnsi="Times New Roman" w:cs="Times New Roman"/>
                <w:sz w:val="24"/>
                <w:szCs w:val="24"/>
              </w:rPr>
              <w:t>2,306</w:t>
            </w:r>
          </w:p>
        </w:tc>
        <w:tc>
          <w:tcPr>
            <w:tcW w:w="1220" w:type="dxa"/>
            <w:gridSpan w:val="2"/>
            <w:tcBorders>
              <w:top w:val="single" w:sz="4" w:space="0" w:color="auto"/>
              <w:bottom w:val="single" w:sz="4" w:space="0" w:color="auto"/>
            </w:tcBorders>
          </w:tcPr>
          <w:p w:rsidR="00E16F81" w:rsidRPr="000C7E1E" w:rsidRDefault="000C7E1E" w:rsidP="006E0F4F">
            <w:pPr>
              <w:tabs>
                <w:tab w:val="left" w:pos="1260"/>
                <w:tab w:val="left" w:pos="6370"/>
              </w:tabs>
              <w:rPr>
                <w:rFonts w:ascii="Times New Roman" w:hAnsi="Times New Roman" w:cs="Times New Roman"/>
                <w:sz w:val="24"/>
                <w:szCs w:val="24"/>
              </w:rPr>
            </w:pPr>
            <w:r w:rsidRPr="000C7E1E">
              <w:rPr>
                <w:rFonts w:ascii="Times New Roman" w:eastAsia="MyriadPro-Regular" w:hAnsi="Times New Roman" w:cs="Times New Roman"/>
                <w:sz w:val="24"/>
                <w:szCs w:val="24"/>
              </w:rPr>
              <w:t>1,758</w:t>
            </w:r>
          </w:p>
        </w:tc>
        <w:tc>
          <w:tcPr>
            <w:tcW w:w="935" w:type="dxa"/>
            <w:tcBorders>
              <w:top w:val="single" w:sz="4" w:space="0" w:color="auto"/>
              <w:bottom w:val="single" w:sz="4" w:space="0" w:color="auto"/>
            </w:tcBorders>
          </w:tcPr>
          <w:p w:rsidR="00E16F81" w:rsidRPr="000C7E1E" w:rsidRDefault="000C7E1E" w:rsidP="006E0F4F">
            <w:pPr>
              <w:tabs>
                <w:tab w:val="left" w:pos="1260"/>
                <w:tab w:val="left" w:pos="6370"/>
              </w:tabs>
              <w:rPr>
                <w:rFonts w:ascii="Times New Roman" w:hAnsi="Times New Roman" w:cs="Times New Roman"/>
                <w:sz w:val="24"/>
                <w:szCs w:val="24"/>
              </w:rPr>
            </w:pPr>
            <w:r w:rsidRPr="000C7E1E">
              <w:rPr>
                <w:rFonts w:ascii="Times New Roman" w:eastAsia="MyriadPro-Regular" w:hAnsi="Times New Roman" w:cs="Times New Roman"/>
                <w:sz w:val="24"/>
                <w:szCs w:val="24"/>
              </w:rPr>
              <w:t>776</w:t>
            </w:r>
          </w:p>
        </w:tc>
        <w:tc>
          <w:tcPr>
            <w:tcW w:w="1080" w:type="dxa"/>
            <w:tcBorders>
              <w:top w:val="single" w:sz="4" w:space="0" w:color="auto"/>
              <w:bottom w:val="single" w:sz="4" w:space="0" w:color="auto"/>
            </w:tcBorders>
          </w:tcPr>
          <w:p w:rsidR="00E16F81" w:rsidRPr="000C7E1E" w:rsidRDefault="000C7E1E" w:rsidP="006E0F4F">
            <w:pPr>
              <w:tabs>
                <w:tab w:val="left" w:pos="1260"/>
                <w:tab w:val="left" w:pos="6370"/>
              </w:tabs>
              <w:rPr>
                <w:rFonts w:ascii="Times New Roman" w:hAnsi="Times New Roman" w:cs="Times New Roman"/>
                <w:sz w:val="24"/>
                <w:szCs w:val="24"/>
              </w:rPr>
            </w:pPr>
            <w:r w:rsidRPr="000C7E1E">
              <w:rPr>
                <w:rFonts w:ascii="Times New Roman" w:eastAsia="MyriadPro-Regular" w:hAnsi="Times New Roman" w:cs="Times New Roman"/>
                <w:sz w:val="24"/>
                <w:szCs w:val="24"/>
              </w:rPr>
              <w:t>2,383</w:t>
            </w:r>
          </w:p>
        </w:tc>
        <w:tc>
          <w:tcPr>
            <w:tcW w:w="1036" w:type="dxa"/>
            <w:tcBorders>
              <w:top w:val="single" w:sz="4" w:space="0" w:color="auto"/>
              <w:bottom w:val="single" w:sz="4" w:space="0" w:color="auto"/>
            </w:tcBorders>
          </w:tcPr>
          <w:p w:rsidR="00E16F81" w:rsidRPr="000C7E1E" w:rsidRDefault="000C7E1E" w:rsidP="006E0F4F">
            <w:pPr>
              <w:tabs>
                <w:tab w:val="left" w:pos="1260"/>
                <w:tab w:val="left" w:pos="6370"/>
              </w:tabs>
              <w:rPr>
                <w:rFonts w:ascii="Times New Roman" w:hAnsi="Times New Roman" w:cs="Times New Roman"/>
                <w:sz w:val="24"/>
                <w:szCs w:val="24"/>
              </w:rPr>
            </w:pPr>
            <w:r w:rsidRPr="000C7E1E">
              <w:rPr>
                <w:rFonts w:ascii="Times New Roman" w:eastAsia="MyriadPro-Regular" w:hAnsi="Times New Roman" w:cs="Times New Roman"/>
                <w:sz w:val="24"/>
                <w:szCs w:val="24"/>
              </w:rPr>
              <w:t>3,535</w:t>
            </w:r>
          </w:p>
        </w:tc>
      </w:tr>
      <w:tr w:rsidR="00E16F81" w:rsidTr="003F569C">
        <w:trPr>
          <w:trHeight w:val="148"/>
        </w:trPr>
        <w:tc>
          <w:tcPr>
            <w:tcW w:w="474" w:type="dxa"/>
            <w:tcBorders>
              <w:top w:val="single" w:sz="4" w:space="0" w:color="auto"/>
              <w:bottom w:val="single" w:sz="4" w:space="0" w:color="auto"/>
            </w:tcBorders>
          </w:tcPr>
          <w:p w:rsidR="00E16F81" w:rsidRPr="000C7E1E" w:rsidRDefault="00B25F86" w:rsidP="006E0F4F">
            <w:pPr>
              <w:tabs>
                <w:tab w:val="left" w:pos="1260"/>
                <w:tab w:val="left" w:pos="6370"/>
              </w:tabs>
              <w:rPr>
                <w:rFonts w:ascii="Times New Roman" w:hAnsi="Times New Roman" w:cs="Times New Roman"/>
                <w:sz w:val="24"/>
                <w:szCs w:val="24"/>
              </w:rPr>
            </w:pPr>
            <w:r w:rsidRPr="000C7E1E">
              <w:rPr>
                <w:rFonts w:ascii="Times New Roman" w:hAnsi="Times New Roman" w:cs="Times New Roman"/>
                <w:sz w:val="24"/>
                <w:szCs w:val="24"/>
              </w:rPr>
              <w:t>8</w:t>
            </w:r>
          </w:p>
        </w:tc>
        <w:tc>
          <w:tcPr>
            <w:tcW w:w="3726" w:type="dxa"/>
            <w:tcBorders>
              <w:top w:val="single" w:sz="4" w:space="0" w:color="auto"/>
              <w:bottom w:val="single" w:sz="4" w:space="0" w:color="auto"/>
            </w:tcBorders>
          </w:tcPr>
          <w:p w:rsidR="00E16F81" w:rsidRPr="000C7E1E" w:rsidRDefault="000C7E1E" w:rsidP="006E0F4F">
            <w:pPr>
              <w:tabs>
                <w:tab w:val="left" w:pos="1260"/>
                <w:tab w:val="left" w:pos="6370"/>
              </w:tabs>
              <w:rPr>
                <w:rFonts w:ascii="Times New Roman" w:hAnsi="Times New Roman" w:cs="Times New Roman"/>
                <w:sz w:val="24"/>
                <w:szCs w:val="24"/>
              </w:rPr>
            </w:pPr>
            <w:r w:rsidRPr="000C7E1E">
              <w:rPr>
                <w:rFonts w:ascii="Times New Roman" w:eastAsia="MyriadPro-Regular" w:hAnsi="Times New Roman" w:cs="Times New Roman"/>
                <w:sz w:val="24"/>
                <w:szCs w:val="24"/>
              </w:rPr>
              <w:t>Profit after Tax</w:t>
            </w:r>
          </w:p>
        </w:tc>
        <w:tc>
          <w:tcPr>
            <w:tcW w:w="1133" w:type="dxa"/>
            <w:tcBorders>
              <w:top w:val="single" w:sz="4" w:space="0" w:color="auto"/>
              <w:bottom w:val="single" w:sz="4" w:space="0" w:color="auto"/>
            </w:tcBorders>
          </w:tcPr>
          <w:p w:rsidR="00E16F81" w:rsidRPr="000C7E1E" w:rsidRDefault="000C7E1E" w:rsidP="006E0F4F">
            <w:pPr>
              <w:tabs>
                <w:tab w:val="left" w:pos="1260"/>
                <w:tab w:val="left" w:pos="6370"/>
              </w:tabs>
              <w:rPr>
                <w:rFonts w:ascii="Times New Roman" w:hAnsi="Times New Roman" w:cs="Times New Roman"/>
                <w:sz w:val="24"/>
                <w:szCs w:val="24"/>
              </w:rPr>
            </w:pPr>
            <w:r w:rsidRPr="000C7E1E">
              <w:rPr>
                <w:rFonts w:ascii="Times New Roman" w:eastAsia="MyriadPro-Regular" w:hAnsi="Times New Roman" w:cs="Times New Roman"/>
                <w:sz w:val="24"/>
                <w:szCs w:val="24"/>
              </w:rPr>
              <w:t>1,557</w:t>
            </w:r>
          </w:p>
        </w:tc>
        <w:tc>
          <w:tcPr>
            <w:tcW w:w="1220" w:type="dxa"/>
            <w:gridSpan w:val="2"/>
            <w:tcBorders>
              <w:top w:val="single" w:sz="4" w:space="0" w:color="auto"/>
              <w:bottom w:val="single" w:sz="4" w:space="0" w:color="auto"/>
            </w:tcBorders>
          </w:tcPr>
          <w:p w:rsidR="00E16F81" w:rsidRPr="000C7E1E" w:rsidRDefault="000C7E1E" w:rsidP="006E0F4F">
            <w:pPr>
              <w:tabs>
                <w:tab w:val="left" w:pos="1260"/>
                <w:tab w:val="left" w:pos="6370"/>
              </w:tabs>
              <w:rPr>
                <w:rFonts w:ascii="Times New Roman" w:hAnsi="Times New Roman" w:cs="Times New Roman"/>
                <w:sz w:val="24"/>
                <w:szCs w:val="24"/>
              </w:rPr>
            </w:pPr>
            <w:r w:rsidRPr="000C7E1E">
              <w:rPr>
                <w:rFonts w:ascii="Times New Roman" w:eastAsia="MyriadPro-Regular" w:hAnsi="Times New Roman" w:cs="Times New Roman"/>
                <w:sz w:val="24"/>
                <w:szCs w:val="24"/>
              </w:rPr>
              <w:t>1,290</w:t>
            </w:r>
          </w:p>
        </w:tc>
        <w:tc>
          <w:tcPr>
            <w:tcW w:w="935" w:type="dxa"/>
            <w:tcBorders>
              <w:top w:val="single" w:sz="4" w:space="0" w:color="auto"/>
              <w:bottom w:val="single" w:sz="4" w:space="0" w:color="auto"/>
            </w:tcBorders>
          </w:tcPr>
          <w:p w:rsidR="00E16F81" w:rsidRPr="000C7E1E" w:rsidRDefault="000C7E1E" w:rsidP="006E0F4F">
            <w:pPr>
              <w:tabs>
                <w:tab w:val="left" w:pos="1260"/>
                <w:tab w:val="left" w:pos="6370"/>
              </w:tabs>
              <w:rPr>
                <w:rFonts w:ascii="Times New Roman" w:hAnsi="Times New Roman" w:cs="Times New Roman"/>
                <w:sz w:val="24"/>
                <w:szCs w:val="24"/>
              </w:rPr>
            </w:pPr>
            <w:r w:rsidRPr="000C7E1E">
              <w:rPr>
                <w:rFonts w:ascii="Times New Roman" w:eastAsia="MyriadPro-Regular" w:hAnsi="Times New Roman" w:cs="Times New Roman"/>
                <w:sz w:val="24"/>
                <w:szCs w:val="24"/>
              </w:rPr>
              <w:t>747</w:t>
            </w:r>
          </w:p>
        </w:tc>
        <w:tc>
          <w:tcPr>
            <w:tcW w:w="1080" w:type="dxa"/>
            <w:tcBorders>
              <w:top w:val="single" w:sz="4" w:space="0" w:color="auto"/>
              <w:bottom w:val="single" w:sz="4" w:space="0" w:color="auto"/>
            </w:tcBorders>
          </w:tcPr>
          <w:p w:rsidR="00E16F81" w:rsidRPr="000C7E1E" w:rsidRDefault="000C7E1E" w:rsidP="006E0F4F">
            <w:pPr>
              <w:tabs>
                <w:tab w:val="left" w:pos="1260"/>
                <w:tab w:val="left" w:pos="6370"/>
              </w:tabs>
              <w:rPr>
                <w:rFonts w:ascii="Times New Roman" w:hAnsi="Times New Roman" w:cs="Times New Roman"/>
                <w:sz w:val="24"/>
                <w:szCs w:val="24"/>
              </w:rPr>
            </w:pPr>
            <w:r w:rsidRPr="000C7E1E">
              <w:rPr>
                <w:rFonts w:ascii="Times New Roman" w:eastAsia="MyriadPro-Regular" w:hAnsi="Times New Roman" w:cs="Times New Roman"/>
                <w:sz w:val="24"/>
                <w:szCs w:val="24"/>
              </w:rPr>
              <w:t>1,305</w:t>
            </w:r>
          </w:p>
        </w:tc>
        <w:tc>
          <w:tcPr>
            <w:tcW w:w="1036" w:type="dxa"/>
            <w:tcBorders>
              <w:top w:val="single" w:sz="4" w:space="0" w:color="auto"/>
              <w:bottom w:val="single" w:sz="4" w:space="0" w:color="auto"/>
            </w:tcBorders>
          </w:tcPr>
          <w:p w:rsidR="00E16F81" w:rsidRPr="000C7E1E" w:rsidRDefault="000C7E1E" w:rsidP="006E0F4F">
            <w:pPr>
              <w:tabs>
                <w:tab w:val="left" w:pos="1260"/>
                <w:tab w:val="left" w:pos="6370"/>
              </w:tabs>
              <w:rPr>
                <w:rFonts w:ascii="Times New Roman" w:hAnsi="Times New Roman" w:cs="Times New Roman"/>
                <w:sz w:val="24"/>
                <w:szCs w:val="24"/>
              </w:rPr>
            </w:pPr>
            <w:r w:rsidRPr="000C7E1E">
              <w:rPr>
                <w:rFonts w:ascii="Times New Roman" w:eastAsia="MyriadPro-Regular" w:hAnsi="Times New Roman" w:cs="Times New Roman"/>
                <w:sz w:val="24"/>
                <w:szCs w:val="24"/>
              </w:rPr>
              <w:t>1,730</w:t>
            </w:r>
          </w:p>
        </w:tc>
      </w:tr>
      <w:tr w:rsidR="00CB2F32" w:rsidTr="003F569C">
        <w:trPr>
          <w:trHeight w:val="177"/>
        </w:trPr>
        <w:tc>
          <w:tcPr>
            <w:tcW w:w="9604" w:type="dxa"/>
            <w:gridSpan w:val="8"/>
            <w:tcBorders>
              <w:top w:val="single" w:sz="4" w:space="0" w:color="auto"/>
              <w:bottom w:val="single" w:sz="4" w:space="0" w:color="auto"/>
            </w:tcBorders>
          </w:tcPr>
          <w:p w:rsidR="00CB2F32" w:rsidRPr="00CB2F32" w:rsidRDefault="00CB2F32" w:rsidP="006E0F4F">
            <w:pPr>
              <w:tabs>
                <w:tab w:val="left" w:pos="1260"/>
                <w:tab w:val="left" w:pos="6370"/>
              </w:tabs>
              <w:rPr>
                <w:rFonts w:ascii="Times New Roman" w:hAnsi="Times New Roman" w:cs="Times New Roman"/>
                <w:sz w:val="28"/>
                <w:szCs w:val="28"/>
              </w:rPr>
            </w:pPr>
            <w:r w:rsidRPr="00CB2F32">
              <w:rPr>
                <w:rFonts w:ascii="Times New Roman" w:eastAsia="MyriadPro-Bold" w:hAnsi="Times New Roman" w:cs="Times New Roman"/>
                <w:b/>
                <w:bCs/>
                <w:sz w:val="28"/>
                <w:szCs w:val="28"/>
              </w:rPr>
              <w:t>C. Capital Adequacy</w:t>
            </w:r>
          </w:p>
        </w:tc>
      </w:tr>
      <w:tr w:rsidR="00E16F81" w:rsidRPr="006D6926" w:rsidTr="003F569C">
        <w:trPr>
          <w:trHeight w:val="148"/>
        </w:trPr>
        <w:tc>
          <w:tcPr>
            <w:tcW w:w="474" w:type="dxa"/>
            <w:tcBorders>
              <w:top w:val="single" w:sz="4" w:space="0" w:color="auto"/>
              <w:bottom w:val="single" w:sz="4" w:space="0" w:color="auto"/>
            </w:tcBorders>
          </w:tcPr>
          <w:p w:rsidR="00E16F81" w:rsidRPr="006D6926" w:rsidRDefault="00AD6296" w:rsidP="006E0F4F">
            <w:pPr>
              <w:tabs>
                <w:tab w:val="left" w:pos="1260"/>
                <w:tab w:val="left" w:pos="6370"/>
              </w:tabs>
              <w:rPr>
                <w:rFonts w:ascii="Times New Roman" w:hAnsi="Times New Roman" w:cs="Times New Roman"/>
                <w:sz w:val="24"/>
                <w:szCs w:val="24"/>
              </w:rPr>
            </w:pPr>
            <w:r w:rsidRPr="006D6926">
              <w:rPr>
                <w:rFonts w:ascii="Times New Roman" w:hAnsi="Times New Roman" w:cs="Times New Roman"/>
                <w:sz w:val="24"/>
                <w:szCs w:val="24"/>
              </w:rPr>
              <w:t>1</w:t>
            </w:r>
          </w:p>
        </w:tc>
        <w:tc>
          <w:tcPr>
            <w:tcW w:w="3726" w:type="dxa"/>
            <w:tcBorders>
              <w:top w:val="single" w:sz="4" w:space="0" w:color="auto"/>
              <w:bottom w:val="single" w:sz="4" w:space="0" w:color="auto"/>
            </w:tcBorders>
          </w:tcPr>
          <w:p w:rsidR="00E16F81" w:rsidRPr="006D6926" w:rsidRDefault="00AD6296" w:rsidP="006E0F4F">
            <w:pPr>
              <w:tabs>
                <w:tab w:val="left" w:pos="1260"/>
                <w:tab w:val="left" w:pos="6370"/>
              </w:tabs>
              <w:rPr>
                <w:rFonts w:ascii="Times New Roman" w:hAnsi="Times New Roman" w:cs="Times New Roman"/>
                <w:sz w:val="24"/>
                <w:szCs w:val="24"/>
              </w:rPr>
            </w:pPr>
            <w:r w:rsidRPr="006D6926">
              <w:rPr>
                <w:rFonts w:ascii="Times New Roman" w:eastAsia="MyriadPro-Regular" w:hAnsi="Times New Roman" w:cs="Times New Roman"/>
                <w:sz w:val="24"/>
                <w:szCs w:val="24"/>
              </w:rPr>
              <w:t>Risk Weighted Assets</w:t>
            </w:r>
          </w:p>
        </w:tc>
        <w:tc>
          <w:tcPr>
            <w:tcW w:w="1133" w:type="dxa"/>
            <w:tcBorders>
              <w:top w:val="single" w:sz="4" w:space="0" w:color="auto"/>
              <w:bottom w:val="single" w:sz="4" w:space="0" w:color="auto"/>
            </w:tcBorders>
          </w:tcPr>
          <w:p w:rsidR="00E16F81" w:rsidRPr="006D6926" w:rsidRDefault="00AD6296" w:rsidP="006E0F4F">
            <w:pPr>
              <w:tabs>
                <w:tab w:val="left" w:pos="1260"/>
                <w:tab w:val="left" w:pos="6370"/>
              </w:tabs>
              <w:rPr>
                <w:rFonts w:ascii="Times New Roman" w:hAnsi="Times New Roman" w:cs="Times New Roman"/>
                <w:sz w:val="24"/>
                <w:szCs w:val="24"/>
              </w:rPr>
            </w:pPr>
            <w:r w:rsidRPr="006D6926">
              <w:rPr>
                <w:rFonts w:ascii="Times New Roman" w:eastAsia="MyriadPro-Regular" w:hAnsi="Times New Roman" w:cs="Times New Roman"/>
                <w:sz w:val="24"/>
                <w:szCs w:val="24"/>
              </w:rPr>
              <w:t>124,704</w:t>
            </w:r>
          </w:p>
        </w:tc>
        <w:tc>
          <w:tcPr>
            <w:tcW w:w="1220" w:type="dxa"/>
            <w:gridSpan w:val="2"/>
            <w:tcBorders>
              <w:top w:val="single" w:sz="4" w:space="0" w:color="auto"/>
              <w:bottom w:val="single" w:sz="4" w:space="0" w:color="auto"/>
            </w:tcBorders>
          </w:tcPr>
          <w:p w:rsidR="00E16F81" w:rsidRPr="006D6926" w:rsidRDefault="00AD6296" w:rsidP="006E0F4F">
            <w:pPr>
              <w:tabs>
                <w:tab w:val="left" w:pos="1260"/>
                <w:tab w:val="left" w:pos="6370"/>
              </w:tabs>
              <w:rPr>
                <w:rFonts w:ascii="Times New Roman" w:hAnsi="Times New Roman" w:cs="Times New Roman"/>
                <w:sz w:val="24"/>
                <w:szCs w:val="24"/>
              </w:rPr>
            </w:pPr>
            <w:r w:rsidRPr="006D6926">
              <w:rPr>
                <w:rFonts w:ascii="Times New Roman" w:eastAsia="MyriadPro-Regular" w:hAnsi="Times New Roman" w:cs="Times New Roman"/>
                <w:sz w:val="24"/>
                <w:szCs w:val="24"/>
              </w:rPr>
              <w:t>98,790</w:t>
            </w:r>
          </w:p>
        </w:tc>
        <w:tc>
          <w:tcPr>
            <w:tcW w:w="935" w:type="dxa"/>
            <w:tcBorders>
              <w:top w:val="single" w:sz="4" w:space="0" w:color="auto"/>
              <w:bottom w:val="single" w:sz="4" w:space="0" w:color="auto"/>
            </w:tcBorders>
          </w:tcPr>
          <w:p w:rsidR="00E16F81" w:rsidRPr="006D6926" w:rsidRDefault="00AD6296" w:rsidP="006E0F4F">
            <w:pPr>
              <w:tabs>
                <w:tab w:val="left" w:pos="1260"/>
                <w:tab w:val="left" w:pos="6370"/>
              </w:tabs>
              <w:rPr>
                <w:rFonts w:ascii="Times New Roman" w:hAnsi="Times New Roman" w:cs="Times New Roman"/>
                <w:sz w:val="24"/>
                <w:szCs w:val="24"/>
              </w:rPr>
            </w:pPr>
            <w:r w:rsidRPr="006D6926">
              <w:rPr>
                <w:rFonts w:ascii="Times New Roman" w:eastAsia="MyriadPro-Regular" w:hAnsi="Times New Roman" w:cs="Times New Roman"/>
                <w:sz w:val="24"/>
                <w:szCs w:val="24"/>
              </w:rPr>
              <w:t>93,820</w:t>
            </w:r>
          </w:p>
        </w:tc>
        <w:tc>
          <w:tcPr>
            <w:tcW w:w="1080" w:type="dxa"/>
            <w:tcBorders>
              <w:top w:val="single" w:sz="4" w:space="0" w:color="auto"/>
              <w:bottom w:val="single" w:sz="4" w:space="0" w:color="auto"/>
            </w:tcBorders>
          </w:tcPr>
          <w:p w:rsidR="00E16F81" w:rsidRPr="006D6926" w:rsidRDefault="00AD6296" w:rsidP="006E0F4F">
            <w:pPr>
              <w:tabs>
                <w:tab w:val="left" w:pos="1260"/>
                <w:tab w:val="left" w:pos="6370"/>
              </w:tabs>
              <w:rPr>
                <w:rFonts w:ascii="Times New Roman" w:hAnsi="Times New Roman" w:cs="Times New Roman"/>
                <w:sz w:val="24"/>
                <w:szCs w:val="24"/>
              </w:rPr>
            </w:pPr>
            <w:r w:rsidRPr="006D6926">
              <w:rPr>
                <w:rFonts w:ascii="Times New Roman" w:eastAsia="MyriadPro-Regular" w:hAnsi="Times New Roman" w:cs="Times New Roman"/>
                <w:sz w:val="24"/>
                <w:szCs w:val="24"/>
              </w:rPr>
              <w:t>88,702</w:t>
            </w:r>
          </w:p>
        </w:tc>
        <w:tc>
          <w:tcPr>
            <w:tcW w:w="1036" w:type="dxa"/>
            <w:tcBorders>
              <w:top w:val="single" w:sz="4" w:space="0" w:color="auto"/>
              <w:bottom w:val="single" w:sz="4" w:space="0" w:color="auto"/>
            </w:tcBorders>
          </w:tcPr>
          <w:p w:rsidR="00E16F81" w:rsidRPr="006D6926" w:rsidRDefault="00AD6296" w:rsidP="006E0F4F">
            <w:pPr>
              <w:tabs>
                <w:tab w:val="left" w:pos="1260"/>
                <w:tab w:val="left" w:pos="6370"/>
              </w:tabs>
              <w:rPr>
                <w:rFonts w:ascii="Times New Roman" w:hAnsi="Times New Roman" w:cs="Times New Roman"/>
                <w:sz w:val="24"/>
                <w:szCs w:val="24"/>
              </w:rPr>
            </w:pPr>
            <w:r w:rsidRPr="006D6926">
              <w:rPr>
                <w:rFonts w:ascii="Times New Roman" w:eastAsia="MyriadPro-Regular" w:hAnsi="Times New Roman" w:cs="Times New Roman"/>
                <w:sz w:val="24"/>
                <w:szCs w:val="24"/>
              </w:rPr>
              <w:t>89,811</w:t>
            </w:r>
          </w:p>
        </w:tc>
      </w:tr>
      <w:tr w:rsidR="00CB2F32" w:rsidRPr="006D6926" w:rsidTr="003F569C">
        <w:trPr>
          <w:trHeight w:val="148"/>
        </w:trPr>
        <w:tc>
          <w:tcPr>
            <w:tcW w:w="474" w:type="dxa"/>
            <w:tcBorders>
              <w:top w:val="single" w:sz="4" w:space="0" w:color="auto"/>
              <w:bottom w:val="single" w:sz="4" w:space="0" w:color="auto"/>
            </w:tcBorders>
          </w:tcPr>
          <w:p w:rsidR="00CB2F32" w:rsidRPr="006D6926" w:rsidRDefault="00AD6296" w:rsidP="006E0F4F">
            <w:pPr>
              <w:tabs>
                <w:tab w:val="left" w:pos="1260"/>
                <w:tab w:val="left" w:pos="6370"/>
              </w:tabs>
              <w:rPr>
                <w:rFonts w:ascii="Times New Roman" w:hAnsi="Times New Roman" w:cs="Times New Roman"/>
                <w:sz w:val="24"/>
                <w:szCs w:val="24"/>
              </w:rPr>
            </w:pPr>
            <w:r w:rsidRPr="006D6926">
              <w:rPr>
                <w:rFonts w:ascii="Times New Roman" w:hAnsi="Times New Roman" w:cs="Times New Roman"/>
                <w:sz w:val="24"/>
                <w:szCs w:val="24"/>
              </w:rPr>
              <w:t>2</w:t>
            </w:r>
          </w:p>
        </w:tc>
        <w:tc>
          <w:tcPr>
            <w:tcW w:w="3726" w:type="dxa"/>
            <w:tcBorders>
              <w:top w:val="single" w:sz="4" w:space="0" w:color="auto"/>
              <w:bottom w:val="single" w:sz="4" w:space="0" w:color="auto"/>
            </w:tcBorders>
          </w:tcPr>
          <w:p w:rsidR="00CB2F32" w:rsidRPr="006D6926" w:rsidRDefault="00AF1FDC" w:rsidP="006E0F4F">
            <w:pPr>
              <w:tabs>
                <w:tab w:val="left" w:pos="1260"/>
                <w:tab w:val="left" w:pos="6370"/>
              </w:tabs>
              <w:rPr>
                <w:rFonts w:ascii="Times New Roman" w:hAnsi="Times New Roman" w:cs="Times New Roman"/>
                <w:sz w:val="24"/>
                <w:szCs w:val="24"/>
              </w:rPr>
            </w:pPr>
            <w:r w:rsidRPr="006D6926">
              <w:rPr>
                <w:rFonts w:ascii="Times New Roman" w:eastAsia="MyriadPro-Regular" w:hAnsi="Times New Roman" w:cs="Times New Roman"/>
                <w:sz w:val="24"/>
                <w:szCs w:val="24"/>
              </w:rPr>
              <w:t>Minimum Capital Requirements (MCR)</w:t>
            </w:r>
          </w:p>
        </w:tc>
        <w:tc>
          <w:tcPr>
            <w:tcW w:w="1133" w:type="dxa"/>
            <w:tcBorders>
              <w:top w:val="single" w:sz="4" w:space="0" w:color="auto"/>
              <w:bottom w:val="single" w:sz="4" w:space="0" w:color="auto"/>
            </w:tcBorders>
          </w:tcPr>
          <w:p w:rsidR="00CB2F32" w:rsidRPr="006D6926" w:rsidRDefault="00AF1FDC" w:rsidP="006E0F4F">
            <w:pPr>
              <w:tabs>
                <w:tab w:val="left" w:pos="1260"/>
                <w:tab w:val="left" w:pos="6370"/>
              </w:tabs>
              <w:rPr>
                <w:rFonts w:ascii="Times New Roman" w:hAnsi="Times New Roman" w:cs="Times New Roman"/>
                <w:sz w:val="24"/>
                <w:szCs w:val="24"/>
              </w:rPr>
            </w:pPr>
            <w:r w:rsidRPr="006D6926">
              <w:rPr>
                <w:rFonts w:ascii="Times New Roman" w:eastAsia="MyriadPro-Regular" w:hAnsi="Times New Roman" w:cs="Times New Roman"/>
                <w:sz w:val="24"/>
                <w:szCs w:val="24"/>
              </w:rPr>
              <w:t>12,470</w:t>
            </w:r>
          </w:p>
        </w:tc>
        <w:tc>
          <w:tcPr>
            <w:tcW w:w="1220" w:type="dxa"/>
            <w:gridSpan w:val="2"/>
            <w:tcBorders>
              <w:top w:val="single" w:sz="4" w:space="0" w:color="auto"/>
              <w:bottom w:val="single" w:sz="4" w:space="0" w:color="auto"/>
            </w:tcBorders>
          </w:tcPr>
          <w:p w:rsidR="00CB2F32" w:rsidRPr="006D6926" w:rsidRDefault="00AF1FDC" w:rsidP="006E0F4F">
            <w:pPr>
              <w:tabs>
                <w:tab w:val="left" w:pos="1260"/>
                <w:tab w:val="left" w:pos="6370"/>
              </w:tabs>
              <w:rPr>
                <w:rFonts w:ascii="Times New Roman" w:hAnsi="Times New Roman" w:cs="Times New Roman"/>
                <w:sz w:val="24"/>
                <w:szCs w:val="24"/>
              </w:rPr>
            </w:pPr>
            <w:r w:rsidRPr="006D6926">
              <w:rPr>
                <w:rFonts w:ascii="Times New Roman" w:eastAsia="MyriadPro-Regular" w:hAnsi="Times New Roman" w:cs="Times New Roman"/>
                <w:sz w:val="24"/>
                <w:szCs w:val="24"/>
              </w:rPr>
              <w:t>9,879</w:t>
            </w:r>
          </w:p>
        </w:tc>
        <w:tc>
          <w:tcPr>
            <w:tcW w:w="935" w:type="dxa"/>
            <w:tcBorders>
              <w:top w:val="single" w:sz="4" w:space="0" w:color="auto"/>
              <w:bottom w:val="single" w:sz="4" w:space="0" w:color="auto"/>
            </w:tcBorders>
          </w:tcPr>
          <w:p w:rsidR="00CB2F32" w:rsidRPr="006D6926" w:rsidRDefault="00AF1FDC" w:rsidP="006E0F4F">
            <w:pPr>
              <w:tabs>
                <w:tab w:val="left" w:pos="1260"/>
                <w:tab w:val="left" w:pos="6370"/>
              </w:tabs>
              <w:rPr>
                <w:rFonts w:ascii="Times New Roman" w:hAnsi="Times New Roman" w:cs="Times New Roman"/>
                <w:sz w:val="24"/>
                <w:szCs w:val="24"/>
              </w:rPr>
            </w:pPr>
            <w:r w:rsidRPr="006D6926">
              <w:rPr>
                <w:rFonts w:ascii="Times New Roman" w:eastAsia="MyriadPro-Regular" w:hAnsi="Times New Roman" w:cs="Times New Roman"/>
                <w:sz w:val="24"/>
                <w:szCs w:val="24"/>
              </w:rPr>
              <w:t>9,382</w:t>
            </w:r>
          </w:p>
        </w:tc>
        <w:tc>
          <w:tcPr>
            <w:tcW w:w="1080" w:type="dxa"/>
            <w:tcBorders>
              <w:top w:val="single" w:sz="4" w:space="0" w:color="auto"/>
              <w:bottom w:val="single" w:sz="4" w:space="0" w:color="auto"/>
            </w:tcBorders>
          </w:tcPr>
          <w:p w:rsidR="00CB2F32" w:rsidRPr="006D6926" w:rsidRDefault="00AF1FDC" w:rsidP="006E0F4F">
            <w:pPr>
              <w:tabs>
                <w:tab w:val="left" w:pos="1260"/>
                <w:tab w:val="left" w:pos="6370"/>
              </w:tabs>
              <w:rPr>
                <w:rFonts w:ascii="Times New Roman" w:hAnsi="Times New Roman" w:cs="Times New Roman"/>
                <w:sz w:val="24"/>
                <w:szCs w:val="24"/>
              </w:rPr>
            </w:pPr>
            <w:r w:rsidRPr="006D6926">
              <w:rPr>
                <w:rFonts w:ascii="Times New Roman" w:eastAsia="MyriadPro-Regular" w:hAnsi="Times New Roman" w:cs="Times New Roman"/>
                <w:sz w:val="24"/>
                <w:szCs w:val="24"/>
              </w:rPr>
              <w:t>8,870</w:t>
            </w:r>
          </w:p>
        </w:tc>
        <w:tc>
          <w:tcPr>
            <w:tcW w:w="1036" w:type="dxa"/>
            <w:tcBorders>
              <w:top w:val="single" w:sz="4" w:space="0" w:color="auto"/>
              <w:bottom w:val="single" w:sz="4" w:space="0" w:color="auto"/>
            </w:tcBorders>
          </w:tcPr>
          <w:p w:rsidR="00CB2F32" w:rsidRPr="006D6926" w:rsidRDefault="00AF1FDC" w:rsidP="006E0F4F">
            <w:pPr>
              <w:tabs>
                <w:tab w:val="left" w:pos="1260"/>
                <w:tab w:val="left" w:pos="6370"/>
              </w:tabs>
              <w:rPr>
                <w:rFonts w:ascii="Times New Roman" w:hAnsi="Times New Roman" w:cs="Times New Roman"/>
                <w:sz w:val="24"/>
                <w:szCs w:val="24"/>
              </w:rPr>
            </w:pPr>
            <w:r w:rsidRPr="006D6926">
              <w:rPr>
                <w:rFonts w:ascii="Times New Roman" w:eastAsia="MyriadPro-Regular" w:hAnsi="Times New Roman" w:cs="Times New Roman"/>
                <w:sz w:val="24"/>
                <w:szCs w:val="24"/>
              </w:rPr>
              <w:t>8,981</w:t>
            </w:r>
          </w:p>
        </w:tc>
      </w:tr>
      <w:tr w:rsidR="00CB2F32" w:rsidRPr="006D6926" w:rsidTr="003F569C">
        <w:trPr>
          <w:trHeight w:val="162"/>
        </w:trPr>
        <w:tc>
          <w:tcPr>
            <w:tcW w:w="474" w:type="dxa"/>
            <w:tcBorders>
              <w:top w:val="single" w:sz="4" w:space="0" w:color="auto"/>
              <w:bottom w:val="single" w:sz="4" w:space="0" w:color="auto"/>
            </w:tcBorders>
          </w:tcPr>
          <w:p w:rsidR="00CB2F32" w:rsidRPr="006D6926" w:rsidRDefault="00AD6296" w:rsidP="006E0F4F">
            <w:pPr>
              <w:tabs>
                <w:tab w:val="left" w:pos="1260"/>
                <w:tab w:val="left" w:pos="6370"/>
              </w:tabs>
              <w:rPr>
                <w:rFonts w:ascii="Times New Roman" w:hAnsi="Times New Roman" w:cs="Times New Roman"/>
                <w:sz w:val="24"/>
                <w:szCs w:val="24"/>
              </w:rPr>
            </w:pPr>
            <w:r w:rsidRPr="006D6926">
              <w:rPr>
                <w:rFonts w:ascii="Times New Roman" w:hAnsi="Times New Roman" w:cs="Times New Roman"/>
                <w:sz w:val="24"/>
                <w:szCs w:val="24"/>
              </w:rPr>
              <w:t>3</w:t>
            </w:r>
          </w:p>
        </w:tc>
        <w:tc>
          <w:tcPr>
            <w:tcW w:w="3726" w:type="dxa"/>
            <w:tcBorders>
              <w:top w:val="single" w:sz="4" w:space="0" w:color="auto"/>
              <w:bottom w:val="single" w:sz="4" w:space="0" w:color="auto"/>
            </w:tcBorders>
          </w:tcPr>
          <w:p w:rsidR="00CB2F32" w:rsidRPr="006D6926" w:rsidRDefault="004C4C73" w:rsidP="006E0F4F">
            <w:pPr>
              <w:tabs>
                <w:tab w:val="left" w:pos="1260"/>
                <w:tab w:val="left" w:pos="6370"/>
              </w:tabs>
              <w:rPr>
                <w:rFonts w:ascii="Times New Roman" w:hAnsi="Times New Roman" w:cs="Times New Roman"/>
                <w:sz w:val="24"/>
                <w:szCs w:val="24"/>
              </w:rPr>
            </w:pPr>
            <w:r w:rsidRPr="006D6926">
              <w:rPr>
                <w:rFonts w:ascii="Times New Roman" w:eastAsia="MyriadPro-Regular" w:hAnsi="Times New Roman" w:cs="Times New Roman"/>
                <w:sz w:val="24"/>
                <w:szCs w:val="24"/>
              </w:rPr>
              <w:t>Tier 1 Capital</w:t>
            </w:r>
          </w:p>
        </w:tc>
        <w:tc>
          <w:tcPr>
            <w:tcW w:w="1133" w:type="dxa"/>
            <w:tcBorders>
              <w:top w:val="single" w:sz="4" w:space="0" w:color="auto"/>
              <w:bottom w:val="single" w:sz="4" w:space="0" w:color="auto"/>
            </w:tcBorders>
          </w:tcPr>
          <w:p w:rsidR="00CB2F32" w:rsidRPr="006D6926" w:rsidRDefault="004C4C73" w:rsidP="006E0F4F">
            <w:pPr>
              <w:tabs>
                <w:tab w:val="left" w:pos="1260"/>
                <w:tab w:val="left" w:pos="6370"/>
              </w:tabs>
              <w:rPr>
                <w:rFonts w:ascii="Times New Roman" w:hAnsi="Times New Roman" w:cs="Times New Roman"/>
                <w:sz w:val="24"/>
                <w:szCs w:val="24"/>
              </w:rPr>
            </w:pPr>
            <w:r w:rsidRPr="006D6926">
              <w:rPr>
                <w:rFonts w:ascii="Times New Roman" w:eastAsia="MyriadPro-Regular" w:hAnsi="Times New Roman" w:cs="Times New Roman"/>
                <w:sz w:val="24"/>
                <w:szCs w:val="24"/>
              </w:rPr>
              <w:t>12,857</w:t>
            </w:r>
          </w:p>
        </w:tc>
        <w:tc>
          <w:tcPr>
            <w:tcW w:w="1220" w:type="dxa"/>
            <w:gridSpan w:val="2"/>
            <w:tcBorders>
              <w:top w:val="single" w:sz="4" w:space="0" w:color="auto"/>
              <w:bottom w:val="single" w:sz="4" w:space="0" w:color="auto"/>
            </w:tcBorders>
          </w:tcPr>
          <w:p w:rsidR="00CB2F32" w:rsidRPr="006D6926" w:rsidRDefault="004C4C73" w:rsidP="006E0F4F">
            <w:pPr>
              <w:tabs>
                <w:tab w:val="left" w:pos="1260"/>
                <w:tab w:val="left" w:pos="6370"/>
              </w:tabs>
              <w:rPr>
                <w:rFonts w:ascii="Times New Roman" w:hAnsi="Times New Roman" w:cs="Times New Roman"/>
                <w:sz w:val="24"/>
                <w:szCs w:val="24"/>
              </w:rPr>
            </w:pPr>
            <w:r w:rsidRPr="006D6926">
              <w:rPr>
                <w:rFonts w:ascii="Times New Roman" w:eastAsia="MyriadPro-Regular" w:hAnsi="Times New Roman" w:cs="Times New Roman"/>
                <w:sz w:val="24"/>
                <w:szCs w:val="24"/>
              </w:rPr>
              <w:t>12,254</w:t>
            </w:r>
          </w:p>
        </w:tc>
        <w:tc>
          <w:tcPr>
            <w:tcW w:w="935" w:type="dxa"/>
            <w:tcBorders>
              <w:top w:val="single" w:sz="4" w:space="0" w:color="auto"/>
              <w:bottom w:val="single" w:sz="4" w:space="0" w:color="auto"/>
            </w:tcBorders>
          </w:tcPr>
          <w:p w:rsidR="00CB2F32" w:rsidRPr="006D6926" w:rsidRDefault="004C4C73" w:rsidP="006E0F4F">
            <w:pPr>
              <w:tabs>
                <w:tab w:val="left" w:pos="1260"/>
                <w:tab w:val="left" w:pos="6370"/>
              </w:tabs>
              <w:rPr>
                <w:rFonts w:ascii="Times New Roman" w:hAnsi="Times New Roman" w:cs="Times New Roman"/>
                <w:sz w:val="24"/>
                <w:szCs w:val="24"/>
              </w:rPr>
            </w:pPr>
            <w:r w:rsidRPr="006D6926">
              <w:rPr>
                <w:rFonts w:ascii="Times New Roman" w:eastAsia="MyriadPro-Regular" w:hAnsi="Times New Roman" w:cs="Times New Roman"/>
                <w:sz w:val="24"/>
                <w:szCs w:val="24"/>
              </w:rPr>
              <w:t>11,698</w:t>
            </w:r>
          </w:p>
        </w:tc>
        <w:tc>
          <w:tcPr>
            <w:tcW w:w="1080" w:type="dxa"/>
            <w:tcBorders>
              <w:top w:val="single" w:sz="4" w:space="0" w:color="auto"/>
              <w:bottom w:val="single" w:sz="4" w:space="0" w:color="auto"/>
            </w:tcBorders>
          </w:tcPr>
          <w:p w:rsidR="00CB2F32" w:rsidRPr="006D6926" w:rsidRDefault="004C4C73" w:rsidP="006E0F4F">
            <w:pPr>
              <w:tabs>
                <w:tab w:val="left" w:pos="1260"/>
                <w:tab w:val="left" w:pos="6370"/>
              </w:tabs>
              <w:rPr>
                <w:rFonts w:ascii="Times New Roman" w:hAnsi="Times New Roman" w:cs="Times New Roman"/>
                <w:sz w:val="24"/>
                <w:szCs w:val="24"/>
              </w:rPr>
            </w:pPr>
            <w:r w:rsidRPr="006D6926">
              <w:rPr>
                <w:rFonts w:ascii="Times New Roman" w:eastAsia="MyriadPro-Regular" w:hAnsi="Times New Roman" w:cs="Times New Roman"/>
                <w:sz w:val="24"/>
                <w:szCs w:val="24"/>
              </w:rPr>
              <w:t>9,951</w:t>
            </w:r>
          </w:p>
        </w:tc>
        <w:tc>
          <w:tcPr>
            <w:tcW w:w="1036" w:type="dxa"/>
            <w:tcBorders>
              <w:top w:val="single" w:sz="4" w:space="0" w:color="auto"/>
              <w:bottom w:val="single" w:sz="4" w:space="0" w:color="auto"/>
            </w:tcBorders>
          </w:tcPr>
          <w:p w:rsidR="00CB2F32" w:rsidRPr="006D6926" w:rsidRDefault="004C4C73" w:rsidP="006E0F4F">
            <w:pPr>
              <w:tabs>
                <w:tab w:val="left" w:pos="1260"/>
                <w:tab w:val="left" w:pos="6370"/>
              </w:tabs>
              <w:rPr>
                <w:rFonts w:ascii="Times New Roman" w:hAnsi="Times New Roman" w:cs="Times New Roman"/>
                <w:sz w:val="24"/>
                <w:szCs w:val="24"/>
              </w:rPr>
            </w:pPr>
            <w:r w:rsidRPr="006D6926">
              <w:rPr>
                <w:rFonts w:ascii="Times New Roman" w:eastAsia="MyriadPro-Regular" w:hAnsi="Times New Roman" w:cs="Times New Roman"/>
                <w:sz w:val="24"/>
                <w:szCs w:val="24"/>
              </w:rPr>
              <w:t>9,646</w:t>
            </w:r>
          </w:p>
        </w:tc>
      </w:tr>
      <w:tr w:rsidR="00E16F81" w:rsidRPr="006D6926" w:rsidTr="003F569C">
        <w:trPr>
          <w:trHeight w:val="192"/>
        </w:trPr>
        <w:tc>
          <w:tcPr>
            <w:tcW w:w="474" w:type="dxa"/>
            <w:tcBorders>
              <w:top w:val="single" w:sz="4" w:space="0" w:color="auto"/>
              <w:bottom w:val="single" w:sz="4" w:space="0" w:color="auto"/>
            </w:tcBorders>
          </w:tcPr>
          <w:p w:rsidR="00E16F81" w:rsidRPr="006D6926" w:rsidRDefault="00AD6296" w:rsidP="006E0F4F">
            <w:pPr>
              <w:tabs>
                <w:tab w:val="left" w:pos="1260"/>
                <w:tab w:val="left" w:pos="6370"/>
              </w:tabs>
              <w:rPr>
                <w:rFonts w:ascii="Times New Roman" w:hAnsi="Times New Roman" w:cs="Times New Roman"/>
                <w:sz w:val="24"/>
                <w:szCs w:val="24"/>
              </w:rPr>
            </w:pPr>
            <w:r w:rsidRPr="006D6926">
              <w:rPr>
                <w:rFonts w:ascii="Times New Roman" w:hAnsi="Times New Roman" w:cs="Times New Roman"/>
                <w:sz w:val="24"/>
                <w:szCs w:val="24"/>
              </w:rPr>
              <w:t>4</w:t>
            </w:r>
          </w:p>
        </w:tc>
        <w:tc>
          <w:tcPr>
            <w:tcW w:w="3726" w:type="dxa"/>
            <w:tcBorders>
              <w:top w:val="single" w:sz="4" w:space="0" w:color="auto"/>
              <w:bottom w:val="single" w:sz="4" w:space="0" w:color="auto"/>
            </w:tcBorders>
          </w:tcPr>
          <w:p w:rsidR="00E16F81" w:rsidRPr="006D6926" w:rsidRDefault="004C4C73" w:rsidP="006E0F4F">
            <w:pPr>
              <w:tabs>
                <w:tab w:val="left" w:pos="1260"/>
                <w:tab w:val="left" w:pos="6370"/>
              </w:tabs>
              <w:rPr>
                <w:rFonts w:ascii="Times New Roman" w:hAnsi="Times New Roman" w:cs="Times New Roman"/>
                <w:sz w:val="24"/>
                <w:szCs w:val="24"/>
              </w:rPr>
            </w:pPr>
            <w:r w:rsidRPr="006D6926">
              <w:rPr>
                <w:rFonts w:ascii="Times New Roman" w:eastAsia="MyriadPro-Regular" w:hAnsi="Times New Roman" w:cs="Times New Roman"/>
                <w:sz w:val="24"/>
                <w:szCs w:val="24"/>
              </w:rPr>
              <w:t>Tier 2 Capital</w:t>
            </w:r>
          </w:p>
        </w:tc>
        <w:tc>
          <w:tcPr>
            <w:tcW w:w="1133" w:type="dxa"/>
            <w:tcBorders>
              <w:top w:val="single" w:sz="4" w:space="0" w:color="auto"/>
              <w:bottom w:val="single" w:sz="4" w:space="0" w:color="auto"/>
            </w:tcBorders>
          </w:tcPr>
          <w:p w:rsidR="00E16F81" w:rsidRPr="006D6926" w:rsidRDefault="004C4C73" w:rsidP="006E0F4F">
            <w:pPr>
              <w:tabs>
                <w:tab w:val="left" w:pos="1260"/>
                <w:tab w:val="left" w:pos="6370"/>
              </w:tabs>
              <w:rPr>
                <w:rFonts w:ascii="Times New Roman" w:hAnsi="Times New Roman" w:cs="Times New Roman"/>
                <w:sz w:val="24"/>
                <w:szCs w:val="24"/>
              </w:rPr>
            </w:pPr>
            <w:r w:rsidRPr="006D6926">
              <w:rPr>
                <w:rFonts w:ascii="Times New Roman" w:eastAsia="MyriadPro-Regular" w:hAnsi="Times New Roman" w:cs="Times New Roman"/>
                <w:sz w:val="24"/>
                <w:szCs w:val="24"/>
              </w:rPr>
              <w:t>1,529</w:t>
            </w:r>
          </w:p>
        </w:tc>
        <w:tc>
          <w:tcPr>
            <w:tcW w:w="1220" w:type="dxa"/>
            <w:gridSpan w:val="2"/>
            <w:tcBorders>
              <w:top w:val="single" w:sz="4" w:space="0" w:color="auto"/>
              <w:bottom w:val="single" w:sz="4" w:space="0" w:color="auto"/>
            </w:tcBorders>
          </w:tcPr>
          <w:p w:rsidR="00E16F81" w:rsidRPr="006D6926" w:rsidRDefault="004C4C73" w:rsidP="006E0F4F">
            <w:pPr>
              <w:tabs>
                <w:tab w:val="left" w:pos="1260"/>
                <w:tab w:val="left" w:pos="6370"/>
              </w:tabs>
              <w:rPr>
                <w:rFonts w:ascii="Times New Roman" w:hAnsi="Times New Roman" w:cs="Times New Roman"/>
                <w:sz w:val="24"/>
                <w:szCs w:val="24"/>
              </w:rPr>
            </w:pPr>
            <w:r w:rsidRPr="006D6926">
              <w:rPr>
                <w:rFonts w:ascii="Times New Roman" w:eastAsia="MyriadPro-Regular" w:hAnsi="Times New Roman" w:cs="Times New Roman"/>
                <w:sz w:val="24"/>
                <w:szCs w:val="24"/>
              </w:rPr>
              <w:t>1,101</w:t>
            </w:r>
          </w:p>
        </w:tc>
        <w:tc>
          <w:tcPr>
            <w:tcW w:w="935" w:type="dxa"/>
            <w:tcBorders>
              <w:top w:val="single" w:sz="4" w:space="0" w:color="auto"/>
              <w:bottom w:val="single" w:sz="4" w:space="0" w:color="auto"/>
            </w:tcBorders>
          </w:tcPr>
          <w:p w:rsidR="00E16F81" w:rsidRPr="006D6926" w:rsidRDefault="004C4C73" w:rsidP="006E0F4F">
            <w:pPr>
              <w:tabs>
                <w:tab w:val="left" w:pos="1260"/>
                <w:tab w:val="left" w:pos="6370"/>
              </w:tabs>
              <w:rPr>
                <w:rFonts w:ascii="Times New Roman" w:hAnsi="Times New Roman" w:cs="Times New Roman"/>
                <w:sz w:val="24"/>
                <w:szCs w:val="24"/>
              </w:rPr>
            </w:pPr>
            <w:r w:rsidRPr="006D6926">
              <w:rPr>
                <w:rFonts w:ascii="Times New Roman" w:eastAsia="MyriadPro-Regular" w:hAnsi="Times New Roman" w:cs="Times New Roman"/>
                <w:sz w:val="24"/>
                <w:szCs w:val="24"/>
              </w:rPr>
              <w:t>1,075</w:t>
            </w:r>
          </w:p>
        </w:tc>
        <w:tc>
          <w:tcPr>
            <w:tcW w:w="1080" w:type="dxa"/>
            <w:tcBorders>
              <w:top w:val="single" w:sz="4" w:space="0" w:color="auto"/>
              <w:bottom w:val="single" w:sz="4" w:space="0" w:color="auto"/>
            </w:tcBorders>
          </w:tcPr>
          <w:p w:rsidR="00E16F81" w:rsidRPr="006D6926" w:rsidRDefault="004C4C73" w:rsidP="006E0F4F">
            <w:pPr>
              <w:tabs>
                <w:tab w:val="left" w:pos="1260"/>
                <w:tab w:val="left" w:pos="6370"/>
              </w:tabs>
              <w:rPr>
                <w:rFonts w:ascii="Times New Roman" w:hAnsi="Times New Roman" w:cs="Times New Roman"/>
                <w:sz w:val="24"/>
                <w:szCs w:val="24"/>
              </w:rPr>
            </w:pPr>
            <w:r w:rsidRPr="006D6926">
              <w:rPr>
                <w:rFonts w:ascii="Times New Roman" w:eastAsia="MyriadPro-Regular" w:hAnsi="Times New Roman" w:cs="Times New Roman"/>
                <w:sz w:val="24"/>
                <w:szCs w:val="24"/>
              </w:rPr>
              <w:t>1,189</w:t>
            </w:r>
          </w:p>
        </w:tc>
        <w:tc>
          <w:tcPr>
            <w:tcW w:w="1036" w:type="dxa"/>
            <w:tcBorders>
              <w:top w:val="single" w:sz="4" w:space="0" w:color="auto"/>
              <w:bottom w:val="single" w:sz="4" w:space="0" w:color="auto"/>
            </w:tcBorders>
          </w:tcPr>
          <w:p w:rsidR="00E16F81" w:rsidRPr="006D6926" w:rsidRDefault="004C4C73" w:rsidP="006E0F4F">
            <w:pPr>
              <w:tabs>
                <w:tab w:val="left" w:pos="1260"/>
                <w:tab w:val="left" w:pos="6370"/>
              </w:tabs>
              <w:rPr>
                <w:rFonts w:ascii="Times New Roman" w:hAnsi="Times New Roman" w:cs="Times New Roman"/>
                <w:sz w:val="24"/>
                <w:szCs w:val="24"/>
              </w:rPr>
            </w:pPr>
            <w:r w:rsidRPr="006D6926">
              <w:rPr>
                <w:rFonts w:ascii="Times New Roman" w:eastAsia="MyriadPro-Regular" w:hAnsi="Times New Roman" w:cs="Times New Roman"/>
                <w:sz w:val="24"/>
                <w:szCs w:val="24"/>
              </w:rPr>
              <w:t>1,409</w:t>
            </w:r>
          </w:p>
        </w:tc>
      </w:tr>
      <w:tr w:rsidR="00CB2F32" w:rsidRPr="006D6926" w:rsidTr="003F569C">
        <w:trPr>
          <w:trHeight w:val="148"/>
        </w:trPr>
        <w:tc>
          <w:tcPr>
            <w:tcW w:w="474" w:type="dxa"/>
            <w:tcBorders>
              <w:top w:val="single" w:sz="4" w:space="0" w:color="auto"/>
              <w:bottom w:val="single" w:sz="4" w:space="0" w:color="auto"/>
            </w:tcBorders>
          </w:tcPr>
          <w:p w:rsidR="00CB2F32" w:rsidRPr="006D6926" w:rsidRDefault="00AD6296" w:rsidP="006E0F4F">
            <w:pPr>
              <w:tabs>
                <w:tab w:val="left" w:pos="1260"/>
                <w:tab w:val="left" w:pos="6370"/>
              </w:tabs>
              <w:rPr>
                <w:rFonts w:ascii="Times New Roman" w:hAnsi="Times New Roman" w:cs="Times New Roman"/>
                <w:sz w:val="24"/>
                <w:szCs w:val="24"/>
              </w:rPr>
            </w:pPr>
            <w:r w:rsidRPr="006D6926">
              <w:rPr>
                <w:rFonts w:ascii="Times New Roman" w:hAnsi="Times New Roman" w:cs="Times New Roman"/>
                <w:sz w:val="24"/>
                <w:szCs w:val="24"/>
              </w:rPr>
              <w:t>5</w:t>
            </w:r>
          </w:p>
        </w:tc>
        <w:tc>
          <w:tcPr>
            <w:tcW w:w="3726" w:type="dxa"/>
            <w:tcBorders>
              <w:top w:val="single" w:sz="4" w:space="0" w:color="auto"/>
              <w:bottom w:val="single" w:sz="4" w:space="0" w:color="auto"/>
            </w:tcBorders>
          </w:tcPr>
          <w:p w:rsidR="00CB2F32" w:rsidRPr="006D6926" w:rsidRDefault="00E83830" w:rsidP="006E0F4F">
            <w:pPr>
              <w:tabs>
                <w:tab w:val="left" w:pos="1260"/>
                <w:tab w:val="left" w:pos="6370"/>
              </w:tabs>
              <w:rPr>
                <w:rFonts w:ascii="Times New Roman" w:hAnsi="Times New Roman" w:cs="Times New Roman"/>
                <w:sz w:val="24"/>
                <w:szCs w:val="24"/>
              </w:rPr>
            </w:pPr>
            <w:r w:rsidRPr="006D6926">
              <w:rPr>
                <w:rFonts w:ascii="Times New Roman" w:eastAsia="MyriadPro-Regular" w:hAnsi="Times New Roman" w:cs="Times New Roman"/>
                <w:sz w:val="24"/>
                <w:szCs w:val="24"/>
              </w:rPr>
              <w:t>Total Regulatory Capital (Tier 1 &amp; Tier 2)</w:t>
            </w:r>
          </w:p>
        </w:tc>
        <w:tc>
          <w:tcPr>
            <w:tcW w:w="1133" w:type="dxa"/>
            <w:tcBorders>
              <w:top w:val="single" w:sz="4" w:space="0" w:color="auto"/>
              <w:bottom w:val="single" w:sz="4" w:space="0" w:color="auto"/>
            </w:tcBorders>
          </w:tcPr>
          <w:p w:rsidR="00CB2F32" w:rsidRPr="006D6926" w:rsidRDefault="00E83830" w:rsidP="006E0F4F">
            <w:pPr>
              <w:tabs>
                <w:tab w:val="left" w:pos="1260"/>
                <w:tab w:val="left" w:pos="6370"/>
              </w:tabs>
              <w:rPr>
                <w:rFonts w:ascii="Times New Roman" w:hAnsi="Times New Roman" w:cs="Times New Roman"/>
                <w:sz w:val="24"/>
                <w:szCs w:val="24"/>
              </w:rPr>
            </w:pPr>
            <w:r w:rsidRPr="006D6926">
              <w:rPr>
                <w:rFonts w:ascii="Times New Roman" w:eastAsia="MyriadPro-Regular" w:hAnsi="Times New Roman" w:cs="Times New Roman"/>
                <w:sz w:val="24"/>
                <w:szCs w:val="24"/>
              </w:rPr>
              <w:t>14,386</w:t>
            </w:r>
          </w:p>
        </w:tc>
        <w:tc>
          <w:tcPr>
            <w:tcW w:w="1220" w:type="dxa"/>
            <w:gridSpan w:val="2"/>
            <w:tcBorders>
              <w:top w:val="single" w:sz="4" w:space="0" w:color="auto"/>
              <w:bottom w:val="single" w:sz="4" w:space="0" w:color="auto"/>
            </w:tcBorders>
          </w:tcPr>
          <w:p w:rsidR="00CB2F32" w:rsidRPr="006D6926" w:rsidRDefault="00E83830" w:rsidP="006E0F4F">
            <w:pPr>
              <w:tabs>
                <w:tab w:val="left" w:pos="1260"/>
                <w:tab w:val="left" w:pos="6370"/>
              </w:tabs>
              <w:rPr>
                <w:rFonts w:ascii="Times New Roman" w:hAnsi="Times New Roman" w:cs="Times New Roman"/>
                <w:sz w:val="24"/>
                <w:szCs w:val="24"/>
              </w:rPr>
            </w:pPr>
            <w:r w:rsidRPr="006D6926">
              <w:rPr>
                <w:rFonts w:ascii="Times New Roman" w:eastAsia="MyriadPro-Regular" w:hAnsi="Times New Roman" w:cs="Times New Roman"/>
                <w:sz w:val="24"/>
                <w:szCs w:val="24"/>
              </w:rPr>
              <w:t>13,355</w:t>
            </w:r>
          </w:p>
        </w:tc>
        <w:tc>
          <w:tcPr>
            <w:tcW w:w="935" w:type="dxa"/>
            <w:tcBorders>
              <w:top w:val="single" w:sz="4" w:space="0" w:color="auto"/>
              <w:bottom w:val="single" w:sz="4" w:space="0" w:color="auto"/>
            </w:tcBorders>
          </w:tcPr>
          <w:p w:rsidR="00CB2F32" w:rsidRPr="006D6926" w:rsidRDefault="00E83830" w:rsidP="006E0F4F">
            <w:pPr>
              <w:tabs>
                <w:tab w:val="left" w:pos="1260"/>
                <w:tab w:val="left" w:pos="6370"/>
              </w:tabs>
              <w:rPr>
                <w:rFonts w:ascii="Times New Roman" w:hAnsi="Times New Roman" w:cs="Times New Roman"/>
                <w:sz w:val="24"/>
                <w:szCs w:val="24"/>
              </w:rPr>
            </w:pPr>
            <w:r w:rsidRPr="006D6926">
              <w:rPr>
                <w:rFonts w:ascii="Times New Roman" w:eastAsia="MyriadPro-Regular" w:hAnsi="Times New Roman" w:cs="Times New Roman"/>
                <w:sz w:val="24"/>
                <w:szCs w:val="24"/>
              </w:rPr>
              <w:t>12,773</w:t>
            </w:r>
          </w:p>
        </w:tc>
        <w:tc>
          <w:tcPr>
            <w:tcW w:w="1080" w:type="dxa"/>
            <w:tcBorders>
              <w:top w:val="single" w:sz="4" w:space="0" w:color="auto"/>
              <w:bottom w:val="single" w:sz="4" w:space="0" w:color="auto"/>
            </w:tcBorders>
          </w:tcPr>
          <w:p w:rsidR="00CB2F32" w:rsidRPr="006D6926" w:rsidRDefault="00E83830" w:rsidP="006E0F4F">
            <w:pPr>
              <w:tabs>
                <w:tab w:val="left" w:pos="1260"/>
                <w:tab w:val="left" w:pos="6370"/>
              </w:tabs>
              <w:rPr>
                <w:rFonts w:ascii="Times New Roman" w:hAnsi="Times New Roman" w:cs="Times New Roman"/>
                <w:sz w:val="24"/>
                <w:szCs w:val="24"/>
              </w:rPr>
            </w:pPr>
            <w:r w:rsidRPr="006D6926">
              <w:rPr>
                <w:rFonts w:ascii="Times New Roman" w:eastAsia="MyriadPro-Regular" w:hAnsi="Times New Roman" w:cs="Times New Roman"/>
                <w:sz w:val="24"/>
                <w:szCs w:val="24"/>
              </w:rPr>
              <w:t>11,140</w:t>
            </w:r>
          </w:p>
        </w:tc>
        <w:tc>
          <w:tcPr>
            <w:tcW w:w="1036" w:type="dxa"/>
            <w:tcBorders>
              <w:top w:val="single" w:sz="4" w:space="0" w:color="auto"/>
              <w:bottom w:val="single" w:sz="4" w:space="0" w:color="auto"/>
            </w:tcBorders>
          </w:tcPr>
          <w:p w:rsidR="00CB2F32" w:rsidRPr="006D6926" w:rsidRDefault="00E83830" w:rsidP="006E0F4F">
            <w:pPr>
              <w:tabs>
                <w:tab w:val="left" w:pos="1260"/>
                <w:tab w:val="left" w:pos="6370"/>
              </w:tabs>
              <w:rPr>
                <w:rFonts w:ascii="Times New Roman" w:hAnsi="Times New Roman" w:cs="Times New Roman"/>
                <w:sz w:val="24"/>
                <w:szCs w:val="24"/>
              </w:rPr>
            </w:pPr>
            <w:r w:rsidRPr="006D6926">
              <w:rPr>
                <w:rFonts w:ascii="Times New Roman" w:eastAsia="MyriadPro-Regular" w:hAnsi="Times New Roman" w:cs="Times New Roman"/>
                <w:sz w:val="24"/>
                <w:szCs w:val="24"/>
              </w:rPr>
              <w:t>11,055</w:t>
            </w:r>
          </w:p>
        </w:tc>
      </w:tr>
      <w:tr w:rsidR="00CB2F32" w:rsidRPr="006D6926" w:rsidTr="003F569C">
        <w:trPr>
          <w:trHeight w:val="133"/>
        </w:trPr>
        <w:tc>
          <w:tcPr>
            <w:tcW w:w="474" w:type="dxa"/>
            <w:tcBorders>
              <w:top w:val="single" w:sz="4" w:space="0" w:color="auto"/>
              <w:bottom w:val="single" w:sz="4" w:space="0" w:color="auto"/>
            </w:tcBorders>
          </w:tcPr>
          <w:p w:rsidR="00CB2F32" w:rsidRPr="006D6926" w:rsidRDefault="00AD6296" w:rsidP="006E0F4F">
            <w:pPr>
              <w:tabs>
                <w:tab w:val="left" w:pos="1260"/>
                <w:tab w:val="left" w:pos="6370"/>
              </w:tabs>
              <w:rPr>
                <w:rFonts w:ascii="Times New Roman" w:hAnsi="Times New Roman" w:cs="Times New Roman"/>
                <w:sz w:val="24"/>
                <w:szCs w:val="24"/>
              </w:rPr>
            </w:pPr>
            <w:r w:rsidRPr="006D6926">
              <w:rPr>
                <w:rFonts w:ascii="Times New Roman" w:hAnsi="Times New Roman" w:cs="Times New Roman"/>
                <w:sz w:val="24"/>
                <w:szCs w:val="24"/>
              </w:rPr>
              <w:t>6</w:t>
            </w:r>
          </w:p>
        </w:tc>
        <w:tc>
          <w:tcPr>
            <w:tcW w:w="3726" w:type="dxa"/>
            <w:tcBorders>
              <w:top w:val="single" w:sz="4" w:space="0" w:color="auto"/>
              <w:bottom w:val="single" w:sz="4" w:space="0" w:color="auto"/>
            </w:tcBorders>
          </w:tcPr>
          <w:p w:rsidR="00CB2F32" w:rsidRPr="006D6926" w:rsidRDefault="00E83830" w:rsidP="006E0F4F">
            <w:pPr>
              <w:tabs>
                <w:tab w:val="left" w:pos="1260"/>
                <w:tab w:val="left" w:pos="6370"/>
              </w:tabs>
              <w:rPr>
                <w:rFonts w:ascii="Times New Roman" w:hAnsi="Times New Roman" w:cs="Times New Roman"/>
                <w:sz w:val="24"/>
                <w:szCs w:val="24"/>
              </w:rPr>
            </w:pPr>
            <w:r w:rsidRPr="006D6926">
              <w:rPr>
                <w:rFonts w:ascii="Times New Roman" w:eastAsia="MyriadPro-Regular" w:hAnsi="Times New Roman" w:cs="Times New Roman"/>
                <w:sz w:val="24"/>
                <w:szCs w:val="24"/>
              </w:rPr>
              <w:t>Capital Surplus</w:t>
            </w:r>
          </w:p>
        </w:tc>
        <w:tc>
          <w:tcPr>
            <w:tcW w:w="1133" w:type="dxa"/>
            <w:tcBorders>
              <w:top w:val="single" w:sz="4" w:space="0" w:color="auto"/>
              <w:bottom w:val="single" w:sz="4" w:space="0" w:color="auto"/>
            </w:tcBorders>
          </w:tcPr>
          <w:p w:rsidR="00CB2F32" w:rsidRPr="006D6926" w:rsidRDefault="000E14F5" w:rsidP="006E0F4F">
            <w:pPr>
              <w:tabs>
                <w:tab w:val="left" w:pos="1260"/>
                <w:tab w:val="left" w:pos="6370"/>
              </w:tabs>
              <w:rPr>
                <w:rFonts w:ascii="Times New Roman" w:hAnsi="Times New Roman" w:cs="Times New Roman"/>
                <w:sz w:val="24"/>
                <w:szCs w:val="24"/>
              </w:rPr>
            </w:pPr>
            <w:r w:rsidRPr="006D6926">
              <w:rPr>
                <w:rFonts w:ascii="Times New Roman" w:eastAsia="MyriadPro-Regular" w:hAnsi="Times New Roman" w:cs="Times New Roman"/>
                <w:sz w:val="24"/>
                <w:szCs w:val="24"/>
              </w:rPr>
              <w:t>1,916</w:t>
            </w:r>
          </w:p>
        </w:tc>
        <w:tc>
          <w:tcPr>
            <w:tcW w:w="1220" w:type="dxa"/>
            <w:gridSpan w:val="2"/>
            <w:tcBorders>
              <w:top w:val="single" w:sz="4" w:space="0" w:color="auto"/>
              <w:bottom w:val="single" w:sz="4" w:space="0" w:color="auto"/>
            </w:tcBorders>
          </w:tcPr>
          <w:p w:rsidR="00CB2F32" w:rsidRPr="006D6926" w:rsidRDefault="000E14F5" w:rsidP="006E0F4F">
            <w:pPr>
              <w:tabs>
                <w:tab w:val="left" w:pos="1260"/>
                <w:tab w:val="left" w:pos="6370"/>
              </w:tabs>
              <w:rPr>
                <w:rFonts w:ascii="Times New Roman" w:hAnsi="Times New Roman" w:cs="Times New Roman"/>
                <w:sz w:val="24"/>
                <w:szCs w:val="24"/>
              </w:rPr>
            </w:pPr>
            <w:r w:rsidRPr="006D6926">
              <w:rPr>
                <w:rFonts w:ascii="Times New Roman" w:eastAsia="MyriadPro-Regular" w:hAnsi="Times New Roman" w:cs="Times New Roman"/>
                <w:sz w:val="24"/>
                <w:szCs w:val="24"/>
              </w:rPr>
              <w:t>3,476</w:t>
            </w:r>
          </w:p>
        </w:tc>
        <w:tc>
          <w:tcPr>
            <w:tcW w:w="935" w:type="dxa"/>
            <w:tcBorders>
              <w:top w:val="single" w:sz="4" w:space="0" w:color="auto"/>
              <w:bottom w:val="single" w:sz="4" w:space="0" w:color="auto"/>
            </w:tcBorders>
          </w:tcPr>
          <w:p w:rsidR="00CB2F32" w:rsidRPr="006D6926" w:rsidRDefault="000E14F5" w:rsidP="006E0F4F">
            <w:pPr>
              <w:tabs>
                <w:tab w:val="left" w:pos="1260"/>
                <w:tab w:val="left" w:pos="6370"/>
              </w:tabs>
              <w:rPr>
                <w:rFonts w:ascii="Times New Roman" w:hAnsi="Times New Roman" w:cs="Times New Roman"/>
                <w:sz w:val="24"/>
                <w:szCs w:val="24"/>
              </w:rPr>
            </w:pPr>
            <w:r w:rsidRPr="006D6926">
              <w:rPr>
                <w:rFonts w:ascii="Times New Roman" w:eastAsia="MyriadPro-Regular" w:hAnsi="Times New Roman" w:cs="Times New Roman"/>
                <w:sz w:val="24"/>
                <w:szCs w:val="24"/>
              </w:rPr>
              <w:t>3,391</w:t>
            </w:r>
          </w:p>
        </w:tc>
        <w:tc>
          <w:tcPr>
            <w:tcW w:w="1080" w:type="dxa"/>
            <w:tcBorders>
              <w:top w:val="single" w:sz="4" w:space="0" w:color="auto"/>
              <w:bottom w:val="single" w:sz="4" w:space="0" w:color="auto"/>
            </w:tcBorders>
          </w:tcPr>
          <w:p w:rsidR="00CB2F32" w:rsidRPr="006D6926" w:rsidRDefault="000E14F5" w:rsidP="006E0F4F">
            <w:pPr>
              <w:tabs>
                <w:tab w:val="left" w:pos="1260"/>
                <w:tab w:val="left" w:pos="6370"/>
              </w:tabs>
              <w:rPr>
                <w:rFonts w:ascii="Times New Roman" w:hAnsi="Times New Roman" w:cs="Times New Roman"/>
                <w:sz w:val="24"/>
                <w:szCs w:val="24"/>
              </w:rPr>
            </w:pPr>
            <w:r w:rsidRPr="006D6926">
              <w:rPr>
                <w:rFonts w:ascii="Times New Roman" w:eastAsia="MyriadPro-Regular" w:hAnsi="Times New Roman" w:cs="Times New Roman"/>
                <w:sz w:val="24"/>
                <w:szCs w:val="24"/>
              </w:rPr>
              <w:t>2270</w:t>
            </w:r>
          </w:p>
        </w:tc>
        <w:tc>
          <w:tcPr>
            <w:tcW w:w="1036" w:type="dxa"/>
            <w:tcBorders>
              <w:top w:val="single" w:sz="4" w:space="0" w:color="auto"/>
              <w:bottom w:val="single" w:sz="4" w:space="0" w:color="auto"/>
            </w:tcBorders>
          </w:tcPr>
          <w:p w:rsidR="00CB2F32" w:rsidRPr="006D6926" w:rsidRDefault="000E14F5" w:rsidP="006E0F4F">
            <w:pPr>
              <w:tabs>
                <w:tab w:val="left" w:pos="1260"/>
                <w:tab w:val="left" w:pos="6370"/>
              </w:tabs>
              <w:rPr>
                <w:rFonts w:ascii="Times New Roman" w:hAnsi="Times New Roman" w:cs="Times New Roman"/>
                <w:sz w:val="24"/>
                <w:szCs w:val="24"/>
              </w:rPr>
            </w:pPr>
            <w:r w:rsidRPr="006D6926">
              <w:rPr>
                <w:rFonts w:ascii="Times New Roman" w:eastAsia="MyriadPro-Regular" w:hAnsi="Times New Roman" w:cs="Times New Roman"/>
                <w:sz w:val="24"/>
                <w:szCs w:val="24"/>
              </w:rPr>
              <w:t>2,074</w:t>
            </w:r>
          </w:p>
        </w:tc>
      </w:tr>
      <w:tr w:rsidR="00CB2F32" w:rsidRPr="006D6926" w:rsidTr="003F569C">
        <w:trPr>
          <w:trHeight w:val="162"/>
        </w:trPr>
        <w:tc>
          <w:tcPr>
            <w:tcW w:w="474" w:type="dxa"/>
            <w:tcBorders>
              <w:top w:val="single" w:sz="4" w:space="0" w:color="auto"/>
              <w:bottom w:val="single" w:sz="4" w:space="0" w:color="auto"/>
            </w:tcBorders>
          </w:tcPr>
          <w:p w:rsidR="00CB2F32" w:rsidRPr="006D6926" w:rsidRDefault="00AD6296" w:rsidP="006E0F4F">
            <w:pPr>
              <w:tabs>
                <w:tab w:val="left" w:pos="1260"/>
                <w:tab w:val="left" w:pos="6370"/>
              </w:tabs>
              <w:rPr>
                <w:rFonts w:ascii="Times New Roman" w:hAnsi="Times New Roman" w:cs="Times New Roman"/>
                <w:sz w:val="24"/>
                <w:szCs w:val="24"/>
              </w:rPr>
            </w:pPr>
            <w:r w:rsidRPr="006D6926">
              <w:rPr>
                <w:rFonts w:ascii="Times New Roman" w:hAnsi="Times New Roman" w:cs="Times New Roman"/>
                <w:sz w:val="24"/>
                <w:szCs w:val="24"/>
              </w:rPr>
              <w:t>7</w:t>
            </w:r>
          </w:p>
        </w:tc>
        <w:tc>
          <w:tcPr>
            <w:tcW w:w="3726" w:type="dxa"/>
            <w:tcBorders>
              <w:top w:val="single" w:sz="4" w:space="0" w:color="auto"/>
              <w:bottom w:val="single" w:sz="4" w:space="0" w:color="auto"/>
            </w:tcBorders>
          </w:tcPr>
          <w:p w:rsidR="00CB2F32" w:rsidRPr="006D6926" w:rsidRDefault="000E14F5" w:rsidP="006E0F4F">
            <w:pPr>
              <w:tabs>
                <w:tab w:val="left" w:pos="1260"/>
                <w:tab w:val="left" w:pos="6370"/>
              </w:tabs>
              <w:rPr>
                <w:rFonts w:ascii="Times New Roman" w:hAnsi="Times New Roman" w:cs="Times New Roman"/>
                <w:sz w:val="24"/>
                <w:szCs w:val="24"/>
              </w:rPr>
            </w:pPr>
            <w:r w:rsidRPr="006D6926">
              <w:rPr>
                <w:rFonts w:ascii="Times New Roman" w:eastAsia="MyriadPro-Regular" w:hAnsi="Times New Roman" w:cs="Times New Roman"/>
                <w:sz w:val="24"/>
                <w:szCs w:val="24"/>
              </w:rPr>
              <w:t>Tier 1 Capital Ratio (%)</w:t>
            </w:r>
          </w:p>
        </w:tc>
        <w:tc>
          <w:tcPr>
            <w:tcW w:w="1133" w:type="dxa"/>
            <w:tcBorders>
              <w:top w:val="single" w:sz="4" w:space="0" w:color="auto"/>
              <w:bottom w:val="single" w:sz="4" w:space="0" w:color="auto"/>
            </w:tcBorders>
          </w:tcPr>
          <w:p w:rsidR="00CB2F32" w:rsidRPr="006D6926" w:rsidRDefault="000E14F5" w:rsidP="006E0F4F">
            <w:pPr>
              <w:tabs>
                <w:tab w:val="left" w:pos="1260"/>
                <w:tab w:val="left" w:pos="6370"/>
              </w:tabs>
              <w:rPr>
                <w:rFonts w:ascii="Times New Roman" w:hAnsi="Times New Roman" w:cs="Times New Roman"/>
                <w:sz w:val="24"/>
                <w:szCs w:val="24"/>
              </w:rPr>
            </w:pPr>
            <w:r w:rsidRPr="006D6926">
              <w:rPr>
                <w:rFonts w:ascii="Times New Roman" w:eastAsia="MyriadPro-Regular" w:hAnsi="Times New Roman" w:cs="Times New Roman"/>
                <w:sz w:val="24"/>
                <w:szCs w:val="24"/>
              </w:rPr>
              <w:t>10.31</w:t>
            </w:r>
          </w:p>
        </w:tc>
        <w:tc>
          <w:tcPr>
            <w:tcW w:w="1220" w:type="dxa"/>
            <w:gridSpan w:val="2"/>
            <w:tcBorders>
              <w:top w:val="single" w:sz="4" w:space="0" w:color="auto"/>
              <w:bottom w:val="single" w:sz="4" w:space="0" w:color="auto"/>
            </w:tcBorders>
          </w:tcPr>
          <w:p w:rsidR="00CB2F32" w:rsidRPr="006D6926" w:rsidRDefault="000E14F5" w:rsidP="006E0F4F">
            <w:pPr>
              <w:tabs>
                <w:tab w:val="left" w:pos="1260"/>
                <w:tab w:val="left" w:pos="6370"/>
              </w:tabs>
              <w:rPr>
                <w:rFonts w:ascii="Times New Roman" w:hAnsi="Times New Roman" w:cs="Times New Roman"/>
                <w:sz w:val="24"/>
                <w:szCs w:val="24"/>
              </w:rPr>
            </w:pPr>
            <w:r w:rsidRPr="006D6926">
              <w:rPr>
                <w:rFonts w:ascii="Times New Roman" w:eastAsia="MyriadPro-Regular" w:hAnsi="Times New Roman" w:cs="Times New Roman"/>
                <w:sz w:val="24"/>
                <w:szCs w:val="24"/>
              </w:rPr>
              <w:t>12.40</w:t>
            </w:r>
          </w:p>
        </w:tc>
        <w:tc>
          <w:tcPr>
            <w:tcW w:w="935" w:type="dxa"/>
            <w:tcBorders>
              <w:top w:val="single" w:sz="4" w:space="0" w:color="auto"/>
              <w:bottom w:val="single" w:sz="4" w:space="0" w:color="auto"/>
            </w:tcBorders>
          </w:tcPr>
          <w:p w:rsidR="00CB2F32" w:rsidRPr="006D6926" w:rsidRDefault="000E14F5" w:rsidP="006E0F4F">
            <w:pPr>
              <w:tabs>
                <w:tab w:val="left" w:pos="1260"/>
                <w:tab w:val="left" w:pos="6370"/>
              </w:tabs>
              <w:rPr>
                <w:rFonts w:ascii="Times New Roman" w:hAnsi="Times New Roman" w:cs="Times New Roman"/>
                <w:sz w:val="24"/>
                <w:szCs w:val="24"/>
              </w:rPr>
            </w:pPr>
            <w:r w:rsidRPr="006D6926">
              <w:rPr>
                <w:rFonts w:ascii="Times New Roman" w:eastAsia="MyriadPro-Regular" w:hAnsi="Times New Roman" w:cs="Times New Roman"/>
                <w:sz w:val="24"/>
                <w:szCs w:val="24"/>
              </w:rPr>
              <w:t>12.47</w:t>
            </w:r>
          </w:p>
        </w:tc>
        <w:tc>
          <w:tcPr>
            <w:tcW w:w="1080" w:type="dxa"/>
            <w:tcBorders>
              <w:top w:val="single" w:sz="4" w:space="0" w:color="auto"/>
              <w:bottom w:val="single" w:sz="4" w:space="0" w:color="auto"/>
            </w:tcBorders>
          </w:tcPr>
          <w:p w:rsidR="00CB2F32" w:rsidRPr="006D6926" w:rsidRDefault="000E14F5" w:rsidP="006E0F4F">
            <w:pPr>
              <w:tabs>
                <w:tab w:val="left" w:pos="1260"/>
                <w:tab w:val="left" w:pos="6370"/>
              </w:tabs>
              <w:rPr>
                <w:rFonts w:ascii="Times New Roman" w:hAnsi="Times New Roman" w:cs="Times New Roman"/>
                <w:sz w:val="24"/>
                <w:szCs w:val="24"/>
              </w:rPr>
            </w:pPr>
            <w:r w:rsidRPr="006D6926">
              <w:rPr>
                <w:rFonts w:ascii="Times New Roman" w:eastAsia="MyriadPro-Regular" w:hAnsi="Times New Roman" w:cs="Times New Roman"/>
                <w:sz w:val="24"/>
                <w:szCs w:val="24"/>
              </w:rPr>
              <w:t>11.22</w:t>
            </w:r>
          </w:p>
        </w:tc>
        <w:tc>
          <w:tcPr>
            <w:tcW w:w="1036" w:type="dxa"/>
            <w:tcBorders>
              <w:top w:val="single" w:sz="4" w:space="0" w:color="auto"/>
              <w:bottom w:val="single" w:sz="4" w:space="0" w:color="auto"/>
            </w:tcBorders>
          </w:tcPr>
          <w:p w:rsidR="00CB2F32" w:rsidRPr="006D6926" w:rsidRDefault="000E14F5" w:rsidP="006E0F4F">
            <w:pPr>
              <w:tabs>
                <w:tab w:val="left" w:pos="1260"/>
                <w:tab w:val="left" w:pos="6370"/>
              </w:tabs>
              <w:rPr>
                <w:rFonts w:ascii="Times New Roman" w:hAnsi="Times New Roman" w:cs="Times New Roman"/>
                <w:sz w:val="24"/>
                <w:szCs w:val="24"/>
              </w:rPr>
            </w:pPr>
            <w:r w:rsidRPr="006D6926">
              <w:rPr>
                <w:rFonts w:ascii="Times New Roman" w:eastAsia="MyriadPro-Regular" w:hAnsi="Times New Roman" w:cs="Times New Roman"/>
                <w:sz w:val="24"/>
                <w:szCs w:val="24"/>
              </w:rPr>
              <w:t>10.74</w:t>
            </w:r>
          </w:p>
        </w:tc>
      </w:tr>
      <w:tr w:rsidR="00CB2F32" w:rsidRPr="006D6926" w:rsidTr="003F569C">
        <w:trPr>
          <w:trHeight w:val="118"/>
        </w:trPr>
        <w:tc>
          <w:tcPr>
            <w:tcW w:w="474" w:type="dxa"/>
            <w:tcBorders>
              <w:top w:val="single" w:sz="4" w:space="0" w:color="auto"/>
              <w:bottom w:val="single" w:sz="4" w:space="0" w:color="auto"/>
            </w:tcBorders>
          </w:tcPr>
          <w:p w:rsidR="00CB2F32" w:rsidRPr="006D6926" w:rsidRDefault="00AD6296" w:rsidP="006E0F4F">
            <w:pPr>
              <w:tabs>
                <w:tab w:val="left" w:pos="1260"/>
                <w:tab w:val="left" w:pos="6370"/>
              </w:tabs>
              <w:rPr>
                <w:rFonts w:ascii="Times New Roman" w:hAnsi="Times New Roman" w:cs="Times New Roman"/>
                <w:sz w:val="24"/>
                <w:szCs w:val="24"/>
              </w:rPr>
            </w:pPr>
            <w:r w:rsidRPr="006D6926">
              <w:rPr>
                <w:rFonts w:ascii="Times New Roman" w:hAnsi="Times New Roman" w:cs="Times New Roman"/>
                <w:sz w:val="24"/>
                <w:szCs w:val="24"/>
              </w:rPr>
              <w:t>8</w:t>
            </w:r>
          </w:p>
        </w:tc>
        <w:tc>
          <w:tcPr>
            <w:tcW w:w="3726" w:type="dxa"/>
            <w:tcBorders>
              <w:top w:val="single" w:sz="4" w:space="0" w:color="auto"/>
              <w:bottom w:val="single" w:sz="4" w:space="0" w:color="auto"/>
            </w:tcBorders>
          </w:tcPr>
          <w:p w:rsidR="00CB2F32" w:rsidRPr="006D6926" w:rsidRDefault="000E14F5" w:rsidP="006E0F4F">
            <w:pPr>
              <w:tabs>
                <w:tab w:val="left" w:pos="1260"/>
                <w:tab w:val="left" w:pos="6370"/>
              </w:tabs>
              <w:rPr>
                <w:rFonts w:ascii="Times New Roman" w:hAnsi="Times New Roman" w:cs="Times New Roman"/>
                <w:sz w:val="24"/>
                <w:szCs w:val="24"/>
              </w:rPr>
            </w:pPr>
            <w:r w:rsidRPr="006D6926">
              <w:rPr>
                <w:rFonts w:ascii="Times New Roman" w:eastAsia="MyriadPro-Regular" w:hAnsi="Times New Roman" w:cs="Times New Roman"/>
                <w:sz w:val="24"/>
                <w:szCs w:val="24"/>
              </w:rPr>
              <w:t>Tier 2 Capital Ratio (%)</w:t>
            </w:r>
          </w:p>
        </w:tc>
        <w:tc>
          <w:tcPr>
            <w:tcW w:w="1133" w:type="dxa"/>
            <w:tcBorders>
              <w:top w:val="single" w:sz="4" w:space="0" w:color="auto"/>
              <w:bottom w:val="single" w:sz="4" w:space="0" w:color="auto"/>
            </w:tcBorders>
          </w:tcPr>
          <w:p w:rsidR="00CB2F32" w:rsidRPr="006D6926" w:rsidRDefault="000E14F5" w:rsidP="006E0F4F">
            <w:pPr>
              <w:tabs>
                <w:tab w:val="left" w:pos="1260"/>
                <w:tab w:val="left" w:pos="6370"/>
              </w:tabs>
              <w:rPr>
                <w:rFonts w:ascii="Times New Roman" w:hAnsi="Times New Roman" w:cs="Times New Roman"/>
                <w:sz w:val="24"/>
                <w:szCs w:val="24"/>
              </w:rPr>
            </w:pPr>
            <w:r w:rsidRPr="006D6926">
              <w:rPr>
                <w:rFonts w:ascii="Times New Roman" w:eastAsia="MyriadPro-Regular" w:hAnsi="Times New Roman" w:cs="Times New Roman"/>
                <w:sz w:val="24"/>
                <w:szCs w:val="24"/>
              </w:rPr>
              <w:t>1.23</w:t>
            </w:r>
          </w:p>
        </w:tc>
        <w:tc>
          <w:tcPr>
            <w:tcW w:w="1220" w:type="dxa"/>
            <w:gridSpan w:val="2"/>
            <w:tcBorders>
              <w:top w:val="single" w:sz="4" w:space="0" w:color="auto"/>
              <w:bottom w:val="single" w:sz="4" w:space="0" w:color="auto"/>
            </w:tcBorders>
          </w:tcPr>
          <w:p w:rsidR="00CB2F32" w:rsidRPr="006D6926" w:rsidRDefault="000E14F5" w:rsidP="006E0F4F">
            <w:pPr>
              <w:tabs>
                <w:tab w:val="left" w:pos="1260"/>
                <w:tab w:val="left" w:pos="6370"/>
              </w:tabs>
              <w:rPr>
                <w:rFonts w:ascii="Times New Roman" w:hAnsi="Times New Roman" w:cs="Times New Roman"/>
                <w:sz w:val="24"/>
                <w:szCs w:val="24"/>
              </w:rPr>
            </w:pPr>
            <w:r w:rsidRPr="006D6926">
              <w:rPr>
                <w:rFonts w:ascii="Times New Roman" w:eastAsia="MyriadPro-Regular" w:hAnsi="Times New Roman" w:cs="Times New Roman"/>
                <w:sz w:val="24"/>
                <w:szCs w:val="24"/>
              </w:rPr>
              <w:t>1.12</w:t>
            </w:r>
          </w:p>
        </w:tc>
        <w:tc>
          <w:tcPr>
            <w:tcW w:w="935" w:type="dxa"/>
            <w:tcBorders>
              <w:top w:val="single" w:sz="4" w:space="0" w:color="auto"/>
              <w:bottom w:val="single" w:sz="4" w:space="0" w:color="auto"/>
            </w:tcBorders>
          </w:tcPr>
          <w:p w:rsidR="00CB2F32" w:rsidRPr="006D6926" w:rsidRDefault="000E14F5" w:rsidP="006E0F4F">
            <w:pPr>
              <w:tabs>
                <w:tab w:val="left" w:pos="1260"/>
                <w:tab w:val="left" w:pos="6370"/>
              </w:tabs>
              <w:rPr>
                <w:rFonts w:ascii="Times New Roman" w:hAnsi="Times New Roman" w:cs="Times New Roman"/>
                <w:sz w:val="24"/>
                <w:szCs w:val="24"/>
              </w:rPr>
            </w:pPr>
            <w:r w:rsidRPr="006D6926">
              <w:rPr>
                <w:rFonts w:ascii="Times New Roman" w:eastAsia="MyriadPro-Regular" w:hAnsi="Times New Roman" w:cs="Times New Roman"/>
                <w:sz w:val="24"/>
                <w:szCs w:val="24"/>
              </w:rPr>
              <w:t>1.14</w:t>
            </w:r>
          </w:p>
        </w:tc>
        <w:tc>
          <w:tcPr>
            <w:tcW w:w="1080" w:type="dxa"/>
            <w:tcBorders>
              <w:top w:val="single" w:sz="4" w:space="0" w:color="auto"/>
              <w:bottom w:val="single" w:sz="4" w:space="0" w:color="auto"/>
            </w:tcBorders>
          </w:tcPr>
          <w:p w:rsidR="00CB2F32" w:rsidRPr="006D6926" w:rsidRDefault="000E14F5" w:rsidP="006E0F4F">
            <w:pPr>
              <w:tabs>
                <w:tab w:val="left" w:pos="1260"/>
                <w:tab w:val="left" w:pos="6370"/>
              </w:tabs>
              <w:rPr>
                <w:rFonts w:ascii="Times New Roman" w:hAnsi="Times New Roman" w:cs="Times New Roman"/>
                <w:sz w:val="24"/>
                <w:szCs w:val="24"/>
              </w:rPr>
            </w:pPr>
            <w:r w:rsidRPr="006D6926">
              <w:rPr>
                <w:rFonts w:ascii="Times New Roman" w:eastAsia="MyriadPro-Regular" w:hAnsi="Times New Roman" w:cs="Times New Roman"/>
                <w:sz w:val="24"/>
                <w:szCs w:val="24"/>
              </w:rPr>
              <w:t>1.34</w:t>
            </w:r>
          </w:p>
        </w:tc>
        <w:tc>
          <w:tcPr>
            <w:tcW w:w="1036" w:type="dxa"/>
            <w:tcBorders>
              <w:top w:val="single" w:sz="4" w:space="0" w:color="auto"/>
              <w:bottom w:val="single" w:sz="4" w:space="0" w:color="auto"/>
            </w:tcBorders>
          </w:tcPr>
          <w:p w:rsidR="00CB2F32" w:rsidRPr="006D6926" w:rsidRDefault="000E14F5" w:rsidP="006E0F4F">
            <w:pPr>
              <w:tabs>
                <w:tab w:val="left" w:pos="1260"/>
                <w:tab w:val="left" w:pos="6370"/>
              </w:tabs>
              <w:rPr>
                <w:rFonts w:ascii="Times New Roman" w:hAnsi="Times New Roman" w:cs="Times New Roman"/>
                <w:sz w:val="24"/>
                <w:szCs w:val="24"/>
              </w:rPr>
            </w:pPr>
            <w:r w:rsidRPr="006D6926">
              <w:rPr>
                <w:rFonts w:ascii="Times New Roman" w:eastAsia="MyriadPro-Regular" w:hAnsi="Times New Roman" w:cs="Times New Roman"/>
                <w:sz w:val="24"/>
                <w:szCs w:val="24"/>
              </w:rPr>
              <w:t>1.57</w:t>
            </w:r>
          </w:p>
        </w:tc>
      </w:tr>
      <w:tr w:rsidR="00CB2F32" w:rsidRPr="006D6926" w:rsidTr="003F569C">
        <w:trPr>
          <w:trHeight w:val="177"/>
        </w:trPr>
        <w:tc>
          <w:tcPr>
            <w:tcW w:w="474" w:type="dxa"/>
            <w:tcBorders>
              <w:top w:val="single" w:sz="4" w:space="0" w:color="auto"/>
              <w:bottom w:val="single" w:sz="4" w:space="0" w:color="auto"/>
            </w:tcBorders>
          </w:tcPr>
          <w:p w:rsidR="00CB2F32" w:rsidRPr="006D6926" w:rsidRDefault="00AD6296" w:rsidP="006E0F4F">
            <w:pPr>
              <w:tabs>
                <w:tab w:val="left" w:pos="1260"/>
                <w:tab w:val="left" w:pos="6370"/>
              </w:tabs>
              <w:rPr>
                <w:rFonts w:ascii="Times New Roman" w:hAnsi="Times New Roman" w:cs="Times New Roman"/>
                <w:sz w:val="24"/>
                <w:szCs w:val="24"/>
              </w:rPr>
            </w:pPr>
            <w:r w:rsidRPr="006D6926">
              <w:rPr>
                <w:rFonts w:ascii="Times New Roman" w:hAnsi="Times New Roman" w:cs="Times New Roman"/>
                <w:sz w:val="24"/>
                <w:szCs w:val="24"/>
              </w:rPr>
              <w:t>9</w:t>
            </w:r>
          </w:p>
        </w:tc>
        <w:tc>
          <w:tcPr>
            <w:tcW w:w="3726" w:type="dxa"/>
            <w:tcBorders>
              <w:top w:val="single" w:sz="4" w:space="0" w:color="auto"/>
              <w:bottom w:val="single" w:sz="4" w:space="0" w:color="auto"/>
            </w:tcBorders>
          </w:tcPr>
          <w:p w:rsidR="000E14F5" w:rsidRPr="006D6926" w:rsidRDefault="000E14F5" w:rsidP="000E14F5">
            <w:pPr>
              <w:autoSpaceDE w:val="0"/>
              <w:autoSpaceDN w:val="0"/>
              <w:adjustRightInd w:val="0"/>
              <w:rPr>
                <w:rFonts w:ascii="Times New Roman" w:eastAsia="MyriadPro-Regular" w:hAnsi="Times New Roman" w:cs="Times New Roman"/>
                <w:sz w:val="24"/>
                <w:szCs w:val="24"/>
              </w:rPr>
            </w:pPr>
            <w:r w:rsidRPr="006D6926">
              <w:rPr>
                <w:rFonts w:ascii="Times New Roman" w:eastAsia="MyriadPro-Regular" w:hAnsi="Times New Roman" w:cs="Times New Roman"/>
                <w:sz w:val="24"/>
                <w:szCs w:val="24"/>
              </w:rPr>
              <w:t>Total Capital to Risk-weighted Assets Ratio (Basel-</w:t>
            </w:r>
          </w:p>
          <w:p w:rsidR="00CB2F32" w:rsidRPr="006D6926" w:rsidRDefault="000E14F5" w:rsidP="000E14F5">
            <w:pPr>
              <w:tabs>
                <w:tab w:val="left" w:pos="1260"/>
                <w:tab w:val="left" w:pos="6370"/>
              </w:tabs>
              <w:rPr>
                <w:rFonts w:ascii="Times New Roman" w:hAnsi="Times New Roman" w:cs="Times New Roman"/>
                <w:sz w:val="24"/>
                <w:szCs w:val="24"/>
              </w:rPr>
            </w:pPr>
            <w:r w:rsidRPr="006D6926">
              <w:rPr>
                <w:rFonts w:ascii="Times New Roman" w:eastAsia="MyriadPro-Regular" w:hAnsi="Times New Roman" w:cs="Times New Roman"/>
                <w:sz w:val="24"/>
                <w:szCs w:val="24"/>
              </w:rPr>
              <w:t>III/II) (%)</w:t>
            </w:r>
          </w:p>
        </w:tc>
        <w:tc>
          <w:tcPr>
            <w:tcW w:w="1133" w:type="dxa"/>
            <w:tcBorders>
              <w:top w:val="single" w:sz="4" w:space="0" w:color="auto"/>
              <w:bottom w:val="single" w:sz="4" w:space="0" w:color="auto"/>
            </w:tcBorders>
          </w:tcPr>
          <w:p w:rsidR="00CB2F32" w:rsidRPr="006D6926" w:rsidRDefault="006D6926" w:rsidP="006E0F4F">
            <w:pPr>
              <w:tabs>
                <w:tab w:val="left" w:pos="1260"/>
                <w:tab w:val="left" w:pos="6370"/>
              </w:tabs>
              <w:rPr>
                <w:rFonts w:ascii="Times New Roman" w:hAnsi="Times New Roman" w:cs="Times New Roman"/>
                <w:sz w:val="24"/>
                <w:szCs w:val="24"/>
              </w:rPr>
            </w:pPr>
            <w:r w:rsidRPr="006D6926">
              <w:rPr>
                <w:rFonts w:ascii="Times New Roman" w:eastAsia="MyriadPro-Regular" w:hAnsi="Times New Roman" w:cs="Times New Roman"/>
                <w:sz w:val="24"/>
                <w:szCs w:val="24"/>
              </w:rPr>
              <w:t>11.54</w:t>
            </w:r>
          </w:p>
        </w:tc>
        <w:tc>
          <w:tcPr>
            <w:tcW w:w="1220" w:type="dxa"/>
            <w:gridSpan w:val="2"/>
            <w:tcBorders>
              <w:top w:val="single" w:sz="4" w:space="0" w:color="auto"/>
              <w:bottom w:val="single" w:sz="4" w:space="0" w:color="auto"/>
            </w:tcBorders>
          </w:tcPr>
          <w:p w:rsidR="00CB2F32" w:rsidRPr="006D6926" w:rsidRDefault="006D6926" w:rsidP="006E0F4F">
            <w:pPr>
              <w:tabs>
                <w:tab w:val="left" w:pos="1260"/>
                <w:tab w:val="left" w:pos="6370"/>
              </w:tabs>
              <w:rPr>
                <w:rFonts w:ascii="Times New Roman" w:hAnsi="Times New Roman" w:cs="Times New Roman"/>
                <w:sz w:val="24"/>
                <w:szCs w:val="24"/>
              </w:rPr>
            </w:pPr>
            <w:r w:rsidRPr="006D6926">
              <w:rPr>
                <w:rFonts w:ascii="Times New Roman" w:eastAsia="MyriadPro-Regular" w:hAnsi="Times New Roman" w:cs="Times New Roman"/>
                <w:sz w:val="24"/>
                <w:szCs w:val="24"/>
              </w:rPr>
              <w:t>13.52</w:t>
            </w:r>
          </w:p>
        </w:tc>
        <w:tc>
          <w:tcPr>
            <w:tcW w:w="935" w:type="dxa"/>
            <w:tcBorders>
              <w:top w:val="single" w:sz="4" w:space="0" w:color="auto"/>
              <w:bottom w:val="single" w:sz="4" w:space="0" w:color="auto"/>
            </w:tcBorders>
          </w:tcPr>
          <w:p w:rsidR="00CB2F32" w:rsidRPr="006D6926" w:rsidRDefault="006D6926" w:rsidP="006E0F4F">
            <w:pPr>
              <w:tabs>
                <w:tab w:val="left" w:pos="1260"/>
                <w:tab w:val="left" w:pos="6370"/>
              </w:tabs>
              <w:rPr>
                <w:rFonts w:ascii="Times New Roman" w:hAnsi="Times New Roman" w:cs="Times New Roman"/>
                <w:sz w:val="24"/>
                <w:szCs w:val="24"/>
              </w:rPr>
            </w:pPr>
            <w:r w:rsidRPr="006D6926">
              <w:rPr>
                <w:rFonts w:ascii="Times New Roman" w:eastAsia="MyriadPro-Regular" w:hAnsi="Times New Roman" w:cs="Times New Roman"/>
                <w:sz w:val="24"/>
                <w:szCs w:val="24"/>
              </w:rPr>
              <w:t>13.61</w:t>
            </w:r>
          </w:p>
        </w:tc>
        <w:tc>
          <w:tcPr>
            <w:tcW w:w="1080" w:type="dxa"/>
            <w:tcBorders>
              <w:top w:val="single" w:sz="4" w:space="0" w:color="auto"/>
              <w:bottom w:val="single" w:sz="4" w:space="0" w:color="auto"/>
            </w:tcBorders>
          </w:tcPr>
          <w:p w:rsidR="00CB2F32" w:rsidRPr="006D6926" w:rsidRDefault="006D6926" w:rsidP="006E0F4F">
            <w:pPr>
              <w:tabs>
                <w:tab w:val="left" w:pos="1260"/>
                <w:tab w:val="left" w:pos="6370"/>
              </w:tabs>
              <w:rPr>
                <w:rFonts w:ascii="Times New Roman" w:hAnsi="Times New Roman" w:cs="Times New Roman"/>
                <w:sz w:val="24"/>
                <w:szCs w:val="24"/>
              </w:rPr>
            </w:pPr>
            <w:r w:rsidRPr="006D6926">
              <w:rPr>
                <w:rFonts w:ascii="Times New Roman" w:eastAsia="MyriadPro-Regular" w:hAnsi="Times New Roman" w:cs="Times New Roman"/>
                <w:sz w:val="24"/>
                <w:szCs w:val="24"/>
              </w:rPr>
              <w:t>12.56</w:t>
            </w:r>
          </w:p>
        </w:tc>
        <w:tc>
          <w:tcPr>
            <w:tcW w:w="1036" w:type="dxa"/>
            <w:tcBorders>
              <w:top w:val="single" w:sz="4" w:space="0" w:color="auto"/>
              <w:bottom w:val="single" w:sz="4" w:space="0" w:color="auto"/>
            </w:tcBorders>
          </w:tcPr>
          <w:p w:rsidR="00CB2F32" w:rsidRPr="006D6926" w:rsidRDefault="006D6926" w:rsidP="006E0F4F">
            <w:pPr>
              <w:tabs>
                <w:tab w:val="left" w:pos="1260"/>
                <w:tab w:val="left" w:pos="6370"/>
              </w:tabs>
              <w:rPr>
                <w:rFonts w:ascii="Times New Roman" w:hAnsi="Times New Roman" w:cs="Times New Roman"/>
                <w:sz w:val="24"/>
                <w:szCs w:val="24"/>
              </w:rPr>
            </w:pPr>
            <w:r w:rsidRPr="006D6926">
              <w:rPr>
                <w:rFonts w:ascii="Times New Roman" w:eastAsia="MyriadPro-Regular" w:hAnsi="Times New Roman" w:cs="Times New Roman"/>
                <w:sz w:val="24"/>
                <w:szCs w:val="24"/>
              </w:rPr>
              <w:t>12.31</w:t>
            </w:r>
          </w:p>
        </w:tc>
      </w:tr>
    </w:tbl>
    <w:p w:rsidR="003F569C" w:rsidRDefault="003F569C" w:rsidP="003D38F5">
      <w:pPr>
        <w:pStyle w:val="Default"/>
        <w:spacing w:after="200"/>
        <w:jc w:val="both"/>
        <w:rPr>
          <w:rFonts w:asciiTheme="minorHAnsi" w:hAnsiTheme="minorHAnsi" w:cstheme="minorBidi"/>
          <w:color w:val="auto"/>
          <w:sz w:val="27"/>
          <w:szCs w:val="27"/>
        </w:rPr>
      </w:pPr>
    </w:p>
    <w:p w:rsidR="00DE5FF1" w:rsidRPr="003B5947" w:rsidRDefault="0034722E" w:rsidP="003D38F5">
      <w:pPr>
        <w:pStyle w:val="Default"/>
        <w:spacing w:after="200"/>
        <w:jc w:val="both"/>
        <w:rPr>
          <w:rFonts w:ascii="Times New Roman" w:hAnsi="Times New Roman" w:cs="Times New Roman"/>
          <w:color w:val="auto"/>
          <w:sz w:val="27"/>
          <w:szCs w:val="27"/>
        </w:rPr>
      </w:pPr>
      <w:r>
        <w:rPr>
          <w:sz w:val="27"/>
          <w:szCs w:val="27"/>
        </w:rPr>
        <w:t></w:t>
      </w:r>
      <w:r w:rsidR="003B5947" w:rsidRPr="00F63CB4">
        <w:rPr>
          <w:rFonts w:ascii="Times New Roman" w:hAnsi="Times New Roman" w:cs="Times New Roman"/>
          <w:color w:val="auto"/>
          <w:sz w:val="27"/>
          <w:szCs w:val="27"/>
        </w:rPr>
        <w:t>Fi</w:t>
      </w:r>
      <w:r w:rsidR="003B5947">
        <w:rPr>
          <w:rFonts w:ascii="Times New Roman" w:hAnsi="Times New Roman" w:cs="Times New Roman"/>
          <w:color w:val="auto"/>
          <w:sz w:val="27"/>
          <w:szCs w:val="27"/>
        </w:rPr>
        <w:t>gures in Million Taka</w:t>
      </w:r>
      <w:r w:rsidR="003B5947">
        <w:rPr>
          <w:sz w:val="27"/>
          <w:szCs w:val="27"/>
        </w:rPr>
        <w:tab/>
      </w:r>
    </w:p>
    <w:tbl>
      <w:tblPr>
        <w:tblStyle w:val="TableGrid"/>
        <w:tblW w:w="9618" w:type="dxa"/>
        <w:tblLayout w:type="fixed"/>
        <w:tblLook w:val="04A0" w:firstRow="1" w:lastRow="0" w:firstColumn="1" w:lastColumn="0" w:noHBand="0" w:noVBand="1"/>
      </w:tblPr>
      <w:tblGrid>
        <w:gridCol w:w="475"/>
        <w:gridCol w:w="3741"/>
        <w:gridCol w:w="572"/>
        <w:gridCol w:w="561"/>
        <w:gridCol w:w="339"/>
        <w:gridCol w:w="881"/>
        <w:gridCol w:w="109"/>
        <w:gridCol w:w="1024"/>
        <w:gridCol w:w="956"/>
        <w:gridCol w:w="89"/>
        <w:gridCol w:w="871"/>
      </w:tblGrid>
      <w:tr w:rsidR="005436E2" w:rsidTr="003F569C">
        <w:trPr>
          <w:trHeight w:val="329"/>
        </w:trPr>
        <w:tc>
          <w:tcPr>
            <w:tcW w:w="475" w:type="dxa"/>
          </w:tcPr>
          <w:p w:rsidR="005436E2" w:rsidRDefault="005436E2" w:rsidP="00A56207">
            <w:pPr>
              <w:tabs>
                <w:tab w:val="left" w:pos="1260"/>
                <w:tab w:val="left" w:pos="6370"/>
              </w:tabs>
              <w:rPr>
                <w:sz w:val="27"/>
                <w:szCs w:val="27"/>
              </w:rPr>
            </w:pPr>
            <w:r>
              <w:rPr>
                <w:sz w:val="27"/>
                <w:szCs w:val="27"/>
              </w:rPr>
              <w:t>SL</w:t>
            </w:r>
          </w:p>
        </w:tc>
        <w:tc>
          <w:tcPr>
            <w:tcW w:w="3741" w:type="dxa"/>
          </w:tcPr>
          <w:p w:rsidR="005436E2" w:rsidRDefault="005436E2" w:rsidP="00A56207">
            <w:pPr>
              <w:tabs>
                <w:tab w:val="left" w:pos="1260"/>
                <w:tab w:val="left" w:pos="6370"/>
              </w:tabs>
              <w:rPr>
                <w:sz w:val="27"/>
                <w:szCs w:val="27"/>
              </w:rPr>
            </w:pPr>
            <w:r>
              <w:rPr>
                <w:sz w:val="27"/>
                <w:szCs w:val="27"/>
              </w:rPr>
              <w:t>Items</w:t>
            </w:r>
          </w:p>
        </w:tc>
        <w:tc>
          <w:tcPr>
            <w:tcW w:w="1133" w:type="dxa"/>
            <w:gridSpan w:val="2"/>
          </w:tcPr>
          <w:p w:rsidR="005436E2" w:rsidRDefault="005436E2" w:rsidP="00A56207">
            <w:pPr>
              <w:tabs>
                <w:tab w:val="left" w:pos="1260"/>
                <w:tab w:val="left" w:pos="6370"/>
              </w:tabs>
              <w:rPr>
                <w:sz w:val="27"/>
                <w:szCs w:val="27"/>
              </w:rPr>
            </w:pPr>
            <w:r>
              <w:rPr>
                <w:sz w:val="27"/>
                <w:szCs w:val="27"/>
              </w:rPr>
              <w:t>201</w:t>
            </w:r>
            <w:r w:rsidR="00472775">
              <w:rPr>
                <w:sz w:val="27"/>
                <w:szCs w:val="27"/>
              </w:rPr>
              <w:t>8</w:t>
            </w:r>
          </w:p>
        </w:tc>
        <w:tc>
          <w:tcPr>
            <w:tcW w:w="1220" w:type="dxa"/>
            <w:gridSpan w:val="2"/>
          </w:tcPr>
          <w:p w:rsidR="005436E2" w:rsidRDefault="005436E2" w:rsidP="00A56207">
            <w:pPr>
              <w:tabs>
                <w:tab w:val="left" w:pos="1260"/>
                <w:tab w:val="left" w:pos="6370"/>
              </w:tabs>
              <w:rPr>
                <w:sz w:val="27"/>
                <w:szCs w:val="27"/>
              </w:rPr>
            </w:pPr>
            <w:r>
              <w:rPr>
                <w:sz w:val="27"/>
                <w:szCs w:val="27"/>
              </w:rPr>
              <w:t>201</w:t>
            </w:r>
            <w:r w:rsidR="00472775">
              <w:rPr>
                <w:sz w:val="27"/>
                <w:szCs w:val="27"/>
              </w:rPr>
              <w:t>7</w:t>
            </w:r>
          </w:p>
        </w:tc>
        <w:tc>
          <w:tcPr>
            <w:tcW w:w="1133" w:type="dxa"/>
            <w:gridSpan w:val="2"/>
          </w:tcPr>
          <w:p w:rsidR="005436E2" w:rsidRDefault="005436E2" w:rsidP="00A56207">
            <w:pPr>
              <w:tabs>
                <w:tab w:val="left" w:pos="1260"/>
                <w:tab w:val="left" w:pos="6370"/>
              </w:tabs>
              <w:rPr>
                <w:sz w:val="27"/>
                <w:szCs w:val="27"/>
              </w:rPr>
            </w:pPr>
            <w:r>
              <w:rPr>
                <w:sz w:val="27"/>
                <w:szCs w:val="27"/>
              </w:rPr>
              <w:t>201</w:t>
            </w:r>
            <w:r w:rsidR="00472775">
              <w:rPr>
                <w:sz w:val="27"/>
                <w:szCs w:val="27"/>
              </w:rPr>
              <w:t>6</w:t>
            </w:r>
          </w:p>
        </w:tc>
        <w:tc>
          <w:tcPr>
            <w:tcW w:w="1045" w:type="dxa"/>
            <w:gridSpan w:val="2"/>
          </w:tcPr>
          <w:p w:rsidR="005436E2" w:rsidRDefault="005436E2" w:rsidP="00A56207">
            <w:pPr>
              <w:tabs>
                <w:tab w:val="left" w:pos="1260"/>
                <w:tab w:val="left" w:pos="6370"/>
              </w:tabs>
              <w:rPr>
                <w:sz w:val="27"/>
                <w:szCs w:val="27"/>
              </w:rPr>
            </w:pPr>
            <w:r>
              <w:rPr>
                <w:sz w:val="27"/>
                <w:szCs w:val="27"/>
              </w:rPr>
              <w:t>201</w:t>
            </w:r>
            <w:r w:rsidR="00472775">
              <w:rPr>
                <w:sz w:val="27"/>
                <w:szCs w:val="27"/>
              </w:rPr>
              <w:t>5</w:t>
            </w:r>
          </w:p>
        </w:tc>
        <w:tc>
          <w:tcPr>
            <w:tcW w:w="871" w:type="dxa"/>
          </w:tcPr>
          <w:p w:rsidR="005436E2" w:rsidRDefault="005436E2" w:rsidP="00A56207">
            <w:pPr>
              <w:tabs>
                <w:tab w:val="left" w:pos="1260"/>
                <w:tab w:val="left" w:pos="6370"/>
              </w:tabs>
              <w:rPr>
                <w:sz w:val="27"/>
                <w:szCs w:val="27"/>
              </w:rPr>
            </w:pPr>
            <w:r>
              <w:rPr>
                <w:sz w:val="27"/>
                <w:szCs w:val="27"/>
              </w:rPr>
              <w:t>201</w:t>
            </w:r>
            <w:r w:rsidR="00472775">
              <w:rPr>
                <w:sz w:val="27"/>
                <w:szCs w:val="27"/>
              </w:rPr>
              <w:t>4</w:t>
            </w:r>
          </w:p>
        </w:tc>
      </w:tr>
      <w:tr w:rsidR="00A56207" w:rsidTr="00A700FF">
        <w:trPr>
          <w:trHeight w:val="314"/>
        </w:trPr>
        <w:tc>
          <w:tcPr>
            <w:tcW w:w="9618" w:type="dxa"/>
            <w:gridSpan w:val="11"/>
          </w:tcPr>
          <w:p w:rsidR="00A56207" w:rsidRPr="00B9639F" w:rsidRDefault="00B9639F" w:rsidP="006E0F4F">
            <w:pPr>
              <w:tabs>
                <w:tab w:val="left" w:pos="1260"/>
                <w:tab w:val="left" w:pos="6370"/>
              </w:tabs>
              <w:rPr>
                <w:rFonts w:ascii="Times New Roman" w:hAnsi="Times New Roman" w:cs="Times New Roman"/>
                <w:sz w:val="28"/>
                <w:szCs w:val="28"/>
              </w:rPr>
            </w:pPr>
            <w:r w:rsidRPr="00B9639F">
              <w:rPr>
                <w:rFonts w:ascii="Times New Roman" w:eastAsia="MyriadPro-Bold" w:hAnsi="Times New Roman" w:cs="Times New Roman"/>
                <w:b/>
                <w:bCs/>
                <w:sz w:val="28"/>
                <w:szCs w:val="28"/>
              </w:rPr>
              <w:t>D. Investment Quality</w:t>
            </w:r>
          </w:p>
        </w:tc>
      </w:tr>
      <w:tr w:rsidR="005436E2" w:rsidTr="003F569C">
        <w:trPr>
          <w:trHeight w:val="553"/>
        </w:trPr>
        <w:tc>
          <w:tcPr>
            <w:tcW w:w="475" w:type="dxa"/>
          </w:tcPr>
          <w:p w:rsidR="005436E2" w:rsidRPr="00870331" w:rsidRDefault="00B9639F" w:rsidP="006E0F4F">
            <w:pPr>
              <w:tabs>
                <w:tab w:val="left" w:pos="1260"/>
                <w:tab w:val="left" w:pos="6370"/>
              </w:tabs>
              <w:rPr>
                <w:rFonts w:ascii="Times New Roman" w:hAnsi="Times New Roman" w:cs="Times New Roman"/>
                <w:sz w:val="24"/>
                <w:szCs w:val="24"/>
              </w:rPr>
            </w:pPr>
            <w:r w:rsidRPr="00870331">
              <w:rPr>
                <w:rFonts w:ascii="Times New Roman" w:hAnsi="Times New Roman" w:cs="Times New Roman"/>
                <w:sz w:val="24"/>
                <w:szCs w:val="24"/>
              </w:rPr>
              <w:lastRenderedPageBreak/>
              <w:t>1</w:t>
            </w:r>
          </w:p>
        </w:tc>
        <w:tc>
          <w:tcPr>
            <w:tcW w:w="3741" w:type="dxa"/>
          </w:tcPr>
          <w:p w:rsidR="005436E2" w:rsidRPr="00870331" w:rsidRDefault="00B9639F" w:rsidP="006E0F4F">
            <w:pPr>
              <w:tabs>
                <w:tab w:val="left" w:pos="1260"/>
                <w:tab w:val="left" w:pos="6370"/>
              </w:tabs>
              <w:rPr>
                <w:rFonts w:ascii="Times New Roman" w:hAnsi="Times New Roman" w:cs="Times New Roman"/>
                <w:sz w:val="24"/>
                <w:szCs w:val="24"/>
              </w:rPr>
            </w:pPr>
            <w:r w:rsidRPr="00870331">
              <w:rPr>
                <w:rFonts w:ascii="Times New Roman" w:eastAsia="MyriadPro-Regular" w:hAnsi="Times New Roman" w:cs="Times New Roman"/>
                <w:sz w:val="24"/>
                <w:szCs w:val="24"/>
              </w:rPr>
              <w:t>Volume of Non-performing Investment</w:t>
            </w:r>
          </w:p>
        </w:tc>
        <w:tc>
          <w:tcPr>
            <w:tcW w:w="1133" w:type="dxa"/>
            <w:gridSpan w:val="2"/>
          </w:tcPr>
          <w:p w:rsidR="005436E2" w:rsidRPr="00870331" w:rsidRDefault="008E2F57" w:rsidP="006E0F4F">
            <w:pPr>
              <w:tabs>
                <w:tab w:val="left" w:pos="1260"/>
                <w:tab w:val="left" w:pos="6370"/>
              </w:tabs>
              <w:rPr>
                <w:rFonts w:ascii="Times New Roman" w:hAnsi="Times New Roman" w:cs="Times New Roman"/>
                <w:sz w:val="24"/>
                <w:szCs w:val="24"/>
              </w:rPr>
            </w:pPr>
            <w:r w:rsidRPr="00870331">
              <w:rPr>
                <w:rFonts w:ascii="Times New Roman" w:eastAsia="MyriadPro-Regular" w:hAnsi="Times New Roman" w:cs="Times New Roman"/>
                <w:sz w:val="24"/>
                <w:szCs w:val="24"/>
              </w:rPr>
              <w:t>5,782</w:t>
            </w:r>
          </w:p>
        </w:tc>
        <w:tc>
          <w:tcPr>
            <w:tcW w:w="1220" w:type="dxa"/>
            <w:gridSpan w:val="2"/>
          </w:tcPr>
          <w:p w:rsidR="005436E2" w:rsidRPr="00870331" w:rsidRDefault="008E2F57" w:rsidP="006E0F4F">
            <w:pPr>
              <w:tabs>
                <w:tab w:val="left" w:pos="1260"/>
                <w:tab w:val="left" w:pos="6370"/>
              </w:tabs>
              <w:rPr>
                <w:rFonts w:ascii="Times New Roman" w:hAnsi="Times New Roman" w:cs="Times New Roman"/>
                <w:sz w:val="24"/>
                <w:szCs w:val="24"/>
              </w:rPr>
            </w:pPr>
            <w:r w:rsidRPr="00870331">
              <w:rPr>
                <w:rFonts w:ascii="Times New Roman" w:eastAsia="MyriadPro-Regular" w:hAnsi="Times New Roman" w:cs="Times New Roman"/>
                <w:sz w:val="24"/>
                <w:szCs w:val="24"/>
              </w:rPr>
              <w:t>6,261</w:t>
            </w:r>
          </w:p>
        </w:tc>
        <w:tc>
          <w:tcPr>
            <w:tcW w:w="1133" w:type="dxa"/>
            <w:gridSpan w:val="2"/>
          </w:tcPr>
          <w:p w:rsidR="005436E2" w:rsidRPr="00870331" w:rsidRDefault="008E2F57" w:rsidP="006E0F4F">
            <w:pPr>
              <w:tabs>
                <w:tab w:val="left" w:pos="1260"/>
                <w:tab w:val="left" w:pos="6370"/>
              </w:tabs>
              <w:rPr>
                <w:rFonts w:ascii="Times New Roman" w:hAnsi="Times New Roman" w:cs="Times New Roman"/>
                <w:sz w:val="24"/>
                <w:szCs w:val="24"/>
              </w:rPr>
            </w:pPr>
            <w:r w:rsidRPr="00870331">
              <w:rPr>
                <w:rFonts w:ascii="Times New Roman" w:eastAsia="MyriadPro-Regular" w:hAnsi="Times New Roman" w:cs="Times New Roman"/>
                <w:sz w:val="24"/>
                <w:szCs w:val="24"/>
              </w:rPr>
              <w:t>6,612</w:t>
            </w:r>
          </w:p>
        </w:tc>
        <w:tc>
          <w:tcPr>
            <w:tcW w:w="1045" w:type="dxa"/>
            <w:gridSpan w:val="2"/>
          </w:tcPr>
          <w:p w:rsidR="005436E2" w:rsidRPr="00870331" w:rsidRDefault="008E2F57" w:rsidP="006E0F4F">
            <w:pPr>
              <w:tabs>
                <w:tab w:val="left" w:pos="1260"/>
                <w:tab w:val="left" w:pos="6370"/>
              </w:tabs>
              <w:rPr>
                <w:rFonts w:ascii="Times New Roman" w:hAnsi="Times New Roman" w:cs="Times New Roman"/>
                <w:sz w:val="24"/>
                <w:szCs w:val="24"/>
              </w:rPr>
            </w:pPr>
            <w:r w:rsidRPr="00870331">
              <w:rPr>
                <w:rFonts w:ascii="Times New Roman" w:eastAsia="MyriadPro-Regular" w:hAnsi="Times New Roman" w:cs="Times New Roman"/>
                <w:sz w:val="24"/>
                <w:szCs w:val="24"/>
              </w:rPr>
              <w:t>5,543</w:t>
            </w:r>
          </w:p>
        </w:tc>
        <w:tc>
          <w:tcPr>
            <w:tcW w:w="871" w:type="dxa"/>
          </w:tcPr>
          <w:p w:rsidR="005436E2" w:rsidRPr="00870331" w:rsidRDefault="008E2F57" w:rsidP="006E0F4F">
            <w:pPr>
              <w:tabs>
                <w:tab w:val="left" w:pos="1260"/>
                <w:tab w:val="left" w:pos="6370"/>
              </w:tabs>
              <w:rPr>
                <w:rFonts w:ascii="Times New Roman" w:hAnsi="Times New Roman" w:cs="Times New Roman"/>
                <w:sz w:val="24"/>
                <w:szCs w:val="24"/>
              </w:rPr>
            </w:pPr>
            <w:r w:rsidRPr="00870331">
              <w:rPr>
                <w:rFonts w:ascii="Times New Roman" w:eastAsia="MyriadPro-Regular" w:hAnsi="Times New Roman" w:cs="Times New Roman"/>
                <w:sz w:val="24"/>
                <w:szCs w:val="24"/>
              </w:rPr>
              <w:t>2,842</w:t>
            </w:r>
          </w:p>
        </w:tc>
      </w:tr>
      <w:tr w:rsidR="005436E2" w:rsidTr="003F569C">
        <w:trPr>
          <w:trHeight w:val="538"/>
        </w:trPr>
        <w:tc>
          <w:tcPr>
            <w:tcW w:w="475" w:type="dxa"/>
          </w:tcPr>
          <w:p w:rsidR="005436E2" w:rsidRPr="00870331" w:rsidRDefault="00B9639F" w:rsidP="006E0F4F">
            <w:pPr>
              <w:tabs>
                <w:tab w:val="left" w:pos="1260"/>
                <w:tab w:val="left" w:pos="6370"/>
              </w:tabs>
              <w:rPr>
                <w:rFonts w:ascii="Times New Roman" w:hAnsi="Times New Roman" w:cs="Times New Roman"/>
                <w:sz w:val="24"/>
                <w:szCs w:val="24"/>
              </w:rPr>
            </w:pPr>
            <w:r w:rsidRPr="00870331">
              <w:rPr>
                <w:rFonts w:ascii="Times New Roman" w:hAnsi="Times New Roman" w:cs="Times New Roman"/>
                <w:sz w:val="24"/>
                <w:szCs w:val="24"/>
              </w:rPr>
              <w:t>2</w:t>
            </w:r>
          </w:p>
        </w:tc>
        <w:tc>
          <w:tcPr>
            <w:tcW w:w="3741" w:type="dxa"/>
          </w:tcPr>
          <w:p w:rsidR="005436E2" w:rsidRPr="00870331" w:rsidRDefault="00B9639F" w:rsidP="006E0F4F">
            <w:pPr>
              <w:tabs>
                <w:tab w:val="left" w:pos="1260"/>
                <w:tab w:val="left" w:pos="6370"/>
              </w:tabs>
              <w:rPr>
                <w:rFonts w:ascii="Times New Roman" w:hAnsi="Times New Roman" w:cs="Times New Roman"/>
                <w:sz w:val="24"/>
                <w:szCs w:val="24"/>
              </w:rPr>
            </w:pPr>
            <w:r w:rsidRPr="00870331">
              <w:rPr>
                <w:rFonts w:ascii="Times New Roman" w:eastAsia="MyriadPro-Regular" w:hAnsi="Times New Roman" w:cs="Times New Roman"/>
                <w:sz w:val="24"/>
                <w:szCs w:val="24"/>
              </w:rPr>
              <w:t>Amount of Provision kept against classified Investment</w:t>
            </w:r>
          </w:p>
        </w:tc>
        <w:tc>
          <w:tcPr>
            <w:tcW w:w="1133" w:type="dxa"/>
            <w:gridSpan w:val="2"/>
          </w:tcPr>
          <w:p w:rsidR="005436E2" w:rsidRPr="00870331" w:rsidRDefault="00EB60C0" w:rsidP="006E0F4F">
            <w:pPr>
              <w:tabs>
                <w:tab w:val="left" w:pos="1260"/>
                <w:tab w:val="left" w:pos="6370"/>
              </w:tabs>
              <w:rPr>
                <w:rFonts w:ascii="Times New Roman" w:hAnsi="Times New Roman" w:cs="Times New Roman"/>
                <w:sz w:val="24"/>
                <w:szCs w:val="24"/>
              </w:rPr>
            </w:pPr>
            <w:r w:rsidRPr="00870331">
              <w:rPr>
                <w:rFonts w:ascii="Times New Roman" w:eastAsia="MyriadPro-Regular" w:hAnsi="Times New Roman" w:cs="Times New Roman"/>
                <w:sz w:val="24"/>
                <w:szCs w:val="24"/>
              </w:rPr>
              <w:t>1,431</w:t>
            </w:r>
          </w:p>
        </w:tc>
        <w:tc>
          <w:tcPr>
            <w:tcW w:w="1220" w:type="dxa"/>
            <w:gridSpan w:val="2"/>
          </w:tcPr>
          <w:p w:rsidR="005436E2" w:rsidRPr="00870331" w:rsidRDefault="00EB60C0" w:rsidP="006E0F4F">
            <w:pPr>
              <w:tabs>
                <w:tab w:val="left" w:pos="1260"/>
                <w:tab w:val="left" w:pos="6370"/>
              </w:tabs>
              <w:rPr>
                <w:rFonts w:ascii="Times New Roman" w:hAnsi="Times New Roman" w:cs="Times New Roman"/>
                <w:sz w:val="24"/>
                <w:szCs w:val="24"/>
              </w:rPr>
            </w:pPr>
            <w:r w:rsidRPr="00870331">
              <w:rPr>
                <w:rFonts w:ascii="Times New Roman" w:eastAsia="MyriadPro-Regular" w:hAnsi="Times New Roman" w:cs="Times New Roman"/>
                <w:sz w:val="24"/>
                <w:szCs w:val="24"/>
              </w:rPr>
              <w:t>1,850</w:t>
            </w:r>
          </w:p>
        </w:tc>
        <w:tc>
          <w:tcPr>
            <w:tcW w:w="1133" w:type="dxa"/>
            <w:gridSpan w:val="2"/>
          </w:tcPr>
          <w:p w:rsidR="005436E2" w:rsidRPr="00870331" w:rsidRDefault="00EB60C0" w:rsidP="006E0F4F">
            <w:pPr>
              <w:tabs>
                <w:tab w:val="left" w:pos="1260"/>
                <w:tab w:val="left" w:pos="6370"/>
              </w:tabs>
              <w:rPr>
                <w:rFonts w:ascii="Times New Roman" w:hAnsi="Times New Roman" w:cs="Times New Roman"/>
                <w:sz w:val="24"/>
                <w:szCs w:val="24"/>
              </w:rPr>
            </w:pPr>
            <w:r w:rsidRPr="00870331">
              <w:rPr>
                <w:rFonts w:ascii="Times New Roman" w:eastAsia="MyriadPro-Regular" w:hAnsi="Times New Roman" w:cs="Times New Roman"/>
                <w:sz w:val="24"/>
                <w:szCs w:val="24"/>
              </w:rPr>
              <w:t>2,379</w:t>
            </w:r>
          </w:p>
        </w:tc>
        <w:tc>
          <w:tcPr>
            <w:tcW w:w="1045" w:type="dxa"/>
            <w:gridSpan w:val="2"/>
          </w:tcPr>
          <w:p w:rsidR="005436E2" w:rsidRPr="00870331" w:rsidRDefault="00EB60C0" w:rsidP="006E0F4F">
            <w:pPr>
              <w:tabs>
                <w:tab w:val="left" w:pos="1260"/>
                <w:tab w:val="left" w:pos="6370"/>
              </w:tabs>
              <w:rPr>
                <w:rFonts w:ascii="Times New Roman" w:hAnsi="Times New Roman" w:cs="Times New Roman"/>
                <w:sz w:val="24"/>
                <w:szCs w:val="24"/>
              </w:rPr>
            </w:pPr>
            <w:r w:rsidRPr="00870331">
              <w:rPr>
                <w:rFonts w:ascii="Times New Roman" w:eastAsia="MyriadPro-Regular" w:hAnsi="Times New Roman" w:cs="Times New Roman"/>
                <w:sz w:val="24"/>
                <w:szCs w:val="24"/>
              </w:rPr>
              <w:t>1,512</w:t>
            </w:r>
          </w:p>
        </w:tc>
        <w:tc>
          <w:tcPr>
            <w:tcW w:w="871" w:type="dxa"/>
          </w:tcPr>
          <w:p w:rsidR="005436E2" w:rsidRPr="00870331" w:rsidRDefault="00EB60C0" w:rsidP="006E0F4F">
            <w:pPr>
              <w:tabs>
                <w:tab w:val="left" w:pos="1260"/>
                <w:tab w:val="left" w:pos="6370"/>
              </w:tabs>
              <w:rPr>
                <w:rFonts w:ascii="Times New Roman" w:hAnsi="Times New Roman" w:cs="Times New Roman"/>
                <w:sz w:val="24"/>
                <w:szCs w:val="24"/>
              </w:rPr>
            </w:pPr>
            <w:r w:rsidRPr="00870331">
              <w:rPr>
                <w:rFonts w:ascii="Times New Roman" w:eastAsia="MyriadPro-Regular" w:hAnsi="Times New Roman" w:cs="Times New Roman"/>
                <w:sz w:val="24"/>
                <w:szCs w:val="24"/>
              </w:rPr>
              <w:t>1,073</w:t>
            </w:r>
          </w:p>
        </w:tc>
      </w:tr>
      <w:tr w:rsidR="005436E2" w:rsidTr="003F569C">
        <w:trPr>
          <w:trHeight w:val="553"/>
        </w:trPr>
        <w:tc>
          <w:tcPr>
            <w:tcW w:w="475" w:type="dxa"/>
          </w:tcPr>
          <w:p w:rsidR="005436E2" w:rsidRPr="00870331" w:rsidRDefault="00B9639F" w:rsidP="006E0F4F">
            <w:pPr>
              <w:tabs>
                <w:tab w:val="left" w:pos="1260"/>
                <w:tab w:val="left" w:pos="6370"/>
              </w:tabs>
              <w:rPr>
                <w:rFonts w:ascii="Times New Roman" w:hAnsi="Times New Roman" w:cs="Times New Roman"/>
                <w:sz w:val="24"/>
                <w:szCs w:val="24"/>
              </w:rPr>
            </w:pPr>
            <w:r w:rsidRPr="00870331">
              <w:rPr>
                <w:rFonts w:ascii="Times New Roman" w:hAnsi="Times New Roman" w:cs="Times New Roman"/>
                <w:sz w:val="24"/>
                <w:szCs w:val="24"/>
              </w:rPr>
              <w:t>3</w:t>
            </w:r>
          </w:p>
        </w:tc>
        <w:tc>
          <w:tcPr>
            <w:tcW w:w="3741" w:type="dxa"/>
          </w:tcPr>
          <w:p w:rsidR="005436E2" w:rsidRPr="00870331" w:rsidRDefault="00B9639F" w:rsidP="006E0F4F">
            <w:pPr>
              <w:tabs>
                <w:tab w:val="left" w:pos="1260"/>
                <w:tab w:val="left" w:pos="6370"/>
              </w:tabs>
              <w:rPr>
                <w:rFonts w:ascii="Times New Roman" w:hAnsi="Times New Roman" w:cs="Times New Roman"/>
                <w:sz w:val="24"/>
                <w:szCs w:val="24"/>
              </w:rPr>
            </w:pPr>
            <w:r w:rsidRPr="00870331">
              <w:rPr>
                <w:rFonts w:ascii="Times New Roman" w:eastAsia="MyriadPro-Regular" w:hAnsi="Times New Roman" w:cs="Times New Roman"/>
                <w:sz w:val="24"/>
                <w:szCs w:val="24"/>
              </w:rPr>
              <w:t>Amount of Provision kept against unclassified Investment</w:t>
            </w:r>
          </w:p>
        </w:tc>
        <w:tc>
          <w:tcPr>
            <w:tcW w:w="1133" w:type="dxa"/>
            <w:gridSpan w:val="2"/>
          </w:tcPr>
          <w:p w:rsidR="005436E2" w:rsidRPr="00870331" w:rsidRDefault="00EB60C0" w:rsidP="006E0F4F">
            <w:pPr>
              <w:tabs>
                <w:tab w:val="left" w:pos="1260"/>
                <w:tab w:val="left" w:pos="6370"/>
              </w:tabs>
              <w:rPr>
                <w:rFonts w:ascii="Times New Roman" w:hAnsi="Times New Roman" w:cs="Times New Roman"/>
                <w:sz w:val="24"/>
                <w:szCs w:val="24"/>
              </w:rPr>
            </w:pPr>
            <w:r w:rsidRPr="00870331">
              <w:rPr>
                <w:rFonts w:ascii="Times New Roman" w:eastAsia="MyriadPro-Regular" w:hAnsi="Times New Roman" w:cs="Times New Roman"/>
                <w:sz w:val="24"/>
                <w:szCs w:val="24"/>
              </w:rPr>
              <w:t>896</w:t>
            </w:r>
          </w:p>
        </w:tc>
        <w:tc>
          <w:tcPr>
            <w:tcW w:w="1220" w:type="dxa"/>
            <w:gridSpan w:val="2"/>
          </w:tcPr>
          <w:p w:rsidR="005436E2" w:rsidRPr="00870331" w:rsidRDefault="00EB60C0" w:rsidP="006E0F4F">
            <w:pPr>
              <w:tabs>
                <w:tab w:val="left" w:pos="1260"/>
                <w:tab w:val="left" w:pos="6370"/>
              </w:tabs>
              <w:rPr>
                <w:rFonts w:ascii="Times New Roman" w:hAnsi="Times New Roman" w:cs="Times New Roman"/>
                <w:sz w:val="24"/>
                <w:szCs w:val="24"/>
              </w:rPr>
            </w:pPr>
            <w:r w:rsidRPr="00870331">
              <w:rPr>
                <w:rFonts w:ascii="Times New Roman" w:eastAsia="MyriadPro-Regular" w:hAnsi="Times New Roman" w:cs="Times New Roman"/>
                <w:sz w:val="24"/>
                <w:szCs w:val="24"/>
              </w:rPr>
              <w:t>781</w:t>
            </w:r>
          </w:p>
        </w:tc>
        <w:tc>
          <w:tcPr>
            <w:tcW w:w="1133" w:type="dxa"/>
            <w:gridSpan w:val="2"/>
          </w:tcPr>
          <w:p w:rsidR="005436E2" w:rsidRPr="00870331" w:rsidRDefault="00EB60C0" w:rsidP="006E0F4F">
            <w:pPr>
              <w:tabs>
                <w:tab w:val="left" w:pos="1260"/>
                <w:tab w:val="left" w:pos="6370"/>
              </w:tabs>
              <w:rPr>
                <w:rFonts w:ascii="Times New Roman" w:hAnsi="Times New Roman" w:cs="Times New Roman"/>
                <w:sz w:val="24"/>
                <w:szCs w:val="24"/>
              </w:rPr>
            </w:pPr>
            <w:r w:rsidRPr="00870331">
              <w:rPr>
                <w:rFonts w:ascii="Times New Roman" w:eastAsia="MyriadPro-Regular" w:hAnsi="Times New Roman" w:cs="Times New Roman"/>
                <w:sz w:val="24"/>
                <w:szCs w:val="24"/>
              </w:rPr>
              <w:t>670</w:t>
            </w:r>
          </w:p>
        </w:tc>
        <w:tc>
          <w:tcPr>
            <w:tcW w:w="1045" w:type="dxa"/>
            <w:gridSpan w:val="2"/>
          </w:tcPr>
          <w:p w:rsidR="005436E2" w:rsidRPr="00870331" w:rsidRDefault="00EB60C0" w:rsidP="006E0F4F">
            <w:pPr>
              <w:tabs>
                <w:tab w:val="left" w:pos="1260"/>
                <w:tab w:val="left" w:pos="6370"/>
              </w:tabs>
              <w:rPr>
                <w:rFonts w:ascii="Times New Roman" w:hAnsi="Times New Roman" w:cs="Times New Roman"/>
                <w:sz w:val="24"/>
                <w:szCs w:val="24"/>
              </w:rPr>
            </w:pPr>
            <w:r w:rsidRPr="00870331">
              <w:rPr>
                <w:rFonts w:ascii="Times New Roman" w:eastAsia="MyriadPro-Regular" w:hAnsi="Times New Roman" w:cs="Times New Roman"/>
                <w:sz w:val="24"/>
                <w:szCs w:val="24"/>
              </w:rPr>
              <w:t>734</w:t>
            </w:r>
          </w:p>
        </w:tc>
        <w:tc>
          <w:tcPr>
            <w:tcW w:w="871" w:type="dxa"/>
          </w:tcPr>
          <w:p w:rsidR="005436E2" w:rsidRPr="00870331" w:rsidRDefault="00EB60C0" w:rsidP="006E0F4F">
            <w:pPr>
              <w:tabs>
                <w:tab w:val="left" w:pos="1260"/>
                <w:tab w:val="left" w:pos="6370"/>
              </w:tabs>
              <w:rPr>
                <w:rFonts w:ascii="Times New Roman" w:hAnsi="Times New Roman" w:cs="Times New Roman"/>
                <w:sz w:val="24"/>
                <w:szCs w:val="24"/>
              </w:rPr>
            </w:pPr>
            <w:r w:rsidRPr="00870331">
              <w:rPr>
                <w:rFonts w:ascii="Times New Roman" w:eastAsia="MyriadPro-Regular" w:hAnsi="Times New Roman" w:cs="Times New Roman"/>
                <w:sz w:val="24"/>
                <w:szCs w:val="24"/>
              </w:rPr>
              <w:t>968</w:t>
            </w:r>
          </w:p>
        </w:tc>
      </w:tr>
      <w:tr w:rsidR="005436E2" w:rsidTr="003F569C">
        <w:trPr>
          <w:trHeight w:val="538"/>
        </w:trPr>
        <w:tc>
          <w:tcPr>
            <w:tcW w:w="475" w:type="dxa"/>
          </w:tcPr>
          <w:p w:rsidR="005436E2" w:rsidRPr="00870331" w:rsidRDefault="00B9639F" w:rsidP="006E0F4F">
            <w:pPr>
              <w:tabs>
                <w:tab w:val="left" w:pos="1260"/>
                <w:tab w:val="left" w:pos="6370"/>
              </w:tabs>
              <w:rPr>
                <w:rFonts w:ascii="Times New Roman" w:hAnsi="Times New Roman" w:cs="Times New Roman"/>
                <w:sz w:val="24"/>
                <w:szCs w:val="24"/>
              </w:rPr>
            </w:pPr>
            <w:r w:rsidRPr="00870331">
              <w:rPr>
                <w:rFonts w:ascii="Times New Roman" w:hAnsi="Times New Roman" w:cs="Times New Roman"/>
                <w:sz w:val="24"/>
                <w:szCs w:val="24"/>
              </w:rPr>
              <w:t>4</w:t>
            </w:r>
          </w:p>
        </w:tc>
        <w:tc>
          <w:tcPr>
            <w:tcW w:w="3741" w:type="dxa"/>
          </w:tcPr>
          <w:p w:rsidR="005436E2" w:rsidRPr="00870331" w:rsidRDefault="00B9639F" w:rsidP="006E0F4F">
            <w:pPr>
              <w:tabs>
                <w:tab w:val="left" w:pos="1260"/>
                <w:tab w:val="left" w:pos="6370"/>
              </w:tabs>
              <w:rPr>
                <w:rFonts w:ascii="Times New Roman" w:hAnsi="Times New Roman" w:cs="Times New Roman"/>
                <w:sz w:val="24"/>
                <w:szCs w:val="24"/>
              </w:rPr>
            </w:pPr>
            <w:r w:rsidRPr="00870331">
              <w:rPr>
                <w:rFonts w:ascii="Times New Roman" w:eastAsia="MyriadPro-Regular" w:hAnsi="Times New Roman" w:cs="Times New Roman"/>
                <w:sz w:val="24"/>
                <w:szCs w:val="24"/>
              </w:rPr>
              <w:t>Amount of Provision kept against Off Balance Sheets Exposures</w:t>
            </w:r>
          </w:p>
        </w:tc>
        <w:tc>
          <w:tcPr>
            <w:tcW w:w="1133" w:type="dxa"/>
            <w:gridSpan w:val="2"/>
          </w:tcPr>
          <w:p w:rsidR="005436E2" w:rsidRPr="00870331" w:rsidRDefault="00561AB5" w:rsidP="006E0F4F">
            <w:pPr>
              <w:tabs>
                <w:tab w:val="left" w:pos="1260"/>
                <w:tab w:val="left" w:pos="6370"/>
              </w:tabs>
              <w:rPr>
                <w:rFonts w:ascii="Times New Roman" w:hAnsi="Times New Roman" w:cs="Times New Roman"/>
                <w:sz w:val="24"/>
                <w:szCs w:val="24"/>
              </w:rPr>
            </w:pPr>
            <w:r w:rsidRPr="00870331">
              <w:rPr>
                <w:rFonts w:ascii="Times New Roman" w:eastAsia="MyriadPro-Regular" w:hAnsi="Times New Roman" w:cs="Times New Roman"/>
                <w:sz w:val="24"/>
                <w:szCs w:val="24"/>
              </w:rPr>
              <w:t>633</w:t>
            </w:r>
          </w:p>
        </w:tc>
        <w:tc>
          <w:tcPr>
            <w:tcW w:w="1220" w:type="dxa"/>
            <w:gridSpan w:val="2"/>
          </w:tcPr>
          <w:p w:rsidR="005436E2" w:rsidRPr="00870331" w:rsidRDefault="00561AB5" w:rsidP="006E0F4F">
            <w:pPr>
              <w:tabs>
                <w:tab w:val="left" w:pos="1260"/>
                <w:tab w:val="left" w:pos="6370"/>
              </w:tabs>
              <w:rPr>
                <w:rFonts w:ascii="Times New Roman" w:hAnsi="Times New Roman" w:cs="Times New Roman"/>
                <w:sz w:val="24"/>
                <w:szCs w:val="24"/>
              </w:rPr>
            </w:pPr>
            <w:r w:rsidRPr="00870331">
              <w:rPr>
                <w:rFonts w:ascii="Times New Roman" w:eastAsia="MyriadPro-Regular" w:hAnsi="Times New Roman" w:cs="Times New Roman"/>
                <w:sz w:val="24"/>
                <w:szCs w:val="24"/>
              </w:rPr>
              <w:t>435</w:t>
            </w:r>
          </w:p>
        </w:tc>
        <w:tc>
          <w:tcPr>
            <w:tcW w:w="1133" w:type="dxa"/>
            <w:gridSpan w:val="2"/>
          </w:tcPr>
          <w:p w:rsidR="005436E2" w:rsidRPr="00870331" w:rsidRDefault="00561AB5" w:rsidP="006E0F4F">
            <w:pPr>
              <w:tabs>
                <w:tab w:val="left" w:pos="1260"/>
                <w:tab w:val="left" w:pos="6370"/>
              </w:tabs>
              <w:rPr>
                <w:rFonts w:ascii="Times New Roman" w:hAnsi="Times New Roman" w:cs="Times New Roman"/>
                <w:sz w:val="24"/>
                <w:szCs w:val="24"/>
              </w:rPr>
            </w:pPr>
            <w:r w:rsidRPr="00870331">
              <w:rPr>
                <w:rFonts w:ascii="Times New Roman" w:eastAsia="MyriadPro-Regular" w:hAnsi="Times New Roman" w:cs="Times New Roman"/>
                <w:sz w:val="24"/>
                <w:szCs w:val="24"/>
              </w:rPr>
              <w:t>404</w:t>
            </w:r>
          </w:p>
        </w:tc>
        <w:tc>
          <w:tcPr>
            <w:tcW w:w="1045" w:type="dxa"/>
            <w:gridSpan w:val="2"/>
          </w:tcPr>
          <w:p w:rsidR="005436E2" w:rsidRPr="00870331" w:rsidRDefault="00561AB5" w:rsidP="006E0F4F">
            <w:pPr>
              <w:tabs>
                <w:tab w:val="left" w:pos="1260"/>
                <w:tab w:val="left" w:pos="6370"/>
              </w:tabs>
              <w:rPr>
                <w:rFonts w:ascii="Times New Roman" w:hAnsi="Times New Roman" w:cs="Times New Roman"/>
                <w:sz w:val="24"/>
                <w:szCs w:val="24"/>
              </w:rPr>
            </w:pPr>
            <w:r w:rsidRPr="00870331">
              <w:rPr>
                <w:rFonts w:ascii="Times New Roman" w:eastAsia="MyriadPro-Regular" w:hAnsi="Times New Roman" w:cs="Times New Roman"/>
                <w:sz w:val="24"/>
                <w:szCs w:val="24"/>
              </w:rPr>
              <w:t>454</w:t>
            </w:r>
          </w:p>
        </w:tc>
        <w:tc>
          <w:tcPr>
            <w:tcW w:w="871" w:type="dxa"/>
          </w:tcPr>
          <w:p w:rsidR="005436E2" w:rsidRPr="00870331" w:rsidRDefault="00561AB5" w:rsidP="006E0F4F">
            <w:pPr>
              <w:tabs>
                <w:tab w:val="left" w:pos="1260"/>
                <w:tab w:val="left" w:pos="6370"/>
              </w:tabs>
              <w:rPr>
                <w:rFonts w:ascii="Times New Roman" w:hAnsi="Times New Roman" w:cs="Times New Roman"/>
                <w:sz w:val="24"/>
                <w:szCs w:val="24"/>
              </w:rPr>
            </w:pPr>
            <w:r w:rsidRPr="00870331">
              <w:rPr>
                <w:rFonts w:ascii="Times New Roman" w:eastAsia="MyriadPro-Regular" w:hAnsi="Times New Roman" w:cs="Times New Roman"/>
                <w:sz w:val="24"/>
                <w:szCs w:val="24"/>
              </w:rPr>
              <w:t>441</w:t>
            </w:r>
          </w:p>
        </w:tc>
      </w:tr>
      <w:tr w:rsidR="005436E2" w:rsidTr="003F569C">
        <w:trPr>
          <w:trHeight w:val="553"/>
        </w:trPr>
        <w:tc>
          <w:tcPr>
            <w:tcW w:w="475" w:type="dxa"/>
          </w:tcPr>
          <w:p w:rsidR="005436E2" w:rsidRPr="00870331" w:rsidRDefault="00B9639F" w:rsidP="006E0F4F">
            <w:pPr>
              <w:tabs>
                <w:tab w:val="left" w:pos="1260"/>
                <w:tab w:val="left" w:pos="6370"/>
              </w:tabs>
              <w:rPr>
                <w:rFonts w:ascii="Times New Roman" w:hAnsi="Times New Roman" w:cs="Times New Roman"/>
                <w:sz w:val="24"/>
                <w:szCs w:val="24"/>
              </w:rPr>
            </w:pPr>
            <w:r w:rsidRPr="00870331">
              <w:rPr>
                <w:rFonts w:ascii="Times New Roman" w:hAnsi="Times New Roman" w:cs="Times New Roman"/>
                <w:sz w:val="24"/>
                <w:szCs w:val="24"/>
              </w:rPr>
              <w:t>5</w:t>
            </w:r>
          </w:p>
        </w:tc>
        <w:tc>
          <w:tcPr>
            <w:tcW w:w="3741" w:type="dxa"/>
          </w:tcPr>
          <w:p w:rsidR="005436E2" w:rsidRPr="00870331" w:rsidRDefault="00B9639F" w:rsidP="006E0F4F">
            <w:pPr>
              <w:tabs>
                <w:tab w:val="left" w:pos="1260"/>
                <w:tab w:val="left" w:pos="6370"/>
              </w:tabs>
              <w:rPr>
                <w:rFonts w:ascii="Times New Roman" w:hAnsi="Times New Roman" w:cs="Times New Roman"/>
                <w:sz w:val="24"/>
                <w:szCs w:val="24"/>
              </w:rPr>
            </w:pPr>
            <w:r w:rsidRPr="00870331">
              <w:rPr>
                <w:rFonts w:ascii="Times New Roman" w:eastAsia="MyriadPro-Regular" w:hAnsi="Times New Roman" w:cs="Times New Roman"/>
                <w:sz w:val="24"/>
                <w:szCs w:val="24"/>
              </w:rPr>
              <w:t>Classified Investment as % of Total Investment</w:t>
            </w:r>
          </w:p>
        </w:tc>
        <w:tc>
          <w:tcPr>
            <w:tcW w:w="1133" w:type="dxa"/>
            <w:gridSpan w:val="2"/>
          </w:tcPr>
          <w:p w:rsidR="005436E2" w:rsidRPr="00870331" w:rsidRDefault="00561AB5" w:rsidP="006E0F4F">
            <w:pPr>
              <w:tabs>
                <w:tab w:val="left" w:pos="1260"/>
                <w:tab w:val="left" w:pos="6370"/>
              </w:tabs>
              <w:rPr>
                <w:rFonts w:ascii="Times New Roman" w:hAnsi="Times New Roman" w:cs="Times New Roman"/>
                <w:sz w:val="24"/>
                <w:szCs w:val="24"/>
              </w:rPr>
            </w:pPr>
            <w:r w:rsidRPr="00870331">
              <w:rPr>
                <w:rFonts w:ascii="Times New Roman" w:eastAsia="MyriadPro-Regular" w:hAnsi="Times New Roman" w:cs="Times New Roman"/>
                <w:sz w:val="24"/>
                <w:szCs w:val="24"/>
              </w:rPr>
              <w:t>4.70</w:t>
            </w:r>
          </w:p>
        </w:tc>
        <w:tc>
          <w:tcPr>
            <w:tcW w:w="1220" w:type="dxa"/>
            <w:gridSpan w:val="2"/>
          </w:tcPr>
          <w:p w:rsidR="005436E2" w:rsidRPr="00870331" w:rsidRDefault="00870331" w:rsidP="006E0F4F">
            <w:pPr>
              <w:tabs>
                <w:tab w:val="left" w:pos="1260"/>
                <w:tab w:val="left" w:pos="6370"/>
              </w:tabs>
              <w:rPr>
                <w:rFonts w:ascii="Times New Roman" w:hAnsi="Times New Roman" w:cs="Times New Roman"/>
                <w:sz w:val="24"/>
                <w:szCs w:val="24"/>
              </w:rPr>
            </w:pPr>
            <w:r w:rsidRPr="00870331">
              <w:rPr>
                <w:rFonts w:ascii="Times New Roman" w:hAnsi="Times New Roman" w:cs="Times New Roman"/>
                <w:sz w:val="24"/>
                <w:szCs w:val="24"/>
              </w:rPr>
              <w:t>6.47</w:t>
            </w:r>
          </w:p>
        </w:tc>
        <w:tc>
          <w:tcPr>
            <w:tcW w:w="1133" w:type="dxa"/>
            <w:gridSpan w:val="2"/>
          </w:tcPr>
          <w:p w:rsidR="005436E2" w:rsidRPr="00870331" w:rsidRDefault="00870331" w:rsidP="006E0F4F">
            <w:pPr>
              <w:tabs>
                <w:tab w:val="left" w:pos="1260"/>
                <w:tab w:val="left" w:pos="6370"/>
              </w:tabs>
              <w:rPr>
                <w:rFonts w:ascii="Times New Roman" w:hAnsi="Times New Roman" w:cs="Times New Roman"/>
                <w:sz w:val="24"/>
                <w:szCs w:val="24"/>
              </w:rPr>
            </w:pPr>
            <w:r w:rsidRPr="00870331">
              <w:rPr>
                <w:rFonts w:ascii="Times New Roman" w:hAnsi="Times New Roman" w:cs="Times New Roman"/>
                <w:sz w:val="24"/>
                <w:szCs w:val="24"/>
              </w:rPr>
              <w:t>7.87</w:t>
            </w:r>
          </w:p>
        </w:tc>
        <w:tc>
          <w:tcPr>
            <w:tcW w:w="1045" w:type="dxa"/>
            <w:gridSpan w:val="2"/>
          </w:tcPr>
          <w:p w:rsidR="005436E2" w:rsidRPr="00870331" w:rsidRDefault="00870331" w:rsidP="006E0F4F">
            <w:pPr>
              <w:tabs>
                <w:tab w:val="left" w:pos="1260"/>
                <w:tab w:val="left" w:pos="6370"/>
              </w:tabs>
              <w:rPr>
                <w:rFonts w:ascii="Times New Roman" w:hAnsi="Times New Roman" w:cs="Times New Roman"/>
                <w:sz w:val="24"/>
                <w:szCs w:val="24"/>
              </w:rPr>
            </w:pPr>
            <w:r w:rsidRPr="00870331">
              <w:rPr>
                <w:rFonts w:ascii="Times New Roman" w:hAnsi="Times New Roman" w:cs="Times New Roman"/>
                <w:sz w:val="24"/>
                <w:szCs w:val="24"/>
              </w:rPr>
              <w:t>4.47</w:t>
            </w:r>
          </w:p>
        </w:tc>
        <w:tc>
          <w:tcPr>
            <w:tcW w:w="871" w:type="dxa"/>
          </w:tcPr>
          <w:p w:rsidR="005436E2" w:rsidRPr="00870331" w:rsidRDefault="00870331" w:rsidP="006E0F4F">
            <w:pPr>
              <w:tabs>
                <w:tab w:val="left" w:pos="1260"/>
                <w:tab w:val="left" w:pos="6370"/>
              </w:tabs>
              <w:rPr>
                <w:rFonts w:ascii="Times New Roman" w:hAnsi="Times New Roman" w:cs="Times New Roman"/>
                <w:sz w:val="24"/>
                <w:szCs w:val="24"/>
              </w:rPr>
            </w:pPr>
            <w:r w:rsidRPr="00870331">
              <w:rPr>
                <w:rFonts w:ascii="Times New Roman" w:hAnsi="Times New Roman" w:cs="Times New Roman"/>
                <w:sz w:val="24"/>
                <w:szCs w:val="24"/>
              </w:rPr>
              <w:t>2.96</w:t>
            </w:r>
          </w:p>
        </w:tc>
      </w:tr>
      <w:tr w:rsidR="005B1960" w:rsidTr="00A700FF">
        <w:trPr>
          <w:trHeight w:val="314"/>
        </w:trPr>
        <w:tc>
          <w:tcPr>
            <w:tcW w:w="9618" w:type="dxa"/>
            <w:gridSpan w:val="11"/>
          </w:tcPr>
          <w:p w:rsidR="005B1960" w:rsidRPr="00F110CE" w:rsidRDefault="005B1960" w:rsidP="006E0F4F">
            <w:pPr>
              <w:tabs>
                <w:tab w:val="left" w:pos="1260"/>
                <w:tab w:val="left" w:pos="6370"/>
              </w:tabs>
              <w:rPr>
                <w:rFonts w:ascii="Times New Roman" w:hAnsi="Times New Roman" w:cs="Times New Roman"/>
                <w:sz w:val="28"/>
                <w:szCs w:val="28"/>
              </w:rPr>
            </w:pPr>
            <w:r w:rsidRPr="00F110CE">
              <w:rPr>
                <w:rFonts w:ascii="Times New Roman" w:eastAsia="MyriadPro-Bold" w:hAnsi="Times New Roman" w:cs="Times New Roman"/>
                <w:b/>
                <w:bCs/>
                <w:sz w:val="28"/>
                <w:szCs w:val="28"/>
              </w:rPr>
              <w:t>E. Foreign Exchange Business</w:t>
            </w:r>
          </w:p>
        </w:tc>
      </w:tr>
      <w:tr w:rsidR="00F110CE" w:rsidTr="003F569C">
        <w:trPr>
          <w:trHeight w:val="269"/>
        </w:trPr>
        <w:tc>
          <w:tcPr>
            <w:tcW w:w="475" w:type="dxa"/>
          </w:tcPr>
          <w:p w:rsidR="00F110CE" w:rsidRPr="00C01C1E" w:rsidRDefault="00F110CE" w:rsidP="006E0F4F">
            <w:pPr>
              <w:tabs>
                <w:tab w:val="left" w:pos="1260"/>
                <w:tab w:val="left" w:pos="6370"/>
              </w:tabs>
              <w:rPr>
                <w:rFonts w:ascii="Times New Roman" w:hAnsi="Times New Roman" w:cs="Times New Roman"/>
                <w:sz w:val="24"/>
                <w:szCs w:val="24"/>
              </w:rPr>
            </w:pPr>
            <w:r w:rsidRPr="00C01C1E">
              <w:rPr>
                <w:rFonts w:ascii="Times New Roman" w:hAnsi="Times New Roman" w:cs="Times New Roman"/>
                <w:sz w:val="24"/>
                <w:szCs w:val="24"/>
              </w:rPr>
              <w:t>1</w:t>
            </w:r>
          </w:p>
        </w:tc>
        <w:tc>
          <w:tcPr>
            <w:tcW w:w="3741" w:type="dxa"/>
          </w:tcPr>
          <w:p w:rsidR="00F110CE" w:rsidRPr="00C01C1E" w:rsidRDefault="00F110CE" w:rsidP="003A46D6">
            <w:pPr>
              <w:rPr>
                <w:rFonts w:ascii="Times New Roman" w:eastAsia="MyriadPro-Regular" w:hAnsi="Times New Roman" w:cs="Times New Roman"/>
                <w:sz w:val="24"/>
                <w:szCs w:val="24"/>
              </w:rPr>
            </w:pPr>
            <w:r w:rsidRPr="00C01C1E">
              <w:rPr>
                <w:rFonts w:ascii="Times New Roman" w:eastAsia="MyriadPro-Regular" w:hAnsi="Times New Roman" w:cs="Times New Roman"/>
                <w:sz w:val="24"/>
                <w:szCs w:val="24"/>
              </w:rPr>
              <w:t>Import Business 100</w:t>
            </w:r>
          </w:p>
        </w:tc>
        <w:tc>
          <w:tcPr>
            <w:tcW w:w="1133" w:type="dxa"/>
            <w:gridSpan w:val="2"/>
          </w:tcPr>
          <w:p w:rsidR="00F110CE" w:rsidRPr="00C01C1E" w:rsidRDefault="00F110CE" w:rsidP="003A46D6">
            <w:pPr>
              <w:rPr>
                <w:rFonts w:ascii="Times New Roman" w:eastAsia="MyriadPro-Regular" w:hAnsi="Times New Roman" w:cs="Times New Roman"/>
                <w:sz w:val="24"/>
                <w:szCs w:val="24"/>
              </w:rPr>
            </w:pPr>
            <w:r w:rsidRPr="00C01C1E">
              <w:rPr>
                <w:rFonts w:ascii="Times New Roman" w:eastAsia="MyriadPro-Regular" w:hAnsi="Times New Roman" w:cs="Times New Roman"/>
                <w:sz w:val="24"/>
                <w:szCs w:val="24"/>
              </w:rPr>
              <w:t>419 85</w:t>
            </w:r>
          </w:p>
        </w:tc>
        <w:tc>
          <w:tcPr>
            <w:tcW w:w="1220" w:type="dxa"/>
            <w:gridSpan w:val="2"/>
          </w:tcPr>
          <w:p w:rsidR="00F110CE" w:rsidRPr="00C01C1E" w:rsidRDefault="00F110CE" w:rsidP="003A46D6">
            <w:pPr>
              <w:rPr>
                <w:rFonts w:ascii="Times New Roman" w:eastAsia="MyriadPro-Regular" w:hAnsi="Times New Roman" w:cs="Times New Roman"/>
                <w:sz w:val="24"/>
                <w:szCs w:val="24"/>
              </w:rPr>
            </w:pPr>
            <w:r w:rsidRPr="00C01C1E">
              <w:rPr>
                <w:rFonts w:ascii="Times New Roman" w:eastAsia="MyriadPro-Regular" w:hAnsi="Times New Roman" w:cs="Times New Roman"/>
                <w:sz w:val="24"/>
                <w:szCs w:val="24"/>
              </w:rPr>
              <w:t>959 83</w:t>
            </w:r>
          </w:p>
        </w:tc>
        <w:tc>
          <w:tcPr>
            <w:tcW w:w="1133" w:type="dxa"/>
            <w:gridSpan w:val="2"/>
          </w:tcPr>
          <w:p w:rsidR="00F110CE" w:rsidRPr="00C01C1E" w:rsidRDefault="00F110CE" w:rsidP="003A46D6">
            <w:pPr>
              <w:rPr>
                <w:rFonts w:ascii="Times New Roman" w:eastAsia="MyriadPro-Regular" w:hAnsi="Times New Roman" w:cs="Times New Roman"/>
                <w:sz w:val="24"/>
                <w:szCs w:val="24"/>
              </w:rPr>
            </w:pPr>
            <w:r w:rsidRPr="00C01C1E">
              <w:rPr>
                <w:rFonts w:ascii="Times New Roman" w:eastAsia="MyriadPro-Regular" w:hAnsi="Times New Roman" w:cs="Times New Roman"/>
                <w:sz w:val="24"/>
                <w:szCs w:val="24"/>
              </w:rPr>
              <w:t>731 81</w:t>
            </w:r>
          </w:p>
        </w:tc>
        <w:tc>
          <w:tcPr>
            <w:tcW w:w="1045" w:type="dxa"/>
            <w:gridSpan w:val="2"/>
          </w:tcPr>
          <w:p w:rsidR="00F110CE" w:rsidRPr="00C01C1E" w:rsidRDefault="00F110CE" w:rsidP="003A46D6">
            <w:pPr>
              <w:rPr>
                <w:rFonts w:ascii="Times New Roman" w:eastAsia="MyriadPro-Regular" w:hAnsi="Times New Roman" w:cs="Times New Roman"/>
                <w:sz w:val="24"/>
                <w:szCs w:val="24"/>
              </w:rPr>
            </w:pPr>
            <w:r w:rsidRPr="00C01C1E">
              <w:rPr>
                <w:rFonts w:ascii="Times New Roman" w:eastAsia="MyriadPro-Regular" w:hAnsi="Times New Roman" w:cs="Times New Roman"/>
                <w:sz w:val="24"/>
                <w:szCs w:val="24"/>
              </w:rPr>
              <w:t>926 111</w:t>
            </w:r>
          </w:p>
        </w:tc>
        <w:tc>
          <w:tcPr>
            <w:tcW w:w="871" w:type="dxa"/>
          </w:tcPr>
          <w:p w:rsidR="00F110CE" w:rsidRPr="00C01C1E" w:rsidRDefault="00F110CE" w:rsidP="003A46D6">
            <w:pPr>
              <w:rPr>
                <w:rFonts w:ascii="Times New Roman" w:hAnsi="Times New Roman" w:cs="Times New Roman"/>
                <w:sz w:val="24"/>
                <w:szCs w:val="24"/>
              </w:rPr>
            </w:pPr>
            <w:r w:rsidRPr="00C01C1E">
              <w:rPr>
                <w:rFonts w:ascii="Times New Roman" w:eastAsia="MyriadPro-Regular" w:hAnsi="Times New Roman" w:cs="Times New Roman"/>
                <w:sz w:val="24"/>
                <w:szCs w:val="24"/>
              </w:rPr>
              <w:t>837</w:t>
            </w:r>
          </w:p>
        </w:tc>
      </w:tr>
      <w:tr w:rsidR="00C01C1E" w:rsidTr="003F569C">
        <w:trPr>
          <w:trHeight w:val="269"/>
        </w:trPr>
        <w:tc>
          <w:tcPr>
            <w:tcW w:w="475" w:type="dxa"/>
          </w:tcPr>
          <w:p w:rsidR="00C01C1E" w:rsidRPr="00C01C1E" w:rsidRDefault="00C01C1E" w:rsidP="006E0F4F">
            <w:pPr>
              <w:tabs>
                <w:tab w:val="left" w:pos="1260"/>
                <w:tab w:val="left" w:pos="6370"/>
              </w:tabs>
              <w:rPr>
                <w:rFonts w:ascii="Times New Roman" w:hAnsi="Times New Roman" w:cs="Times New Roman"/>
                <w:sz w:val="24"/>
                <w:szCs w:val="24"/>
              </w:rPr>
            </w:pPr>
            <w:r w:rsidRPr="00C01C1E">
              <w:rPr>
                <w:rFonts w:ascii="Times New Roman" w:hAnsi="Times New Roman" w:cs="Times New Roman"/>
                <w:sz w:val="24"/>
                <w:szCs w:val="24"/>
              </w:rPr>
              <w:t>2</w:t>
            </w:r>
          </w:p>
        </w:tc>
        <w:tc>
          <w:tcPr>
            <w:tcW w:w="3741" w:type="dxa"/>
          </w:tcPr>
          <w:p w:rsidR="00C01C1E" w:rsidRPr="00C01C1E" w:rsidRDefault="00C01C1E" w:rsidP="003A46D6">
            <w:pPr>
              <w:rPr>
                <w:rFonts w:ascii="Times New Roman" w:eastAsia="MyriadPro-Regular" w:hAnsi="Times New Roman" w:cs="Times New Roman"/>
                <w:sz w:val="24"/>
                <w:szCs w:val="24"/>
              </w:rPr>
            </w:pPr>
            <w:r w:rsidRPr="00C01C1E">
              <w:rPr>
                <w:rFonts w:ascii="Times New Roman" w:eastAsia="MyriadPro-Regular" w:hAnsi="Times New Roman" w:cs="Times New Roman"/>
                <w:sz w:val="24"/>
                <w:szCs w:val="24"/>
              </w:rPr>
              <w:t>Export Business 84</w:t>
            </w:r>
          </w:p>
        </w:tc>
        <w:tc>
          <w:tcPr>
            <w:tcW w:w="1133" w:type="dxa"/>
            <w:gridSpan w:val="2"/>
          </w:tcPr>
          <w:p w:rsidR="00C01C1E" w:rsidRPr="00C01C1E" w:rsidRDefault="00C01C1E" w:rsidP="003A46D6">
            <w:pPr>
              <w:rPr>
                <w:rFonts w:ascii="Times New Roman" w:eastAsia="MyriadPro-Regular" w:hAnsi="Times New Roman" w:cs="Times New Roman"/>
                <w:sz w:val="24"/>
                <w:szCs w:val="24"/>
              </w:rPr>
            </w:pPr>
            <w:r w:rsidRPr="00C01C1E">
              <w:rPr>
                <w:rFonts w:ascii="Times New Roman" w:eastAsia="MyriadPro-Regular" w:hAnsi="Times New Roman" w:cs="Times New Roman"/>
                <w:sz w:val="24"/>
                <w:szCs w:val="24"/>
              </w:rPr>
              <w:t>769 82</w:t>
            </w:r>
          </w:p>
        </w:tc>
        <w:tc>
          <w:tcPr>
            <w:tcW w:w="1220" w:type="dxa"/>
            <w:gridSpan w:val="2"/>
          </w:tcPr>
          <w:p w:rsidR="00C01C1E" w:rsidRPr="00C01C1E" w:rsidRDefault="00C01C1E" w:rsidP="003A46D6">
            <w:pPr>
              <w:rPr>
                <w:rFonts w:ascii="Times New Roman" w:eastAsia="MyriadPro-Regular" w:hAnsi="Times New Roman" w:cs="Times New Roman"/>
                <w:sz w:val="24"/>
                <w:szCs w:val="24"/>
              </w:rPr>
            </w:pPr>
            <w:r w:rsidRPr="00C01C1E">
              <w:rPr>
                <w:rFonts w:ascii="Times New Roman" w:eastAsia="MyriadPro-Regular" w:hAnsi="Times New Roman" w:cs="Times New Roman"/>
                <w:sz w:val="24"/>
                <w:szCs w:val="24"/>
              </w:rPr>
              <w:t>571 76</w:t>
            </w:r>
          </w:p>
        </w:tc>
        <w:tc>
          <w:tcPr>
            <w:tcW w:w="1133" w:type="dxa"/>
            <w:gridSpan w:val="2"/>
          </w:tcPr>
          <w:p w:rsidR="00C01C1E" w:rsidRPr="00C01C1E" w:rsidRDefault="00C01C1E" w:rsidP="003A46D6">
            <w:pPr>
              <w:rPr>
                <w:rFonts w:ascii="Times New Roman" w:eastAsia="MyriadPro-Regular" w:hAnsi="Times New Roman" w:cs="Times New Roman"/>
                <w:sz w:val="24"/>
                <w:szCs w:val="24"/>
              </w:rPr>
            </w:pPr>
            <w:r w:rsidRPr="00C01C1E">
              <w:rPr>
                <w:rFonts w:ascii="Times New Roman" w:eastAsia="MyriadPro-Regular" w:hAnsi="Times New Roman" w:cs="Times New Roman"/>
                <w:sz w:val="24"/>
                <w:szCs w:val="24"/>
              </w:rPr>
              <w:t>734 84</w:t>
            </w:r>
          </w:p>
        </w:tc>
        <w:tc>
          <w:tcPr>
            <w:tcW w:w="1045" w:type="dxa"/>
            <w:gridSpan w:val="2"/>
          </w:tcPr>
          <w:p w:rsidR="00C01C1E" w:rsidRPr="00C01C1E" w:rsidRDefault="00C01C1E" w:rsidP="003A46D6">
            <w:pPr>
              <w:rPr>
                <w:rFonts w:ascii="Times New Roman" w:eastAsia="MyriadPro-Regular" w:hAnsi="Times New Roman" w:cs="Times New Roman"/>
                <w:sz w:val="24"/>
                <w:szCs w:val="24"/>
              </w:rPr>
            </w:pPr>
            <w:r w:rsidRPr="00C01C1E">
              <w:rPr>
                <w:rFonts w:ascii="Times New Roman" w:eastAsia="MyriadPro-Regular" w:hAnsi="Times New Roman" w:cs="Times New Roman"/>
                <w:sz w:val="24"/>
                <w:szCs w:val="24"/>
              </w:rPr>
              <w:t>809 110</w:t>
            </w:r>
          </w:p>
        </w:tc>
        <w:tc>
          <w:tcPr>
            <w:tcW w:w="871" w:type="dxa"/>
          </w:tcPr>
          <w:p w:rsidR="00C01C1E" w:rsidRPr="00C01C1E" w:rsidRDefault="00C01C1E" w:rsidP="003A46D6">
            <w:pPr>
              <w:rPr>
                <w:rFonts w:ascii="Times New Roman" w:hAnsi="Times New Roman" w:cs="Times New Roman"/>
                <w:sz w:val="24"/>
                <w:szCs w:val="24"/>
              </w:rPr>
            </w:pPr>
            <w:r w:rsidRPr="00C01C1E">
              <w:rPr>
                <w:rFonts w:ascii="Times New Roman" w:eastAsia="MyriadPro-Regular" w:hAnsi="Times New Roman" w:cs="Times New Roman"/>
                <w:sz w:val="24"/>
                <w:szCs w:val="24"/>
              </w:rPr>
              <w:t>789</w:t>
            </w:r>
          </w:p>
        </w:tc>
      </w:tr>
      <w:tr w:rsidR="00C01C1E" w:rsidTr="003F569C">
        <w:trPr>
          <w:trHeight w:val="269"/>
        </w:trPr>
        <w:tc>
          <w:tcPr>
            <w:tcW w:w="475" w:type="dxa"/>
          </w:tcPr>
          <w:p w:rsidR="00C01C1E" w:rsidRPr="00C01C1E" w:rsidRDefault="00C01C1E" w:rsidP="006E0F4F">
            <w:pPr>
              <w:tabs>
                <w:tab w:val="left" w:pos="1260"/>
                <w:tab w:val="left" w:pos="6370"/>
              </w:tabs>
              <w:rPr>
                <w:rFonts w:ascii="Times New Roman" w:hAnsi="Times New Roman" w:cs="Times New Roman"/>
                <w:sz w:val="24"/>
                <w:szCs w:val="24"/>
              </w:rPr>
            </w:pPr>
            <w:r w:rsidRPr="00C01C1E">
              <w:rPr>
                <w:rFonts w:ascii="Times New Roman" w:hAnsi="Times New Roman" w:cs="Times New Roman"/>
                <w:sz w:val="24"/>
                <w:szCs w:val="24"/>
              </w:rPr>
              <w:t>3</w:t>
            </w:r>
          </w:p>
        </w:tc>
        <w:tc>
          <w:tcPr>
            <w:tcW w:w="3741" w:type="dxa"/>
          </w:tcPr>
          <w:p w:rsidR="00C01C1E" w:rsidRPr="00C01C1E" w:rsidRDefault="00C01C1E" w:rsidP="003A46D6">
            <w:pPr>
              <w:rPr>
                <w:rFonts w:ascii="Times New Roman" w:eastAsia="MyriadPro-Regular" w:hAnsi="Times New Roman" w:cs="Times New Roman"/>
                <w:sz w:val="24"/>
                <w:szCs w:val="24"/>
              </w:rPr>
            </w:pPr>
            <w:r w:rsidRPr="00C01C1E">
              <w:rPr>
                <w:rFonts w:ascii="Times New Roman" w:eastAsia="MyriadPro-Regular" w:hAnsi="Times New Roman" w:cs="Times New Roman"/>
                <w:sz w:val="24"/>
                <w:szCs w:val="24"/>
              </w:rPr>
              <w:t>Inward Foreign Remittance 3</w:t>
            </w:r>
          </w:p>
        </w:tc>
        <w:tc>
          <w:tcPr>
            <w:tcW w:w="1133" w:type="dxa"/>
            <w:gridSpan w:val="2"/>
          </w:tcPr>
          <w:p w:rsidR="00C01C1E" w:rsidRPr="00C01C1E" w:rsidRDefault="00C01C1E" w:rsidP="003A46D6">
            <w:pPr>
              <w:rPr>
                <w:rFonts w:ascii="Times New Roman" w:eastAsia="MyriadPro-Regular" w:hAnsi="Times New Roman" w:cs="Times New Roman"/>
                <w:sz w:val="24"/>
                <w:szCs w:val="24"/>
              </w:rPr>
            </w:pPr>
            <w:r w:rsidRPr="00C01C1E">
              <w:rPr>
                <w:rFonts w:ascii="Times New Roman" w:eastAsia="MyriadPro-Regular" w:hAnsi="Times New Roman" w:cs="Times New Roman"/>
                <w:sz w:val="24"/>
                <w:szCs w:val="24"/>
              </w:rPr>
              <w:t>361 3</w:t>
            </w:r>
          </w:p>
        </w:tc>
        <w:tc>
          <w:tcPr>
            <w:tcW w:w="1220" w:type="dxa"/>
            <w:gridSpan w:val="2"/>
          </w:tcPr>
          <w:p w:rsidR="00C01C1E" w:rsidRPr="00C01C1E" w:rsidRDefault="00C01C1E" w:rsidP="003A46D6">
            <w:pPr>
              <w:rPr>
                <w:rFonts w:ascii="Times New Roman" w:eastAsia="MyriadPro-Regular" w:hAnsi="Times New Roman" w:cs="Times New Roman"/>
                <w:sz w:val="24"/>
                <w:szCs w:val="24"/>
              </w:rPr>
            </w:pPr>
            <w:r w:rsidRPr="00C01C1E">
              <w:rPr>
                <w:rFonts w:ascii="Times New Roman" w:eastAsia="MyriadPro-Regular" w:hAnsi="Times New Roman" w:cs="Times New Roman"/>
                <w:sz w:val="24"/>
                <w:szCs w:val="24"/>
              </w:rPr>
              <w:t>544 3</w:t>
            </w:r>
          </w:p>
        </w:tc>
        <w:tc>
          <w:tcPr>
            <w:tcW w:w="1133" w:type="dxa"/>
            <w:gridSpan w:val="2"/>
          </w:tcPr>
          <w:p w:rsidR="00C01C1E" w:rsidRPr="00C01C1E" w:rsidRDefault="00C01C1E" w:rsidP="003A46D6">
            <w:pPr>
              <w:rPr>
                <w:rFonts w:ascii="Times New Roman" w:eastAsia="MyriadPro-Regular" w:hAnsi="Times New Roman" w:cs="Times New Roman"/>
                <w:sz w:val="24"/>
                <w:szCs w:val="24"/>
              </w:rPr>
            </w:pPr>
            <w:r w:rsidRPr="00C01C1E">
              <w:rPr>
                <w:rFonts w:ascii="Times New Roman" w:eastAsia="MyriadPro-Regular" w:hAnsi="Times New Roman" w:cs="Times New Roman"/>
                <w:sz w:val="24"/>
                <w:szCs w:val="24"/>
              </w:rPr>
              <w:t>209 2</w:t>
            </w:r>
          </w:p>
        </w:tc>
        <w:tc>
          <w:tcPr>
            <w:tcW w:w="1045" w:type="dxa"/>
            <w:gridSpan w:val="2"/>
          </w:tcPr>
          <w:p w:rsidR="00C01C1E" w:rsidRPr="00C01C1E" w:rsidRDefault="00C01C1E" w:rsidP="003A46D6">
            <w:pPr>
              <w:rPr>
                <w:rFonts w:ascii="Times New Roman" w:eastAsia="MyriadPro-Regular" w:hAnsi="Times New Roman" w:cs="Times New Roman"/>
                <w:sz w:val="24"/>
                <w:szCs w:val="24"/>
              </w:rPr>
            </w:pPr>
            <w:r w:rsidRPr="00C01C1E">
              <w:rPr>
                <w:rFonts w:ascii="Times New Roman" w:eastAsia="MyriadPro-Regular" w:hAnsi="Times New Roman" w:cs="Times New Roman"/>
                <w:sz w:val="24"/>
                <w:szCs w:val="24"/>
              </w:rPr>
              <w:t>584 2</w:t>
            </w:r>
          </w:p>
        </w:tc>
        <w:tc>
          <w:tcPr>
            <w:tcW w:w="871" w:type="dxa"/>
          </w:tcPr>
          <w:p w:rsidR="00C01C1E" w:rsidRPr="00C01C1E" w:rsidRDefault="00C01C1E" w:rsidP="003A46D6">
            <w:pPr>
              <w:rPr>
                <w:rFonts w:ascii="Times New Roman" w:hAnsi="Times New Roman" w:cs="Times New Roman"/>
                <w:sz w:val="24"/>
                <w:szCs w:val="24"/>
              </w:rPr>
            </w:pPr>
            <w:r w:rsidRPr="00C01C1E">
              <w:rPr>
                <w:rFonts w:ascii="Times New Roman" w:eastAsia="MyriadPro-Regular" w:hAnsi="Times New Roman" w:cs="Times New Roman"/>
                <w:sz w:val="24"/>
                <w:szCs w:val="24"/>
              </w:rPr>
              <w:t>927</w:t>
            </w:r>
          </w:p>
        </w:tc>
      </w:tr>
      <w:tr w:rsidR="00F41DC6" w:rsidTr="00A700FF">
        <w:trPr>
          <w:trHeight w:val="314"/>
        </w:trPr>
        <w:tc>
          <w:tcPr>
            <w:tcW w:w="9618" w:type="dxa"/>
            <w:gridSpan w:val="11"/>
          </w:tcPr>
          <w:p w:rsidR="00F41DC6" w:rsidRPr="00D056CB" w:rsidRDefault="00D056CB" w:rsidP="006E0F4F">
            <w:pPr>
              <w:tabs>
                <w:tab w:val="left" w:pos="1260"/>
                <w:tab w:val="left" w:pos="6370"/>
              </w:tabs>
              <w:rPr>
                <w:rFonts w:ascii="Times New Roman" w:hAnsi="Times New Roman" w:cs="Times New Roman"/>
                <w:sz w:val="28"/>
                <w:szCs w:val="28"/>
              </w:rPr>
            </w:pPr>
            <w:r w:rsidRPr="00D056CB">
              <w:rPr>
                <w:rFonts w:ascii="Times New Roman" w:eastAsia="MyriadPro-Bold" w:hAnsi="Times New Roman" w:cs="Times New Roman"/>
                <w:b/>
                <w:bCs/>
                <w:sz w:val="28"/>
                <w:szCs w:val="28"/>
              </w:rPr>
              <w:t>F. Profitability, Performance and Liquidity Ratio</w:t>
            </w:r>
          </w:p>
        </w:tc>
      </w:tr>
      <w:tr w:rsidR="005436E2" w:rsidTr="00A700FF">
        <w:trPr>
          <w:trHeight w:val="269"/>
        </w:trPr>
        <w:tc>
          <w:tcPr>
            <w:tcW w:w="475" w:type="dxa"/>
          </w:tcPr>
          <w:p w:rsidR="005436E2" w:rsidRPr="0046285E" w:rsidRDefault="00B4414A" w:rsidP="006E0F4F">
            <w:pPr>
              <w:tabs>
                <w:tab w:val="left" w:pos="1260"/>
                <w:tab w:val="left" w:pos="6370"/>
              </w:tabs>
              <w:rPr>
                <w:rFonts w:ascii="Times New Roman" w:hAnsi="Times New Roman" w:cs="Times New Roman"/>
                <w:sz w:val="24"/>
                <w:szCs w:val="24"/>
              </w:rPr>
            </w:pPr>
            <w:r w:rsidRPr="0046285E">
              <w:rPr>
                <w:rFonts w:ascii="Times New Roman" w:hAnsi="Times New Roman" w:cs="Times New Roman"/>
                <w:sz w:val="24"/>
                <w:szCs w:val="24"/>
              </w:rPr>
              <w:t>1</w:t>
            </w:r>
          </w:p>
        </w:tc>
        <w:tc>
          <w:tcPr>
            <w:tcW w:w="4313" w:type="dxa"/>
            <w:gridSpan w:val="2"/>
          </w:tcPr>
          <w:p w:rsidR="005436E2" w:rsidRPr="0046285E" w:rsidRDefault="00DC3A05" w:rsidP="006E0F4F">
            <w:pPr>
              <w:tabs>
                <w:tab w:val="left" w:pos="1260"/>
                <w:tab w:val="left" w:pos="6370"/>
              </w:tabs>
              <w:rPr>
                <w:rFonts w:ascii="Times New Roman" w:hAnsi="Times New Roman" w:cs="Times New Roman"/>
                <w:sz w:val="24"/>
                <w:szCs w:val="24"/>
              </w:rPr>
            </w:pPr>
            <w:r w:rsidRPr="0046285E">
              <w:rPr>
                <w:rFonts w:ascii="Times New Roman" w:eastAsia="MyriadPro-Regular" w:hAnsi="Times New Roman" w:cs="Times New Roman"/>
                <w:sz w:val="24"/>
                <w:szCs w:val="24"/>
              </w:rPr>
              <w:t>Net Asset Value per Share (Taka)</w:t>
            </w:r>
          </w:p>
        </w:tc>
        <w:tc>
          <w:tcPr>
            <w:tcW w:w="900" w:type="dxa"/>
            <w:gridSpan w:val="2"/>
          </w:tcPr>
          <w:p w:rsidR="005436E2" w:rsidRPr="0046285E" w:rsidRDefault="00FB64DD" w:rsidP="006E0F4F">
            <w:pPr>
              <w:tabs>
                <w:tab w:val="left" w:pos="1260"/>
                <w:tab w:val="left" w:pos="6370"/>
              </w:tabs>
              <w:rPr>
                <w:rFonts w:ascii="Times New Roman" w:hAnsi="Times New Roman" w:cs="Times New Roman"/>
                <w:sz w:val="24"/>
                <w:szCs w:val="24"/>
              </w:rPr>
            </w:pPr>
            <w:r w:rsidRPr="0046285E">
              <w:rPr>
                <w:rFonts w:ascii="Times New Roman" w:eastAsia="MyriadPro-Regular" w:hAnsi="Times New Roman" w:cs="Times New Roman"/>
                <w:sz w:val="24"/>
                <w:szCs w:val="24"/>
              </w:rPr>
              <w:t>17.50</w:t>
            </w:r>
          </w:p>
        </w:tc>
        <w:tc>
          <w:tcPr>
            <w:tcW w:w="990" w:type="dxa"/>
            <w:gridSpan w:val="2"/>
          </w:tcPr>
          <w:p w:rsidR="005436E2" w:rsidRPr="0046285E" w:rsidRDefault="00FB64DD" w:rsidP="006E0F4F">
            <w:pPr>
              <w:tabs>
                <w:tab w:val="left" w:pos="1260"/>
                <w:tab w:val="left" w:pos="6370"/>
              </w:tabs>
              <w:rPr>
                <w:rFonts w:ascii="Times New Roman" w:hAnsi="Times New Roman" w:cs="Times New Roman"/>
                <w:sz w:val="24"/>
                <w:szCs w:val="24"/>
              </w:rPr>
            </w:pPr>
            <w:r w:rsidRPr="0046285E">
              <w:rPr>
                <w:rFonts w:ascii="Times New Roman" w:hAnsi="Times New Roman" w:cs="Times New Roman"/>
                <w:sz w:val="24"/>
                <w:szCs w:val="24"/>
              </w:rPr>
              <w:t>16.68</w:t>
            </w:r>
          </w:p>
        </w:tc>
        <w:tc>
          <w:tcPr>
            <w:tcW w:w="1024" w:type="dxa"/>
          </w:tcPr>
          <w:p w:rsidR="005436E2" w:rsidRPr="0046285E" w:rsidRDefault="00FB64DD" w:rsidP="006E0F4F">
            <w:pPr>
              <w:tabs>
                <w:tab w:val="left" w:pos="1260"/>
                <w:tab w:val="left" w:pos="6370"/>
              </w:tabs>
              <w:rPr>
                <w:rFonts w:ascii="Times New Roman" w:hAnsi="Times New Roman" w:cs="Times New Roman"/>
                <w:sz w:val="24"/>
                <w:szCs w:val="24"/>
              </w:rPr>
            </w:pPr>
            <w:r w:rsidRPr="0046285E">
              <w:rPr>
                <w:rFonts w:ascii="Times New Roman" w:hAnsi="Times New Roman" w:cs="Times New Roman"/>
                <w:sz w:val="24"/>
                <w:szCs w:val="24"/>
              </w:rPr>
              <w:t>15.92</w:t>
            </w:r>
          </w:p>
        </w:tc>
        <w:tc>
          <w:tcPr>
            <w:tcW w:w="1045" w:type="dxa"/>
            <w:gridSpan w:val="2"/>
          </w:tcPr>
          <w:p w:rsidR="005436E2" w:rsidRPr="0046285E" w:rsidRDefault="00FB64DD" w:rsidP="006E0F4F">
            <w:pPr>
              <w:tabs>
                <w:tab w:val="left" w:pos="1260"/>
                <w:tab w:val="left" w:pos="6370"/>
              </w:tabs>
              <w:rPr>
                <w:rFonts w:ascii="Times New Roman" w:hAnsi="Times New Roman" w:cs="Times New Roman"/>
                <w:sz w:val="24"/>
                <w:szCs w:val="24"/>
              </w:rPr>
            </w:pPr>
            <w:r w:rsidRPr="0046285E">
              <w:rPr>
                <w:rFonts w:ascii="Times New Roman" w:hAnsi="Times New Roman" w:cs="Times New Roman"/>
                <w:sz w:val="24"/>
                <w:szCs w:val="24"/>
              </w:rPr>
              <w:t>16.40</w:t>
            </w:r>
          </w:p>
        </w:tc>
        <w:tc>
          <w:tcPr>
            <w:tcW w:w="871" w:type="dxa"/>
          </w:tcPr>
          <w:p w:rsidR="005436E2" w:rsidRPr="0046285E" w:rsidRDefault="00FB64DD" w:rsidP="006E0F4F">
            <w:pPr>
              <w:tabs>
                <w:tab w:val="left" w:pos="1260"/>
                <w:tab w:val="left" w:pos="6370"/>
              </w:tabs>
              <w:rPr>
                <w:rFonts w:ascii="Times New Roman" w:hAnsi="Times New Roman" w:cs="Times New Roman"/>
                <w:sz w:val="24"/>
                <w:szCs w:val="24"/>
              </w:rPr>
            </w:pPr>
            <w:r w:rsidRPr="0046285E">
              <w:rPr>
                <w:rFonts w:ascii="Times New Roman" w:hAnsi="Times New Roman" w:cs="Times New Roman"/>
                <w:sz w:val="24"/>
                <w:szCs w:val="24"/>
              </w:rPr>
              <w:t>17.33</w:t>
            </w:r>
          </w:p>
        </w:tc>
      </w:tr>
      <w:tr w:rsidR="005436E2" w:rsidTr="00A700FF">
        <w:trPr>
          <w:trHeight w:val="395"/>
        </w:trPr>
        <w:tc>
          <w:tcPr>
            <w:tcW w:w="475" w:type="dxa"/>
          </w:tcPr>
          <w:p w:rsidR="005436E2" w:rsidRPr="0046285E" w:rsidRDefault="00B4414A" w:rsidP="006E0F4F">
            <w:pPr>
              <w:tabs>
                <w:tab w:val="left" w:pos="1260"/>
                <w:tab w:val="left" w:pos="6370"/>
              </w:tabs>
              <w:rPr>
                <w:rFonts w:ascii="Times New Roman" w:hAnsi="Times New Roman" w:cs="Times New Roman"/>
                <w:sz w:val="24"/>
                <w:szCs w:val="24"/>
              </w:rPr>
            </w:pPr>
            <w:r w:rsidRPr="0046285E">
              <w:rPr>
                <w:rFonts w:ascii="Times New Roman" w:hAnsi="Times New Roman" w:cs="Times New Roman"/>
                <w:sz w:val="24"/>
                <w:szCs w:val="24"/>
              </w:rPr>
              <w:t>2</w:t>
            </w:r>
          </w:p>
        </w:tc>
        <w:tc>
          <w:tcPr>
            <w:tcW w:w="4313" w:type="dxa"/>
            <w:gridSpan w:val="2"/>
          </w:tcPr>
          <w:p w:rsidR="005436E2" w:rsidRPr="0046285E" w:rsidRDefault="00FB64DD" w:rsidP="006E0F4F">
            <w:pPr>
              <w:tabs>
                <w:tab w:val="left" w:pos="1260"/>
                <w:tab w:val="left" w:pos="6370"/>
              </w:tabs>
              <w:rPr>
                <w:rFonts w:ascii="Times New Roman" w:hAnsi="Times New Roman" w:cs="Times New Roman"/>
                <w:sz w:val="24"/>
                <w:szCs w:val="24"/>
              </w:rPr>
            </w:pPr>
            <w:r w:rsidRPr="0046285E">
              <w:rPr>
                <w:rFonts w:ascii="Times New Roman" w:eastAsia="MyriadPro-Regular" w:hAnsi="Times New Roman" w:cs="Times New Roman"/>
                <w:sz w:val="24"/>
                <w:szCs w:val="24"/>
              </w:rPr>
              <w:t>In</w:t>
            </w:r>
            <w:r w:rsidR="00A700FF">
              <w:rPr>
                <w:rFonts w:ascii="Times New Roman" w:eastAsia="MyriadPro-Regular" w:hAnsi="Times New Roman" w:cs="Times New Roman"/>
                <w:sz w:val="24"/>
                <w:szCs w:val="24"/>
              </w:rPr>
              <w:t>vestment to Total Deposit Ratio</w:t>
            </w:r>
            <w:r w:rsidRPr="0046285E">
              <w:rPr>
                <w:rFonts w:ascii="Times New Roman" w:eastAsia="MyriadPro-Regular" w:hAnsi="Times New Roman" w:cs="Times New Roman"/>
                <w:sz w:val="24"/>
                <w:szCs w:val="24"/>
              </w:rPr>
              <w:t>(%)</w:t>
            </w:r>
          </w:p>
        </w:tc>
        <w:tc>
          <w:tcPr>
            <w:tcW w:w="900" w:type="dxa"/>
            <w:gridSpan w:val="2"/>
          </w:tcPr>
          <w:p w:rsidR="005436E2" w:rsidRPr="0046285E" w:rsidRDefault="00FB64DD" w:rsidP="006E0F4F">
            <w:pPr>
              <w:tabs>
                <w:tab w:val="left" w:pos="1260"/>
                <w:tab w:val="left" w:pos="6370"/>
              </w:tabs>
              <w:rPr>
                <w:rFonts w:ascii="Times New Roman" w:hAnsi="Times New Roman" w:cs="Times New Roman"/>
                <w:sz w:val="24"/>
                <w:szCs w:val="24"/>
              </w:rPr>
            </w:pPr>
            <w:r w:rsidRPr="0046285E">
              <w:rPr>
                <w:rFonts w:ascii="Times New Roman" w:eastAsia="MyriadPro-Regular" w:hAnsi="Times New Roman" w:cs="Times New Roman"/>
                <w:sz w:val="24"/>
                <w:szCs w:val="24"/>
              </w:rPr>
              <w:t>85.98</w:t>
            </w:r>
          </w:p>
        </w:tc>
        <w:tc>
          <w:tcPr>
            <w:tcW w:w="990" w:type="dxa"/>
            <w:gridSpan w:val="2"/>
          </w:tcPr>
          <w:p w:rsidR="005436E2" w:rsidRPr="0046285E" w:rsidRDefault="00FB64DD" w:rsidP="006E0F4F">
            <w:pPr>
              <w:tabs>
                <w:tab w:val="left" w:pos="1260"/>
                <w:tab w:val="left" w:pos="6370"/>
              </w:tabs>
              <w:rPr>
                <w:rFonts w:ascii="Times New Roman" w:hAnsi="Times New Roman" w:cs="Times New Roman"/>
                <w:sz w:val="24"/>
                <w:szCs w:val="24"/>
              </w:rPr>
            </w:pPr>
            <w:r w:rsidRPr="0046285E">
              <w:rPr>
                <w:rFonts w:ascii="Times New Roman" w:eastAsia="MyriadPro-Regular" w:hAnsi="Times New Roman" w:cs="Times New Roman"/>
                <w:sz w:val="24"/>
                <w:szCs w:val="24"/>
              </w:rPr>
              <w:t>82.77</w:t>
            </w:r>
          </w:p>
        </w:tc>
        <w:tc>
          <w:tcPr>
            <w:tcW w:w="1024" w:type="dxa"/>
          </w:tcPr>
          <w:p w:rsidR="005436E2" w:rsidRPr="0046285E" w:rsidRDefault="00FB64DD" w:rsidP="006E0F4F">
            <w:pPr>
              <w:tabs>
                <w:tab w:val="left" w:pos="1260"/>
                <w:tab w:val="left" w:pos="6370"/>
              </w:tabs>
              <w:rPr>
                <w:rFonts w:ascii="Times New Roman" w:hAnsi="Times New Roman" w:cs="Times New Roman"/>
                <w:sz w:val="24"/>
                <w:szCs w:val="24"/>
              </w:rPr>
            </w:pPr>
            <w:r w:rsidRPr="0046285E">
              <w:rPr>
                <w:rFonts w:ascii="Times New Roman" w:eastAsia="MyriadPro-Regular" w:hAnsi="Times New Roman" w:cs="Times New Roman"/>
                <w:sz w:val="24"/>
                <w:szCs w:val="24"/>
              </w:rPr>
              <w:t>80.82</w:t>
            </w:r>
          </w:p>
        </w:tc>
        <w:tc>
          <w:tcPr>
            <w:tcW w:w="1045" w:type="dxa"/>
            <w:gridSpan w:val="2"/>
          </w:tcPr>
          <w:p w:rsidR="005436E2" w:rsidRPr="0046285E" w:rsidRDefault="00FB64DD" w:rsidP="006E0F4F">
            <w:pPr>
              <w:tabs>
                <w:tab w:val="left" w:pos="1260"/>
                <w:tab w:val="left" w:pos="6370"/>
              </w:tabs>
              <w:rPr>
                <w:rFonts w:ascii="Times New Roman" w:hAnsi="Times New Roman" w:cs="Times New Roman"/>
                <w:sz w:val="24"/>
                <w:szCs w:val="24"/>
              </w:rPr>
            </w:pPr>
            <w:r w:rsidRPr="0046285E">
              <w:rPr>
                <w:rFonts w:ascii="Times New Roman" w:eastAsia="MyriadPro-Regular" w:hAnsi="Times New Roman" w:cs="Times New Roman"/>
                <w:sz w:val="24"/>
                <w:szCs w:val="24"/>
              </w:rPr>
              <w:t>84.32</w:t>
            </w:r>
          </w:p>
        </w:tc>
        <w:tc>
          <w:tcPr>
            <w:tcW w:w="871" w:type="dxa"/>
          </w:tcPr>
          <w:p w:rsidR="005436E2" w:rsidRPr="0046285E" w:rsidRDefault="009E2878" w:rsidP="006E0F4F">
            <w:pPr>
              <w:tabs>
                <w:tab w:val="left" w:pos="1260"/>
                <w:tab w:val="left" w:pos="6370"/>
              </w:tabs>
              <w:rPr>
                <w:rFonts w:ascii="Times New Roman" w:hAnsi="Times New Roman" w:cs="Times New Roman"/>
                <w:sz w:val="24"/>
                <w:szCs w:val="24"/>
              </w:rPr>
            </w:pPr>
            <w:r w:rsidRPr="0046285E">
              <w:rPr>
                <w:rFonts w:ascii="Times New Roman" w:eastAsia="MyriadPro-Regular" w:hAnsi="Times New Roman" w:cs="Times New Roman"/>
                <w:sz w:val="24"/>
                <w:szCs w:val="24"/>
              </w:rPr>
              <w:t>89.64</w:t>
            </w:r>
          </w:p>
        </w:tc>
      </w:tr>
      <w:tr w:rsidR="00804373" w:rsidTr="00A700FF">
        <w:trPr>
          <w:trHeight w:val="269"/>
        </w:trPr>
        <w:tc>
          <w:tcPr>
            <w:tcW w:w="475" w:type="dxa"/>
          </w:tcPr>
          <w:p w:rsidR="00804373" w:rsidRPr="0046285E" w:rsidRDefault="00804373" w:rsidP="006E0F4F">
            <w:pPr>
              <w:tabs>
                <w:tab w:val="left" w:pos="1260"/>
                <w:tab w:val="left" w:pos="6370"/>
              </w:tabs>
              <w:rPr>
                <w:rFonts w:ascii="Times New Roman" w:hAnsi="Times New Roman" w:cs="Times New Roman"/>
                <w:sz w:val="24"/>
                <w:szCs w:val="24"/>
              </w:rPr>
            </w:pPr>
            <w:r w:rsidRPr="0046285E">
              <w:rPr>
                <w:rFonts w:ascii="Times New Roman" w:hAnsi="Times New Roman" w:cs="Times New Roman"/>
                <w:sz w:val="24"/>
                <w:szCs w:val="24"/>
              </w:rPr>
              <w:t>3</w:t>
            </w:r>
          </w:p>
        </w:tc>
        <w:tc>
          <w:tcPr>
            <w:tcW w:w="4313" w:type="dxa"/>
            <w:gridSpan w:val="2"/>
          </w:tcPr>
          <w:p w:rsidR="00804373" w:rsidRPr="0046285E" w:rsidRDefault="00804373" w:rsidP="006E0F4F">
            <w:pPr>
              <w:tabs>
                <w:tab w:val="left" w:pos="1260"/>
                <w:tab w:val="left" w:pos="6370"/>
              </w:tabs>
              <w:rPr>
                <w:rFonts w:ascii="Times New Roman" w:hAnsi="Times New Roman" w:cs="Times New Roman"/>
                <w:sz w:val="24"/>
                <w:szCs w:val="24"/>
              </w:rPr>
            </w:pPr>
            <w:r w:rsidRPr="0046285E">
              <w:rPr>
                <w:rFonts w:ascii="Times New Roman" w:eastAsia="MyriadPro-Regular" w:hAnsi="Times New Roman" w:cs="Times New Roman"/>
                <w:sz w:val="24"/>
                <w:szCs w:val="24"/>
              </w:rPr>
              <w:t>Return on Equity (%)</w:t>
            </w:r>
          </w:p>
        </w:tc>
        <w:tc>
          <w:tcPr>
            <w:tcW w:w="900" w:type="dxa"/>
            <w:gridSpan w:val="2"/>
          </w:tcPr>
          <w:p w:rsidR="00804373" w:rsidRPr="0046285E" w:rsidRDefault="00804373" w:rsidP="006E0F4F">
            <w:pPr>
              <w:tabs>
                <w:tab w:val="left" w:pos="1260"/>
                <w:tab w:val="left" w:pos="6370"/>
              </w:tabs>
              <w:rPr>
                <w:rFonts w:ascii="Times New Roman" w:hAnsi="Times New Roman" w:cs="Times New Roman"/>
                <w:sz w:val="24"/>
                <w:szCs w:val="24"/>
              </w:rPr>
            </w:pPr>
            <w:r w:rsidRPr="0046285E">
              <w:rPr>
                <w:rFonts w:ascii="Times New Roman" w:eastAsia="MyriadPro-Regular" w:hAnsi="Times New Roman" w:cs="Times New Roman"/>
                <w:sz w:val="24"/>
                <w:szCs w:val="24"/>
              </w:rPr>
              <w:t>12.40</w:t>
            </w:r>
          </w:p>
        </w:tc>
        <w:tc>
          <w:tcPr>
            <w:tcW w:w="990" w:type="dxa"/>
            <w:gridSpan w:val="2"/>
          </w:tcPr>
          <w:p w:rsidR="00804373" w:rsidRPr="0046285E" w:rsidRDefault="00804373" w:rsidP="006E0F4F">
            <w:pPr>
              <w:tabs>
                <w:tab w:val="left" w:pos="1260"/>
                <w:tab w:val="left" w:pos="6370"/>
              </w:tabs>
              <w:rPr>
                <w:rFonts w:ascii="Times New Roman" w:hAnsi="Times New Roman" w:cs="Times New Roman"/>
                <w:sz w:val="24"/>
                <w:szCs w:val="24"/>
              </w:rPr>
            </w:pPr>
            <w:r w:rsidRPr="0046285E">
              <w:rPr>
                <w:rFonts w:ascii="Times New Roman" w:eastAsia="MyriadPro-Regular" w:hAnsi="Times New Roman" w:cs="Times New Roman"/>
                <w:sz w:val="24"/>
                <w:szCs w:val="24"/>
              </w:rPr>
              <w:t>10.78</w:t>
            </w:r>
          </w:p>
        </w:tc>
        <w:tc>
          <w:tcPr>
            <w:tcW w:w="1024" w:type="dxa"/>
          </w:tcPr>
          <w:p w:rsidR="00804373" w:rsidRPr="0046285E" w:rsidRDefault="00804373" w:rsidP="006E0F4F">
            <w:pPr>
              <w:tabs>
                <w:tab w:val="left" w:pos="1260"/>
                <w:tab w:val="left" w:pos="6370"/>
              </w:tabs>
              <w:rPr>
                <w:rFonts w:ascii="Times New Roman" w:hAnsi="Times New Roman" w:cs="Times New Roman"/>
                <w:sz w:val="24"/>
                <w:szCs w:val="24"/>
              </w:rPr>
            </w:pPr>
            <w:r w:rsidRPr="0046285E">
              <w:rPr>
                <w:rFonts w:ascii="Times New Roman" w:eastAsia="MyriadPro-Regular" w:hAnsi="Times New Roman" w:cs="Times New Roman"/>
                <w:sz w:val="24"/>
                <w:szCs w:val="24"/>
              </w:rPr>
              <w:t>6.60</w:t>
            </w:r>
          </w:p>
        </w:tc>
        <w:tc>
          <w:tcPr>
            <w:tcW w:w="1045" w:type="dxa"/>
            <w:gridSpan w:val="2"/>
          </w:tcPr>
          <w:p w:rsidR="00804373" w:rsidRPr="0046285E" w:rsidRDefault="00804373">
            <w:pPr>
              <w:rPr>
                <w:rFonts w:ascii="Times New Roman" w:hAnsi="Times New Roman" w:cs="Times New Roman"/>
                <w:sz w:val="24"/>
                <w:szCs w:val="24"/>
              </w:rPr>
            </w:pPr>
            <w:r w:rsidRPr="0046285E">
              <w:rPr>
                <w:rFonts w:ascii="Times New Roman" w:eastAsia="MyriadPro-Regular" w:hAnsi="Times New Roman" w:cs="Times New Roman"/>
                <w:sz w:val="24"/>
                <w:szCs w:val="24"/>
              </w:rPr>
              <w:t xml:space="preserve">12.67 </w:t>
            </w:r>
          </w:p>
        </w:tc>
        <w:tc>
          <w:tcPr>
            <w:tcW w:w="871" w:type="dxa"/>
          </w:tcPr>
          <w:p w:rsidR="00804373" w:rsidRPr="0046285E" w:rsidRDefault="00804373">
            <w:pPr>
              <w:rPr>
                <w:rFonts w:ascii="Times New Roman" w:hAnsi="Times New Roman" w:cs="Times New Roman"/>
                <w:sz w:val="24"/>
                <w:szCs w:val="24"/>
              </w:rPr>
            </w:pPr>
            <w:r w:rsidRPr="0046285E">
              <w:rPr>
                <w:rFonts w:ascii="Times New Roman" w:eastAsia="MyriadPro-Regular" w:hAnsi="Times New Roman" w:cs="Times New Roman"/>
                <w:sz w:val="24"/>
                <w:szCs w:val="24"/>
              </w:rPr>
              <w:t xml:space="preserve"> 17.01</w:t>
            </w:r>
          </w:p>
        </w:tc>
      </w:tr>
      <w:tr w:rsidR="005436E2" w:rsidTr="00A700FF">
        <w:trPr>
          <w:trHeight w:val="269"/>
        </w:trPr>
        <w:tc>
          <w:tcPr>
            <w:tcW w:w="475" w:type="dxa"/>
          </w:tcPr>
          <w:p w:rsidR="005436E2" w:rsidRPr="0046285E" w:rsidRDefault="00B4414A" w:rsidP="006E0F4F">
            <w:pPr>
              <w:tabs>
                <w:tab w:val="left" w:pos="1260"/>
                <w:tab w:val="left" w:pos="6370"/>
              </w:tabs>
              <w:rPr>
                <w:rFonts w:ascii="Times New Roman" w:hAnsi="Times New Roman" w:cs="Times New Roman"/>
                <w:sz w:val="24"/>
                <w:szCs w:val="24"/>
              </w:rPr>
            </w:pPr>
            <w:r w:rsidRPr="0046285E">
              <w:rPr>
                <w:rFonts w:ascii="Times New Roman" w:hAnsi="Times New Roman" w:cs="Times New Roman"/>
                <w:sz w:val="24"/>
                <w:szCs w:val="24"/>
              </w:rPr>
              <w:t>4</w:t>
            </w:r>
          </w:p>
        </w:tc>
        <w:tc>
          <w:tcPr>
            <w:tcW w:w="4313" w:type="dxa"/>
            <w:gridSpan w:val="2"/>
          </w:tcPr>
          <w:p w:rsidR="005436E2" w:rsidRPr="0046285E" w:rsidRDefault="00804373" w:rsidP="006E0F4F">
            <w:pPr>
              <w:tabs>
                <w:tab w:val="left" w:pos="1260"/>
                <w:tab w:val="left" w:pos="6370"/>
              </w:tabs>
              <w:rPr>
                <w:rFonts w:ascii="Times New Roman" w:hAnsi="Times New Roman" w:cs="Times New Roman"/>
                <w:sz w:val="24"/>
                <w:szCs w:val="24"/>
              </w:rPr>
            </w:pPr>
            <w:r w:rsidRPr="0046285E">
              <w:rPr>
                <w:rFonts w:ascii="Times New Roman" w:eastAsia="MyriadPro-Regular" w:hAnsi="Times New Roman" w:cs="Times New Roman"/>
                <w:sz w:val="24"/>
                <w:szCs w:val="24"/>
              </w:rPr>
              <w:t>Return on Assets (ROA) (%)</w:t>
            </w:r>
          </w:p>
        </w:tc>
        <w:tc>
          <w:tcPr>
            <w:tcW w:w="900" w:type="dxa"/>
            <w:gridSpan w:val="2"/>
          </w:tcPr>
          <w:p w:rsidR="005436E2" w:rsidRPr="0046285E" w:rsidRDefault="00804373" w:rsidP="006E0F4F">
            <w:pPr>
              <w:tabs>
                <w:tab w:val="left" w:pos="1260"/>
                <w:tab w:val="left" w:pos="6370"/>
              </w:tabs>
              <w:rPr>
                <w:rFonts w:ascii="Times New Roman" w:hAnsi="Times New Roman" w:cs="Times New Roman"/>
                <w:sz w:val="24"/>
                <w:szCs w:val="24"/>
              </w:rPr>
            </w:pPr>
            <w:r w:rsidRPr="0046285E">
              <w:rPr>
                <w:rFonts w:ascii="Times New Roman" w:hAnsi="Times New Roman" w:cs="Times New Roman"/>
                <w:sz w:val="24"/>
                <w:szCs w:val="24"/>
              </w:rPr>
              <w:t>1.02</w:t>
            </w:r>
          </w:p>
        </w:tc>
        <w:tc>
          <w:tcPr>
            <w:tcW w:w="990" w:type="dxa"/>
            <w:gridSpan w:val="2"/>
          </w:tcPr>
          <w:p w:rsidR="005436E2" w:rsidRPr="0046285E" w:rsidRDefault="00804373" w:rsidP="00804373">
            <w:pPr>
              <w:tabs>
                <w:tab w:val="left" w:pos="1260"/>
                <w:tab w:val="left" w:pos="6370"/>
              </w:tabs>
              <w:rPr>
                <w:rFonts w:ascii="Times New Roman" w:hAnsi="Times New Roman" w:cs="Times New Roman"/>
                <w:sz w:val="24"/>
                <w:szCs w:val="24"/>
              </w:rPr>
            </w:pPr>
            <w:r w:rsidRPr="0046285E">
              <w:rPr>
                <w:rFonts w:ascii="Times New Roman" w:hAnsi="Times New Roman" w:cs="Times New Roman"/>
                <w:sz w:val="24"/>
                <w:szCs w:val="24"/>
              </w:rPr>
              <w:t>0.98</w:t>
            </w:r>
          </w:p>
        </w:tc>
        <w:tc>
          <w:tcPr>
            <w:tcW w:w="1024" w:type="dxa"/>
          </w:tcPr>
          <w:p w:rsidR="005436E2" w:rsidRPr="0046285E" w:rsidRDefault="00804373" w:rsidP="006E0F4F">
            <w:pPr>
              <w:tabs>
                <w:tab w:val="left" w:pos="1260"/>
                <w:tab w:val="left" w:pos="6370"/>
              </w:tabs>
              <w:rPr>
                <w:rFonts w:ascii="Times New Roman" w:hAnsi="Times New Roman" w:cs="Times New Roman"/>
                <w:sz w:val="24"/>
                <w:szCs w:val="24"/>
              </w:rPr>
            </w:pPr>
            <w:r w:rsidRPr="0046285E">
              <w:rPr>
                <w:rFonts w:ascii="Times New Roman" w:hAnsi="Times New Roman" w:cs="Times New Roman"/>
                <w:sz w:val="24"/>
                <w:szCs w:val="24"/>
              </w:rPr>
              <w:t>0.59</w:t>
            </w:r>
          </w:p>
        </w:tc>
        <w:tc>
          <w:tcPr>
            <w:tcW w:w="1045" w:type="dxa"/>
            <w:gridSpan w:val="2"/>
          </w:tcPr>
          <w:p w:rsidR="005436E2" w:rsidRPr="0046285E" w:rsidRDefault="00804373" w:rsidP="006E0F4F">
            <w:pPr>
              <w:tabs>
                <w:tab w:val="left" w:pos="1260"/>
                <w:tab w:val="left" w:pos="6370"/>
              </w:tabs>
              <w:rPr>
                <w:rFonts w:ascii="Times New Roman" w:hAnsi="Times New Roman" w:cs="Times New Roman"/>
                <w:sz w:val="24"/>
                <w:szCs w:val="24"/>
              </w:rPr>
            </w:pPr>
            <w:r w:rsidRPr="0046285E">
              <w:rPr>
                <w:rFonts w:ascii="Times New Roman" w:hAnsi="Times New Roman" w:cs="Times New Roman"/>
                <w:sz w:val="24"/>
                <w:szCs w:val="24"/>
              </w:rPr>
              <w:t>1.00</w:t>
            </w:r>
          </w:p>
        </w:tc>
        <w:tc>
          <w:tcPr>
            <w:tcW w:w="871" w:type="dxa"/>
          </w:tcPr>
          <w:p w:rsidR="005436E2" w:rsidRPr="0046285E" w:rsidRDefault="00804373" w:rsidP="006E0F4F">
            <w:pPr>
              <w:tabs>
                <w:tab w:val="left" w:pos="1260"/>
                <w:tab w:val="left" w:pos="6370"/>
              </w:tabs>
              <w:rPr>
                <w:rFonts w:ascii="Times New Roman" w:hAnsi="Times New Roman" w:cs="Times New Roman"/>
                <w:sz w:val="24"/>
                <w:szCs w:val="24"/>
              </w:rPr>
            </w:pPr>
            <w:r w:rsidRPr="0046285E">
              <w:rPr>
                <w:rFonts w:ascii="Times New Roman" w:hAnsi="Times New Roman" w:cs="Times New Roman"/>
                <w:sz w:val="24"/>
                <w:szCs w:val="24"/>
              </w:rPr>
              <w:t>1.44</w:t>
            </w:r>
          </w:p>
        </w:tc>
      </w:tr>
      <w:tr w:rsidR="005436E2" w:rsidTr="00A700FF">
        <w:trPr>
          <w:trHeight w:val="269"/>
        </w:trPr>
        <w:tc>
          <w:tcPr>
            <w:tcW w:w="475" w:type="dxa"/>
          </w:tcPr>
          <w:p w:rsidR="005436E2" w:rsidRPr="0046285E" w:rsidRDefault="00B4414A" w:rsidP="006E0F4F">
            <w:pPr>
              <w:tabs>
                <w:tab w:val="left" w:pos="1260"/>
                <w:tab w:val="left" w:pos="6370"/>
              </w:tabs>
              <w:rPr>
                <w:rFonts w:ascii="Times New Roman" w:hAnsi="Times New Roman" w:cs="Times New Roman"/>
                <w:sz w:val="24"/>
                <w:szCs w:val="24"/>
              </w:rPr>
            </w:pPr>
            <w:r w:rsidRPr="0046285E">
              <w:rPr>
                <w:rFonts w:ascii="Times New Roman" w:hAnsi="Times New Roman" w:cs="Times New Roman"/>
                <w:sz w:val="24"/>
                <w:szCs w:val="24"/>
              </w:rPr>
              <w:t>5</w:t>
            </w:r>
          </w:p>
        </w:tc>
        <w:tc>
          <w:tcPr>
            <w:tcW w:w="4313" w:type="dxa"/>
            <w:gridSpan w:val="2"/>
          </w:tcPr>
          <w:p w:rsidR="005436E2" w:rsidRPr="0046285E" w:rsidRDefault="00804373" w:rsidP="006E0F4F">
            <w:pPr>
              <w:tabs>
                <w:tab w:val="left" w:pos="1260"/>
                <w:tab w:val="left" w:pos="6370"/>
              </w:tabs>
              <w:rPr>
                <w:rFonts w:ascii="Times New Roman" w:hAnsi="Times New Roman" w:cs="Times New Roman"/>
                <w:sz w:val="24"/>
                <w:szCs w:val="24"/>
              </w:rPr>
            </w:pPr>
            <w:r w:rsidRPr="0046285E">
              <w:rPr>
                <w:rFonts w:ascii="Times New Roman" w:eastAsia="MyriadPro-Regular" w:hAnsi="Times New Roman" w:cs="Times New Roman"/>
                <w:sz w:val="24"/>
                <w:szCs w:val="24"/>
              </w:rPr>
              <w:t>Operating Income Ratio (%)</w:t>
            </w:r>
          </w:p>
        </w:tc>
        <w:tc>
          <w:tcPr>
            <w:tcW w:w="900" w:type="dxa"/>
            <w:gridSpan w:val="2"/>
          </w:tcPr>
          <w:p w:rsidR="005436E2" w:rsidRPr="0046285E" w:rsidRDefault="00C80AEE" w:rsidP="006E0F4F">
            <w:pPr>
              <w:tabs>
                <w:tab w:val="left" w:pos="1260"/>
                <w:tab w:val="left" w:pos="6370"/>
              </w:tabs>
              <w:rPr>
                <w:rFonts w:ascii="Times New Roman" w:hAnsi="Times New Roman" w:cs="Times New Roman"/>
                <w:sz w:val="24"/>
                <w:szCs w:val="24"/>
              </w:rPr>
            </w:pPr>
            <w:r w:rsidRPr="0046285E">
              <w:rPr>
                <w:rFonts w:ascii="Times New Roman" w:hAnsi="Times New Roman" w:cs="Times New Roman"/>
                <w:sz w:val="24"/>
                <w:szCs w:val="24"/>
              </w:rPr>
              <w:t>22.98</w:t>
            </w:r>
          </w:p>
        </w:tc>
        <w:tc>
          <w:tcPr>
            <w:tcW w:w="990" w:type="dxa"/>
            <w:gridSpan w:val="2"/>
          </w:tcPr>
          <w:p w:rsidR="005436E2" w:rsidRPr="0046285E" w:rsidRDefault="00C80AEE" w:rsidP="006E0F4F">
            <w:pPr>
              <w:tabs>
                <w:tab w:val="left" w:pos="1260"/>
                <w:tab w:val="left" w:pos="6370"/>
              </w:tabs>
              <w:rPr>
                <w:rFonts w:ascii="Times New Roman" w:hAnsi="Times New Roman" w:cs="Times New Roman"/>
                <w:sz w:val="24"/>
                <w:szCs w:val="24"/>
              </w:rPr>
            </w:pPr>
            <w:r w:rsidRPr="0046285E">
              <w:rPr>
                <w:rFonts w:ascii="Times New Roman" w:hAnsi="Times New Roman" w:cs="Times New Roman"/>
                <w:sz w:val="24"/>
                <w:szCs w:val="24"/>
              </w:rPr>
              <w:t>19.65</w:t>
            </w:r>
          </w:p>
        </w:tc>
        <w:tc>
          <w:tcPr>
            <w:tcW w:w="1024" w:type="dxa"/>
          </w:tcPr>
          <w:p w:rsidR="005436E2" w:rsidRPr="0046285E" w:rsidRDefault="00C80AEE" w:rsidP="006E0F4F">
            <w:pPr>
              <w:tabs>
                <w:tab w:val="left" w:pos="1260"/>
                <w:tab w:val="left" w:pos="6370"/>
              </w:tabs>
              <w:rPr>
                <w:rFonts w:ascii="Times New Roman" w:hAnsi="Times New Roman" w:cs="Times New Roman"/>
                <w:sz w:val="24"/>
                <w:szCs w:val="24"/>
              </w:rPr>
            </w:pPr>
            <w:r w:rsidRPr="0046285E">
              <w:rPr>
                <w:rFonts w:ascii="Times New Roman" w:hAnsi="Times New Roman" w:cs="Times New Roman"/>
                <w:sz w:val="24"/>
                <w:szCs w:val="24"/>
              </w:rPr>
              <w:t>17.64</w:t>
            </w:r>
          </w:p>
        </w:tc>
        <w:tc>
          <w:tcPr>
            <w:tcW w:w="1045" w:type="dxa"/>
            <w:gridSpan w:val="2"/>
          </w:tcPr>
          <w:p w:rsidR="005436E2" w:rsidRPr="0046285E" w:rsidRDefault="00C80AEE" w:rsidP="006E0F4F">
            <w:pPr>
              <w:tabs>
                <w:tab w:val="left" w:pos="1260"/>
                <w:tab w:val="left" w:pos="6370"/>
              </w:tabs>
              <w:rPr>
                <w:rFonts w:ascii="Times New Roman" w:hAnsi="Times New Roman" w:cs="Times New Roman"/>
                <w:sz w:val="24"/>
                <w:szCs w:val="24"/>
              </w:rPr>
            </w:pPr>
            <w:r w:rsidRPr="0046285E">
              <w:rPr>
                <w:rFonts w:ascii="Times New Roman" w:hAnsi="Times New Roman" w:cs="Times New Roman"/>
                <w:sz w:val="24"/>
                <w:szCs w:val="24"/>
              </w:rPr>
              <w:t>17.26</w:t>
            </w:r>
          </w:p>
        </w:tc>
        <w:tc>
          <w:tcPr>
            <w:tcW w:w="871" w:type="dxa"/>
          </w:tcPr>
          <w:p w:rsidR="005436E2" w:rsidRPr="0046285E" w:rsidRDefault="00C80AEE" w:rsidP="006E0F4F">
            <w:pPr>
              <w:tabs>
                <w:tab w:val="left" w:pos="1260"/>
                <w:tab w:val="left" w:pos="6370"/>
              </w:tabs>
              <w:rPr>
                <w:rFonts w:ascii="Times New Roman" w:hAnsi="Times New Roman" w:cs="Times New Roman"/>
                <w:sz w:val="24"/>
                <w:szCs w:val="24"/>
              </w:rPr>
            </w:pPr>
            <w:r w:rsidRPr="0046285E">
              <w:rPr>
                <w:rFonts w:ascii="Times New Roman" w:hAnsi="Times New Roman" w:cs="Times New Roman"/>
                <w:sz w:val="24"/>
                <w:szCs w:val="24"/>
              </w:rPr>
              <w:t>25.50</w:t>
            </w:r>
          </w:p>
        </w:tc>
      </w:tr>
      <w:tr w:rsidR="005436E2" w:rsidTr="00A700FF">
        <w:trPr>
          <w:trHeight w:val="269"/>
        </w:trPr>
        <w:tc>
          <w:tcPr>
            <w:tcW w:w="475" w:type="dxa"/>
          </w:tcPr>
          <w:p w:rsidR="005436E2" w:rsidRPr="0046285E" w:rsidRDefault="00B4414A" w:rsidP="006E0F4F">
            <w:pPr>
              <w:tabs>
                <w:tab w:val="left" w:pos="1260"/>
                <w:tab w:val="left" w:pos="6370"/>
              </w:tabs>
              <w:rPr>
                <w:rFonts w:ascii="Times New Roman" w:hAnsi="Times New Roman" w:cs="Times New Roman"/>
                <w:sz w:val="24"/>
                <w:szCs w:val="24"/>
              </w:rPr>
            </w:pPr>
            <w:r w:rsidRPr="0046285E">
              <w:rPr>
                <w:rFonts w:ascii="Times New Roman" w:hAnsi="Times New Roman" w:cs="Times New Roman"/>
                <w:sz w:val="24"/>
                <w:szCs w:val="24"/>
              </w:rPr>
              <w:t>6</w:t>
            </w:r>
          </w:p>
        </w:tc>
        <w:tc>
          <w:tcPr>
            <w:tcW w:w="4313" w:type="dxa"/>
            <w:gridSpan w:val="2"/>
          </w:tcPr>
          <w:p w:rsidR="005436E2" w:rsidRPr="0046285E" w:rsidRDefault="00C80AEE" w:rsidP="006E0F4F">
            <w:pPr>
              <w:tabs>
                <w:tab w:val="left" w:pos="1260"/>
                <w:tab w:val="left" w:pos="6370"/>
              </w:tabs>
              <w:rPr>
                <w:rFonts w:ascii="Times New Roman" w:hAnsi="Times New Roman" w:cs="Times New Roman"/>
                <w:sz w:val="24"/>
                <w:szCs w:val="24"/>
              </w:rPr>
            </w:pPr>
            <w:r w:rsidRPr="0046285E">
              <w:rPr>
                <w:rFonts w:ascii="Times New Roman" w:eastAsia="MyriadPro-Regular" w:hAnsi="Times New Roman" w:cs="Times New Roman"/>
                <w:sz w:val="24"/>
                <w:szCs w:val="24"/>
              </w:rPr>
              <w:t>Gross Income Ratio (%)</w:t>
            </w:r>
          </w:p>
        </w:tc>
        <w:tc>
          <w:tcPr>
            <w:tcW w:w="900" w:type="dxa"/>
            <w:gridSpan w:val="2"/>
          </w:tcPr>
          <w:p w:rsidR="005436E2" w:rsidRPr="0046285E" w:rsidRDefault="00C80AEE" w:rsidP="006E0F4F">
            <w:pPr>
              <w:tabs>
                <w:tab w:val="left" w:pos="1260"/>
                <w:tab w:val="left" w:pos="6370"/>
              </w:tabs>
              <w:rPr>
                <w:rFonts w:ascii="Times New Roman" w:hAnsi="Times New Roman" w:cs="Times New Roman"/>
                <w:sz w:val="24"/>
                <w:szCs w:val="24"/>
              </w:rPr>
            </w:pPr>
            <w:r w:rsidRPr="0046285E">
              <w:rPr>
                <w:rFonts w:ascii="Times New Roman" w:hAnsi="Times New Roman" w:cs="Times New Roman"/>
                <w:sz w:val="24"/>
                <w:szCs w:val="24"/>
              </w:rPr>
              <w:t>46.11</w:t>
            </w:r>
          </w:p>
        </w:tc>
        <w:tc>
          <w:tcPr>
            <w:tcW w:w="990" w:type="dxa"/>
            <w:gridSpan w:val="2"/>
          </w:tcPr>
          <w:p w:rsidR="005436E2" w:rsidRPr="0046285E" w:rsidRDefault="00DF5709" w:rsidP="006E0F4F">
            <w:pPr>
              <w:tabs>
                <w:tab w:val="left" w:pos="1260"/>
                <w:tab w:val="left" w:pos="6370"/>
              </w:tabs>
              <w:rPr>
                <w:rFonts w:ascii="Times New Roman" w:hAnsi="Times New Roman" w:cs="Times New Roman"/>
                <w:sz w:val="24"/>
                <w:szCs w:val="24"/>
              </w:rPr>
            </w:pPr>
            <w:r w:rsidRPr="0046285E">
              <w:rPr>
                <w:rFonts w:ascii="Times New Roman" w:hAnsi="Times New Roman" w:cs="Times New Roman"/>
                <w:sz w:val="24"/>
                <w:szCs w:val="24"/>
              </w:rPr>
              <w:t>42.61</w:t>
            </w:r>
          </w:p>
        </w:tc>
        <w:tc>
          <w:tcPr>
            <w:tcW w:w="1024" w:type="dxa"/>
          </w:tcPr>
          <w:p w:rsidR="005436E2" w:rsidRPr="0046285E" w:rsidRDefault="00DF5709" w:rsidP="006E0F4F">
            <w:pPr>
              <w:tabs>
                <w:tab w:val="left" w:pos="1260"/>
                <w:tab w:val="left" w:pos="6370"/>
              </w:tabs>
              <w:rPr>
                <w:rFonts w:ascii="Times New Roman" w:hAnsi="Times New Roman" w:cs="Times New Roman"/>
                <w:sz w:val="24"/>
                <w:szCs w:val="24"/>
              </w:rPr>
            </w:pPr>
            <w:r w:rsidRPr="0046285E">
              <w:rPr>
                <w:rFonts w:ascii="Times New Roman" w:hAnsi="Times New Roman" w:cs="Times New Roman"/>
                <w:sz w:val="24"/>
                <w:szCs w:val="24"/>
              </w:rPr>
              <w:t>37.93</w:t>
            </w:r>
          </w:p>
        </w:tc>
        <w:tc>
          <w:tcPr>
            <w:tcW w:w="1045" w:type="dxa"/>
            <w:gridSpan w:val="2"/>
          </w:tcPr>
          <w:p w:rsidR="005436E2" w:rsidRPr="0046285E" w:rsidRDefault="00DF5709" w:rsidP="006E0F4F">
            <w:pPr>
              <w:tabs>
                <w:tab w:val="left" w:pos="1260"/>
                <w:tab w:val="left" w:pos="6370"/>
              </w:tabs>
              <w:rPr>
                <w:rFonts w:ascii="Times New Roman" w:hAnsi="Times New Roman" w:cs="Times New Roman"/>
                <w:sz w:val="24"/>
                <w:szCs w:val="24"/>
              </w:rPr>
            </w:pPr>
            <w:r w:rsidRPr="0046285E">
              <w:rPr>
                <w:rFonts w:ascii="Times New Roman" w:hAnsi="Times New Roman" w:cs="Times New Roman"/>
                <w:sz w:val="24"/>
                <w:szCs w:val="24"/>
              </w:rPr>
              <w:t>32.23</w:t>
            </w:r>
          </w:p>
        </w:tc>
        <w:tc>
          <w:tcPr>
            <w:tcW w:w="871" w:type="dxa"/>
          </w:tcPr>
          <w:p w:rsidR="005436E2" w:rsidRPr="0046285E" w:rsidRDefault="00DF5709" w:rsidP="006E0F4F">
            <w:pPr>
              <w:tabs>
                <w:tab w:val="left" w:pos="1260"/>
                <w:tab w:val="left" w:pos="6370"/>
              </w:tabs>
              <w:rPr>
                <w:rFonts w:ascii="Times New Roman" w:hAnsi="Times New Roman" w:cs="Times New Roman"/>
                <w:sz w:val="24"/>
                <w:szCs w:val="24"/>
              </w:rPr>
            </w:pPr>
            <w:r w:rsidRPr="0046285E">
              <w:rPr>
                <w:rFonts w:ascii="Times New Roman" w:hAnsi="Times New Roman" w:cs="Times New Roman"/>
                <w:sz w:val="24"/>
                <w:szCs w:val="24"/>
              </w:rPr>
              <w:t>35.95</w:t>
            </w:r>
          </w:p>
        </w:tc>
      </w:tr>
      <w:tr w:rsidR="005436E2" w:rsidTr="00A700FF">
        <w:trPr>
          <w:trHeight w:val="179"/>
        </w:trPr>
        <w:tc>
          <w:tcPr>
            <w:tcW w:w="475" w:type="dxa"/>
            <w:tcBorders>
              <w:bottom w:val="single" w:sz="4" w:space="0" w:color="auto"/>
            </w:tcBorders>
          </w:tcPr>
          <w:p w:rsidR="005436E2" w:rsidRPr="0046285E" w:rsidRDefault="00DF5709" w:rsidP="006E0F4F">
            <w:pPr>
              <w:tabs>
                <w:tab w:val="left" w:pos="1260"/>
                <w:tab w:val="left" w:pos="6370"/>
              </w:tabs>
              <w:rPr>
                <w:rFonts w:ascii="Times New Roman" w:hAnsi="Times New Roman" w:cs="Times New Roman"/>
                <w:sz w:val="24"/>
                <w:szCs w:val="24"/>
              </w:rPr>
            </w:pPr>
            <w:r w:rsidRPr="0046285E">
              <w:rPr>
                <w:rFonts w:ascii="Times New Roman" w:hAnsi="Times New Roman" w:cs="Times New Roman"/>
                <w:sz w:val="24"/>
                <w:szCs w:val="24"/>
              </w:rPr>
              <w:t>7</w:t>
            </w:r>
          </w:p>
        </w:tc>
        <w:tc>
          <w:tcPr>
            <w:tcW w:w="4313" w:type="dxa"/>
            <w:gridSpan w:val="2"/>
            <w:tcBorders>
              <w:bottom w:val="single" w:sz="4" w:space="0" w:color="auto"/>
            </w:tcBorders>
          </w:tcPr>
          <w:p w:rsidR="005436E2" w:rsidRPr="0046285E" w:rsidRDefault="00513033" w:rsidP="006E0F4F">
            <w:pPr>
              <w:tabs>
                <w:tab w:val="left" w:pos="1260"/>
                <w:tab w:val="left" w:pos="6370"/>
              </w:tabs>
              <w:rPr>
                <w:rFonts w:ascii="Times New Roman" w:hAnsi="Times New Roman" w:cs="Times New Roman"/>
                <w:sz w:val="24"/>
                <w:szCs w:val="24"/>
              </w:rPr>
            </w:pPr>
            <w:r w:rsidRPr="0046285E">
              <w:rPr>
                <w:rFonts w:ascii="Times New Roman" w:eastAsia="MyriadPro-Regular" w:hAnsi="Times New Roman" w:cs="Times New Roman"/>
                <w:sz w:val="24"/>
                <w:szCs w:val="24"/>
              </w:rPr>
              <w:t>Net Income Ratio (%)</w:t>
            </w:r>
          </w:p>
        </w:tc>
        <w:tc>
          <w:tcPr>
            <w:tcW w:w="900" w:type="dxa"/>
            <w:gridSpan w:val="2"/>
            <w:tcBorders>
              <w:bottom w:val="single" w:sz="4" w:space="0" w:color="auto"/>
            </w:tcBorders>
          </w:tcPr>
          <w:p w:rsidR="005436E2" w:rsidRPr="0046285E" w:rsidRDefault="00513033" w:rsidP="006E0F4F">
            <w:pPr>
              <w:tabs>
                <w:tab w:val="left" w:pos="1260"/>
                <w:tab w:val="left" w:pos="6370"/>
              </w:tabs>
              <w:rPr>
                <w:rFonts w:ascii="Times New Roman" w:hAnsi="Times New Roman" w:cs="Times New Roman"/>
                <w:sz w:val="24"/>
                <w:szCs w:val="24"/>
              </w:rPr>
            </w:pPr>
            <w:r w:rsidRPr="0046285E">
              <w:rPr>
                <w:rFonts w:ascii="Times New Roman" w:hAnsi="Times New Roman" w:cs="Times New Roman"/>
                <w:sz w:val="24"/>
                <w:szCs w:val="24"/>
              </w:rPr>
              <w:t>12.01</w:t>
            </w:r>
          </w:p>
        </w:tc>
        <w:tc>
          <w:tcPr>
            <w:tcW w:w="990" w:type="dxa"/>
            <w:gridSpan w:val="2"/>
            <w:tcBorders>
              <w:bottom w:val="single" w:sz="4" w:space="0" w:color="auto"/>
            </w:tcBorders>
          </w:tcPr>
          <w:p w:rsidR="005436E2" w:rsidRPr="0046285E" w:rsidRDefault="00513033" w:rsidP="006E0F4F">
            <w:pPr>
              <w:tabs>
                <w:tab w:val="left" w:pos="1260"/>
                <w:tab w:val="left" w:pos="6370"/>
              </w:tabs>
              <w:rPr>
                <w:rFonts w:ascii="Times New Roman" w:hAnsi="Times New Roman" w:cs="Times New Roman"/>
                <w:sz w:val="24"/>
                <w:szCs w:val="24"/>
              </w:rPr>
            </w:pPr>
            <w:r w:rsidRPr="0046285E">
              <w:rPr>
                <w:rFonts w:ascii="Times New Roman" w:eastAsia="MyriadPro-Regular" w:hAnsi="Times New Roman" w:cs="Times New Roman"/>
                <w:sz w:val="24"/>
                <w:szCs w:val="24"/>
              </w:rPr>
              <w:t>10.67</w:t>
            </w:r>
          </w:p>
        </w:tc>
        <w:tc>
          <w:tcPr>
            <w:tcW w:w="1024" w:type="dxa"/>
            <w:tcBorders>
              <w:bottom w:val="single" w:sz="4" w:space="0" w:color="auto"/>
            </w:tcBorders>
          </w:tcPr>
          <w:p w:rsidR="005436E2" w:rsidRPr="0046285E" w:rsidRDefault="006F3049" w:rsidP="006E0F4F">
            <w:pPr>
              <w:tabs>
                <w:tab w:val="left" w:pos="1260"/>
                <w:tab w:val="left" w:pos="6370"/>
              </w:tabs>
              <w:rPr>
                <w:rFonts w:ascii="Times New Roman" w:hAnsi="Times New Roman" w:cs="Times New Roman"/>
                <w:sz w:val="24"/>
                <w:szCs w:val="24"/>
              </w:rPr>
            </w:pPr>
            <w:r w:rsidRPr="0046285E">
              <w:rPr>
                <w:rFonts w:ascii="Times New Roman" w:hAnsi="Times New Roman" w:cs="Times New Roman"/>
                <w:sz w:val="24"/>
                <w:szCs w:val="24"/>
              </w:rPr>
              <w:t>5.65</w:t>
            </w:r>
          </w:p>
        </w:tc>
        <w:tc>
          <w:tcPr>
            <w:tcW w:w="1045" w:type="dxa"/>
            <w:gridSpan w:val="2"/>
            <w:tcBorders>
              <w:bottom w:val="single" w:sz="4" w:space="0" w:color="auto"/>
            </w:tcBorders>
          </w:tcPr>
          <w:p w:rsidR="005436E2" w:rsidRPr="0046285E" w:rsidRDefault="006F3049" w:rsidP="006E0F4F">
            <w:pPr>
              <w:tabs>
                <w:tab w:val="left" w:pos="1260"/>
                <w:tab w:val="left" w:pos="6370"/>
              </w:tabs>
              <w:rPr>
                <w:rFonts w:ascii="Times New Roman" w:hAnsi="Times New Roman" w:cs="Times New Roman"/>
                <w:sz w:val="24"/>
                <w:szCs w:val="24"/>
              </w:rPr>
            </w:pPr>
            <w:r w:rsidRPr="0046285E">
              <w:rPr>
                <w:rFonts w:ascii="Times New Roman" w:hAnsi="Times New Roman" w:cs="Times New Roman"/>
                <w:sz w:val="24"/>
                <w:szCs w:val="24"/>
              </w:rPr>
              <w:t>8.36</w:t>
            </w:r>
          </w:p>
        </w:tc>
        <w:tc>
          <w:tcPr>
            <w:tcW w:w="871" w:type="dxa"/>
            <w:tcBorders>
              <w:bottom w:val="single" w:sz="4" w:space="0" w:color="auto"/>
            </w:tcBorders>
          </w:tcPr>
          <w:p w:rsidR="005436E2" w:rsidRPr="0046285E" w:rsidRDefault="006F3049" w:rsidP="006E0F4F">
            <w:pPr>
              <w:tabs>
                <w:tab w:val="left" w:pos="1260"/>
                <w:tab w:val="left" w:pos="6370"/>
              </w:tabs>
              <w:rPr>
                <w:rFonts w:ascii="Times New Roman" w:hAnsi="Times New Roman" w:cs="Times New Roman"/>
                <w:sz w:val="24"/>
                <w:szCs w:val="24"/>
              </w:rPr>
            </w:pPr>
            <w:r w:rsidRPr="0046285E">
              <w:rPr>
                <w:rFonts w:ascii="Times New Roman" w:hAnsi="Times New Roman" w:cs="Times New Roman"/>
                <w:sz w:val="24"/>
                <w:szCs w:val="24"/>
              </w:rPr>
              <w:t>9.92</w:t>
            </w:r>
          </w:p>
        </w:tc>
      </w:tr>
      <w:tr w:rsidR="00707256" w:rsidTr="00A700FF">
        <w:trPr>
          <w:trHeight w:val="149"/>
        </w:trPr>
        <w:tc>
          <w:tcPr>
            <w:tcW w:w="475" w:type="dxa"/>
            <w:tcBorders>
              <w:top w:val="single" w:sz="4" w:space="0" w:color="auto"/>
              <w:bottom w:val="single" w:sz="4" w:space="0" w:color="auto"/>
            </w:tcBorders>
          </w:tcPr>
          <w:p w:rsidR="00707256" w:rsidRPr="00F44315" w:rsidRDefault="00707256" w:rsidP="006E0F4F">
            <w:pPr>
              <w:tabs>
                <w:tab w:val="left" w:pos="1260"/>
                <w:tab w:val="left" w:pos="6370"/>
              </w:tabs>
              <w:rPr>
                <w:rFonts w:ascii="Times New Roman" w:hAnsi="Times New Roman" w:cs="Times New Roman"/>
                <w:sz w:val="24"/>
                <w:szCs w:val="24"/>
              </w:rPr>
            </w:pPr>
            <w:r w:rsidRPr="00F44315">
              <w:rPr>
                <w:rFonts w:ascii="Times New Roman" w:hAnsi="Times New Roman" w:cs="Times New Roman"/>
                <w:sz w:val="24"/>
                <w:szCs w:val="24"/>
              </w:rPr>
              <w:t>8</w:t>
            </w:r>
          </w:p>
        </w:tc>
        <w:tc>
          <w:tcPr>
            <w:tcW w:w="4313" w:type="dxa"/>
            <w:gridSpan w:val="2"/>
            <w:tcBorders>
              <w:top w:val="single" w:sz="4" w:space="0" w:color="auto"/>
              <w:bottom w:val="single" w:sz="4" w:space="0" w:color="auto"/>
            </w:tcBorders>
          </w:tcPr>
          <w:p w:rsidR="00707256" w:rsidRPr="00F44315" w:rsidRDefault="00707256" w:rsidP="00707256">
            <w:pPr>
              <w:rPr>
                <w:rFonts w:ascii="Times New Roman" w:hAnsi="Times New Roman" w:cs="Times New Roman"/>
                <w:sz w:val="24"/>
                <w:szCs w:val="24"/>
              </w:rPr>
            </w:pPr>
            <w:r w:rsidRPr="00F44315">
              <w:rPr>
                <w:rFonts w:ascii="Times New Roman" w:eastAsia="MyriadPro-Regular" w:hAnsi="Times New Roman" w:cs="Times New Roman"/>
                <w:sz w:val="24"/>
                <w:szCs w:val="24"/>
              </w:rPr>
              <w:t xml:space="preserve">Cost of Deposit (%) </w:t>
            </w:r>
          </w:p>
        </w:tc>
        <w:tc>
          <w:tcPr>
            <w:tcW w:w="900" w:type="dxa"/>
            <w:gridSpan w:val="2"/>
            <w:tcBorders>
              <w:top w:val="single" w:sz="4" w:space="0" w:color="auto"/>
              <w:bottom w:val="single" w:sz="4" w:space="0" w:color="auto"/>
            </w:tcBorders>
          </w:tcPr>
          <w:p w:rsidR="00707256" w:rsidRPr="00F44315" w:rsidRDefault="00707256" w:rsidP="00707256">
            <w:pPr>
              <w:rPr>
                <w:rFonts w:ascii="Times New Roman" w:hAnsi="Times New Roman" w:cs="Times New Roman"/>
                <w:sz w:val="24"/>
                <w:szCs w:val="24"/>
              </w:rPr>
            </w:pPr>
            <w:r w:rsidRPr="00F44315">
              <w:rPr>
                <w:rFonts w:ascii="Times New Roman" w:eastAsia="MyriadPro-Regular" w:hAnsi="Times New Roman" w:cs="Times New Roman"/>
                <w:sz w:val="24"/>
                <w:szCs w:val="24"/>
              </w:rPr>
              <w:t xml:space="preserve">5.78 </w:t>
            </w:r>
          </w:p>
        </w:tc>
        <w:tc>
          <w:tcPr>
            <w:tcW w:w="990" w:type="dxa"/>
            <w:gridSpan w:val="2"/>
            <w:tcBorders>
              <w:top w:val="single" w:sz="4" w:space="0" w:color="auto"/>
              <w:bottom w:val="single" w:sz="4" w:space="0" w:color="auto"/>
            </w:tcBorders>
          </w:tcPr>
          <w:p w:rsidR="00707256" w:rsidRPr="00F44315" w:rsidRDefault="00707256" w:rsidP="00707256">
            <w:pPr>
              <w:rPr>
                <w:rFonts w:ascii="Times New Roman" w:hAnsi="Times New Roman" w:cs="Times New Roman"/>
                <w:sz w:val="24"/>
                <w:szCs w:val="24"/>
              </w:rPr>
            </w:pPr>
            <w:r w:rsidRPr="00F44315">
              <w:rPr>
                <w:rFonts w:ascii="Times New Roman" w:eastAsia="MyriadPro-Regular" w:hAnsi="Times New Roman" w:cs="Times New Roman"/>
                <w:sz w:val="24"/>
                <w:szCs w:val="24"/>
              </w:rPr>
              <w:t xml:space="preserve">6.78 </w:t>
            </w:r>
          </w:p>
        </w:tc>
        <w:tc>
          <w:tcPr>
            <w:tcW w:w="1024" w:type="dxa"/>
            <w:tcBorders>
              <w:top w:val="single" w:sz="4" w:space="0" w:color="auto"/>
              <w:bottom w:val="single" w:sz="4" w:space="0" w:color="auto"/>
            </w:tcBorders>
          </w:tcPr>
          <w:p w:rsidR="00707256" w:rsidRPr="00F44315" w:rsidRDefault="00707256" w:rsidP="00DF30E5">
            <w:pPr>
              <w:rPr>
                <w:rFonts w:ascii="Times New Roman" w:hAnsi="Times New Roman" w:cs="Times New Roman"/>
                <w:sz w:val="24"/>
                <w:szCs w:val="24"/>
              </w:rPr>
            </w:pPr>
            <w:r w:rsidRPr="00F44315">
              <w:rPr>
                <w:rFonts w:ascii="Times New Roman" w:eastAsia="MyriadPro-Regular" w:hAnsi="Times New Roman" w:cs="Times New Roman"/>
                <w:sz w:val="24"/>
                <w:szCs w:val="24"/>
              </w:rPr>
              <w:t>7.</w:t>
            </w:r>
          </w:p>
        </w:tc>
        <w:tc>
          <w:tcPr>
            <w:tcW w:w="1045" w:type="dxa"/>
            <w:gridSpan w:val="2"/>
            <w:tcBorders>
              <w:top w:val="single" w:sz="4" w:space="0" w:color="auto"/>
              <w:bottom w:val="single" w:sz="4" w:space="0" w:color="auto"/>
            </w:tcBorders>
          </w:tcPr>
          <w:p w:rsidR="00707256" w:rsidRPr="00F44315" w:rsidRDefault="00707256" w:rsidP="00DF30E5">
            <w:pPr>
              <w:rPr>
                <w:rFonts w:ascii="Times New Roman" w:hAnsi="Times New Roman" w:cs="Times New Roman"/>
                <w:sz w:val="24"/>
                <w:szCs w:val="24"/>
              </w:rPr>
            </w:pPr>
            <w:r w:rsidRPr="00F44315">
              <w:rPr>
                <w:rFonts w:ascii="Times New Roman" w:eastAsia="MyriadPro-Regular" w:hAnsi="Times New Roman" w:cs="Times New Roman"/>
                <w:sz w:val="24"/>
                <w:szCs w:val="24"/>
              </w:rPr>
              <w:t xml:space="preserve">9.66 </w:t>
            </w:r>
          </w:p>
        </w:tc>
        <w:tc>
          <w:tcPr>
            <w:tcW w:w="871" w:type="dxa"/>
            <w:tcBorders>
              <w:top w:val="single" w:sz="4" w:space="0" w:color="auto"/>
              <w:bottom w:val="single" w:sz="4" w:space="0" w:color="auto"/>
            </w:tcBorders>
          </w:tcPr>
          <w:p w:rsidR="00707256" w:rsidRPr="00F44315" w:rsidRDefault="00707256">
            <w:pPr>
              <w:rPr>
                <w:rFonts w:ascii="Times New Roman" w:hAnsi="Times New Roman" w:cs="Times New Roman"/>
                <w:sz w:val="24"/>
                <w:szCs w:val="24"/>
              </w:rPr>
            </w:pPr>
            <w:r w:rsidRPr="00F44315">
              <w:rPr>
                <w:rFonts w:ascii="Times New Roman" w:eastAsia="MyriadPro-Regular" w:hAnsi="Times New Roman" w:cs="Times New Roman"/>
                <w:sz w:val="24"/>
                <w:szCs w:val="24"/>
              </w:rPr>
              <w:t>10.27</w:t>
            </w:r>
          </w:p>
        </w:tc>
      </w:tr>
      <w:tr w:rsidR="00192CB8" w:rsidTr="00A700FF">
        <w:trPr>
          <w:trHeight w:val="149"/>
        </w:trPr>
        <w:tc>
          <w:tcPr>
            <w:tcW w:w="475" w:type="dxa"/>
            <w:tcBorders>
              <w:top w:val="single" w:sz="4" w:space="0" w:color="auto"/>
              <w:bottom w:val="single" w:sz="4" w:space="0" w:color="auto"/>
            </w:tcBorders>
          </w:tcPr>
          <w:p w:rsidR="00192CB8" w:rsidRPr="00F44315" w:rsidRDefault="00DF5709" w:rsidP="006E0F4F">
            <w:pPr>
              <w:tabs>
                <w:tab w:val="left" w:pos="1260"/>
                <w:tab w:val="left" w:pos="6370"/>
              </w:tabs>
              <w:rPr>
                <w:rFonts w:ascii="Times New Roman" w:hAnsi="Times New Roman" w:cs="Times New Roman"/>
                <w:sz w:val="24"/>
                <w:szCs w:val="24"/>
              </w:rPr>
            </w:pPr>
            <w:r w:rsidRPr="00F44315">
              <w:rPr>
                <w:rFonts w:ascii="Times New Roman" w:hAnsi="Times New Roman" w:cs="Times New Roman"/>
                <w:sz w:val="24"/>
                <w:szCs w:val="24"/>
              </w:rPr>
              <w:t>9</w:t>
            </w:r>
          </w:p>
        </w:tc>
        <w:tc>
          <w:tcPr>
            <w:tcW w:w="4313" w:type="dxa"/>
            <w:gridSpan w:val="2"/>
            <w:tcBorders>
              <w:top w:val="single" w:sz="4" w:space="0" w:color="auto"/>
              <w:bottom w:val="single" w:sz="4" w:space="0" w:color="auto"/>
            </w:tcBorders>
          </w:tcPr>
          <w:p w:rsidR="00192CB8" w:rsidRPr="00F44315" w:rsidRDefault="003A46D6" w:rsidP="006E0F4F">
            <w:pPr>
              <w:tabs>
                <w:tab w:val="left" w:pos="1260"/>
                <w:tab w:val="left" w:pos="6370"/>
              </w:tabs>
              <w:rPr>
                <w:rFonts w:ascii="Times New Roman" w:hAnsi="Times New Roman" w:cs="Times New Roman"/>
                <w:sz w:val="24"/>
                <w:szCs w:val="24"/>
              </w:rPr>
            </w:pPr>
            <w:r w:rsidRPr="00F44315">
              <w:rPr>
                <w:rFonts w:ascii="Times New Roman" w:eastAsia="MyriadPro-Regular" w:hAnsi="Times New Roman" w:cs="Times New Roman"/>
                <w:sz w:val="24"/>
                <w:szCs w:val="24"/>
              </w:rPr>
              <w:t>Cost of Fund (%)</w:t>
            </w:r>
          </w:p>
        </w:tc>
        <w:tc>
          <w:tcPr>
            <w:tcW w:w="900" w:type="dxa"/>
            <w:gridSpan w:val="2"/>
            <w:tcBorders>
              <w:top w:val="single" w:sz="4" w:space="0" w:color="auto"/>
              <w:bottom w:val="single" w:sz="4" w:space="0" w:color="auto"/>
            </w:tcBorders>
          </w:tcPr>
          <w:p w:rsidR="00192CB8" w:rsidRPr="00F44315" w:rsidRDefault="003A46D6" w:rsidP="006E0F4F">
            <w:pPr>
              <w:tabs>
                <w:tab w:val="left" w:pos="1260"/>
                <w:tab w:val="left" w:pos="6370"/>
              </w:tabs>
              <w:rPr>
                <w:rFonts w:ascii="Times New Roman" w:hAnsi="Times New Roman" w:cs="Times New Roman"/>
                <w:sz w:val="24"/>
                <w:szCs w:val="24"/>
              </w:rPr>
            </w:pPr>
            <w:r w:rsidRPr="00F44315">
              <w:rPr>
                <w:rFonts w:ascii="Times New Roman" w:eastAsia="MyriadPro-Regular" w:hAnsi="Times New Roman" w:cs="Times New Roman"/>
                <w:sz w:val="24"/>
                <w:szCs w:val="24"/>
              </w:rPr>
              <w:t>8.24</w:t>
            </w:r>
          </w:p>
        </w:tc>
        <w:tc>
          <w:tcPr>
            <w:tcW w:w="990" w:type="dxa"/>
            <w:gridSpan w:val="2"/>
            <w:tcBorders>
              <w:top w:val="single" w:sz="4" w:space="0" w:color="auto"/>
              <w:bottom w:val="single" w:sz="4" w:space="0" w:color="auto"/>
            </w:tcBorders>
          </w:tcPr>
          <w:p w:rsidR="00192CB8" w:rsidRPr="00F44315" w:rsidRDefault="003A46D6" w:rsidP="006E0F4F">
            <w:pPr>
              <w:tabs>
                <w:tab w:val="left" w:pos="1260"/>
                <w:tab w:val="left" w:pos="6370"/>
              </w:tabs>
              <w:rPr>
                <w:rFonts w:ascii="Times New Roman" w:hAnsi="Times New Roman" w:cs="Times New Roman"/>
                <w:sz w:val="24"/>
                <w:szCs w:val="24"/>
              </w:rPr>
            </w:pPr>
            <w:r w:rsidRPr="00F44315">
              <w:rPr>
                <w:rFonts w:ascii="Times New Roman" w:hAnsi="Times New Roman" w:cs="Times New Roman"/>
                <w:sz w:val="24"/>
                <w:szCs w:val="24"/>
              </w:rPr>
              <w:t>9.53</w:t>
            </w:r>
          </w:p>
        </w:tc>
        <w:tc>
          <w:tcPr>
            <w:tcW w:w="1024" w:type="dxa"/>
            <w:tcBorders>
              <w:top w:val="single" w:sz="4" w:space="0" w:color="auto"/>
              <w:bottom w:val="single" w:sz="4" w:space="0" w:color="auto"/>
            </w:tcBorders>
          </w:tcPr>
          <w:p w:rsidR="00192CB8" w:rsidRPr="00F44315" w:rsidRDefault="003A46D6" w:rsidP="006E0F4F">
            <w:pPr>
              <w:tabs>
                <w:tab w:val="left" w:pos="1260"/>
                <w:tab w:val="left" w:pos="6370"/>
              </w:tabs>
              <w:rPr>
                <w:rFonts w:ascii="Times New Roman" w:hAnsi="Times New Roman" w:cs="Times New Roman"/>
                <w:sz w:val="24"/>
                <w:szCs w:val="24"/>
              </w:rPr>
            </w:pPr>
            <w:r w:rsidRPr="00F44315">
              <w:rPr>
                <w:rFonts w:ascii="Times New Roman" w:hAnsi="Times New Roman" w:cs="Times New Roman"/>
                <w:sz w:val="24"/>
                <w:szCs w:val="24"/>
              </w:rPr>
              <w:t>10.34</w:t>
            </w:r>
          </w:p>
        </w:tc>
        <w:tc>
          <w:tcPr>
            <w:tcW w:w="1045" w:type="dxa"/>
            <w:gridSpan w:val="2"/>
            <w:tcBorders>
              <w:top w:val="single" w:sz="4" w:space="0" w:color="auto"/>
              <w:bottom w:val="single" w:sz="4" w:space="0" w:color="auto"/>
            </w:tcBorders>
          </w:tcPr>
          <w:p w:rsidR="00192CB8" w:rsidRPr="00F44315" w:rsidRDefault="003A46D6" w:rsidP="006E0F4F">
            <w:pPr>
              <w:tabs>
                <w:tab w:val="left" w:pos="1260"/>
                <w:tab w:val="left" w:pos="6370"/>
              </w:tabs>
              <w:rPr>
                <w:rFonts w:ascii="Times New Roman" w:hAnsi="Times New Roman" w:cs="Times New Roman"/>
                <w:sz w:val="24"/>
                <w:szCs w:val="24"/>
              </w:rPr>
            </w:pPr>
            <w:r w:rsidRPr="00F44315">
              <w:rPr>
                <w:rFonts w:ascii="Times New Roman" w:hAnsi="Times New Roman" w:cs="Times New Roman"/>
                <w:sz w:val="24"/>
                <w:szCs w:val="24"/>
              </w:rPr>
              <w:t>11.65</w:t>
            </w:r>
          </w:p>
        </w:tc>
        <w:tc>
          <w:tcPr>
            <w:tcW w:w="871" w:type="dxa"/>
            <w:tcBorders>
              <w:top w:val="single" w:sz="4" w:space="0" w:color="auto"/>
              <w:bottom w:val="single" w:sz="4" w:space="0" w:color="auto"/>
            </w:tcBorders>
          </w:tcPr>
          <w:p w:rsidR="00192CB8" w:rsidRPr="00F44315" w:rsidRDefault="003A46D6" w:rsidP="006E0F4F">
            <w:pPr>
              <w:tabs>
                <w:tab w:val="left" w:pos="1260"/>
                <w:tab w:val="left" w:pos="6370"/>
              </w:tabs>
              <w:rPr>
                <w:rFonts w:ascii="Times New Roman" w:hAnsi="Times New Roman" w:cs="Times New Roman"/>
                <w:sz w:val="24"/>
                <w:szCs w:val="24"/>
              </w:rPr>
            </w:pPr>
            <w:r w:rsidRPr="00F44315">
              <w:rPr>
                <w:rFonts w:ascii="Times New Roman" w:hAnsi="Times New Roman" w:cs="Times New Roman"/>
                <w:sz w:val="24"/>
                <w:szCs w:val="24"/>
              </w:rPr>
              <w:t>11.88</w:t>
            </w:r>
          </w:p>
        </w:tc>
      </w:tr>
      <w:tr w:rsidR="00192CB8" w:rsidTr="00A700FF">
        <w:trPr>
          <w:trHeight w:val="134"/>
        </w:trPr>
        <w:tc>
          <w:tcPr>
            <w:tcW w:w="475" w:type="dxa"/>
            <w:tcBorders>
              <w:top w:val="single" w:sz="4" w:space="0" w:color="auto"/>
              <w:bottom w:val="single" w:sz="4" w:space="0" w:color="auto"/>
            </w:tcBorders>
          </w:tcPr>
          <w:p w:rsidR="00192CB8" w:rsidRPr="00F44315" w:rsidRDefault="00DF5709" w:rsidP="006E0F4F">
            <w:pPr>
              <w:tabs>
                <w:tab w:val="left" w:pos="1260"/>
                <w:tab w:val="left" w:pos="6370"/>
              </w:tabs>
              <w:rPr>
                <w:rFonts w:ascii="Times New Roman" w:hAnsi="Times New Roman" w:cs="Times New Roman"/>
                <w:sz w:val="24"/>
                <w:szCs w:val="24"/>
              </w:rPr>
            </w:pPr>
            <w:r w:rsidRPr="00F44315">
              <w:rPr>
                <w:rFonts w:ascii="Times New Roman" w:hAnsi="Times New Roman" w:cs="Times New Roman"/>
                <w:sz w:val="24"/>
                <w:szCs w:val="24"/>
              </w:rPr>
              <w:t>10</w:t>
            </w:r>
          </w:p>
        </w:tc>
        <w:tc>
          <w:tcPr>
            <w:tcW w:w="4313" w:type="dxa"/>
            <w:gridSpan w:val="2"/>
            <w:tcBorders>
              <w:top w:val="single" w:sz="4" w:space="0" w:color="auto"/>
              <w:bottom w:val="single" w:sz="4" w:space="0" w:color="auto"/>
            </w:tcBorders>
          </w:tcPr>
          <w:p w:rsidR="00192CB8" w:rsidRPr="00F44315" w:rsidRDefault="003A46D6" w:rsidP="006E0F4F">
            <w:pPr>
              <w:tabs>
                <w:tab w:val="left" w:pos="1260"/>
                <w:tab w:val="left" w:pos="6370"/>
              </w:tabs>
              <w:rPr>
                <w:rFonts w:ascii="Times New Roman" w:hAnsi="Times New Roman" w:cs="Times New Roman"/>
                <w:sz w:val="24"/>
                <w:szCs w:val="24"/>
              </w:rPr>
            </w:pPr>
            <w:r w:rsidRPr="00F44315">
              <w:rPr>
                <w:rFonts w:ascii="Times New Roman" w:eastAsia="MyriadPro-Regular" w:hAnsi="Times New Roman" w:cs="Times New Roman"/>
                <w:sz w:val="24"/>
                <w:szCs w:val="24"/>
              </w:rPr>
              <w:t>Return on General Investment (%)</w:t>
            </w:r>
          </w:p>
        </w:tc>
        <w:tc>
          <w:tcPr>
            <w:tcW w:w="900" w:type="dxa"/>
            <w:gridSpan w:val="2"/>
            <w:tcBorders>
              <w:top w:val="single" w:sz="4" w:space="0" w:color="auto"/>
              <w:bottom w:val="single" w:sz="4" w:space="0" w:color="auto"/>
            </w:tcBorders>
          </w:tcPr>
          <w:p w:rsidR="00192CB8" w:rsidRPr="00F44315" w:rsidRDefault="00F85AB6" w:rsidP="006E0F4F">
            <w:pPr>
              <w:tabs>
                <w:tab w:val="left" w:pos="1260"/>
                <w:tab w:val="left" w:pos="6370"/>
              </w:tabs>
              <w:rPr>
                <w:rFonts w:ascii="Times New Roman" w:hAnsi="Times New Roman" w:cs="Times New Roman"/>
                <w:sz w:val="24"/>
                <w:szCs w:val="24"/>
              </w:rPr>
            </w:pPr>
            <w:r w:rsidRPr="00F44315">
              <w:rPr>
                <w:rFonts w:ascii="Times New Roman" w:hAnsi="Times New Roman" w:cs="Times New Roman"/>
                <w:sz w:val="24"/>
                <w:szCs w:val="24"/>
              </w:rPr>
              <w:t>10.06</w:t>
            </w:r>
          </w:p>
        </w:tc>
        <w:tc>
          <w:tcPr>
            <w:tcW w:w="990" w:type="dxa"/>
            <w:gridSpan w:val="2"/>
            <w:tcBorders>
              <w:top w:val="single" w:sz="4" w:space="0" w:color="auto"/>
              <w:bottom w:val="single" w:sz="4" w:space="0" w:color="auto"/>
            </w:tcBorders>
          </w:tcPr>
          <w:p w:rsidR="00192CB8" w:rsidRPr="00F44315" w:rsidRDefault="00F85AB6" w:rsidP="006E0F4F">
            <w:pPr>
              <w:tabs>
                <w:tab w:val="left" w:pos="1260"/>
                <w:tab w:val="left" w:pos="6370"/>
              </w:tabs>
              <w:rPr>
                <w:rFonts w:ascii="Times New Roman" w:hAnsi="Times New Roman" w:cs="Times New Roman"/>
                <w:sz w:val="24"/>
                <w:szCs w:val="24"/>
              </w:rPr>
            </w:pPr>
            <w:r w:rsidRPr="00F44315">
              <w:rPr>
                <w:rFonts w:ascii="Times New Roman" w:hAnsi="Times New Roman" w:cs="Times New Roman"/>
                <w:sz w:val="24"/>
                <w:szCs w:val="24"/>
              </w:rPr>
              <w:t>11.74</w:t>
            </w:r>
          </w:p>
        </w:tc>
        <w:tc>
          <w:tcPr>
            <w:tcW w:w="1024" w:type="dxa"/>
            <w:tcBorders>
              <w:top w:val="single" w:sz="4" w:space="0" w:color="auto"/>
              <w:bottom w:val="single" w:sz="4" w:space="0" w:color="auto"/>
            </w:tcBorders>
          </w:tcPr>
          <w:p w:rsidR="00192CB8" w:rsidRPr="00F44315" w:rsidRDefault="00F85AB6" w:rsidP="006E0F4F">
            <w:pPr>
              <w:tabs>
                <w:tab w:val="left" w:pos="1260"/>
                <w:tab w:val="left" w:pos="6370"/>
              </w:tabs>
              <w:rPr>
                <w:rFonts w:ascii="Times New Roman" w:hAnsi="Times New Roman" w:cs="Times New Roman"/>
                <w:sz w:val="24"/>
                <w:szCs w:val="24"/>
              </w:rPr>
            </w:pPr>
            <w:r w:rsidRPr="00F44315">
              <w:rPr>
                <w:rFonts w:ascii="Times New Roman" w:hAnsi="Times New Roman" w:cs="Times New Roman"/>
                <w:sz w:val="24"/>
                <w:szCs w:val="24"/>
              </w:rPr>
              <w:t>12.77</w:t>
            </w:r>
          </w:p>
        </w:tc>
        <w:tc>
          <w:tcPr>
            <w:tcW w:w="1045" w:type="dxa"/>
            <w:gridSpan w:val="2"/>
            <w:tcBorders>
              <w:top w:val="single" w:sz="4" w:space="0" w:color="auto"/>
              <w:bottom w:val="single" w:sz="4" w:space="0" w:color="auto"/>
            </w:tcBorders>
          </w:tcPr>
          <w:p w:rsidR="00192CB8" w:rsidRPr="00F44315" w:rsidRDefault="00F85AB6" w:rsidP="006E0F4F">
            <w:pPr>
              <w:tabs>
                <w:tab w:val="left" w:pos="1260"/>
                <w:tab w:val="left" w:pos="6370"/>
              </w:tabs>
              <w:rPr>
                <w:rFonts w:ascii="Times New Roman" w:hAnsi="Times New Roman" w:cs="Times New Roman"/>
                <w:sz w:val="24"/>
                <w:szCs w:val="24"/>
              </w:rPr>
            </w:pPr>
            <w:r w:rsidRPr="00F44315">
              <w:rPr>
                <w:rFonts w:ascii="Times New Roman" w:hAnsi="Times New Roman" w:cs="Times New Roman"/>
                <w:sz w:val="24"/>
                <w:szCs w:val="24"/>
              </w:rPr>
              <w:t>14.32</w:t>
            </w:r>
          </w:p>
        </w:tc>
        <w:tc>
          <w:tcPr>
            <w:tcW w:w="871" w:type="dxa"/>
            <w:tcBorders>
              <w:top w:val="single" w:sz="4" w:space="0" w:color="auto"/>
              <w:bottom w:val="single" w:sz="4" w:space="0" w:color="auto"/>
            </w:tcBorders>
          </w:tcPr>
          <w:p w:rsidR="00192CB8" w:rsidRPr="00F44315" w:rsidRDefault="00F85AB6" w:rsidP="006E0F4F">
            <w:pPr>
              <w:tabs>
                <w:tab w:val="left" w:pos="1260"/>
                <w:tab w:val="left" w:pos="6370"/>
              </w:tabs>
              <w:rPr>
                <w:rFonts w:ascii="Times New Roman" w:hAnsi="Times New Roman" w:cs="Times New Roman"/>
                <w:sz w:val="24"/>
                <w:szCs w:val="24"/>
              </w:rPr>
            </w:pPr>
            <w:r w:rsidRPr="00F44315">
              <w:rPr>
                <w:rFonts w:ascii="Times New Roman" w:hAnsi="Times New Roman" w:cs="Times New Roman"/>
                <w:sz w:val="24"/>
                <w:szCs w:val="24"/>
              </w:rPr>
              <w:t>15.23</w:t>
            </w:r>
          </w:p>
        </w:tc>
      </w:tr>
      <w:tr w:rsidR="00192CB8" w:rsidTr="00A700FF">
        <w:trPr>
          <w:trHeight w:val="194"/>
        </w:trPr>
        <w:tc>
          <w:tcPr>
            <w:tcW w:w="475" w:type="dxa"/>
            <w:tcBorders>
              <w:top w:val="single" w:sz="4" w:space="0" w:color="auto"/>
              <w:bottom w:val="single" w:sz="4" w:space="0" w:color="auto"/>
            </w:tcBorders>
          </w:tcPr>
          <w:p w:rsidR="00192CB8" w:rsidRPr="00F44315" w:rsidRDefault="00DF5709" w:rsidP="006E0F4F">
            <w:pPr>
              <w:tabs>
                <w:tab w:val="left" w:pos="1260"/>
                <w:tab w:val="left" w:pos="6370"/>
              </w:tabs>
              <w:rPr>
                <w:rFonts w:ascii="Times New Roman" w:hAnsi="Times New Roman" w:cs="Times New Roman"/>
                <w:sz w:val="24"/>
                <w:szCs w:val="24"/>
              </w:rPr>
            </w:pPr>
            <w:r w:rsidRPr="00F44315">
              <w:rPr>
                <w:rFonts w:ascii="Times New Roman" w:hAnsi="Times New Roman" w:cs="Times New Roman"/>
                <w:sz w:val="24"/>
                <w:szCs w:val="24"/>
              </w:rPr>
              <w:t>11</w:t>
            </w:r>
          </w:p>
        </w:tc>
        <w:tc>
          <w:tcPr>
            <w:tcW w:w="4313" w:type="dxa"/>
            <w:gridSpan w:val="2"/>
            <w:tcBorders>
              <w:top w:val="single" w:sz="4" w:space="0" w:color="auto"/>
              <w:bottom w:val="single" w:sz="4" w:space="0" w:color="auto"/>
            </w:tcBorders>
          </w:tcPr>
          <w:p w:rsidR="00192CB8" w:rsidRPr="00F44315" w:rsidRDefault="00F85AB6" w:rsidP="006E0F4F">
            <w:pPr>
              <w:tabs>
                <w:tab w:val="left" w:pos="1260"/>
                <w:tab w:val="left" w:pos="6370"/>
              </w:tabs>
              <w:rPr>
                <w:rFonts w:ascii="Times New Roman" w:hAnsi="Times New Roman" w:cs="Times New Roman"/>
                <w:sz w:val="24"/>
                <w:szCs w:val="24"/>
              </w:rPr>
            </w:pPr>
            <w:r w:rsidRPr="00F44315">
              <w:rPr>
                <w:rFonts w:ascii="Times New Roman" w:eastAsia="MyriadPro-Regular" w:hAnsi="Times New Roman" w:cs="Times New Roman"/>
                <w:sz w:val="24"/>
                <w:szCs w:val="24"/>
              </w:rPr>
              <w:t>Ne</w:t>
            </w:r>
            <w:r w:rsidR="00A700FF">
              <w:rPr>
                <w:rFonts w:ascii="Times New Roman" w:eastAsia="MyriadPro-Regular" w:hAnsi="Times New Roman" w:cs="Times New Roman"/>
                <w:sz w:val="24"/>
                <w:szCs w:val="24"/>
              </w:rPr>
              <w:t xml:space="preserve">t operating Cash flow per Share </w:t>
            </w:r>
            <w:r w:rsidRPr="00F44315">
              <w:rPr>
                <w:rFonts w:ascii="Times New Roman" w:eastAsia="MyriadPro-Regular" w:hAnsi="Times New Roman" w:cs="Times New Roman"/>
                <w:sz w:val="24"/>
                <w:szCs w:val="24"/>
              </w:rPr>
              <w:t>(Taka)</w:t>
            </w:r>
          </w:p>
        </w:tc>
        <w:tc>
          <w:tcPr>
            <w:tcW w:w="900" w:type="dxa"/>
            <w:gridSpan w:val="2"/>
            <w:tcBorders>
              <w:top w:val="single" w:sz="4" w:space="0" w:color="auto"/>
              <w:bottom w:val="single" w:sz="4" w:space="0" w:color="auto"/>
            </w:tcBorders>
          </w:tcPr>
          <w:p w:rsidR="00192CB8" w:rsidRPr="00F44315" w:rsidRDefault="003E3B9A" w:rsidP="006E0F4F">
            <w:pPr>
              <w:tabs>
                <w:tab w:val="left" w:pos="1260"/>
                <w:tab w:val="left" w:pos="6370"/>
              </w:tabs>
              <w:rPr>
                <w:rFonts w:ascii="Times New Roman" w:hAnsi="Times New Roman" w:cs="Times New Roman"/>
                <w:sz w:val="24"/>
                <w:szCs w:val="24"/>
              </w:rPr>
            </w:pPr>
            <w:r w:rsidRPr="00F44315">
              <w:rPr>
                <w:rFonts w:ascii="Times New Roman" w:eastAsia="MyriadPro-Regular" w:hAnsi="Times New Roman" w:cs="Times New Roman"/>
                <w:sz w:val="24"/>
                <w:szCs w:val="24"/>
              </w:rPr>
              <w:t>5.27</w:t>
            </w:r>
          </w:p>
        </w:tc>
        <w:tc>
          <w:tcPr>
            <w:tcW w:w="990" w:type="dxa"/>
            <w:gridSpan w:val="2"/>
            <w:tcBorders>
              <w:top w:val="single" w:sz="4" w:space="0" w:color="auto"/>
              <w:bottom w:val="single" w:sz="4" w:space="0" w:color="auto"/>
            </w:tcBorders>
          </w:tcPr>
          <w:p w:rsidR="00192CB8" w:rsidRPr="00F44315" w:rsidRDefault="003E3B9A" w:rsidP="006E0F4F">
            <w:pPr>
              <w:tabs>
                <w:tab w:val="left" w:pos="1260"/>
                <w:tab w:val="left" w:pos="6370"/>
              </w:tabs>
              <w:rPr>
                <w:rFonts w:ascii="Times New Roman" w:hAnsi="Times New Roman" w:cs="Times New Roman"/>
                <w:sz w:val="24"/>
                <w:szCs w:val="24"/>
              </w:rPr>
            </w:pPr>
            <w:r w:rsidRPr="00F44315">
              <w:rPr>
                <w:rFonts w:ascii="Times New Roman" w:eastAsia="MyriadPro-Regular" w:hAnsi="Times New Roman" w:cs="Times New Roman"/>
                <w:sz w:val="24"/>
                <w:szCs w:val="24"/>
              </w:rPr>
              <w:t>(7.50)</w:t>
            </w:r>
          </w:p>
        </w:tc>
        <w:tc>
          <w:tcPr>
            <w:tcW w:w="1024" w:type="dxa"/>
            <w:tcBorders>
              <w:top w:val="single" w:sz="4" w:space="0" w:color="auto"/>
              <w:bottom w:val="single" w:sz="4" w:space="0" w:color="auto"/>
            </w:tcBorders>
          </w:tcPr>
          <w:p w:rsidR="00192CB8" w:rsidRPr="00F44315" w:rsidRDefault="003E3B9A" w:rsidP="006E0F4F">
            <w:pPr>
              <w:tabs>
                <w:tab w:val="left" w:pos="1260"/>
                <w:tab w:val="left" w:pos="6370"/>
              </w:tabs>
              <w:rPr>
                <w:rFonts w:ascii="Times New Roman" w:hAnsi="Times New Roman" w:cs="Times New Roman"/>
                <w:sz w:val="24"/>
                <w:szCs w:val="24"/>
              </w:rPr>
            </w:pPr>
            <w:r w:rsidRPr="00F44315">
              <w:rPr>
                <w:rFonts w:ascii="Times New Roman" w:eastAsia="MyriadPro-Regular" w:hAnsi="Times New Roman" w:cs="Times New Roman"/>
                <w:sz w:val="24"/>
                <w:szCs w:val="24"/>
              </w:rPr>
              <w:t>3.81</w:t>
            </w:r>
          </w:p>
        </w:tc>
        <w:tc>
          <w:tcPr>
            <w:tcW w:w="1045" w:type="dxa"/>
            <w:gridSpan w:val="2"/>
            <w:tcBorders>
              <w:top w:val="single" w:sz="4" w:space="0" w:color="auto"/>
              <w:bottom w:val="single" w:sz="4" w:space="0" w:color="auto"/>
            </w:tcBorders>
          </w:tcPr>
          <w:p w:rsidR="00192CB8" w:rsidRPr="00F44315" w:rsidRDefault="003E3B9A" w:rsidP="006E0F4F">
            <w:pPr>
              <w:tabs>
                <w:tab w:val="left" w:pos="1260"/>
                <w:tab w:val="left" w:pos="6370"/>
              </w:tabs>
              <w:rPr>
                <w:rFonts w:ascii="Times New Roman" w:hAnsi="Times New Roman" w:cs="Times New Roman"/>
                <w:sz w:val="24"/>
                <w:szCs w:val="24"/>
              </w:rPr>
            </w:pPr>
            <w:r w:rsidRPr="00F44315">
              <w:rPr>
                <w:rFonts w:ascii="Times New Roman" w:hAnsi="Times New Roman" w:cs="Times New Roman"/>
                <w:sz w:val="24"/>
                <w:szCs w:val="24"/>
              </w:rPr>
              <w:t>9.84</w:t>
            </w:r>
          </w:p>
        </w:tc>
        <w:tc>
          <w:tcPr>
            <w:tcW w:w="871" w:type="dxa"/>
            <w:tcBorders>
              <w:top w:val="single" w:sz="4" w:space="0" w:color="auto"/>
              <w:bottom w:val="single" w:sz="4" w:space="0" w:color="auto"/>
            </w:tcBorders>
          </w:tcPr>
          <w:p w:rsidR="00192CB8" w:rsidRPr="00F44315" w:rsidRDefault="003E3B9A" w:rsidP="006E0F4F">
            <w:pPr>
              <w:tabs>
                <w:tab w:val="left" w:pos="1260"/>
                <w:tab w:val="left" w:pos="6370"/>
              </w:tabs>
              <w:rPr>
                <w:rFonts w:ascii="Times New Roman" w:hAnsi="Times New Roman" w:cs="Times New Roman"/>
                <w:sz w:val="24"/>
                <w:szCs w:val="24"/>
              </w:rPr>
            </w:pPr>
            <w:r w:rsidRPr="00F44315">
              <w:rPr>
                <w:rFonts w:ascii="Times New Roman" w:hAnsi="Times New Roman" w:cs="Times New Roman"/>
                <w:sz w:val="24"/>
                <w:szCs w:val="24"/>
              </w:rPr>
              <w:t>9.22</w:t>
            </w:r>
          </w:p>
        </w:tc>
      </w:tr>
      <w:tr w:rsidR="00192CB8" w:rsidTr="00A700FF">
        <w:trPr>
          <w:trHeight w:val="119"/>
        </w:trPr>
        <w:tc>
          <w:tcPr>
            <w:tcW w:w="475" w:type="dxa"/>
            <w:tcBorders>
              <w:top w:val="single" w:sz="4" w:space="0" w:color="auto"/>
            </w:tcBorders>
          </w:tcPr>
          <w:p w:rsidR="00192CB8" w:rsidRPr="00F44315" w:rsidRDefault="00DF5709" w:rsidP="006E0F4F">
            <w:pPr>
              <w:tabs>
                <w:tab w:val="left" w:pos="1260"/>
                <w:tab w:val="left" w:pos="6370"/>
              </w:tabs>
              <w:rPr>
                <w:rFonts w:ascii="Times New Roman" w:hAnsi="Times New Roman" w:cs="Times New Roman"/>
                <w:sz w:val="24"/>
                <w:szCs w:val="24"/>
              </w:rPr>
            </w:pPr>
            <w:r w:rsidRPr="00F44315">
              <w:rPr>
                <w:rFonts w:ascii="Times New Roman" w:hAnsi="Times New Roman" w:cs="Times New Roman"/>
                <w:sz w:val="24"/>
                <w:szCs w:val="24"/>
              </w:rPr>
              <w:t>12</w:t>
            </w:r>
          </w:p>
        </w:tc>
        <w:tc>
          <w:tcPr>
            <w:tcW w:w="4313" w:type="dxa"/>
            <w:gridSpan w:val="2"/>
            <w:tcBorders>
              <w:top w:val="single" w:sz="4" w:space="0" w:color="auto"/>
            </w:tcBorders>
          </w:tcPr>
          <w:p w:rsidR="00192CB8" w:rsidRPr="00F44315" w:rsidRDefault="003E3B9A" w:rsidP="006E0F4F">
            <w:pPr>
              <w:tabs>
                <w:tab w:val="left" w:pos="1260"/>
                <w:tab w:val="left" w:pos="6370"/>
              </w:tabs>
              <w:rPr>
                <w:rFonts w:ascii="Times New Roman" w:hAnsi="Times New Roman" w:cs="Times New Roman"/>
                <w:sz w:val="24"/>
                <w:szCs w:val="24"/>
              </w:rPr>
            </w:pPr>
            <w:r w:rsidRPr="00F44315">
              <w:rPr>
                <w:rFonts w:ascii="Times New Roman" w:eastAsia="MyriadPro-Regular" w:hAnsi="Times New Roman" w:cs="Times New Roman"/>
                <w:sz w:val="24"/>
                <w:szCs w:val="24"/>
              </w:rPr>
              <w:t>Profit Per Employee</w:t>
            </w:r>
          </w:p>
        </w:tc>
        <w:tc>
          <w:tcPr>
            <w:tcW w:w="900" w:type="dxa"/>
            <w:gridSpan w:val="2"/>
            <w:tcBorders>
              <w:top w:val="single" w:sz="4" w:space="0" w:color="auto"/>
            </w:tcBorders>
          </w:tcPr>
          <w:p w:rsidR="00192CB8" w:rsidRPr="00F44315" w:rsidRDefault="00F44315" w:rsidP="006E0F4F">
            <w:pPr>
              <w:tabs>
                <w:tab w:val="left" w:pos="1260"/>
                <w:tab w:val="left" w:pos="6370"/>
              </w:tabs>
              <w:rPr>
                <w:rFonts w:ascii="Times New Roman" w:hAnsi="Times New Roman" w:cs="Times New Roman"/>
                <w:sz w:val="24"/>
                <w:szCs w:val="24"/>
              </w:rPr>
            </w:pPr>
            <w:r w:rsidRPr="00F44315">
              <w:rPr>
                <w:rFonts w:ascii="Times New Roman" w:eastAsia="MyriadPro-Regular" w:hAnsi="Times New Roman" w:cs="Times New Roman"/>
                <w:sz w:val="24"/>
                <w:szCs w:val="24"/>
              </w:rPr>
              <w:t>1.36</w:t>
            </w:r>
          </w:p>
        </w:tc>
        <w:tc>
          <w:tcPr>
            <w:tcW w:w="990" w:type="dxa"/>
            <w:gridSpan w:val="2"/>
            <w:tcBorders>
              <w:top w:val="single" w:sz="4" w:space="0" w:color="auto"/>
            </w:tcBorders>
          </w:tcPr>
          <w:p w:rsidR="00192CB8" w:rsidRPr="00F44315" w:rsidRDefault="00F44315" w:rsidP="006E0F4F">
            <w:pPr>
              <w:tabs>
                <w:tab w:val="left" w:pos="1260"/>
                <w:tab w:val="left" w:pos="6370"/>
              </w:tabs>
              <w:rPr>
                <w:rFonts w:ascii="Times New Roman" w:hAnsi="Times New Roman" w:cs="Times New Roman"/>
                <w:sz w:val="24"/>
                <w:szCs w:val="24"/>
              </w:rPr>
            </w:pPr>
            <w:r w:rsidRPr="00F44315">
              <w:rPr>
                <w:rFonts w:ascii="Times New Roman" w:eastAsia="MyriadPro-Regular" w:hAnsi="Times New Roman" w:cs="Times New Roman"/>
                <w:sz w:val="24"/>
                <w:szCs w:val="24"/>
              </w:rPr>
              <w:t>1.10</w:t>
            </w:r>
          </w:p>
        </w:tc>
        <w:tc>
          <w:tcPr>
            <w:tcW w:w="1024" w:type="dxa"/>
            <w:tcBorders>
              <w:top w:val="single" w:sz="4" w:space="0" w:color="auto"/>
            </w:tcBorders>
          </w:tcPr>
          <w:p w:rsidR="00192CB8" w:rsidRPr="00F44315" w:rsidRDefault="00F44315" w:rsidP="006E0F4F">
            <w:pPr>
              <w:tabs>
                <w:tab w:val="left" w:pos="1260"/>
                <w:tab w:val="left" w:pos="6370"/>
              </w:tabs>
              <w:rPr>
                <w:rFonts w:ascii="Times New Roman" w:hAnsi="Times New Roman" w:cs="Times New Roman"/>
                <w:sz w:val="24"/>
                <w:szCs w:val="24"/>
              </w:rPr>
            </w:pPr>
            <w:r w:rsidRPr="00F44315">
              <w:rPr>
                <w:rFonts w:ascii="Times New Roman" w:eastAsia="MyriadPro-Regular" w:hAnsi="Times New Roman" w:cs="Times New Roman"/>
                <w:sz w:val="24"/>
                <w:szCs w:val="24"/>
              </w:rPr>
              <w:t>1.09</w:t>
            </w:r>
          </w:p>
        </w:tc>
        <w:tc>
          <w:tcPr>
            <w:tcW w:w="1045" w:type="dxa"/>
            <w:gridSpan w:val="2"/>
            <w:tcBorders>
              <w:top w:val="single" w:sz="4" w:space="0" w:color="auto"/>
            </w:tcBorders>
          </w:tcPr>
          <w:p w:rsidR="00192CB8" w:rsidRPr="00F44315" w:rsidRDefault="00F44315" w:rsidP="006E0F4F">
            <w:pPr>
              <w:tabs>
                <w:tab w:val="left" w:pos="1260"/>
                <w:tab w:val="left" w:pos="6370"/>
              </w:tabs>
              <w:rPr>
                <w:rFonts w:ascii="Times New Roman" w:hAnsi="Times New Roman" w:cs="Times New Roman"/>
                <w:sz w:val="24"/>
                <w:szCs w:val="24"/>
              </w:rPr>
            </w:pPr>
            <w:r w:rsidRPr="00F44315">
              <w:rPr>
                <w:rFonts w:ascii="Times New Roman" w:eastAsia="MyriadPro-Regular" w:hAnsi="Times New Roman" w:cs="Times New Roman"/>
                <w:sz w:val="24"/>
                <w:szCs w:val="24"/>
              </w:rPr>
              <w:t>1.24</w:t>
            </w:r>
          </w:p>
        </w:tc>
        <w:tc>
          <w:tcPr>
            <w:tcW w:w="871" w:type="dxa"/>
            <w:tcBorders>
              <w:top w:val="single" w:sz="4" w:space="0" w:color="auto"/>
            </w:tcBorders>
          </w:tcPr>
          <w:p w:rsidR="00192CB8" w:rsidRPr="00F44315" w:rsidRDefault="00F44315" w:rsidP="006E0F4F">
            <w:pPr>
              <w:tabs>
                <w:tab w:val="left" w:pos="1260"/>
                <w:tab w:val="left" w:pos="6370"/>
              </w:tabs>
              <w:rPr>
                <w:rFonts w:ascii="Times New Roman" w:hAnsi="Times New Roman" w:cs="Times New Roman"/>
                <w:sz w:val="24"/>
                <w:szCs w:val="24"/>
              </w:rPr>
            </w:pPr>
            <w:r w:rsidRPr="00F44315">
              <w:rPr>
                <w:rFonts w:ascii="Times New Roman" w:eastAsia="MyriadPro-Regular" w:hAnsi="Times New Roman" w:cs="Times New Roman"/>
                <w:sz w:val="24"/>
                <w:szCs w:val="24"/>
              </w:rPr>
              <w:t>2.38</w:t>
            </w:r>
          </w:p>
        </w:tc>
      </w:tr>
      <w:tr w:rsidR="00126B8C" w:rsidTr="00A700FF">
        <w:trPr>
          <w:trHeight w:val="149"/>
        </w:trPr>
        <w:tc>
          <w:tcPr>
            <w:tcW w:w="9618" w:type="dxa"/>
            <w:gridSpan w:val="11"/>
            <w:tcBorders>
              <w:bottom w:val="single" w:sz="4" w:space="0" w:color="auto"/>
            </w:tcBorders>
          </w:tcPr>
          <w:p w:rsidR="00126B8C" w:rsidRPr="00126B8C" w:rsidRDefault="00126B8C" w:rsidP="006E0F4F">
            <w:pPr>
              <w:tabs>
                <w:tab w:val="left" w:pos="1260"/>
                <w:tab w:val="left" w:pos="6370"/>
              </w:tabs>
              <w:rPr>
                <w:rFonts w:ascii="Times New Roman" w:hAnsi="Times New Roman" w:cs="Times New Roman"/>
                <w:sz w:val="28"/>
                <w:szCs w:val="28"/>
              </w:rPr>
            </w:pPr>
            <w:r w:rsidRPr="00126B8C">
              <w:rPr>
                <w:rFonts w:ascii="Times New Roman" w:eastAsia="MyriadPro-Bold" w:hAnsi="Times New Roman" w:cs="Times New Roman"/>
                <w:b/>
                <w:bCs/>
                <w:sz w:val="28"/>
                <w:szCs w:val="28"/>
              </w:rPr>
              <w:t>G. Dividend</w:t>
            </w:r>
          </w:p>
        </w:tc>
      </w:tr>
      <w:tr w:rsidR="00FB18E3" w:rsidRPr="006B7649" w:rsidTr="00A700FF">
        <w:trPr>
          <w:trHeight w:val="90"/>
        </w:trPr>
        <w:tc>
          <w:tcPr>
            <w:tcW w:w="475" w:type="dxa"/>
            <w:tcBorders>
              <w:top w:val="single" w:sz="4" w:space="0" w:color="auto"/>
              <w:bottom w:val="single" w:sz="4" w:space="0" w:color="auto"/>
            </w:tcBorders>
          </w:tcPr>
          <w:p w:rsidR="00FB18E3" w:rsidRPr="006B7649" w:rsidRDefault="00126B8C" w:rsidP="006E0F4F">
            <w:pPr>
              <w:tabs>
                <w:tab w:val="left" w:pos="1260"/>
                <w:tab w:val="left" w:pos="6370"/>
              </w:tabs>
              <w:rPr>
                <w:rFonts w:ascii="Times New Roman" w:hAnsi="Times New Roman" w:cs="Times New Roman"/>
                <w:sz w:val="24"/>
                <w:szCs w:val="24"/>
              </w:rPr>
            </w:pPr>
            <w:r w:rsidRPr="006B7649">
              <w:rPr>
                <w:rFonts w:ascii="Times New Roman" w:hAnsi="Times New Roman" w:cs="Times New Roman"/>
                <w:sz w:val="24"/>
                <w:szCs w:val="24"/>
              </w:rPr>
              <w:t>1</w:t>
            </w:r>
          </w:p>
        </w:tc>
        <w:tc>
          <w:tcPr>
            <w:tcW w:w="3741" w:type="dxa"/>
            <w:tcBorders>
              <w:top w:val="single" w:sz="4" w:space="0" w:color="auto"/>
              <w:bottom w:val="single" w:sz="4" w:space="0" w:color="auto"/>
            </w:tcBorders>
          </w:tcPr>
          <w:p w:rsidR="00FB18E3" w:rsidRPr="006B7649" w:rsidRDefault="00342C3D" w:rsidP="006E0F4F">
            <w:pPr>
              <w:tabs>
                <w:tab w:val="left" w:pos="1260"/>
                <w:tab w:val="left" w:pos="6370"/>
              </w:tabs>
              <w:rPr>
                <w:rFonts w:ascii="Times New Roman" w:hAnsi="Times New Roman" w:cs="Times New Roman"/>
                <w:sz w:val="24"/>
                <w:szCs w:val="24"/>
              </w:rPr>
            </w:pPr>
            <w:r w:rsidRPr="006B7649">
              <w:rPr>
                <w:rFonts w:ascii="Times New Roman" w:eastAsia="MyriadPro-Regular" w:hAnsi="Times New Roman" w:cs="Times New Roman"/>
                <w:sz w:val="24"/>
                <w:szCs w:val="24"/>
              </w:rPr>
              <w:t>Cash Dividend</w:t>
            </w:r>
          </w:p>
        </w:tc>
        <w:tc>
          <w:tcPr>
            <w:tcW w:w="1133" w:type="dxa"/>
            <w:gridSpan w:val="2"/>
            <w:tcBorders>
              <w:top w:val="single" w:sz="4" w:space="0" w:color="auto"/>
              <w:bottom w:val="single" w:sz="4" w:space="0" w:color="auto"/>
            </w:tcBorders>
          </w:tcPr>
          <w:p w:rsidR="00FB18E3" w:rsidRPr="006B7649" w:rsidRDefault="00342C3D" w:rsidP="006E0F4F">
            <w:pPr>
              <w:tabs>
                <w:tab w:val="left" w:pos="1260"/>
                <w:tab w:val="left" w:pos="6370"/>
              </w:tabs>
              <w:rPr>
                <w:rFonts w:ascii="Times New Roman" w:hAnsi="Times New Roman" w:cs="Times New Roman"/>
                <w:sz w:val="24"/>
                <w:szCs w:val="24"/>
              </w:rPr>
            </w:pPr>
            <w:r w:rsidRPr="006B7649">
              <w:rPr>
                <w:rFonts w:ascii="Times New Roman" w:eastAsia="MyriadPro-Regular" w:hAnsi="Times New Roman" w:cs="Times New Roman"/>
                <w:sz w:val="24"/>
                <w:szCs w:val="24"/>
              </w:rPr>
              <w:t>10%*</w:t>
            </w:r>
          </w:p>
        </w:tc>
        <w:tc>
          <w:tcPr>
            <w:tcW w:w="1220" w:type="dxa"/>
            <w:gridSpan w:val="2"/>
            <w:tcBorders>
              <w:top w:val="single" w:sz="4" w:space="0" w:color="auto"/>
              <w:bottom w:val="single" w:sz="4" w:space="0" w:color="auto"/>
            </w:tcBorders>
          </w:tcPr>
          <w:p w:rsidR="00FB18E3" w:rsidRPr="006B7649" w:rsidRDefault="00342C3D" w:rsidP="006E0F4F">
            <w:pPr>
              <w:tabs>
                <w:tab w:val="left" w:pos="1260"/>
                <w:tab w:val="left" w:pos="6370"/>
              </w:tabs>
              <w:rPr>
                <w:rFonts w:ascii="Times New Roman" w:hAnsi="Times New Roman" w:cs="Times New Roman"/>
                <w:sz w:val="24"/>
                <w:szCs w:val="24"/>
              </w:rPr>
            </w:pPr>
            <w:r w:rsidRPr="006B7649">
              <w:rPr>
                <w:rFonts w:ascii="Times New Roman" w:eastAsia="MyriadPro-Regular" w:hAnsi="Times New Roman" w:cs="Times New Roman"/>
                <w:sz w:val="24"/>
                <w:szCs w:val="24"/>
              </w:rPr>
              <w:t>13%</w:t>
            </w:r>
          </w:p>
        </w:tc>
        <w:tc>
          <w:tcPr>
            <w:tcW w:w="1133" w:type="dxa"/>
            <w:gridSpan w:val="2"/>
            <w:tcBorders>
              <w:top w:val="single" w:sz="4" w:space="0" w:color="auto"/>
              <w:bottom w:val="single" w:sz="4" w:space="0" w:color="auto"/>
            </w:tcBorders>
          </w:tcPr>
          <w:p w:rsidR="00FB18E3" w:rsidRPr="006B7649" w:rsidRDefault="00A23367" w:rsidP="006E0F4F">
            <w:pPr>
              <w:tabs>
                <w:tab w:val="left" w:pos="1260"/>
                <w:tab w:val="left" w:pos="6370"/>
              </w:tabs>
              <w:rPr>
                <w:rFonts w:ascii="Times New Roman" w:hAnsi="Times New Roman" w:cs="Times New Roman"/>
                <w:sz w:val="24"/>
                <w:szCs w:val="24"/>
              </w:rPr>
            </w:pPr>
            <w:r w:rsidRPr="006B7649">
              <w:rPr>
                <w:rFonts w:ascii="Times New Roman" w:eastAsia="MyriadPro-Regular" w:hAnsi="Times New Roman" w:cs="Times New Roman"/>
                <w:sz w:val="24"/>
                <w:szCs w:val="24"/>
              </w:rPr>
              <w:t>10%</w:t>
            </w:r>
          </w:p>
        </w:tc>
        <w:tc>
          <w:tcPr>
            <w:tcW w:w="956" w:type="dxa"/>
            <w:tcBorders>
              <w:top w:val="single" w:sz="4" w:space="0" w:color="auto"/>
              <w:bottom w:val="single" w:sz="4" w:space="0" w:color="auto"/>
            </w:tcBorders>
          </w:tcPr>
          <w:p w:rsidR="00FB18E3" w:rsidRPr="006B7649" w:rsidRDefault="00A23367" w:rsidP="006E0F4F">
            <w:pPr>
              <w:tabs>
                <w:tab w:val="left" w:pos="1260"/>
                <w:tab w:val="left" w:pos="6370"/>
              </w:tabs>
              <w:rPr>
                <w:rFonts w:ascii="Times New Roman" w:hAnsi="Times New Roman" w:cs="Times New Roman"/>
                <w:sz w:val="24"/>
                <w:szCs w:val="24"/>
              </w:rPr>
            </w:pPr>
            <w:r w:rsidRPr="006B7649">
              <w:rPr>
                <w:rFonts w:ascii="Times New Roman" w:hAnsi="Times New Roman" w:cs="Times New Roman"/>
                <w:sz w:val="24"/>
                <w:szCs w:val="24"/>
              </w:rPr>
              <w:t>-</w:t>
            </w:r>
          </w:p>
        </w:tc>
        <w:tc>
          <w:tcPr>
            <w:tcW w:w="960" w:type="dxa"/>
            <w:gridSpan w:val="2"/>
            <w:tcBorders>
              <w:top w:val="single" w:sz="4" w:space="0" w:color="auto"/>
              <w:bottom w:val="single" w:sz="4" w:space="0" w:color="auto"/>
            </w:tcBorders>
          </w:tcPr>
          <w:p w:rsidR="00FB18E3" w:rsidRPr="006B7649" w:rsidRDefault="00A23367" w:rsidP="006E0F4F">
            <w:pPr>
              <w:tabs>
                <w:tab w:val="left" w:pos="1260"/>
                <w:tab w:val="left" w:pos="6370"/>
              </w:tabs>
              <w:rPr>
                <w:rFonts w:ascii="Times New Roman" w:hAnsi="Times New Roman" w:cs="Times New Roman"/>
                <w:sz w:val="24"/>
                <w:szCs w:val="24"/>
              </w:rPr>
            </w:pPr>
            <w:r w:rsidRPr="006B7649">
              <w:rPr>
                <w:rFonts w:ascii="Times New Roman" w:hAnsi="Times New Roman" w:cs="Times New Roman"/>
                <w:sz w:val="24"/>
                <w:szCs w:val="24"/>
              </w:rPr>
              <w:t>-</w:t>
            </w:r>
          </w:p>
        </w:tc>
      </w:tr>
      <w:tr w:rsidR="00FB18E3" w:rsidRPr="006B7649" w:rsidTr="00A700FF">
        <w:trPr>
          <w:trHeight w:val="149"/>
        </w:trPr>
        <w:tc>
          <w:tcPr>
            <w:tcW w:w="475" w:type="dxa"/>
            <w:tcBorders>
              <w:top w:val="single" w:sz="4" w:space="0" w:color="auto"/>
              <w:bottom w:val="single" w:sz="4" w:space="0" w:color="auto"/>
            </w:tcBorders>
          </w:tcPr>
          <w:p w:rsidR="00FB18E3" w:rsidRPr="006B7649" w:rsidRDefault="00126B8C" w:rsidP="006E0F4F">
            <w:pPr>
              <w:tabs>
                <w:tab w:val="left" w:pos="1260"/>
                <w:tab w:val="left" w:pos="6370"/>
              </w:tabs>
              <w:rPr>
                <w:rFonts w:ascii="Times New Roman" w:hAnsi="Times New Roman" w:cs="Times New Roman"/>
                <w:sz w:val="24"/>
                <w:szCs w:val="24"/>
              </w:rPr>
            </w:pPr>
            <w:r w:rsidRPr="006B7649">
              <w:rPr>
                <w:rFonts w:ascii="Times New Roman" w:hAnsi="Times New Roman" w:cs="Times New Roman"/>
                <w:sz w:val="24"/>
                <w:szCs w:val="24"/>
              </w:rPr>
              <w:t>2</w:t>
            </w:r>
          </w:p>
        </w:tc>
        <w:tc>
          <w:tcPr>
            <w:tcW w:w="3741" w:type="dxa"/>
            <w:tcBorders>
              <w:top w:val="single" w:sz="4" w:space="0" w:color="auto"/>
              <w:bottom w:val="single" w:sz="4" w:space="0" w:color="auto"/>
            </w:tcBorders>
          </w:tcPr>
          <w:p w:rsidR="00FB18E3" w:rsidRPr="006B7649" w:rsidRDefault="00790EB3" w:rsidP="006E0F4F">
            <w:pPr>
              <w:tabs>
                <w:tab w:val="left" w:pos="1260"/>
                <w:tab w:val="left" w:pos="6370"/>
              </w:tabs>
              <w:rPr>
                <w:rFonts w:ascii="Times New Roman" w:hAnsi="Times New Roman" w:cs="Times New Roman"/>
                <w:sz w:val="24"/>
                <w:szCs w:val="24"/>
              </w:rPr>
            </w:pPr>
            <w:r w:rsidRPr="006B7649">
              <w:rPr>
                <w:rFonts w:ascii="Times New Roman" w:eastAsia="MyriadPro-Regular" w:hAnsi="Times New Roman" w:cs="Times New Roman"/>
                <w:sz w:val="24"/>
                <w:szCs w:val="24"/>
              </w:rPr>
              <w:t>Stock Dividend</w:t>
            </w:r>
          </w:p>
        </w:tc>
        <w:tc>
          <w:tcPr>
            <w:tcW w:w="1133" w:type="dxa"/>
            <w:gridSpan w:val="2"/>
            <w:tcBorders>
              <w:top w:val="single" w:sz="4" w:space="0" w:color="auto"/>
              <w:bottom w:val="single" w:sz="4" w:space="0" w:color="auto"/>
            </w:tcBorders>
          </w:tcPr>
          <w:p w:rsidR="00FB18E3" w:rsidRPr="006B7649" w:rsidRDefault="00790EB3" w:rsidP="006E0F4F">
            <w:pPr>
              <w:tabs>
                <w:tab w:val="left" w:pos="1260"/>
                <w:tab w:val="left" w:pos="6370"/>
              </w:tabs>
              <w:rPr>
                <w:rFonts w:ascii="Times New Roman" w:hAnsi="Times New Roman" w:cs="Times New Roman"/>
                <w:sz w:val="24"/>
                <w:szCs w:val="24"/>
              </w:rPr>
            </w:pPr>
            <w:r w:rsidRPr="006B7649">
              <w:rPr>
                <w:rFonts w:ascii="Times New Roman" w:eastAsia="MyriadPro-Regular" w:hAnsi="Times New Roman" w:cs="Times New Roman"/>
                <w:sz w:val="24"/>
                <w:szCs w:val="24"/>
              </w:rPr>
              <w:t>5%*</w:t>
            </w:r>
          </w:p>
        </w:tc>
        <w:tc>
          <w:tcPr>
            <w:tcW w:w="1220" w:type="dxa"/>
            <w:gridSpan w:val="2"/>
            <w:tcBorders>
              <w:top w:val="single" w:sz="4" w:space="0" w:color="auto"/>
              <w:bottom w:val="single" w:sz="4" w:space="0" w:color="auto"/>
            </w:tcBorders>
          </w:tcPr>
          <w:p w:rsidR="00FB18E3" w:rsidRPr="006B7649" w:rsidRDefault="00790EB3" w:rsidP="006E0F4F">
            <w:pPr>
              <w:tabs>
                <w:tab w:val="left" w:pos="1260"/>
                <w:tab w:val="left" w:pos="6370"/>
              </w:tabs>
              <w:rPr>
                <w:rFonts w:ascii="Times New Roman" w:hAnsi="Times New Roman" w:cs="Times New Roman"/>
                <w:sz w:val="24"/>
                <w:szCs w:val="24"/>
              </w:rPr>
            </w:pPr>
            <w:r w:rsidRPr="006B7649">
              <w:rPr>
                <w:rFonts w:ascii="Times New Roman" w:hAnsi="Times New Roman" w:cs="Times New Roman"/>
                <w:sz w:val="24"/>
                <w:szCs w:val="24"/>
              </w:rPr>
              <w:t>-</w:t>
            </w:r>
          </w:p>
        </w:tc>
        <w:tc>
          <w:tcPr>
            <w:tcW w:w="1133" w:type="dxa"/>
            <w:gridSpan w:val="2"/>
            <w:tcBorders>
              <w:top w:val="single" w:sz="4" w:space="0" w:color="auto"/>
              <w:bottom w:val="single" w:sz="4" w:space="0" w:color="auto"/>
            </w:tcBorders>
          </w:tcPr>
          <w:p w:rsidR="00FB18E3" w:rsidRPr="006B7649" w:rsidRDefault="00790EB3" w:rsidP="006E0F4F">
            <w:pPr>
              <w:tabs>
                <w:tab w:val="left" w:pos="1260"/>
                <w:tab w:val="left" w:pos="6370"/>
              </w:tabs>
              <w:rPr>
                <w:rFonts w:ascii="Times New Roman" w:hAnsi="Times New Roman" w:cs="Times New Roman"/>
                <w:sz w:val="24"/>
                <w:szCs w:val="24"/>
              </w:rPr>
            </w:pPr>
            <w:r w:rsidRPr="006B7649">
              <w:rPr>
                <w:rFonts w:ascii="Times New Roman" w:hAnsi="Times New Roman" w:cs="Times New Roman"/>
                <w:sz w:val="24"/>
                <w:szCs w:val="24"/>
              </w:rPr>
              <w:t>-</w:t>
            </w:r>
          </w:p>
        </w:tc>
        <w:tc>
          <w:tcPr>
            <w:tcW w:w="956" w:type="dxa"/>
            <w:tcBorders>
              <w:top w:val="single" w:sz="4" w:space="0" w:color="auto"/>
              <w:bottom w:val="single" w:sz="4" w:space="0" w:color="auto"/>
            </w:tcBorders>
          </w:tcPr>
          <w:p w:rsidR="00FB18E3" w:rsidRPr="006B7649" w:rsidRDefault="00790EB3" w:rsidP="006E0F4F">
            <w:pPr>
              <w:tabs>
                <w:tab w:val="left" w:pos="1260"/>
                <w:tab w:val="left" w:pos="6370"/>
              </w:tabs>
              <w:rPr>
                <w:rFonts w:ascii="Times New Roman" w:hAnsi="Times New Roman" w:cs="Times New Roman"/>
                <w:sz w:val="24"/>
                <w:szCs w:val="24"/>
              </w:rPr>
            </w:pPr>
            <w:r w:rsidRPr="006B7649">
              <w:rPr>
                <w:rFonts w:ascii="Times New Roman" w:eastAsia="MyriadPro-Regular" w:hAnsi="Times New Roman" w:cs="Times New Roman"/>
                <w:sz w:val="24"/>
                <w:szCs w:val="24"/>
              </w:rPr>
              <w:t>10%</w:t>
            </w:r>
          </w:p>
        </w:tc>
        <w:tc>
          <w:tcPr>
            <w:tcW w:w="960" w:type="dxa"/>
            <w:gridSpan w:val="2"/>
            <w:tcBorders>
              <w:top w:val="single" w:sz="4" w:space="0" w:color="auto"/>
              <w:bottom w:val="single" w:sz="4" w:space="0" w:color="auto"/>
            </w:tcBorders>
          </w:tcPr>
          <w:p w:rsidR="00FB18E3" w:rsidRPr="006B7649" w:rsidRDefault="00790EB3" w:rsidP="006E0F4F">
            <w:pPr>
              <w:tabs>
                <w:tab w:val="left" w:pos="1260"/>
                <w:tab w:val="left" w:pos="6370"/>
              </w:tabs>
              <w:rPr>
                <w:rFonts w:ascii="Times New Roman" w:hAnsi="Times New Roman" w:cs="Times New Roman"/>
                <w:sz w:val="24"/>
                <w:szCs w:val="24"/>
              </w:rPr>
            </w:pPr>
            <w:r w:rsidRPr="006B7649">
              <w:rPr>
                <w:rFonts w:ascii="Times New Roman" w:eastAsia="MyriadPro-Regular" w:hAnsi="Times New Roman" w:cs="Times New Roman"/>
                <w:sz w:val="24"/>
                <w:szCs w:val="24"/>
              </w:rPr>
              <w:t>20%</w:t>
            </w:r>
          </w:p>
        </w:tc>
      </w:tr>
      <w:tr w:rsidR="00FB18E3" w:rsidRPr="006B7649" w:rsidTr="00A700FF">
        <w:trPr>
          <w:trHeight w:val="164"/>
        </w:trPr>
        <w:tc>
          <w:tcPr>
            <w:tcW w:w="475" w:type="dxa"/>
            <w:tcBorders>
              <w:top w:val="single" w:sz="4" w:space="0" w:color="auto"/>
              <w:bottom w:val="single" w:sz="4" w:space="0" w:color="auto"/>
            </w:tcBorders>
          </w:tcPr>
          <w:p w:rsidR="00FB18E3" w:rsidRPr="006B7649" w:rsidRDefault="00126B8C" w:rsidP="006E0F4F">
            <w:pPr>
              <w:tabs>
                <w:tab w:val="left" w:pos="1260"/>
                <w:tab w:val="left" w:pos="6370"/>
              </w:tabs>
              <w:rPr>
                <w:rFonts w:ascii="Times New Roman" w:hAnsi="Times New Roman" w:cs="Times New Roman"/>
                <w:sz w:val="24"/>
                <w:szCs w:val="24"/>
              </w:rPr>
            </w:pPr>
            <w:r w:rsidRPr="006B7649">
              <w:rPr>
                <w:rFonts w:ascii="Times New Roman" w:hAnsi="Times New Roman" w:cs="Times New Roman"/>
                <w:sz w:val="24"/>
                <w:szCs w:val="24"/>
              </w:rPr>
              <w:t>3</w:t>
            </w:r>
          </w:p>
        </w:tc>
        <w:tc>
          <w:tcPr>
            <w:tcW w:w="3741" w:type="dxa"/>
            <w:tcBorders>
              <w:top w:val="single" w:sz="4" w:space="0" w:color="auto"/>
              <w:bottom w:val="single" w:sz="4" w:space="0" w:color="auto"/>
            </w:tcBorders>
          </w:tcPr>
          <w:p w:rsidR="00FB18E3" w:rsidRPr="006B7649" w:rsidRDefault="00790EB3" w:rsidP="006E0F4F">
            <w:pPr>
              <w:tabs>
                <w:tab w:val="left" w:pos="1260"/>
                <w:tab w:val="left" w:pos="6370"/>
              </w:tabs>
              <w:rPr>
                <w:rFonts w:ascii="Times New Roman" w:hAnsi="Times New Roman" w:cs="Times New Roman"/>
                <w:sz w:val="24"/>
                <w:szCs w:val="24"/>
              </w:rPr>
            </w:pPr>
            <w:r w:rsidRPr="006B7649">
              <w:rPr>
                <w:rFonts w:ascii="Times New Roman" w:eastAsia="MyriadPro-Regular" w:hAnsi="Times New Roman" w:cs="Times New Roman"/>
                <w:sz w:val="24"/>
                <w:szCs w:val="24"/>
              </w:rPr>
              <w:t>Dividend Coverage Ratio (Times)</w:t>
            </w:r>
          </w:p>
        </w:tc>
        <w:tc>
          <w:tcPr>
            <w:tcW w:w="1133" w:type="dxa"/>
            <w:gridSpan w:val="2"/>
            <w:tcBorders>
              <w:top w:val="single" w:sz="4" w:space="0" w:color="auto"/>
              <w:bottom w:val="single" w:sz="4" w:space="0" w:color="auto"/>
            </w:tcBorders>
          </w:tcPr>
          <w:p w:rsidR="00FB18E3" w:rsidRPr="006B7649" w:rsidRDefault="00790EB3" w:rsidP="006E0F4F">
            <w:pPr>
              <w:tabs>
                <w:tab w:val="left" w:pos="1260"/>
                <w:tab w:val="left" w:pos="6370"/>
              </w:tabs>
              <w:rPr>
                <w:rFonts w:ascii="Times New Roman" w:hAnsi="Times New Roman" w:cs="Times New Roman"/>
                <w:sz w:val="24"/>
                <w:szCs w:val="24"/>
              </w:rPr>
            </w:pPr>
            <w:r w:rsidRPr="006B7649">
              <w:rPr>
                <w:rFonts w:ascii="Times New Roman" w:hAnsi="Times New Roman" w:cs="Times New Roman"/>
                <w:sz w:val="24"/>
                <w:szCs w:val="24"/>
              </w:rPr>
              <w:t>1.41</w:t>
            </w:r>
          </w:p>
        </w:tc>
        <w:tc>
          <w:tcPr>
            <w:tcW w:w="1220" w:type="dxa"/>
            <w:gridSpan w:val="2"/>
            <w:tcBorders>
              <w:top w:val="single" w:sz="4" w:space="0" w:color="auto"/>
              <w:bottom w:val="single" w:sz="4" w:space="0" w:color="auto"/>
            </w:tcBorders>
          </w:tcPr>
          <w:p w:rsidR="00FB18E3" w:rsidRPr="006B7649" w:rsidRDefault="00790EB3" w:rsidP="006E0F4F">
            <w:pPr>
              <w:tabs>
                <w:tab w:val="left" w:pos="1260"/>
                <w:tab w:val="left" w:pos="6370"/>
              </w:tabs>
              <w:rPr>
                <w:rFonts w:ascii="Times New Roman" w:hAnsi="Times New Roman" w:cs="Times New Roman"/>
                <w:sz w:val="24"/>
                <w:szCs w:val="24"/>
              </w:rPr>
            </w:pPr>
            <w:r w:rsidRPr="006B7649">
              <w:rPr>
                <w:rFonts w:ascii="Times New Roman" w:hAnsi="Times New Roman" w:cs="Times New Roman"/>
                <w:sz w:val="24"/>
                <w:szCs w:val="24"/>
              </w:rPr>
              <w:t>1.35</w:t>
            </w:r>
          </w:p>
        </w:tc>
        <w:tc>
          <w:tcPr>
            <w:tcW w:w="1133" w:type="dxa"/>
            <w:gridSpan w:val="2"/>
            <w:tcBorders>
              <w:top w:val="single" w:sz="4" w:space="0" w:color="auto"/>
              <w:bottom w:val="single" w:sz="4" w:space="0" w:color="auto"/>
            </w:tcBorders>
          </w:tcPr>
          <w:p w:rsidR="00FB18E3" w:rsidRPr="006B7649" w:rsidRDefault="00790EB3" w:rsidP="006E0F4F">
            <w:pPr>
              <w:tabs>
                <w:tab w:val="left" w:pos="1260"/>
                <w:tab w:val="left" w:pos="6370"/>
              </w:tabs>
              <w:rPr>
                <w:rFonts w:ascii="Times New Roman" w:hAnsi="Times New Roman" w:cs="Times New Roman"/>
                <w:sz w:val="24"/>
                <w:szCs w:val="24"/>
              </w:rPr>
            </w:pPr>
            <w:r w:rsidRPr="006B7649">
              <w:rPr>
                <w:rFonts w:ascii="Times New Roman" w:hAnsi="Times New Roman" w:cs="Times New Roman"/>
                <w:sz w:val="24"/>
                <w:szCs w:val="24"/>
              </w:rPr>
              <w:t>1</w:t>
            </w:r>
            <w:r w:rsidR="00FA4110" w:rsidRPr="006B7649">
              <w:rPr>
                <w:rFonts w:ascii="Times New Roman" w:hAnsi="Times New Roman" w:cs="Times New Roman"/>
                <w:sz w:val="24"/>
                <w:szCs w:val="24"/>
              </w:rPr>
              <w:t>.02</w:t>
            </w:r>
          </w:p>
        </w:tc>
        <w:tc>
          <w:tcPr>
            <w:tcW w:w="956" w:type="dxa"/>
            <w:tcBorders>
              <w:top w:val="single" w:sz="4" w:space="0" w:color="auto"/>
              <w:bottom w:val="single" w:sz="4" w:space="0" w:color="auto"/>
            </w:tcBorders>
          </w:tcPr>
          <w:p w:rsidR="00FB18E3" w:rsidRPr="006B7649" w:rsidRDefault="00FA4110" w:rsidP="006E0F4F">
            <w:pPr>
              <w:tabs>
                <w:tab w:val="left" w:pos="1260"/>
                <w:tab w:val="left" w:pos="6370"/>
              </w:tabs>
              <w:rPr>
                <w:rFonts w:ascii="Times New Roman" w:hAnsi="Times New Roman" w:cs="Times New Roman"/>
                <w:sz w:val="24"/>
                <w:szCs w:val="24"/>
              </w:rPr>
            </w:pPr>
            <w:r w:rsidRPr="006B7649">
              <w:rPr>
                <w:rFonts w:ascii="Times New Roman" w:hAnsi="Times New Roman" w:cs="Times New Roman"/>
                <w:sz w:val="24"/>
                <w:szCs w:val="24"/>
              </w:rPr>
              <w:t>1.24</w:t>
            </w:r>
          </w:p>
        </w:tc>
        <w:tc>
          <w:tcPr>
            <w:tcW w:w="960" w:type="dxa"/>
            <w:gridSpan w:val="2"/>
            <w:tcBorders>
              <w:top w:val="single" w:sz="4" w:space="0" w:color="auto"/>
              <w:bottom w:val="single" w:sz="4" w:space="0" w:color="auto"/>
            </w:tcBorders>
          </w:tcPr>
          <w:p w:rsidR="00FB18E3" w:rsidRPr="006B7649" w:rsidRDefault="00FA4110" w:rsidP="006E0F4F">
            <w:pPr>
              <w:tabs>
                <w:tab w:val="left" w:pos="1260"/>
                <w:tab w:val="left" w:pos="6370"/>
              </w:tabs>
              <w:rPr>
                <w:rFonts w:ascii="Times New Roman" w:hAnsi="Times New Roman" w:cs="Times New Roman"/>
                <w:sz w:val="24"/>
                <w:szCs w:val="24"/>
              </w:rPr>
            </w:pPr>
            <w:r w:rsidRPr="006B7649">
              <w:rPr>
                <w:rFonts w:ascii="Times New Roman" w:hAnsi="Times New Roman" w:cs="Times New Roman"/>
                <w:sz w:val="24"/>
                <w:szCs w:val="24"/>
              </w:rPr>
              <w:t>1.00</w:t>
            </w:r>
          </w:p>
        </w:tc>
      </w:tr>
      <w:tr w:rsidR="00FB18E3" w:rsidRPr="006B7649" w:rsidTr="00A700FF">
        <w:trPr>
          <w:trHeight w:val="149"/>
        </w:trPr>
        <w:tc>
          <w:tcPr>
            <w:tcW w:w="475" w:type="dxa"/>
            <w:tcBorders>
              <w:top w:val="single" w:sz="4" w:space="0" w:color="auto"/>
            </w:tcBorders>
          </w:tcPr>
          <w:p w:rsidR="00FB18E3" w:rsidRPr="006B7649" w:rsidRDefault="00126B8C" w:rsidP="006E0F4F">
            <w:pPr>
              <w:tabs>
                <w:tab w:val="left" w:pos="1260"/>
                <w:tab w:val="left" w:pos="6370"/>
              </w:tabs>
              <w:rPr>
                <w:rFonts w:ascii="Times New Roman" w:hAnsi="Times New Roman" w:cs="Times New Roman"/>
                <w:sz w:val="24"/>
                <w:szCs w:val="24"/>
              </w:rPr>
            </w:pPr>
            <w:r w:rsidRPr="006B7649">
              <w:rPr>
                <w:rFonts w:ascii="Times New Roman" w:hAnsi="Times New Roman" w:cs="Times New Roman"/>
                <w:sz w:val="24"/>
                <w:szCs w:val="24"/>
              </w:rPr>
              <w:t>4</w:t>
            </w:r>
          </w:p>
        </w:tc>
        <w:tc>
          <w:tcPr>
            <w:tcW w:w="3741" w:type="dxa"/>
            <w:tcBorders>
              <w:top w:val="single" w:sz="4" w:space="0" w:color="auto"/>
            </w:tcBorders>
          </w:tcPr>
          <w:p w:rsidR="00FB18E3" w:rsidRPr="006B7649" w:rsidRDefault="00FA4110" w:rsidP="006E0F4F">
            <w:pPr>
              <w:tabs>
                <w:tab w:val="left" w:pos="1260"/>
                <w:tab w:val="left" w:pos="6370"/>
              </w:tabs>
              <w:rPr>
                <w:rFonts w:ascii="Times New Roman" w:hAnsi="Times New Roman" w:cs="Times New Roman"/>
                <w:sz w:val="24"/>
                <w:szCs w:val="24"/>
              </w:rPr>
            </w:pPr>
            <w:r w:rsidRPr="006B7649">
              <w:rPr>
                <w:rFonts w:ascii="Times New Roman" w:eastAsia="MyriadPro-Regular" w:hAnsi="Times New Roman" w:cs="Times New Roman"/>
                <w:sz w:val="24"/>
                <w:szCs w:val="24"/>
              </w:rPr>
              <w:t>Market capitalization</w:t>
            </w:r>
          </w:p>
        </w:tc>
        <w:tc>
          <w:tcPr>
            <w:tcW w:w="1133" w:type="dxa"/>
            <w:gridSpan w:val="2"/>
            <w:tcBorders>
              <w:top w:val="single" w:sz="4" w:space="0" w:color="auto"/>
            </w:tcBorders>
          </w:tcPr>
          <w:p w:rsidR="00FB18E3" w:rsidRPr="006B7649" w:rsidRDefault="00FA4110" w:rsidP="006E0F4F">
            <w:pPr>
              <w:tabs>
                <w:tab w:val="left" w:pos="1260"/>
                <w:tab w:val="left" w:pos="6370"/>
              </w:tabs>
              <w:rPr>
                <w:rFonts w:ascii="Times New Roman" w:hAnsi="Times New Roman" w:cs="Times New Roman"/>
                <w:sz w:val="24"/>
                <w:szCs w:val="24"/>
              </w:rPr>
            </w:pPr>
            <w:r w:rsidRPr="006B7649">
              <w:rPr>
                <w:rFonts w:ascii="Times New Roman" w:eastAsia="MyriadPro-Regular" w:hAnsi="Times New Roman" w:cs="Times New Roman"/>
                <w:sz w:val="24"/>
                <w:szCs w:val="24"/>
              </w:rPr>
              <w:t>11,020</w:t>
            </w:r>
          </w:p>
        </w:tc>
        <w:tc>
          <w:tcPr>
            <w:tcW w:w="1220" w:type="dxa"/>
            <w:gridSpan w:val="2"/>
            <w:tcBorders>
              <w:top w:val="single" w:sz="4" w:space="0" w:color="auto"/>
            </w:tcBorders>
          </w:tcPr>
          <w:p w:rsidR="00FB18E3" w:rsidRPr="006B7649" w:rsidRDefault="00FA4110" w:rsidP="006E0F4F">
            <w:pPr>
              <w:tabs>
                <w:tab w:val="left" w:pos="1260"/>
                <w:tab w:val="left" w:pos="6370"/>
              </w:tabs>
              <w:rPr>
                <w:rFonts w:ascii="Times New Roman" w:hAnsi="Times New Roman" w:cs="Times New Roman"/>
                <w:sz w:val="24"/>
                <w:szCs w:val="24"/>
              </w:rPr>
            </w:pPr>
            <w:r w:rsidRPr="006B7649">
              <w:rPr>
                <w:rFonts w:ascii="Times New Roman" w:eastAsia="MyriadPro-Regular" w:hAnsi="Times New Roman" w:cs="Times New Roman"/>
                <w:sz w:val="24"/>
                <w:szCs w:val="24"/>
              </w:rPr>
              <w:t>9,918</w:t>
            </w:r>
          </w:p>
        </w:tc>
        <w:tc>
          <w:tcPr>
            <w:tcW w:w="1133" w:type="dxa"/>
            <w:gridSpan w:val="2"/>
            <w:tcBorders>
              <w:top w:val="single" w:sz="4" w:space="0" w:color="auto"/>
            </w:tcBorders>
          </w:tcPr>
          <w:p w:rsidR="00FB18E3" w:rsidRPr="006B7649" w:rsidRDefault="00FA4110" w:rsidP="006E0F4F">
            <w:pPr>
              <w:tabs>
                <w:tab w:val="left" w:pos="1260"/>
                <w:tab w:val="left" w:pos="6370"/>
              </w:tabs>
              <w:rPr>
                <w:rFonts w:ascii="Times New Roman" w:hAnsi="Times New Roman" w:cs="Times New Roman"/>
                <w:sz w:val="24"/>
                <w:szCs w:val="24"/>
              </w:rPr>
            </w:pPr>
            <w:r w:rsidRPr="006B7649">
              <w:rPr>
                <w:rFonts w:ascii="Times New Roman" w:eastAsia="MyriadPro-Regular" w:hAnsi="Times New Roman" w:cs="Times New Roman"/>
                <w:sz w:val="24"/>
                <w:szCs w:val="24"/>
              </w:rPr>
              <w:t>8,449</w:t>
            </w:r>
          </w:p>
        </w:tc>
        <w:tc>
          <w:tcPr>
            <w:tcW w:w="956" w:type="dxa"/>
            <w:tcBorders>
              <w:top w:val="single" w:sz="4" w:space="0" w:color="auto"/>
            </w:tcBorders>
          </w:tcPr>
          <w:p w:rsidR="00FB18E3" w:rsidRPr="006B7649" w:rsidRDefault="00FA4110" w:rsidP="006E0F4F">
            <w:pPr>
              <w:tabs>
                <w:tab w:val="left" w:pos="1260"/>
                <w:tab w:val="left" w:pos="6370"/>
              </w:tabs>
              <w:rPr>
                <w:rFonts w:ascii="Times New Roman" w:hAnsi="Times New Roman" w:cs="Times New Roman"/>
                <w:sz w:val="24"/>
                <w:szCs w:val="24"/>
              </w:rPr>
            </w:pPr>
            <w:r w:rsidRPr="006B7649">
              <w:rPr>
                <w:rFonts w:ascii="Times New Roman" w:eastAsia="MyriadPro-Regular" w:hAnsi="Times New Roman" w:cs="Times New Roman"/>
                <w:sz w:val="24"/>
                <w:szCs w:val="24"/>
              </w:rPr>
              <w:t>11,200</w:t>
            </w:r>
          </w:p>
        </w:tc>
        <w:tc>
          <w:tcPr>
            <w:tcW w:w="960" w:type="dxa"/>
            <w:gridSpan w:val="2"/>
            <w:tcBorders>
              <w:top w:val="single" w:sz="4" w:space="0" w:color="auto"/>
            </w:tcBorders>
          </w:tcPr>
          <w:p w:rsidR="00FB18E3" w:rsidRPr="006B7649" w:rsidRDefault="00FA4110" w:rsidP="006E0F4F">
            <w:pPr>
              <w:tabs>
                <w:tab w:val="left" w:pos="1260"/>
                <w:tab w:val="left" w:pos="6370"/>
              </w:tabs>
              <w:rPr>
                <w:rFonts w:ascii="Times New Roman" w:hAnsi="Times New Roman" w:cs="Times New Roman"/>
                <w:sz w:val="24"/>
                <w:szCs w:val="24"/>
              </w:rPr>
            </w:pPr>
            <w:r w:rsidRPr="006B7649">
              <w:rPr>
                <w:rFonts w:ascii="Times New Roman" w:eastAsia="MyriadPro-Regular" w:hAnsi="Times New Roman" w:cs="Times New Roman"/>
                <w:sz w:val="24"/>
                <w:szCs w:val="24"/>
              </w:rPr>
              <w:t>15,863</w:t>
            </w:r>
          </w:p>
        </w:tc>
      </w:tr>
    </w:tbl>
    <w:p w:rsidR="0034722E" w:rsidRPr="003D38F5" w:rsidRDefault="00B564EC" w:rsidP="003D38F5">
      <w:pPr>
        <w:tabs>
          <w:tab w:val="left" w:pos="1260"/>
          <w:tab w:val="left" w:pos="6370"/>
        </w:tabs>
        <w:rPr>
          <w:rFonts w:ascii="Times New Roman" w:hAnsi="Times New Roman" w:cs="Times New Roman"/>
          <w:i/>
          <w:iCs/>
          <w:sz w:val="24"/>
          <w:szCs w:val="24"/>
        </w:rPr>
      </w:pPr>
      <w:r w:rsidRPr="003D38F5">
        <w:rPr>
          <w:rFonts w:ascii="Times New Roman" w:hAnsi="Times New Roman" w:cs="Times New Roman"/>
          <w:sz w:val="24"/>
          <w:szCs w:val="24"/>
        </w:rPr>
        <w:t xml:space="preserve"> </w:t>
      </w:r>
      <w:r w:rsidRPr="003D38F5">
        <w:rPr>
          <w:rFonts w:ascii="Times New Roman" w:hAnsi="Times New Roman" w:cs="Times New Roman"/>
          <w:i/>
          <w:iCs/>
          <w:sz w:val="24"/>
          <w:szCs w:val="24"/>
        </w:rPr>
        <w:t>*Proposed by the Board of Directors</w:t>
      </w:r>
    </w:p>
    <w:p w:rsidR="006E1684" w:rsidRDefault="006E1684" w:rsidP="006E1684">
      <w:pPr>
        <w:pStyle w:val="ListParagraph"/>
        <w:tabs>
          <w:tab w:val="left" w:pos="1260"/>
          <w:tab w:val="left" w:pos="6370"/>
        </w:tabs>
        <w:rPr>
          <w:rFonts w:ascii="Times New Roman" w:hAnsi="Times New Roman" w:cs="Times New Roman"/>
          <w:iCs/>
          <w:sz w:val="24"/>
          <w:szCs w:val="24"/>
        </w:rPr>
      </w:pPr>
    </w:p>
    <w:p w:rsidR="006E1684" w:rsidRDefault="006E1684" w:rsidP="006E1684">
      <w:pPr>
        <w:pStyle w:val="ListParagraph"/>
        <w:tabs>
          <w:tab w:val="left" w:pos="1260"/>
          <w:tab w:val="left" w:pos="6370"/>
        </w:tabs>
        <w:rPr>
          <w:rFonts w:ascii="Times New Roman" w:hAnsi="Times New Roman" w:cs="Times New Roman"/>
          <w:iCs/>
          <w:sz w:val="24"/>
          <w:szCs w:val="24"/>
        </w:rPr>
      </w:pPr>
    </w:p>
    <w:p w:rsidR="006E1684" w:rsidRDefault="006E1684" w:rsidP="006E1684">
      <w:pPr>
        <w:pStyle w:val="ListParagraph"/>
        <w:tabs>
          <w:tab w:val="left" w:pos="1260"/>
          <w:tab w:val="left" w:pos="6370"/>
        </w:tabs>
        <w:rPr>
          <w:rFonts w:ascii="Times New Roman" w:hAnsi="Times New Roman" w:cs="Times New Roman"/>
          <w:iCs/>
          <w:sz w:val="24"/>
          <w:szCs w:val="24"/>
        </w:rPr>
      </w:pPr>
    </w:p>
    <w:p w:rsidR="006E1684" w:rsidRPr="003F569C" w:rsidRDefault="006E1684" w:rsidP="003F569C">
      <w:pPr>
        <w:tabs>
          <w:tab w:val="left" w:pos="1260"/>
          <w:tab w:val="left" w:pos="6370"/>
        </w:tabs>
        <w:rPr>
          <w:rFonts w:ascii="Times New Roman" w:hAnsi="Times New Roman" w:cs="Times New Roman"/>
          <w:iCs/>
          <w:sz w:val="24"/>
          <w:szCs w:val="24"/>
        </w:rPr>
      </w:pPr>
    </w:p>
    <w:p w:rsidR="006E1684" w:rsidRDefault="006E1684" w:rsidP="006E1684">
      <w:pPr>
        <w:pStyle w:val="ListParagraph"/>
        <w:tabs>
          <w:tab w:val="left" w:pos="1260"/>
          <w:tab w:val="left" w:pos="6370"/>
        </w:tabs>
        <w:rPr>
          <w:rFonts w:ascii="Times New Roman" w:hAnsi="Times New Roman" w:cs="Times New Roman"/>
          <w:sz w:val="24"/>
          <w:szCs w:val="24"/>
        </w:rPr>
      </w:pPr>
    </w:p>
    <w:p w:rsidR="005C54F0" w:rsidRDefault="005C54F0" w:rsidP="006E1684">
      <w:pPr>
        <w:pStyle w:val="ListParagraph"/>
        <w:tabs>
          <w:tab w:val="left" w:pos="1260"/>
          <w:tab w:val="left" w:pos="6370"/>
        </w:tabs>
        <w:rPr>
          <w:rFonts w:ascii="Times New Roman" w:hAnsi="Times New Roman" w:cs="Times New Roman"/>
          <w:sz w:val="24"/>
          <w:szCs w:val="24"/>
        </w:rPr>
      </w:pPr>
    </w:p>
    <w:tbl>
      <w:tblPr>
        <w:tblStyle w:val="TableGrid"/>
        <w:tblW w:w="9783" w:type="dxa"/>
        <w:tblLayout w:type="fixed"/>
        <w:tblLook w:val="04A0" w:firstRow="1" w:lastRow="0" w:firstColumn="1" w:lastColumn="0" w:noHBand="0" w:noVBand="1"/>
      </w:tblPr>
      <w:tblGrid>
        <w:gridCol w:w="457"/>
        <w:gridCol w:w="4101"/>
        <w:gridCol w:w="1080"/>
        <w:gridCol w:w="1149"/>
        <w:gridCol w:w="1080"/>
        <w:gridCol w:w="1012"/>
        <w:gridCol w:w="904"/>
      </w:tblGrid>
      <w:tr w:rsidR="00997CB9" w:rsidTr="003F569C">
        <w:trPr>
          <w:trHeight w:val="315"/>
        </w:trPr>
        <w:tc>
          <w:tcPr>
            <w:tcW w:w="9783" w:type="dxa"/>
            <w:gridSpan w:val="7"/>
          </w:tcPr>
          <w:p w:rsidR="00997CB9" w:rsidRPr="00B03F05" w:rsidRDefault="00B03F05" w:rsidP="006E1684">
            <w:pPr>
              <w:pStyle w:val="ListParagraph"/>
              <w:tabs>
                <w:tab w:val="left" w:pos="1260"/>
                <w:tab w:val="left" w:pos="6370"/>
              </w:tabs>
              <w:ind w:left="0"/>
              <w:rPr>
                <w:rFonts w:ascii="Times New Roman" w:hAnsi="Times New Roman" w:cs="Times New Roman"/>
                <w:sz w:val="28"/>
                <w:szCs w:val="28"/>
              </w:rPr>
            </w:pPr>
            <w:r w:rsidRPr="00B03F05">
              <w:rPr>
                <w:rFonts w:ascii="Times New Roman" w:eastAsia="MyriadPro-Bold" w:hAnsi="Times New Roman" w:cs="Times New Roman"/>
                <w:b/>
                <w:bCs/>
                <w:sz w:val="28"/>
                <w:szCs w:val="28"/>
              </w:rPr>
              <w:t>H. Shareholders Information</w:t>
            </w:r>
          </w:p>
        </w:tc>
      </w:tr>
      <w:tr w:rsidR="005C54F0" w:rsidTr="003F569C">
        <w:trPr>
          <w:trHeight w:val="270"/>
        </w:trPr>
        <w:tc>
          <w:tcPr>
            <w:tcW w:w="457" w:type="dxa"/>
          </w:tcPr>
          <w:p w:rsidR="005C54F0" w:rsidRPr="00E2001D" w:rsidRDefault="00B03F05" w:rsidP="006E1684">
            <w:pPr>
              <w:pStyle w:val="ListParagraph"/>
              <w:tabs>
                <w:tab w:val="left" w:pos="1260"/>
                <w:tab w:val="left" w:pos="6370"/>
              </w:tabs>
              <w:ind w:left="0"/>
              <w:rPr>
                <w:rFonts w:ascii="Times New Roman" w:hAnsi="Times New Roman" w:cs="Times New Roman"/>
                <w:sz w:val="24"/>
                <w:szCs w:val="24"/>
              </w:rPr>
            </w:pPr>
            <w:r w:rsidRPr="00E2001D">
              <w:rPr>
                <w:rFonts w:ascii="Times New Roman" w:hAnsi="Times New Roman" w:cs="Times New Roman"/>
                <w:sz w:val="24"/>
                <w:szCs w:val="24"/>
              </w:rPr>
              <w:t>1</w:t>
            </w:r>
          </w:p>
        </w:tc>
        <w:tc>
          <w:tcPr>
            <w:tcW w:w="4101" w:type="dxa"/>
          </w:tcPr>
          <w:p w:rsidR="005C54F0" w:rsidRPr="00E2001D" w:rsidRDefault="004D5A85" w:rsidP="006E1684">
            <w:pPr>
              <w:pStyle w:val="ListParagraph"/>
              <w:tabs>
                <w:tab w:val="left" w:pos="1260"/>
                <w:tab w:val="left" w:pos="6370"/>
              </w:tabs>
              <w:ind w:left="0"/>
              <w:rPr>
                <w:rFonts w:ascii="Times New Roman" w:hAnsi="Times New Roman" w:cs="Times New Roman"/>
                <w:sz w:val="24"/>
                <w:szCs w:val="24"/>
              </w:rPr>
            </w:pPr>
            <w:r w:rsidRPr="00E2001D">
              <w:rPr>
                <w:rFonts w:ascii="Times New Roman" w:eastAsia="MyriadPro-Regular" w:hAnsi="Times New Roman" w:cs="Times New Roman"/>
                <w:sz w:val="24"/>
                <w:szCs w:val="24"/>
              </w:rPr>
              <w:t>No. of Share Outstanding (million share)</w:t>
            </w:r>
          </w:p>
        </w:tc>
        <w:tc>
          <w:tcPr>
            <w:tcW w:w="1080" w:type="dxa"/>
          </w:tcPr>
          <w:p w:rsidR="005C54F0" w:rsidRPr="00E2001D" w:rsidRDefault="004D5A85" w:rsidP="006E1684">
            <w:pPr>
              <w:pStyle w:val="ListParagraph"/>
              <w:tabs>
                <w:tab w:val="left" w:pos="1260"/>
                <w:tab w:val="left" w:pos="6370"/>
              </w:tabs>
              <w:ind w:left="0"/>
              <w:rPr>
                <w:rFonts w:ascii="Times New Roman" w:hAnsi="Times New Roman" w:cs="Times New Roman"/>
                <w:sz w:val="24"/>
                <w:szCs w:val="24"/>
              </w:rPr>
            </w:pPr>
            <w:r w:rsidRPr="00E2001D">
              <w:rPr>
                <w:rFonts w:ascii="Times New Roman" w:eastAsia="MyriadPro-Regular" w:hAnsi="Times New Roman" w:cs="Times New Roman"/>
                <w:sz w:val="24"/>
                <w:szCs w:val="24"/>
              </w:rPr>
              <w:t>734.69</w:t>
            </w:r>
          </w:p>
        </w:tc>
        <w:tc>
          <w:tcPr>
            <w:tcW w:w="1149" w:type="dxa"/>
          </w:tcPr>
          <w:p w:rsidR="005C54F0" w:rsidRPr="00E2001D" w:rsidRDefault="004D5A85" w:rsidP="006E1684">
            <w:pPr>
              <w:pStyle w:val="ListParagraph"/>
              <w:tabs>
                <w:tab w:val="left" w:pos="1260"/>
                <w:tab w:val="left" w:pos="6370"/>
              </w:tabs>
              <w:ind w:left="0"/>
              <w:rPr>
                <w:rFonts w:ascii="Times New Roman" w:hAnsi="Times New Roman" w:cs="Times New Roman"/>
                <w:sz w:val="24"/>
                <w:szCs w:val="24"/>
              </w:rPr>
            </w:pPr>
            <w:r w:rsidRPr="00E2001D">
              <w:rPr>
                <w:rFonts w:ascii="Times New Roman" w:eastAsia="MyriadPro-Regular" w:hAnsi="Times New Roman" w:cs="Times New Roman"/>
                <w:sz w:val="24"/>
                <w:szCs w:val="24"/>
              </w:rPr>
              <w:t>734.69</w:t>
            </w:r>
          </w:p>
        </w:tc>
        <w:tc>
          <w:tcPr>
            <w:tcW w:w="1080" w:type="dxa"/>
          </w:tcPr>
          <w:p w:rsidR="005C54F0" w:rsidRPr="00E2001D" w:rsidRDefault="004D5A85" w:rsidP="006E1684">
            <w:pPr>
              <w:pStyle w:val="ListParagraph"/>
              <w:tabs>
                <w:tab w:val="left" w:pos="1260"/>
                <w:tab w:val="left" w:pos="6370"/>
              </w:tabs>
              <w:ind w:left="0"/>
              <w:rPr>
                <w:rFonts w:ascii="Times New Roman" w:hAnsi="Times New Roman" w:cs="Times New Roman"/>
                <w:sz w:val="24"/>
                <w:szCs w:val="24"/>
              </w:rPr>
            </w:pPr>
            <w:r w:rsidRPr="00E2001D">
              <w:rPr>
                <w:rFonts w:ascii="Times New Roman" w:eastAsia="MyriadPro-Regular" w:hAnsi="Times New Roman" w:cs="Times New Roman"/>
                <w:sz w:val="24"/>
                <w:szCs w:val="24"/>
              </w:rPr>
              <w:t>734.69</w:t>
            </w:r>
          </w:p>
        </w:tc>
        <w:tc>
          <w:tcPr>
            <w:tcW w:w="1012" w:type="dxa"/>
          </w:tcPr>
          <w:p w:rsidR="005C54F0" w:rsidRPr="00E2001D" w:rsidRDefault="004D5A85" w:rsidP="006E1684">
            <w:pPr>
              <w:pStyle w:val="ListParagraph"/>
              <w:tabs>
                <w:tab w:val="left" w:pos="1260"/>
                <w:tab w:val="left" w:pos="6370"/>
              </w:tabs>
              <w:ind w:left="0"/>
              <w:rPr>
                <w:rFonts w:ascii="Times New Roman" w:hAnsi="Times New Roman" w:cs="Times New Roman"/>
                <w:sz w:val="24"/>
                <w:szCs w:val="24"/>
              </w:rPr>
            </w:pPr>
            <w:r w:rsidRPr="00E2001D">
              <w:rPr>
                <w:rFonts w:ascii="Times New Roman" w:eastAsia="MyriadPro-Regular" w:hAnsi="Times New Roman" w:cs="Times New Roman"/>
                <w:sz w:val="24"/>
                <w:szCs w:val="24"/>
              </w:rPr>
              <w:t>667.90</w:t>
            </w:r>
          </w:p>
        </w:tc>
        <w:tc>
          <w:tcPr>
            <w:tcW w:w="904" w:type="dxa"/>
          </w:tcPr>
          <w:p w:rsidR="005C54F0" w:rsidRPr="00E2001D" w:rsidRDefault="004D5A85" w:rsidP="006E1684">
            <w:pPr>
              <w:pStyle w:val="ListParagraph"/>
              <w:tabs>
                <w:tab w:val="left" w:pos="1260"/>
                <w:tab w:val="left" w:pos="6370"/>
              </w:tabs>
              <w:ind w:left="0"/>
              <w:rPr>
                <w:rFonts w:ascii="Times New Roman" w:hAnsi="Times New Roman" w:cs="Times New Roman"/>
                <w:sz w:val="24"/>
                <w:szCs w:val="24"/>
              </w:rPr>
            </w:pPr>
            <w:r w:rsidRPr="00E2001D">
              <w:rPr>
                <w:rFonts w:ascii="Times New Roman" w:eastAsia="MyriadPro-Regular" w:hAnsi="Times New Roman" w:cs="Times New Roman"/>
                <w:sz w:val="24"/>
                <w:szCs w:val="24"/>
              </w:rPr>
              <w:t>556.58</w:t>
            </w:r>
          </w:p>
        </w:tc>
      </w:tr>
      <w:tr w:rsidR="005C54F0" w:rsidTr="003F569C">
        <w:trPr>
          <w:trHeight w:val="270"/>
        </w:trPr>
        <w:tc>
          <w:tcPr>
            <w:tcW w:w="457" w:type="dxa"/>
          </w:tcPr>
          <w:p w:rsidR="005C54F0" w:rsidRPr="00E2001D" w:rsidRDefault="00B03F05" w:rsidP="006E1684">
            <w:pPr>
              <w:pStyle w:val="ListParagraph"/>
              <w:tabs>
                <w:tab w:val="left" w:pos="1260"/>
                <w:tab w:val="left" w:pos="6370"/>
              </w:tabs>
              <w:ind w:left="0"/>
              <w:rPr>
                <w:rFonts w:ascii="Times New Roman" w:hAnsi="Times New Roman" w:cs="Times New Roman"/>
                <w:sz w:val="24"/>
                <w:szCs w:val="24"/>
              </w:rPr>
            </w:pPr>
            <w:r w:rsidRPr="00E2001D">
              <w:rPr>
                <w:rFonts w:ascii="Times New Roman" w:hAnsi="Times New Roman" w:cs="Times New Roman"/>
                <w:sz w:val="24"/>
                <w:szCs w:val="24"/>
              </w:rPr>
              <w:lastRenderedPageBreak/>
              <w:t>2</w:t>
            </w:r>
          </w:p>
        </w:tc>
        <w:tc>
          <w:tcPr>
            <w:tcW w:w="4101" w:type="dxa"/>
          </w:tcPr>
          <w:p w:rsidR="005C54F0" w:rsidRPr="00E2001D" w:rsidRDefault="004D5A85" w:rsidP="006E1684">
            <w:pPr>
              <w:pStyle w:val="ListParagraph"/>
              <w:tabs>
                <w:tab w:val="left" w:pos="1260"/>
                <w:tab w:val="left" w:pos="6370"/>
              </w:tabs>
              <w:ind w:left="0"/>
              <w:rPr>
                <w:rFonts w:ascii="Times New Roman" w:hAnsi="Times New Roman" w:cs="Times New Roman"/>
                <w:sz w:val="24"/>
                <w:szCs w:val="24"/>
              </w:rPr>
            </w:pPr>
            <w:r w:rsidRPr="00E2001D">
              <w:rPr>
                <w:rFonts w:ascii="Times New Roman" w:eastAsia="MyriadPro-Regular" w:hAnsi="Times New Roman" w:cs="Times New Roman"/>
                <w:sz w:val="24"/>
                <w:szCs w:val="24"/>
              </w:rPr>
              <w:t>Earnings Per Share (Taka)</w:t>
            </w:r>
          </w:p>
        </w:tc>
        <w:tc>
          <w:tcPr>
            <w:tcW w:w="1080" w:type="dxa"/>
          </w:tcPr>
          <w:p w:rsidR="005C54F0" w:rsidRPr="00E2001D" w:rsidRDefault="004D5A85" w:rsidP="006E1684">
            <w:pPr>
              <w:pStyle w:val="ListParagraph"/>
              <w:tabs>
                <w:tab w:val="left" w:pos="1260"/>
                <w:tab w:val="left" w:pos="6370"/>
              </w:tabs>
              <w:ind w:left="0"/>
              <w:rPr>
                <w:rFonts w:ascii="Times New Roman" w:hAnsi="Times New Roman" w:cs="Times New Roman"/>
                <w:sz w:val="24"/>
                <w:szCs w:val="24"/>
              </w:rPr>
            </w:pPr>
            <w:r w:rsidRPr="00E2001D">
              <w:rPr>
                <w:rFonts w:ascii="Times New Roman" w:hAnsi="Times New Roman" w:cs="Times New Roman"/>
                <w:sz w:val="24"/>
                <w:szCs w:val="24"/>
              </w:rPr>
              <w:t>2.12</w:t>
            </w:r>
          </w:p>
        </w:tc>
        <w:tc>
          <w:tcPr>
            <w:tcW w:w="1149" w:type="dxa"/>
          </w:tcPr>
          <w:p w:rsidR="005C54F0" w:rsidRPr="00E2001D" w:rsidRDefault="004D5A85" w:rsidP="006E1684">
            <w:pPr>
              <w:pStyle w:val="ListParagraph"/>
              <w:tabs>
                <w:tab w:val="left" w:pos="1260"/>
                <w:tab w:val="left" w:pos="6370"/>
              </w:tabs>
              <w:ind w:left="0"/>
              <w:rPr>
                <w:rFonts w:ascii="Times New Roman" w:hAnsi="Times New Roman" w:cs="Times New Roman"/>
                <w:sz w:val="24"/>
                <w:szCs w:val="24"/>
              </w:rPr>
            </w:pPr>
            <w:r w:rsidRPr="00E2001D">
              <w:rPr>
                <w:rFonts w:ascii="Times New Roman" w:hAnsi="Times New Roman" w:cs="Times New Roman"/>
                <w:sz w:val="24"/>
                <w:szCs w:val="24"/>
              </w:rPr>
              <w:t>1.76</w:t>
            </w:r>
          </w:p>
        </w:tc>
        <w:tc>
          <w:tcPr>
            <w:tcW w:w="1080" w:type="dxa"/>
          </w:tcPr>
          <w:p w:rsidR="005C54F0" w:rsidRPr="00E2001D" w:rsidRDefault="004D5A85" w:rsidP="006E1684">
            <w:pPr>
              <w:pStyle w:val="ListParagraph"/>
              <w:tabs>
                <w:tab w:val="left" w:pos="1260"/>
                <w:tab w:val="left" w:pos="6370"/>
              </w:tabs>
              <w:ind w:left="0"/>
              <w:rPr>
                <w:rFonts w:ascii="Times New Roman" w:hAnsi="Times New Roman" w:cs="Times New Roman"/>
                <w:sz w:val="24"/>
                <w:szCs w:val="24"/>
              </w:rPr>
            </w:pPr>
            <w:r w:rsidRPr="00E2001D">
              <w:rPr>
                <w:rFonts w:ascii="Times New Roman" w:hAnsi="Times New Roman" w:cs="Times New Roman"/>
                <w:sz w:val="24"/>
                <w:szCs w:val="24"/>
              </w:rPr>
              <w:t>1.02</w:t>
            </w:r>
          </w:p>
        </w:tc>
        <w:tc>
          <w:tcPr>
            <w:tcW w:w="1012" w:type="dxa"/>
          </w:tcPr>
          <w:p w:rsidR="005C54F0" w:rsidRPr="00E2001D" w:rsidRDefault="004D5A85" w:rsidP="006E1684">
            <w:pPr>
              <w:pStyle w:val="ListParagraph"/>
              <w:tabs>
                <w:tab w:val="left" w:pos="1260"/>
                <w:tab w:val="left" w:pos="6370"/>
              </w:tabs>
              <w:ind w:left="0"/>
              <w:rPr>
                <w:rFonts w:ascii="Times New Roman" w:hAnsi="Times New Roman" w:cs="Times New Roman"/>
                <w:sz w:val="24"/>
                <w:szCs w:val="24"/>
              </w:rPr>
            </w:pPr>
            <w:r w:rsidRPr="00E2001D">
              <w:rPr>
                <w:rFonts w:ascii="Times New Roman" w:hAnsi="Times New Roman" w:cs="Times New Roman"/>
                <w:sz w:val="24"/>
                <w:szCs w:val="24"/>
              </w:rPr>
              <w:t>1.78</w:t>
            </w:r>
          </w:p>
        </w:tc>
        <w:tc>
          <w:tcPr>
            <w:tcW w:w="904" w:type="dxa"/>
          </w:tcPr>
          <w:p w:rsidR="005C54F0" w:rsidRPr="00E2001D" w:rsidRDefault="004D5A85" w:rsidP="006E1684">
            <w:pPr>
              <w:pStyle w:val="ListParagraph"/>
              <w:tabs>
                <w:tab w:val="left" w:pos="1260"/>
                <w:tab w:val="left" w:pos="6370"/>
              </w:tabs>
              <w:ind w:left="0"/>
              <w:rPr>
                <w:rFonts w:ascii="Times New Roman" w:hAnsi="Times New Roman" w:cs="Times New Roman"/>
                <w:sz w:val="24"/>
                <w:szCs w:val="24"/>
              </w:rPr>
            </w:pPr>
            <w:r w:rsidRPr="00E2001D">
              <w:rPr>
                <w:rFonts w:ascii="Times New Roman" w:hAnsi="Times New Roman" w:cs="Times New Roman"/>
                <w:sz w:val="24"/>
                <w:szCs w:val="24"/>
              </w:rPr>
              <w:t>2.59</w:t>
            </w:r>
          </w:p>
        </w:tc>
      </w:tr>
      <w:tr w:rsidR="005C54F0" w:rsidTr="003F569C">
        <w:trPr>
          <w:trHeight w:val="270"/>
        </w:trPr>
        <w:tc>
          <w:tcPr>
            <w:tcW w:w="457" w:type="dxa"/>
          </w:tcPr>
          <w:p w:rsidR="005C54F0" w:rsidRPr="00E2001D" w:rsidRDefault="00B03F05" w:rsidP="006E1684">
            <w:pPr>
              <w:pStyle w:val="ListParagraph"/>
              <w:tabs>
                <w:tab w:val="left" w:pos="1260"/>
                <w:tab w:val="left" w:pos="6370"/>
              </w:tabs>
              <w:ind w:left="0"/>
              <w:rPr>
                <w:rFonts w:ascii="Times New Roman" w:hAnsi="Times New Roman" w:cs="Times New Roman"/>
                <w:sz w:val="24"/>
                <w:szCs w:val="24"/>
              </w:rPr>
            </w:pPr>
            <w:r w:rsidRPr="00E2001D">
              <w:rPr>
                <w:rFonts w:ascii="Times New Roman" w:hAnsi="Times New Roman" w:cs="Times New Roman"/>
                <w:sz w:val="24"/>
                <w:szCs w:val="24"/>
              </w:rPr>
              <w:t>3</w:t>
            </w:r>
          </w:p>
        </w:tc>
        <w:tc>
          <w:tcPr>
            <w:tcW w:w="4101" w:type="dxa"/>
          </w:tcPr>
          <w:p w:rsidR="005C54F0" w:rsidRPr="00E2001D" w:rsidRDefault="00536011" w:rsidP="006E1684">
            <w:pPr>
              <w:pStyle w:val="ListParagraph"/>
              <w:tabs>
                <w:tab w:val="left" w:pos="1260"/>
                <w:tab w:val="left" w:pos="6370"/>
              </w:tabs>
              <w:ind w:left="0"/>
              <w:rPr>
                <w:rFonts w:ascii="Times New Roman" w:hAnsi="Times New Roman" w:cs="Times New Roman"/>
                <w:sz w:val="24"/>
                <w:szCs w:val="24"/>
              </w:rPr>
            </w:pPr>
            <w:r w:rsidRPr="00E2001D">
              <w:rPr>
                <w:rFonts w:ascii="Times New Roman" w:eastAsia="MyriadPro-Regular" w:hAnsi="Times New Roman" w:cs="Times New Roman"/>
                <w:sz w:val="24"/>
                <w:szCs w:val="24"/>
              </w:rPr>
              <w:t>Number of Shareholders</w:t>
            </w:r>
          </w:p>
        </w:tc>
        <w:tc>
          <w:tcPr>
            <w:tcW w:w="1080" w:type="dxa"/>
          </w:tcPr>
          <w:p w:rsidR="005C54F0" w:rsidRPr="00E2001D" w:rsidRDefault="00536011" w:rsidP="006E1684">
            <w:pPr>
              <w:pStyle w:val="ListParagraph"/>
              <w:tabs>
                <w:tab w:val="left" w:pos="1260"/>
                <w:tab w:val="left" w:pos="6370"/>
              </w:tabs>
              <w:ind w:left="0"/>
              <w:rPr>
                <w:rFonts w:ascii="Times New Roman" w:hAnsi="Times New Roman" w:cs="Times New Roman"/>
                <w:sz w:val="24"/>
                <w:szCs w:val="24"/>
              </w:rPr>
            </w:pPr>
            <w:r w:rsidRPr="00E2001D">
              <w:rPr>
                <w:rFonts w:ascii="Times New Roman" w:eastAsia="MyriadPro-Regular" w:hAnsi="Times New Roman" w:cs="Times New Roman"/>
                <w:sz w:val="24"/>
                <w:szCs w:val="24"/>
              </w:rPr>
              <w:t>52,614</w:t>
            </w:r>
          </w:p>
        </w:tc>
        <w:tc>
          <w:tcPr>
            <w:tcW w:w="1149" w:type="dxa"/>
          </w:tcPr>
          <w:p w:rsidR="005C54F0" w:rsidRPr="00E2001D" w:rsidRDefault="00536011" w:rsidP="006E1684">
            <w:pPr>
              <w:pStyle w:val="ListParagraph"/>
              <w:tabs>
                <w:tab w:val="left" w:pos="1260"/>
                <w:tab w:val="left" w:pos="6370"/>
              </w:tabs>
              <w:ind w:left="0"/>
              <w:rPr>
                <w:rFonts w:ascii="Times New Roman" w:hAnsi="Times New Roman" w:cs="Times New Roman"/>
                <w:sz w:val="24"/>
                <w:szCs w:val="24"/>
              </w:rPr>
            </w:pPr>
            <w:r w:rsidRPr="00E2001D">
              <w:rPr>
                <w:rFonts w:ascii="Times New Roman" w:eastAsia="MyriadPro-Regular" w:hAnsi="Times New Roman" w:cs="Times New Roman"/>
                <w:sz w:val="24"/>
                <w:szCs w:val="24"/>
              </w:rPr>
              <w:t>63,480</w:t>
            </w:r>
          </w:p>
        </w:tc>
        <w:tc>
          <w:tcPr>
            <w:tcW w:w="1080" w:type="dxa"/>
          </w:tcPr>
          <w:p w:rsidR="005C54F0" w:rsidRPr="00E2001D" w:rsidRDefault="00536011" w:rsidP="006E1684">
            <w:pPr>
              <w:pStyle w:val="ListParagraph"/>
              <w:tabs>
                <w:tab w:val="left" w:pos="1260"/>
                <w:tab w:val="left" w:pos="6370"/>
              </w:tabs>
              <w:ind w:left="0"/>
              <w:rPr>
                <w:rFonts w:ascii="Times New Roman" w:hAnsi="Times New Roman" w:cs="Times New Roman"/>
                <w:sz w:val="24"/>
                <w:szCs w:val="24"/>
              </w:rPr>
            </w:pPr>
            <w:r w:rsidRPr="00E2001D">
              <w:rPr>
                <w:rFonts w:ascii="Times New Roman" w:eastAsia="MyriadPro-Regular" w:hAnsi="Times New Roman" w:cs="Times New Roman"/>
                <w:sz w:val="24"/>
                <w:szCs w:val="24"/>
              </w:rPr>
              <w:t>82,713</w:t>
            </w:r>
          </w:p>
        </w:tc>
        <w:tc>
          <w:tcPr>
            <w:tcW w:w="1012" w:type="dxa"/>
          </w:tcPr>
          <w:p w:rsidR="005C54F0" w:rsidRPr="00E2001D" w:rsidRDefault="00536011" w:rsidP="006E1684">
            <w:pPr>
              <w:pStyle w:val="ListParagraph"/>
              <w:tabs>
                <w:tab w:val="left" w:pos="1260"/>
                <w:tab w:val="left" w:pos="6370"/>
              </w:tabs>
              <w:ind w:left="0"/>
              <w:rPr>
                <w:rFonts w:ascii="Times New Roman" w:hAnsi="Times New Roman" w:cs="Times New Roman"/>
                <w:sz w:val="24"/>
                <w:szCs w:val="24"/>
              </w:rPr>
            </w:pPr>
            <w:r w:rsidRPr="00E2001D">
              <w:rPr>
                <w:rFonts w:ascii="Times New Roman" w:eastAsia="MyriadPro-Regular" w:hAnsi="Times New Roman" w:cs="Times New Roman"/>
                <w:sz w:val="24"/>
                <w:szCs w:val="24"/>
              </w:rPr>
              <w:t>85,944</w:t>
            </w:r>
          </w:p>
        </w:tc>
        <w:tc>
          <w:tcPr>
            <w:tcW w:w="904" w:type="dxa"/>
          </w:tcPr>
          <w:p w:rsidR="005C54F0" w:rsidRPr="00E2001D" w:rsidRDefault="00536011" w:rsidP="006E1684">
            <w:pPr>
              <w:pStyle w:val="ListParagraph"/>
              <w:tabs>
                <w:tab w:val="left" w:pos="1260"/>
                <w:tab w:val="left" w:pos="6370"/>
              </w:tabs>
              <w:ind w:left="0"/>
              <w:rPr>
                <w:rFonts w:ascii="Times New Roman" w:hAnsi="Times New Roman" w:cs="Times New Roman"/>
                <w:sz w:val="24"/>
                <w:szCs w:val="24"/>
              </w:rPr>
            </w:pPr>
            <w:r w:rsidRPr="00E2001D">
              <w:rPr>
                <w:rFonts w:ascii="Times New Roman" w:eastAsia="MyriadPro-Regular" w:hAnsi="Times New Roman" w:cs="Times New Roman"/>
                <w:sz w:val="24"/>
                <w:szCs w:val="24"/>
              </w:rPr>
              <w:t>75,515</w:t>
            </w:r>
          </w:p>
        </w:tc>
      </w:tr>
      <w:tr w:rsidR="005C54F0" w:rsidTr="003F569C">
        <w:trPr>
          <w:trHeight w:val="285"/>
        </w:trPr>
        <w:tc>
          <w:tcPr>
            <w:tcW w:w="457" w:type="dxa"/>
          </w:tcPr>
          <w:p w:rsidR="005C54F0" w:rsidRPr="00E2001D" w:rsidRDefault="00B03F05" w:rsidP="006E1684">
            <w:pPr>
              <w:pStyle w:val="ListParagraph"/>
              <w:tabs>
                <w:tab w:val="left" w:pos="1260"/>
                <w:tab w:val="left" w:pos="6370"/>
              </w:tabs>
              <w:ind w:left="0"/>
              <w:rPr>
                <w:rFonts w:ascii="Times New Roman" w:hAnsi="Times New Roman" w:cs="Times New Roman"/>
                <w:sz w:val="24"/>
                <w:szCs w:val="24"/>
              </w:rPr>
            </w:pPr>
            <w:r w:rsidRPr="00E2001D">
              <w:rPr>
                <w:rFonts w:ascii="Times New Roman" w:hAnsi="Times New Roman" w:cs="Times New Roman"/>
                <w:sz w:val="24"/>
                <w:szCs w:val="24"/>
              </w:rPr>
              <w:t>4</w:t>
            </w:r>
          </w:p>
        </w:tc>
        <w:tc>
          <w:tcPr>
            <w:tcW w:w="4101" w:type="dxa"/>
          </w:tcPr>
          <w:p w:rsidR="005C54F0" w:rsidRPr="00E2001D" w:rsidRDefault="006D6B91" w:rsidP="006E1684">
            <w:pPr>
              <w:pStyle w:val="ListParagraph"/>
              <w:tabs>
                <w:tab w:val="left" w:pos="1260"/>
                <w:tab w:val="left" w:pos="6370"/>
              </w:tabs>
              <w:ind w:left="0"/>
              <w:rPr>
                <w:rFonts w:ascii="Times New Roman" w:hAnsi="Times New Roman" w:cs="Times New Roman"/>
                <w:sz w:val="24"/>
                <w:szCs w:val="24"/>
              </w:rPr>
            </w:pPr>
            <w:r w:rsidRPr="00E2001D">
              <w:rPr>
                <w:rFonts w:ascii="Times New Roman" w:eastAsia="MyriadPro-Regular" w:hAnsi="Times New Roman" w:cs="Times New Roman"/>
                <w:sz w:val="24"/>
                <w:szCs w:val="24"/>
              </w:rPr>
              <w:t>Market Value Per Share (Taka)</w:t>
            </w:r>
          </w:p>
        </w:tc>
        <w:tc>
          <w:tcPr>
            <w:tcW w:w="1080" w:type="dxa"/>
          </w:tcPr>
          <w:p w:rsidR="005C54F0" w:rsidRPr="00E2001D" w:rsidRDefault="006D6B91" w:rsidP="006E1684">
            <w:pPr>
              <w:pStyle w:val="ListParagraph"/>
              <w:tabs>
                <w:tab w:val="left" w:pos="1260"/>
                <w:tab w:val="left" w:pos="6370"/>
              </w:tabs>
              <w:ind w:left="0"/>
              <w:rPr>
                <w:rFonts w:ascii="Times New Roman" w:hAnsi="Times New Roman" w:cs="Times New Roman"/>
                <w:sz w:val="24"/>
                <w:szCs w:val="24"/>
              </w:rPr>
            </w:pPr>
            <w:r w:rsidRPr="00E2001D">
              <w:rPr>
                <w:rFonts w:ascii="Times New Roman" w:eastAsia="MyriadPro-Regular" w:hAnsi="Times New Roman" w:cs="Times New Roman"/>
                <w:sz w:val="24"/>
                <w:szCs w:val="24"/>
              </w:rPr>
              <w:t>15.00</w:t>
            </w:r>
          </w:p>
        </w:tc>
        <w:tc>
          <w:tcPr>
            <w:tcW w:w="1149" w:type="dxa"/>
          </w:tcPr>
          <w:p w:rsidR="005C54F0" w:rsidRPr="00E2001D" w:rsidRDefault="006D6B91" w:rsidP="006E1684">
            <w:pPr>
              <w:pStyle w:val="ListParagraph"/>
              <w:tabs>
                <w:tab w:val="left" w:pos="1260"/>
                <w:tab w:val="left" w:pos="6370"/>
              </w:tabs>
              <w:ind w:left="0"/>
              <w:rPr>
                <w:rFonts w:ascii="Times New Roman" w:hAnsi="Times New Roman" w:cs="Times New Roman"/>
                <w:sz w:val="24"/>
                <w:szCs w:val="24"/>
              </w:rPr>
            </w:pPr>
            <w:r w:rsidRPr="00E2001D">
              <w:rPr>
                <w:rFonts w:ascii="Times New Roman" w:hAnsi="Times New Roman" w:cs="Times New Roman"/>
                <w:sz w:val="24"/>
                <w:szCs w:val="24"/>
              </w:rPr>
              <w:t>13.50</w:t>
            </w:r>
          </w:p>
        </w:tc>
        <w:tc>
          <w:tcPr>
            <w:tcW w:w="1080" w:type="dxa"/>
          </w:tcPr>
          <w:p w:rsidR="005C54F0" w:rsidRPr="00E2001D" w:rsidRDefault="006D6B91" w:rsidP="006E1684">
            <w:pPr>
              <w:pStyle w:val="ListParagraph"/>
              <w:tabs>
                <w:tab w:val="left" w:pos="1260"/>
                <w:tab w:val="left" w:pos="6370"/>
              </w:tabs>
              <w:ind w:left="0"/>
              <w:rPr>
                <w:rFonts w:ascii="Times New Roman" w:hAnsi="Times New Roman" w:cs="Times New Roman"/>
                <w:sz w:val="24"/>
                <w:szCs w:val="24"/>
              </w:rPr>
            </w:pPr>
            <w:r w:rsidRPr="00E2001D">
              <w:rPr>
                <w:rFonts w:ascii="Times New Roman" w:hAnsi="Times New Roman" w:cs="Times New Roman"/>
                <w:sz w:val="24"/>
                <w:szCs w:val="24"/>
              </w:rPr>
              <w:t>11.50</w:t>
            </w:r>
          </w:p>
        </w:tc>
        <w:tc>
          <w:tcPr>
            <w:tcW w:w="1012" w:type="dxa"/>
          </w:tcPr>
          <w:p w:rsidR="005C54F0" w:rsidRPr="00E2001D" w:rsidRDefault="006D6B91" w:rsidP="006E1684">
            <w:pPr>
              <w:pStyle w:val="ListParagraph"/>
              <w:tabs>
                <w:tab w:val="left" w:pos="1260"/>
                <w:tab w:val="left" w:pos="6370"/>
              </w:tabs>
              <w:ind w:left="0"/>
              <w:rPr>
                <w:rFonts w:ascii="Times New Roman" w:hAnsi="Times New Roman" w:cs="Times New Roman"/>
                <w:sz w:val="24"/>
                <w:szCs w:val="24"/>
              </w:rPr>
            </w:pPr>
            <w:r w:rsidRPr="00E2001D">
              <w:rPr>
                <w:rFonts w:ascii="Times New Roman" w:hAnsi="Times New Roman" w:cs="Times New Roman"/>
                <w:sz w:val="24"/>
                <w:szCs w:val="24"/>
              </w:rPr>
              <w:t>16.77</w:t>
            </w:r>
          </w:p>
        </w:tc>
        <w:tc>
          <w:tcPr>
            <w:tcW w:w="904" w:type="dxa"/>
          </w:tcPr>
          <w:p w:rsidR="005C54F0" w:rsidRPr="00E2001D" w:rsidRDefault="006D6B91" w:rsidP="006E1684">
            <w:pPr>
              <w:pStyle w:val="ListParagraph"/>
              <w:tabs>
                <w:tab w:val="left" w:pos="1260"/>
                <w:tab w:val="left" w:pos="6370"/>
              </w:tabs>
              <w:ind w:left="0"/>
              <w:rPr>
                <w:rFonts w:ascii="Times New Roman" w:hAnsi="Times New Roman" w:cs="Times New Roman"/>
                <w:sz w:val="24"/>
                <w:szCs w:val="24"/>
              </w:rPr>
            </w:pPr>
            <w:r w:rsidRPr="00E2001D">
              <w:rPr>
                <w:rFonts w:ascii="Times New Roman" w:hAnsi="Times New Roman" w:cs="Times New Roman"/>
                <w:sz w:val="24"/>
                <w:szCs w:val="24"/>
              </w:rPr>
              <w:t>28.50</w:t>
            </w:r>
          </w:p>
        </w:tc>
      </w:tr>
      <w:tr w:rsidR="005C54F0" w:rsidTr="003F569C">
        <w:trPr>
          <w:trHeight w:val="270"/>
        </w:trPr>
        <w:tc>
          <w:tcPr>
            <w:tcW w:w="457" w:type="dxa"/>
          </w:tcPr>
          <w:p w:rsidR="005C54F0" w:rsidRPr="00E2001D" w:rsidRDefault="006D6B91" w:rsidP="006E1684">
            <w:pPr>
              <w:pStyle w:val="ListParagraph"/>
              <w:tabs>
                <w:tab w:val="left" w:pos="1260"/>
                <w:tab w:val="left" w:pos="6370"/>
              </w:tabs>
              <w:ind w:left="0"/>
              <w:rPr>
                <w:rFonts w:ascii="Times New Roman" w:hAnsi="Times New Roman" w:cs="Times New Roman"/>
                <w:sz w:val="24"/>
                <w:szCs w:val="24"/>
              </w:rPr>
            </w:pPr>
            <w:r w:rsidRPr="00E2001D">
              <w:rPr>
                <w:rFonts w:ascii="Times New Roman" w:hAnsi="Times New Roman" w:cs="Times New Roman"/>
                <w:sz w:val="24"/>
                <w:szCs w:val="24"/>
              </w:rPr>
              <w:t>5</w:t>
            </w:r>
          </w:p>
        </w:tc>
        <w:tc>
          <w:tcPr>
            <w:tcW w:w="4101" w:type="dxa"/>
          </w:tcPr>
          <w:p w:rsidR="005C54F0" w:rsidRPr="00E2001D" w:rsidRDefault="006D6B91" w:rsidP="006E1684">
            <w:pPr>
              <w:pStyle w:val="ListParagraph"/>
              <w:tabs>
                <w:tab w:val="left" w:pos="1260"/>
                <w:tab w:val="left" w:pos="6370"/>
              </w:tabs>
              <w:ind w:left="0"/>
              <w:rPr>
                <w:rFonts w:ascii="Times New Roman" w:hAnsi="Times New Roman" w:cs="Times New Roman"/>
                <w:sz w:val="24"/>
                <w:szCs w:val="24"/>
              </w:rPr>
            </w:pPr>
            <w:r w:rsidRPr="00E2001D">
              <w:rPr>
                <w:rFonts w:ascii="Times New Roman" w:eastAsia="MyriadPro-Regular" w:hAnsi="Times New Roman" w:cs="Times New Roman"/>
                <w:sz w:val="24"/>
                <w:szCs w:val="24"/>
              </w:rPr>
              <w:t xml:space="preserve">Price </w:t>
            </w:r>
            <w:r w:rsidR="00A700FF" w:rsidRPr="00E2001D">
              <w:rPr>
                <w:rFonts w:ascii="Times New Roman" w:eastAsia="MyriadPro-Regular" w:hAnsi="Times New Roman" w:cs="Times New Roman"/>
                <w:sz w:val="24"/>
                <w:szCs w:val="24"/>
              </w:rPr>
              <w:t>Earnings</w:t>
            </w:r>
            <w:r w:rsidRPr="00E2001D">
              <w:rPr>
                <w:rFonts w:ascii="Times New Roman" w:eastAsia="MyriadPro-Regular" w:hAnsi="Times New Roman" w:cs="Times New Roman"/>
                <w:sz w:val="24"/>
                <w:szCs w:val="24"/>
              </w:rPr>
              <w:t xml:space="preserve"> Ratio</w:t>
            </w:r>
          </w:p>
        </w:tc>
        <w:tc>
          <w:tcPr>
            <w:tcW w:w="1080" w:type="dxa"/>
          </w:tcPr>
          <w:p w:rsidR="005C54F0" w:rsidRPr="00E2001D" w:rsidRDefault="006D6B91" w:rsidP="006E1684">
            <w:pPr>
              <w:pStyle w:val="ListParagraph"/>
              <w:tabs>
                <w:tab w:val="left" w:pos="1260"/>
                <w:tab w:val="left" w:pos="6370"/>
              </w:tabs>
              <w:ind w:left="0"/>
              <w:rPr>
                <w:rFonts w:ascii="Times New Roman" w:hAnsi="Times New Roman" w:cs="Times New Roman"/>
                <w:sz w:val="24"/>
                <w:szCs w:val="24"/>
              </w:rPr>
            </w:pPr>
            <w:r w:rsidRPr="00E2001D">
              <w:rPr>
                <w:rFonts w:ascii="Times New Roman" w:hAnsi="Times New Roman" w:cs="Times New Roman"/>
                <w:sz w:val="24"/>
                <w:szCs w:val="24"/>
              </w:rPr>
              <w:t>7.08</w:t>
            </w:r>
          </w:p>
        </w:tc>
        <w:tc>
          <w:tcPr>
            <w:tcW w:w="1149" w:type="dxa"/>
          </w:tcPr>
          <w:p w:rsidR="005C54F0" w:rsidRPr="00E2001D" w:rsidRDefault="006D6B91" w:rsidP="006E1684">
            <w:pPr>
              <w:pStyle w:val="ListParagraph"/>
              <w:tabs>
                <w:tab w:val="left" w:pos="1260"/>
                <w:tab w:val="left" w:pos="6370"/>
              </w:tabs>
              <w:ind w:left="0"/>
              <w:rPr>
                <w:rFonts w:ascii="Times New Roman" w:hAnsi="Times New Roman" w:cs="Times New Roman"/>
                <w:sz w:val="24"/>
                <w:szCs w:val="24"/>
              </w:rPr>
            </w:pPr>
            <w:r w:rsidRPr="00E2001D">
              <w:rPr>
                <w:rFonts w:ascii="Times New Roman" w:hAnsi="Times New Roman" w:cs="Times New Roman"/>
                <w:sz w:val="24"/>
                <w:szCs w:val="24"/>
              </w:rPr>
              <w:t>7.67</w:t>
            </w:r>
          </w:p>
        </w:tc>
        <w:tc>
          <w:tcPr>
            <w:tcW w:w="1080" w:type="dxa"/>
          </w:tcPr>
          <w:p w:rsidR="005C54F0" w:rsidRPr="00E2001D" w:rsidRDefault="00E2001D" w:rsidP="006E1684">
            <w:pPr>
              <w:pStyle w:val="ListParagraph"/>
              <w:tabs>
                <w:tab w:val="left" w:pos="1260"/>
                <w:tab w:val="left" w:pos="6370"/>
              </w:tabs>
              <w:ind w:left="0"/>
              <w:rPr>
                <w:rFonts w:ascii="Times New Roman" w:hAnsi="Times New Roman" w:cs="Times New Roman"/>
                <w:sz w:val="24"/>
                <w:szCs w:val="24"/>
              </w:rPr>
            </w:pPr>
            <w:r w:rsidRPr="00E2001D">
              <w:rPr>
                <w:rFonts w:ascii="Times New Roman" w:hAnsi="Times New Roman" w:cs="Times New Roman"/>
                <w:sz w:val="24"/>
                <w:szCs w:val="24"/>
              </w:rPr>
              <w:t>11.27</w:t>
            </w:r>
          </w:p>
        </w:tc>
        <w:tc>
          <w:tcPr>
            <w:tcW w:w="1012" w:type="dxa"/>
          </w:tcPr>
          <w:p w:rsidR="005C54F0" w:rsidRPr="00E2001D" w:rsidRDefault="00E2001D" w:rsidP="006E1684">
            <w:pPr>
              <w:pStyle w:val="ListParagraph"/>
              <w:tabs>
                <w:tab w:val="left" w:pos="1260"/>
                <w:tab w:val="left" w:pos="6370"/>
              </w:tabs>
              <w:ind w:left="0"/>
              <w:rPr>
                <w:rFonts w:ascii="Times New Roman" w:hAnsi="Times New Roman" w:cs="Times New Roman"/>
                <w:sz w:val="24"/>
                <w:szCs w:val="24"/>
              </w:rPr>
            </w:pPr>
            <w:r w:rsidRPr="00E2001D">
              <w:rPr>
                <w:rFonts w:ascii="Times New Roman" w:hAnsi="Times New Roman" w:cs="Times New Roman"/>
                <w:sz w:val="24"/>
                <w:szCs w:val="24"/>
              </w:rPr>
              <w:t>8.60</w:t>
            </w:r>
          </w:p>
        </w:tc>
        <w:tc>
          <w:tcPr>
            <w:tcW w:w="904" w:type="dxa"/>
          </w:tcPr>
          <w:p w:rsidR="005C54F0" w:rsidRPr="00E2001D" w:rsidRDefault="00E2001D" w:rsidP="006E1684">
            <w:pPr>
              <w:pStyle w:val="ListParagraph"/>
              <w:tabs>
                <w:tab w:val="left" w:pos="1260"/>
                <w:tab w:val="left" w:pos="6370"/>
              </w:tabs>
              <w:ind w:left="0"/>
              <w:rPr>
                <w:rFonts w:ascii="Times New Roman" w:hAnsi="Times New Roman" w:cs="Times New Roman"/>
                <w:sz w:val="24"/>
                <w:szCs w:val="24"/>
              </w:rPr>
            </w:pPr>
            <w:r w:rsidRPr="00E2001D">
              <w:rPr>
                <w:rFonts w:ascii="Times New Roman" w:hAnsi="Times New Roman" w:cs="Times New Roman"/>
                <w:sz w:val="24"/>
                <w:szCs w:val="24"/>
              </w:rPr>
              <w:t>9.17</w:t>
            </w:r>
          </w:p>
        </w:tc>
      </w:tr>
      <w:tr w:rsidR="00395277" w:rsidTr="003F569C">
        <w:trPr>
          <w:trHeight w:val="315"/>
        </w:trPr>
        <w:tc>
          <w:tcPr>
            <w:tcW w:w="9783" w:type="dxa"/>
            <w:gridSpan w:val="7"/>
          </w:tcPr>
          <w:p w:rsidR="00395277" w:rsidRPr="002C1B23" w:rsidRDefault="00395277" w:rsidP="006E1684">
            <w:pPr>
              <w:pStyle w:val="ListParagraph"/>
              <w:tabs>
                <w:tab w:val="left" w:pos="1260"/>
                <w:tab w:val="left" w:pos="6370"/>
              </w:tabs>
              <w:ind w:left="0"/>
              <w:rPr>
                <w:rFonts w:ascii="Times New Roman" w:hAnsi="Times New Roman" w:cs="Times New Roman"/>
                <w:sz w:val="28"/>
                <w:szCs w:val="28"/>
              </w:rPr>
            </w:pPr>
            <w:r w:rsidRPr="002C1B23">
              <w:rPr>
                <w:rFonts w:ascii="Times New Roman" w:eastAsia="MyriadPro-Bold" w:hAnsi="Times New Roman" w:cs="Times New Roman"/>
                <w:b/>
                <w:bCs/>
                <w:sz w:val="28"/>
                <w:szCs w:val="28"/>
              </w:rPr>
              <w:t>I. Other Information</w:t>
            </w:r>
          </w:p>
        </w:tc>
      </w:tr>
      <w:tr w:rsidR="005C54F0" w:rsidTr="003F569C">
        <w:trPr>
          <w:trHeight w:val="270"/>
        </w:trPr>
        <w:tc>
          <w:tcPr>
            <w:tcW w:w="457" w:type="dxa"/>
          </w:tcPr>
          <w:p w:rsidR="005C54F0" w:rsidRPr="00BB11F4" w:rsidRDefault="002C1B23" w:rsidP="006E1684">
            <w:pPr>
              <w:pStyle w:val="ListParagraph"/>
              <w:tabs>
                <w:tab w:val="left" w:pos="1260"/>
                <w:tab w:val="left" w:pos="6370"/>
              </w:tabs>
              <w:ind w:left="0"/>
              <w:rPr>
                <w:rFonts w:ascii="Times New Roman" w:hAnsi="Times New Roman" w:cs="Times New Roman"/>
                <w:sz w:val="24"/>
                <w:szCs w:val="24"/>
              </w:rPr>
            </w:pPr>
            <w:r w:rsidRPr="00BB11F4">
              <w:rPr>
                <w:rFonts w:ascii="Times New Roman" w:hAnsi="Times New Roman" w:cs="Times New Roman"/>
                <w:sz w:val="24"/>
                <w:szCs w:val="24"/>
              </w:rPr>
              <w:t>1</w:t>
            </w:r>
          </w:p>
        </w:tc>
        <w:tc>
          <w:tcPr>
            <w:tcW w:w="4101" w:type="dxa"/>
          </w:tcPr>
          <w:p w:rsidR="005C54F0" w:rsidRPr="00BB11F4" w:rsidRDefault="00E359CF" w:rsidP="006E1684">
            <w:pPr>
              <w:pStyle w:val="ListParagraph"/>
              <w:tabs>
                <w:tab w:val="left" w:pos="1260"/>
                <w:tab w:val="left" w:pos="6370"/>
              </w:tabs>
              <w:ind w:left="0"/>
              <w:rPr>
                <w:rFonts w:ascii="Times New Roman" w:hAnsi="Times New Roman" w:cs="Times New Roman"/>
                <w:sz w:val="24"/>
                <w:szCs w:val="24"/>
              </w:rPr>
            </w:pPr>
            <w:r w:rsidRPr="00BB11F4">
              <w:rPr>
                <w:rFonts w:ascii="Times New Roman" w:eastAsia="MyriadPro-Regular" w:hAnsi="Times New Roman" w:cs="Times New Roman"/>
                <w:sz w:val="24"/>
                <w:szCs w:val="24"/>
              </w:rPr>
              <w:t>Number of Branches</w:t>
            </w:r>
          </w:p>
        </w:tc>
        <w:tc>
          <w:tcPr>
            <w:tcW w:w="1080" w:type="dxa"/>
          </w:tcPr>
          <w:p w:rsidR="005C54F0" w:rsidRPr="00BB11F4" w:rsidRDefault="00E359CF" w:rsidP="006E1684">
            <w:pPr>
              <w:pStyle w:val="ListParagraph"/>
              <w:tabs>
                <w:tab w:val="left" w:pos="1260"/>
                <w:tab w:val="left" w:pos="6370"/>
              </w:tabs>
              <w:ind w:left="0"/>
              <w:rPr>
                <w:rFonts w:ascii="Times New Roman" w:hAnsi="Times New Roman" w:cs="Times New Roman"/>
                <w:sz w:val="24"/>
                <w:szCs w:val="24"/>
              </w:rPr>
            </w:pPr>
            <w:r w:rsidRPr="00BB11F4">
              <w:rPr>
                <w:rFonts w:ascii="Times New Roman" w:hAnsi="Times New Roman" w:cs="Times New Roman"/>
                <w:sz w:val="24"/>
                <w:szCs w:val="24"/>
              </w:rPr>
              <w:t>103</w:t>
            </w:r>
          </w:p>
        </w:tc>
        <w:tc>
          <w:tcPr>
            <w:tcW w:w="1149" w:type="dxa"/>
          </w:tcPr>
          <w:p w:rsidR="005C54F0" w:rsidRPr="00BB11F4" w:rsidRDefault="00E359CF" w:rsidP="006E1684">
            <w:pPr>
              <w:pStyle w:val="ListParagraph"/>
              <w:tabs>
                <w:tab w:val="left" w:pos="1260"/>
                <w:tab w:val="left" w:pos="6370"/>
              </w:tabs>
              <w:ind w:left="0"/>
              <w:rPr>
                <w:rFonts w:ascii="Times New Roman" w:hAnsi="Times New Roman" w:cs="Times New Roman"/>
                <w:sz w:val="24"/>
                <w:szCs w:val="24"/>
              </w:rPr>
            </w:pPr>
            <w:r w:rsidRPr="00BB11F4">
              <w:rPr>
                <w:rFonts w:ascii="Times New Roman" w:hAnsi="Times New Roman" w:cs="Times New Roman"/>
                <w:sz w:val="24"/>
                <w:szCs w:val="24"/>
              </w:rPr>
              <w:t>93</w:t>
            </w:r>
          </w:p>
        </w:tc>
        <w:tc>
          <w:tcPr>
            <w:tcW w:w="1080" w:type="dxa"/>
          </w:tcPr>
          <w:p w:rsidR="005C54F0" w:rsidRPr="00BB11F4" w:rsidRDefault="00E359CF" w:rsidP="006E1684">
            <w:pPr>
              <w:pStyle w:val="ListParagraph"/>
              <w:tabs>
                <w:tab w:val="left" w:pos="1260"/>
                <w:tab w:val="left" w:pos="6370"/>
              </w:tabs>
              <w:ind w:left="0"/>
              <w:rPr>
                <w:rFonts w:ascii="Times New Roman" w:hAnsi="Times New Roman" w:cs="Times New Roman"/>
                <w:sz w:val="24"/>
                <w:szCs w:val="24"/>
              </w:rPr>
            </w:pPr>
            <w:r w:rsidRPr="00BB11F4">
              <w:rPr>
                <w:rFonts w:ascii="Times New Roman" w:hAnsi="Times New Roman" w:cs="Times New Roman"/>
                <w:sz w:val="24"/>
                <w:szCs w:val="24"/>
              </w:rPr>
              <w:t>93</w:t>
            </w:r>
          </w:p>
        </w:tc>
        <w:tc>
          <w:tcPr>
            <w:tcW w:w="1012" w:type="dxa"/>
          </w:tcPr>
          <w:p w:rsidR="005C54F0" w:rsidRPr="00BB11F4" w:rsidRDefault="00E359CF" w:rsidP="006E1684">
            <w:pPr>
              <w:pStyle w:val="ListParagraph"/>
              <w:tabs>
                <w:tab w:val="left" w:pos="1260"/>
                <w:tab w:val="left" w:pos="6370"/>
              </w:tabs>
              <w:ind w:left="0"/>
              <w:rPr>
                <w:rFonts w:ascii="Times New Roman" w:hAnsi="Times New Roman" w:cs="Times New Roman"/>
                <w:sz w:val="24"/>
                <w:szCs w:val="24"/>
              </w:rPr>
            </w:pPr>
            <w:r w:rsidRPr="00BB11F4">
              <w:rPr>
                <w:rFonts w:ascii="Times New Roman" w:hAnsi="Times New Roman" w:cs="Times New Roman"/>
                <w:sz w:val="24"/>
                <w:szCs w:val="24"/>
              </w:rPr>
              <w:t>92</w:t>
            </w:r>
          </w:p>
        </w:tc>
        <w:tc>
          <w:tcPr>
            <w:tcW w:w="904" w:type="dxa"/>
          </w:tcPr>
          <w:p w:rsidR="005C54F0" w:rsidRPr="00BB11F4" w:rsidRDefault="00E359CF" w:rsidP="006E1684">
            <w:pPr>
              <w:pStyle w:val="ListParagraph"/>
              <w:tabs>
                <w:tab w:val="left" w:pos="1260"/>
                <w:tab w:val="left" w:pos="6370"/>
              </w:tabs>
              <w:ind w:left="0"/>
              <w:rPr>
                <w:rFonts w:ascii="Times New Roman" w:hAnsi="Times New Roman" w:cs="Times New Roman"/>
                <w:sz w:val="24"/>
                <w:szCs w:val="24"/>
              </w:rPr>
            </w:pPr>
            <w:r w:rsidRPr="00BB11F4">
              <w:rPr>
                <w:rFonts w:ascii="Times New Roman" w:hAnsi="Times New Roman" w:cs="Times New Roman"/>
                <w:sz w:val="24"/>
                <w:szCs w:val="24"/>
              </w:rPr>
              <w:t>84</w:t>
            </w:r>
          </w:p>
        </w:tc>
      </w:tr>
      <w:tr w:rsidR="005C54F0" w:rsidTr="003F569C">
        <w:trPr>
          <w:trHeight w:val="270"/>
        </w:trPr>
        <w:tc>
          <w:tcPr>
            <w:tcW w:w="457" w:type="dxa"/>
          </w:tcPr>
          <w:p w:rsidR="005C54F0" w:rsidRPr="00BB11F4" w:rsidRDefault="002C1B23" w:rsidP="006E1684">
            <w:pPr>
              <w:pStyle w:val="ListParagraph"/>
              <w:tabs>
                <w:tab w:val="left" w:pos="1260"/>
                <w:tab w:val="left" w:pos="6370"/>
              </w:tabs>
              <w:ind w:left="0"/>
              <w:rPr>
                <w:rFonts w:ascii="Times New Roman" w:hAnsi="Times New Roman" w:cs="Times New Roman"/>
                <w:sz w:val="24"/>
                <w:szCs w:val="24"/>
              </w:rPr>
            </w:pPr>
            <w:r w:rsidRPr="00BB11F4">
              <w:rPr>
                <w:rFonts w:ascii="Times New Roman" w:hAnsi="Times New Roman" w:cs="Times New Roman"/>
                <w:sz w:val="24"/>
                <w:szCs w:val="24"/>
              </w:rPr>
              <w:t>2</w:t>
            </w:r>
          </w:p>
        </w:tc>
        <w:tc>
          <w:tcPr>
            <w:tcW w:w="4101" w:type="dxa"/>
          </w:tcPr>
          <w:p w:rsidR="005C54F0" w:rsidRPr="00BB11F4" w:rsidRDefault="00E359CF" w:rsidP="006E1684">
            <w:pPr>
              <w:pStyle w:val="ListParagraph"/>
              <w:tabs>
                <w:tab w:val="left" w:pos="1260"/>
                <w:tab w:val="left" w:pos="6370"/>
              </w:tabs>
              <w:ind w:left="0"/>
              <w:rPr>
                <w:rFonts w:ascii="Times New Roman" w:hAnsi="Times New Roman" w:cs="Times New Roman"/>
                <w:sz w:val="24"/>
                <w:szCs w:val="24"/>
              </w:rPr>
            </w:pPr>
            <w:r w:rsidRPr="00BB11F4">
              <w:rPr>
                <w:rFonts w:ascii="Times New Roman" w:eastAsia="MyriadPro-Regular" w:hAnsi="Times New Roman" w:cs="Times New Roman"/>
                <w:sz w:val="24"/>
                <w:szCs w:val="24"/>
              </w:rPr>
              <w:t>Number of Brokerage House Branches</w:t>
            </w:r>
          </w:p>
        </w:tc>
        <w:tc>
          <w:tcPr>
            <w:tcW w:w="1080" w:type="dxa"/>
          </w:tcPr>
          <w:p w:rsidR="005C54F0" w:rsidRPr="00BB11F4" w:rsidRDefault="00E359CF" w:rsidP="006E1684">
            <w:pPr>
              <w:pStyle w:val="ListParagraph"/>
              <w:tabs>
                <w:tab w:val="left" w:pos="1260"/>
                <w:tab w:val="left" w:pos="6370"/>
              </w:tabs>
              <w:ind w:left="0"/>
              <w:rPr>
                <w:rFonts w:ascii="Times New Roman" w:hAnsi="Times New Roman" w:cs="Times New Roman"/>
                <w:sz w:val="24"/>
                <w:szCs w:val="24"/>
              </w:rPr>
            </w:pPr>
            <w:r w:rsidRPr="00BB11F4">
              <w:rPr>
                <w:rFonts w:ascii="Times New Roman" w:hAnsi="Times New Roman" w:cs="Times New Roman"/>
                <w:sz w:val="24"/>
                <w:szCs w:val="24"/>
              </w:rPr>
              <w:t>8</w:t>
            </w:r>
          </w:p>
        </w:tc>
        <w:tc>
          <w:tcPr>
            <w:tcW w:w="1149" w:type="dxa"/>
          </w:tcPr>
          <w:p w:rsidR="005C54F0" w:rsidRPr="00BB11F4" w:rsidRDefault="00E359CF" w:rsidP="006E1684">
            <w:pPr>
              <w:pStyle w:val="ListParagraph"/>
              <w:tabs>
                <w:tab w:val="left" w:pos="1260"/>
                <w:tab w:val="left" w:pos="6370"/>
              </w:tabs>
              <w:ind w:left="0"/>
              <w:rPr>
                <w:rFonts w:ascii="Times New Roman" w:hAnsi="Times New Roman" w:cs="Times New Roman"/>
                <w:sz w:val="24"/>
                <w:szCs w:val="24"/>
              </w:rPr>
            </w:pPr>
            <w:r w:rsidRPr="00BB11F4">
              <w:rPr>
                <w:rFonts w:ascii="Times New Roman" w:hAnsi="Times New Roman" w:cs="Times New Roman"/>
                <w:sz w:val="24"/>
                <w:szCs w:val="24"/>
              </w:rPr>
              <w:t>8</w:t>
            </w:r>
          </w:p>
        </w:tc>
        <w:tc>
          <w:tcPr>
            <w:tcW w:w="1080" w:type="dxa"/>
          </w:tcPr>
          <w:p w:rsidR="005C54F0" w:rsidRPr="00BB11F4" w:rsidRDefault="00E359CF" w:rsidP="006E1684">
            <w:pPr>
              <w:pStyle w:val="ListParagraph"/>
              <w:tabs>
                <w:tab w:val="left" w:pos="1260"/>
                <w:tab w:val="left" w:pos="6370"/>
              </w:tabs>
              <w:ind w:left="0"/>
              <w:rPr>
                <w:rFonts w:ascii="Times New Roman" w:hAnsi="Times New Roman" w:cs="Times New Roman"/>
                <w:sz w:val="24"/>
                <w:szCs w:val="24"/>
              </w:rPr>
            </w:pPr>
            <w:r w:rsidRPr="00BB11F4">
              <w:rPr>
                <w:rFonts w:ascii="Times New Roman" w:hAnsi="Times New Roman" w:cs="Times New Roman"/>
                <w:sz w:val="24"/>
                <w:szCs w:val="24"/>
              </w:rPr>
              <w:t>8</w:t>
            </w:r>
          </w:p>
        </w:tc>
        <w:tc>
          <w:tcPr>
            <w:tcW w:w="1012" w:type="dxa"/>
          </w:tcPr>
          <w:p w:rsidR="005C54F0" w:rsidRPr="00BB11F4" w:rsidRDefault="00E359CF" w:rsidP="006E1684">
            <w:pPr>
              <w:pStyle w:val="ListParagraph"/>
              <w:tabs>
                <w:tab w:val="left" w:pos="1260"/>
                <w:tab w:val="left" w:pos="6370"/>
              </w:tabs>
              <w:ind w:left="0"/>
              <w:rPr>
                <w:rFonts w:ascii="Times New Roman" w:hAnsi="Times New Roman" w:cs="Times New Roman"/>
                <w:sz w:val="24"/>
                <w:szCs w:val="24"/>
              </w:rPr>
            </w:pPr>
            <w:r w:rsidRPr="00BB11F4">
              <w:rPr>
                <w:rFonts w:ascii="Times New Roman" w:hAnsi="Times New Roman" w:cs="Times New Roman"/>
                <w:sz w:val="24"/>
                <w:szCs w:val="24"/>
              </w:rPr>
              <w:t>8</w:t>
            </w:r>
          </w:p>
        </w:tc>
        <w:tc>
          <w:tcPr>
            <w:tcW w:w="904" w:type="dxa"/>
          </w:tcPr>
          <w:p w:rsidR="005C54F0" w:rsidRPr="00BB11F4" w:rsidRDefault="00E359CF" w:rsidP="006E1684">
            <w:pPr>
              <w:pStyle w:val="ListParagraph"/>
              <w:tabs>
                <w:tab w:val="left" w:pos="1260"/>
                <w:tab w:val="left" w:pos="6370"/>
              </w:tabs>
              <w:ind w:left="0"/>
              <w:rPr>
                <w:rFonts w:ascii="Times New Roman" w:hAnsi="Times New Roman" w:cs="Times New Roman"/>
                <w:sz w:val="24"/>
                <w:szCs w:val="24"/>
              </w:rPr>
            </w:pPr>
            <w:r w:rsidRPr="00BB11F4">
              <w:rPr>
                <w:rFonts w:ascii="Times New Roman" w:hAnsi="Times New Roman" w:cs="Times New Roman"/>
                <w:sz w:val="24"/>
                <w:szCs w:val="24"/>
              </w:rPr>
              <w:t>8</w:t>
            </w:r>
          </w:p>
        </w:tc>
      </w:tr>
      <w:tr w:rsidR="005C54F0" w:rsidTr="003F569C">
        <w:trPr>
          <w:trHeight w:val="270"/>
        </w:trPr>
        <w:tc>
          <w:tcPr>
            <w:tcW w:w="457" w:type="dxa"/>
          </w:tcPr>
          <w:p w:rsidR="005C54F0" w:rsidRPr="00BB11F4" w:rsidRDefault="002C1B23" w:rsidP="006E1684">
            <w:pPr>
              <w:pStyle w:val="ListParagraph"/>
              <w:tabs>
                <w:tab w:val="left" w:pos="1260"/>
                <w:tab w:val="left" w:pos="6370"/>
              </w:tabs>
              <w:ind w:left="0"/>
              <w:rPr>
                <w:rFonts w:ascii="Times New Roman" w:hAnsi="Times New Roman" w:cs="Times New Roman"/>
                <w:sz w:val="24"/>
                <w:szCs w:val="24"/>
              </w:rPr>
            </w:pPr>
            <w:r w:rsidRPr="00BB11F4">
              <w:rPr>
                <w:rFonts w:ascii="Times New Roman" w:hAnsi="Times New Roman" w:cs="Times New Roman"/>
                <w:sz w:val="24"/>
                <w:szCs w:val="24"/>
              </w:rPr>
              <w:t>3</w:t>
            </w:r>
          </w:p>
        </w:tc>
        <w:tc>
          <w:tcPr>
            <w:tcW w:w="4101" w:type="dxa"/>
          </w:tcPr>
          <w:p w:rsidR="005C54F0" w:rsidRPr="00BB11F4" w:rsidRDefault="00E359CF" w:rsidP="006E1684">
            <w:pPr>
              <w:pStyle w:val="ListParagraph"/>
              <w:tabs>
                <w:tab w:val="left" w:pos="1260"/>
                <w:tab w:val="left" w:pos="6370"/>
              </w:tabs>
              <w:ind w:left="0"/>
              <w:rPr>
                <w:rFonts w:ascii="Times New Roman" w:hAnsi="Times New Roman" w:cs="Times New Roman"/>
                <w:sz w:val="24"/>
                <w:szCs w:val="24"/>
              </w:rPr>
            </w:pPr>
            <w:r w:rsidRPr="00BB11F4">
              <w:rPr>
                <w:rFonts w:ascii="Times New Roman" w:eastAsia="MyriadPro-Regular" w:hAnsi="Times New Roman" w:cs="Times New Roman"/>
                <w:sz w:val="24"/>
                <w:szCs w:val="24"/>
              </w:rPr>
              <w:t>Number of Employees</w:t>
            </w:r>
          </w:p>
        </w:tc>
        <w:tc>
          <w:tcPr>
            <w:tcW w:w="1080" w:type="dxa"/>
          </w:tcPr>
          <w:p w:rsidR="005C54F0" w:rsidRPr="00BB11F4" w:rsidRDefault="00E359CF" w:rsidP="006E1684">
            <w:pPr>
              <w:pStyle w:val="ListParagraph"/>
              <w:tabs>
                <w:tab w:val="left" w:pos="1260"/>
                <w:tab w:val="left" w:pos="6370"/>
              </w:tabs>
              <w:ind w:left="0"/>
              <w:rPr>
                <w:rFonts w:ascii="Times New Roman" w:hAnsi="Times New Roman" w:cs="Times New Roman"/>
                <w:sz w:val="24"/>
                <w:szCs w:val="24"/>
              </w:rPr>
            </w:pPr>
            <w:r w:rsidRPr="00BB11F4">
              <w:rPr>
                <w:rFonts w:ascii="Times New Roman" w:hAnsi="Times New Roman" w:cs="Times New Roman"/>
                <w:sz w:val="24"/>
                <w:szCs w:val="24"/>
              </w:rPr>
              <w:t>2191</w:t>
            </w:r>
          </w:p>
        </w:tc>
        <w:tc>
          <w:tcPr>
            <w:tcW w:w="1149" w:type="dxa"/>
          </w:tcPr>
          <w:p w:rsidR="005C54F0" w:rsidRPr="00BB11F4" w:rsidRDefault="006A2A6B" w:rsidP="006E1684">
            <w:pPr>
              <w:pStyle w:val="ListParagraph"/>
              <w:tabs>
                <w:tab w:val="left" w:pos="1260"/>
                <w:tab w:val="left" w:pos="6370"/>
              </w:tabs>
              <w:ind w:left="0"/>
              <w:rPr>
                <w:rFonts w:ascii="Times New Roman" w:hAnsi="Times New Roman" w:cs="Times New Roman"/>
                <w:sz w:val="24"/>
                <w:szCs w:val="24"/>
              </w:rPr>
            </w:pPr>
            <w:r w:rsidRPr="00BB11F4">
              <w:rPr>
                <w:rFonts w:ascii="Times New Roman" w:hAnsi="Times New Roman" w:cs="Times New Roman"/>
                <w:sz w:val="24"/>
                <w:szCs w:val="24"/>
              </w:rPr>
              <w:t>2156</w:t>
            </w:r>
          </w:p>
        </w:tc>
        <w:tc>
          <w:tcPr>
            <w:tcW w:w="1080" w:type="dxa"/>
          </w:tcPr>
          <w:p w:rsidR="005C54F0" w:rsidRPr="00BB11F4" w:rsidRDefault="006A2A6B" w:rsidP="006E1684">
            <w:pPr>
              <w:pStyle w:val="ListParagraph"/>
              <w:tabs>
                <w:tab w:val="left" w:pos="1260"/>
                <w:tab w:val="left" w:pos="6370"/>
              </w:tabs>
              <w:ind w:left="0"/>
              <w:rPr>
                <w:rFonts w:ascii="Times New Roman" w:hAnsi="Times New Roman" w:cs="Times New Roman"/>
                <w:sz w:val="24"/>
                <w:szCs w:val="24"/>
              </w:rPr>
            </w:pPr>
            <w:r w:rsidRPr="00BB11F4">
              <w:rPr>
                <w:rFonts w:ascii="Times New Roman" w:hAnsi="Times New Roman" w:cs="Times New Roman"/>
                <w:sz w:val="24"/>
                <w:szCs w:val="24"/>
              </w:rPr>
              <w:t>2145</w:t>
            </w:r>
          </w:p>
        </w:tc>
        <w:tc>
          <w:tcPr>
            <w:tcW w:w="1012" w:type="dxa"/>
          </w:tcPr>
          <w:p w:rsidR="005C54F0" w:rsidRPr="00BB11F4" w:rsidRDefault="006A2A6B" w:rsidP="006E1684">
            <w:pPr>
              <w:pStyle w:val="ListParagraph"/>
              <w:tabs>
                <w:tab w:val="left" w:pos="1260"/>
                <w:tab w:val="left" w:pos="6370"/>
              </w:tabs>
              <w:ind w:left="0"/>
              <w:rPr>
                <w:rFonts w:ascii="Times New Roman" w:hAnsi="Times New Roman" w:cs="Times New Roman"/>
                <w:sz w:val="24"/>
                <w:szCs w:val="24"/>
              </w:rPr>
            </w:pPr>
            <w:r w:rsidRPr="00BB11F4">
              <w:rPr>
                <w:rFonts w:ascii="Times New Roman" w:hAnsi="Times New Roman" w:cs="Times New Roman"/>
                <w:sz w:val="24"/>
                <w:szCs w:val="24"/>
              </w:rPr>
              <w:t>2173</w:t>
            </w:r>
          </w:p>
        </w:tc>
        <w:tc>
          <w:tcPr>
            <w:tcW w:w="904" w:type="dxa"/>
          </w:tcPr>
          <w:p w:rsidR="005C54F0" w:rsidRPr="00BB11F4" w:rsidRDefault="006A2A6B" w:rsidP="006E1684">
            <w:pPr>
              <w:pStyle w:val="ListParagraph"/>
              <w:tabs>
                <w:tab w:val="left" w:pos="1260"/>
                <w:tab w:val="left" w:pos="6370"/>
              </w:tabs>
              <w:ind w:left="0"/>
              <w:rPr>
                <w:rFonts w:ascii="Times New Roman" w:hAnsi="Times New Roman" w:cs="Times New Roman"/>
                <w:sz w:val="24"/>
                <w:szCs w:val="24"/>
              </w:rPr>
            </w:pPr>
            <w:r w:rsidRPr="00BB11F4">
              <w:rPr>
                <w:rFonts w:ascii="Times New Roman" w:hAnsi="Times New Roman" w:cs="Times New Roman"/>
                <w:sz w:val="24"/>
                <w:szCs w:val="24"/>
              </w:rPr>
              <w:t>2881</w:t>
            </w:r>
          </w:p>
        </w:tc>
      </w:tr>
      <w:tr w:rsidR="005C54F0" w:rsidTr="003F569C">
        <w:trPr>
          <w:trHeight w:val="285"/>
        </w:trPr>
        <w:tc>
          <w:tcPr>
            <w:tcW w:w="457" w:type="dxa"/>
          </w:tcPr>
          <w:p w:rsidR="005C54F0" w:rsidRPr="00BB11F4" w:rsidRDefault="002C1B23" w:rsidP="006E1684">
            <w:pPr>
              <w:pStyle w:val="ListParagraph"/>
              <w:tabs>
                <w:tab w:val="left" w:pos="1260"/>
                <w:tab w:val="left" w:pos="6370"/>
              </w:tabs>
              <w:ind w:left="0"/>
              <w:rPr>
                <w:rFonts w:ascii="Times New Roman" w:hAnsi="Times New Roman" w:cs="Times New Roman"/>
                <w:sz w:val="24"/>
                <w:szCs w:val="24"/>
              </w:rPr>
            </w:pPr>
            <w:r w:rsidRPr="00BB11F4">
              <w:rPr>
                <w:rFonts w:ascii="Times New Roman" w:hAnsi="Times New Roman" w:cs="Times New Roman"/>
                <w:sz w:val="24"/>
                <w:szCs w:val="24"/>
              </w:rPr>
              <w:t>4</w:t>
            </w:r>
          </w:p>
        </w:tc>
        <w:tc>
          <w:tcPr>
            <w:tcW w:w="4101" w:type="dxa"/>
          </w:tcPr>
          <w:p w:rsidR="005C54F0" w:rsidRPr="00BB11F4" w:rsidRDefault="006A2A6B" w:rsidP="006E1684">
            <w:pPr>
              <w:pStyle w:val="ListParagraph"/>
              <w:tabs>
                <w:tab w:val="left" w:pos="1260"/>
                <w:tab w:val="left" w:pos="6370"/>
              </w:tabs>
              <w:ind w:left="0"/>
              <w:rPr>
                <w:rFonts w:ascii="Times New Roman" w:hAnsi="Times New Roman" w:cs="Times New Roman"/>
                <w:sz w:val="24"/>
                <w:szCs w:val="24"/>
              </w:rPr>
            </w:pPr>
            <w:r w:rsidRPr="00BB11F4">
              <w:rPr>
                <w:rFonts w:ascii="Times New Roman" w:eastAsia="MyriadPro-Regular" w:hAnsi="Times New Roman" w:cs="Times New Roman"/>
                <w:sz w:val="24"/>
                <w:szCs w:val="24"/>
              </w:rPr>
              <w:t>Number of foreign Correspondents</w:t>
            </w:r>
          </w:p>
        </w:tc>
        <w:tc>
          <w:tcPr>
            <w:tcW w:w="1080" w:type="dxa"/>
          </w:tcPr>
          <w:p w:rsidR="005C54F0" w:rsidRPr="00BB11F4" w:rsidRDefault="006A2A6B" w:rsidP="006E1684">
            <w:pPr>
              <w:pStyle w:val="ListParagraph"/>
              <w:tabs>
                <w:tab w:val="left" w:pos="1260"/>
                <w:tab w:val="left" w:pos="6370"/>
              </w:tabs>
              <w:ind w:left="0"/>
              <w:rPr>
                <w:rFonts w:ascii="Times New Roman" w:hAnsi="Times New Roman" w:cs="Times New Roman"/>
                <w:sz w:val="24"/>
                <w:szCs w:val="24"/>
              </w:rPr>
            </w:pPr>
            <w:r w:rsidRPr="00BB11F4">
              <w:rPr>
                <w:rFonts w:ascii="Times New Roman" w:hAnsi="Times New Roman" w:cs="Times New Roman"/>
                <w:sz w:val="24"/>
                <w:szCs w:val="24"/>
              </w:rPr>
              <w:t>430</w:t>
            </w:r>
          </w:p>
        </w:tc>
        <w:tc>
          <w:tcPr>
            <w:tcW w:w="1149" w:type="dxa"/>
          </w:tcPr>
          <w:p w:rsidR="005C54F0" w:rsidRPr="00BB11F4" w:rsidRDefault="006A2A6B" w:rsidP="006E1684">
            <w:pPr>
              <w:pStyle w:val="ListParagraph"/>
              <w:tabs>
                <w:tab w:val="left" w:pos="1260"/>
                <w:tab w:val="left" w:pos="6370"/>
              </w:tabs>
              <w:ind w:left="0"/>
              <w:rPr>
                <w:rFonts w:ascii="Times New Roman" w:hAnsi="Times New Roman" w:cs="Times New Roman"/>
                <w:sz w:val="24"/>
                <w:szCs w:val="24"/>
              </w:rPr>
            </w:pPr>
            <w:r w:rsidRPr="00BB11F4">
              <w:rPr>
                <w:rFonts w:ascii="Times New Roman" w:hAnsi="Times New Roman" w:cs="Times New Roman"/>
                <w:sz w:val="24"/>
                <w:szCs w:val="24"/>
              </w:rPr>
              <w:t>436</w:t>
            </w:r>
          </w:p>
        </w:tc>
        <w:tc>
          <w:tcPr>
            <w:tcW w:w="1080" w:type="dxa"/>
          </w:tcPr>
          <w:p w:rsidR="005C54F0" w:rsidRPr="00BB11F4" w:rsidRDefault="006A2A6B" w:rsidP="006E1684">
            <w:pPr>
              <w:pStyle w:val="ListParagraph"/>
              <w:tabs>
                <w:tab w:val="left" w:pos="1260"/>
                <w:tab w:val="left" w:pos="6370"/>
              </w:tabs>
              <w:ind w:left="0"/>
              <w:rPr>
                <w:rFonts w:ascii="Times New Roman" w:hAnsi="Times New Roman" w:cs="Times New Roman"/>
                <w:sz w:val="24"/>
                <w:szCs w:val="24"/>
              </w:rPr>
            </w:pPr>
            <w:r w:rsidRPr="00BB11F4">
              <w:rPr>
                <w:rFonts w:ascii="Times New Roman" w:hAnsi="Times New Roman" w:cs="Times New Roman"/>
                <w:sz w:val="24"/>
                <w:szCs w:val="24"/>
              </w:rPr>
              <w:t>419</w:t>
            </w:r>
          </w:p>
        </w:tc>
        <w:tc>
          <w:tcPr>
            <w:tcW w:w="1012" w:type="dxa"/>
          </w:tcPr>
          <w:p w:rsidR="005C54F0" w:rsidRPr="00BB11F4" w:rsidRDefault="006A2A6B" w:rsidP="006E1684">
            <w:pPr>
              <w:pStyle w:val="ListParagraph"/>
              <w:tabs>
                <w:tab w:val="left" w:pos="1260"/>
                <w:tab w:val="left" w:pos="6370"/>
              </w:tabs>
              <w:ind w:left="0"/>
              <w:rPr>
                <w:rFonts w:ascii="Times New Roman" w:hAnsi="Times New Roman" w:cs="Times New Roman"/>
                <w:sz w:val="24"/>
                <w:szCs w:val="24"/>
              </w:rPr>
            </w:pPr>
            <w:r w:rsidRPr="00BB11F4">
              <w:rPr>
                <w:rFonts w:ascii="Times New Roman" w:hAnsi="Times New Roman" w:cs="Times New Roman"/>
                <w:sz w:val="24"/>
                <w:szCs w:val="24"/>
              </w:rPr>
              <w:t>497</w:t>
            </w:r>
          </w:p>
        </w:tc>
        <w:tc>
          <w:tcPr>
            <w:tcW w:w="904" w:type="dxa"/>
          </w:tcPr>
          <w:p w:rsidR="005C54F0" w:rsidRPr="00BB11F4" w:rsidRDefault="00BB11F4" w:rsidP="006E1684">
            <w:pPr>
              <w:pStyle w:val="ListParagraph"/>
              <w:tabs>
                <w:tab w:val="left" w:pos="1260"/>
                <w:tab w:val="left" w:pos="6370"/>
              </w:tabs>
              <w:ind w:left="0"/>
              <w:rPr>
                <w:rFonts w:ascii="Times New Roman" w:hAnsi="Times New Roman" w:cs="Times New Roman"/>
                <w:sz w:val="24"/>
                <w:szCs w:val="24"/>
              </w:rPr>
            </w:pPr>
            <w:r w:rsidRPr="00BB11F4">
              <w:rPr>
                <w:rFonts w:ascii="Times New Roman" w:hAnsi="Times New Roman" w:cs="Times New Roman"/>
                <w:sz w:val="24"/>
                <w:szCs w:val="24"/>
              </w:rPr>
              <w:t>415</w:t>
            </w:r>
          </w:p>
        </w:tc>
      </w:tr>
    </w:tbl>
    <w:p w:rsidR="003F569C" w:rsidRPr="00F220D8" w:rsidRDefault="00E77F47" w:rsidP="00F220D8">
      <w:pPr>
        <w:pStyle w:val="Default"/>
        <w:spacing w:after="200"/>
        <w:ind w:left="750"/>
        <w:rPr>
          <w:rFonts w:ascii="Times New Roman" w:hAnsi="Times New Roman" w:cs="Times New Roman"/>
          <w:color w:val="auto"/>
        </w:rPr>
      </w:pPr>
      <w:r>
        <w:rPr>
          <w:rFonts w:ascii="Times New Roman" w:hAnsi="Times New Roman" w:cs="Times New Roman"/>
        </w:rPr>
        <w:tab/>
      </w:r>
      <w:r w:rsidR="003D38F5">
        <w:rPr>
          <w:rFonts w:ascii="Times New Roman" w:hAnsi="Times New Roman" w:cs="Times New Roman"/>
          <w:color w:val="auto"/>
          <w:sz w:val="27"/>
          <w:szCs w:val="27"/>
        </w:rPr>
        <w:t xml:space="preserve">  </w:t>
      </w:r>
      <w:r w:rsidR="003D38F5">
        <w:rPr>
          <w:rFonts w:ascii="Times New Roman" w:hAnsi="Times New Roman" w:cs="Times New Roman"/>
          <w:color w:val="auto"/>
          <w:sz w:val="27"/>
          <w:szCs w:val="27"/>
        </w:rPr>
        <w:tab/>
      </w:r>
      <w:r w:rsidR="003D38F5">
        <w:rPr>
          <w:rFonts w:ascii="Times New Roman" w:hAnsi="Times New Roman" w:cs="Times New Roman"/>
          <w:color w:val="auto"/>
          <w:sz w:val="27"/>
          <w:szCs w:val="27"/>
        </w:rPr>
        <w:tab/>
      </w:r>
      <w:r w:rsidR="003D38F5">
        <w:rPr>
          <w:rFonts w:ascii="Times New Roman" w:hAnsi="Times New Roman" w:cs="Times New Roman"/>
          <w:color w:val="auto"/>
          <w:sz w:val="27"/>
          <w:szCs w:val="27"/>
        </w:rPr>
        <w:tab/>
      </w:r>
      <w:r w:rsidRPr="00E77F47">
        <w:rPr>
          <w:rFonts w:ascii="Times New Roman" w:hAnsi="Times New Roman" w:cs="Times New Roman"/>
          <w:color w:val="auto"/>
        </w:rPr>
        <w:t xml:space="preserve">  </w:t>
      </w:r>
      <w:r w:rsidRPr="00E77F47">
        <w:rPr>
          <w:rFonts w:ascii="Times New Roman" w:hAnsi="Times New Roman" w:cs="Times New Roman"/>
          <w:bCs/>
        </w:rPr>
        <w:t>(Source: SJIBL Annual Report: 2012-2016)</w:t>
      </w:r>
    </w:p>
    <w:p w:rsidR="00B05ECB" w:rsidRDefault="00B05ECB" w:rsidP="000D6CEA">
      <w:pPr>
        <w:pStyle w:val="Default"/>
        <w:spacing w:after="200"/>
        <w:rPr>
          <w:rFonts w:ascii="inherit" w:hAnsi="inherit" w:cs="Times New Roman"/>
          <w:b/>
          <w:color w:val="1F497D" w:themeColor="text2"/>
          <w:sz w:val="32"/>
          <w:szCs w:val="32"/>
        </w:rPr>
      </w:pPr>
    </w:p>
    <w:p w:rsidR="000D6CEA" w:rsidRDefault="00CE249F" w:rsidP="000D6CEA">
      <w:pPr>
        <w:pStyle w:val="Default"/>
        <w:spacing w:after="200"/>
        <w:rPr>
          <w:rFonts w:ascii="inherit" w:hAnsi="inherit" w:cs="Times New Roman"/>
          <w:b/>
          <w:color w:val="1F497D" w:themeColor="text2"/>
          <w:sz w:val="32"/>
          <w:szCs w:val="32"/>
        </w:rPr>
      </w:pPr>
      <w:r>
        <w:rPr>
          <w:rFonts w:ascii="inherit" w:hAnsi="inherit" w:cs="Times New Roman"/>
          <w:b/>
          <w:color w:val="1F497D" w:themeColor="text2"/>
          <w:sz w:val="32"/>
          <w:szCs w:val="32"/>
        </w:rPr>
        <w:t>4</w:t>
      </w:r>
      <w:r w:rsidR="00857301">
        <w:rPr>
          <w:rFonts w:ascii="inherit" w:hAnsi="inherit" w:cs="Times New Roman"/>
          <w:b/>
          <w:color w:val="1F497D" w:themeColor="text2"/>
          <w:sz w:val="32"/>
          <w:szCs w:val="32"/>
        </w:rPr>
        <w:t xml:space="preserve">.3 </w:t>
      </w:r>
      <w:r w:rsidR="00D00671" w:rsidRPr="00BF5D3D">
        <w:rPr>
          <w:rFonts w:ascii="inherit" w:hAnsi="inherit" w:cs="Times New Roman"/>
          <w:b/>
          <w:color w:val="1F497D" w:themeColor="text2"/>
          <w:sz w:val="32"/>
          <w:szCs w:val="32"/>
        </w:rPr>
        <w:t>Ratio Analysis &amp; Graphical Presentation:</w:t>
      </w:r>
      <w:r w:rsidR="000D6CEA">
        <w:rPr>
          <w:rFonts w:ascii="inherit" w:hAnsi="inherit" w:cs="Times New Roman"/>
          <w:b/>
          <w:color w:val="1F497D" w:themeColor="text2"/>
          <w:sz w:val="32"/>
          <w:szCs w:val="32"/>
        </w:rPr>
        <w:t xml:space="preserve"> </w:t>
      </w:r>
    </w:p>
    <w:p w:rsidR="00642DE8" w:rsidRDefault="00E770F7" w:rsidP="00392FD7">
      <w:pPr>
        <w:pStyle w:val="Default"/>
        <w:rPr>
          <w:rFonts w:ascii="Times New Roman" w:hAnsi="Times New Roman" w:cs="Times New Roman"/>
          <w:sz w:val="27"/>
          <w:szCs w:val="27"/>
        </w:rPr>
      </w:pPr>
      <w:r w:rsidRPr="00BD0D26">
        <w:rPr>
          <w:rFonts w:ascii="Times New Roman" w:hAnsi="Times New Roman" w:cs="Times New Roman"/>
          <w:sz w:val="27"/>
          <w:szCs w:val="27"/>
        </w:rPr>
        <w:t>In the report I analyzed the performance of</w:t>
      </w:r>
      <w:r w:rsidR="00392FD7">
        <w:rPr>
          <w:rFonts w:ascii="Times New Roman" w:hAnsi="Times New Roman" w:cs="Times New Roman"/>
          <w:sz w:val="27"/>
          <w:szCs w:val="27"/>
        </w:rPr>
        <w:t xml:space="preserve"> Shahjalal Islami</w:t>
      </w:r>
      <w:r w:rsidR="00472775">
        <w:rPr>
          <w:rFonts w:ascii="Times New Roman" w:hAnsi="Times New Roman" w:cs="Times New Roman"/>
          <w:sz w:val="27"/>
          <w:szCs w:val="27"/>
        </w:rPr>
        <w:t xml:space="preserve"> Bank Ltd. in terms of –</w:t>
      </w:r>
    </w:p>
    <w:p w:rsidR="00DE35C8" w:rsidRDefault="0046249A" w:rsidP="00E81397">
      <w:pPr>
        <w:pStyle w:val="Default"/>
        <w:numPr>
          <w:ilvl w:val="0"/>
          <w:numId w:val="6"/>
        </w:numPr>
        <w:spacing w:line="360" w:lineRule="auto"/>
        <w:ind w:left="418"/>
        <w:rPr>
          <w:rFonts w:ascii="Times New Roman" w:hAnsi="Times New Roman" w:cs="Times New Roman"/>
          <w:sz w:val="27"/>
          <w:szCs w:val="27"/>
        </w:rPr>
      </w:pPr>
      <w:r w:rsidRPr="00DE35C8">
        <w:rPr>
          <w:rFonts w:ascii="Times New Roman" w:hAnsi="Times New Roman" w:cs="Times New Roman"/>
          <w:sz w:val="27"/>
          <w:szCs w:val="27"/>
        </w:rPr>
        <w:t xml:space="preserve">Liquidity Ratio </w:t>
      </w:r>
    </w:p>
    <w:p w:rsidR="00DE35C8" w:rsidRDefault="0046249A" w:rsidP="00E81397">
      <w:pPr>
        <w:pStyle w:val="Default"/>
        <w:numPr>
          <w:ilvl w:val="0"/>
          <w:numId w:val="6"/>
        </w:numPr>
        <w:spacing w:line="360" w:lineRule="auto"/>
        <w:ind w:left="418"/>
        <w:rPr>
          <w:rFonts w:ascii="Times New Roman" w:hAnsi="Times New Roman" w:cs="Times New Roman"/>
          <w:sz w:val="27"/>
          <w:szCs w:val="27"/>
        </w:rPr>
      </w:pPr>
      <w:r w:rsidRPr="00DE35C8">
        <w:rPr>
          <w:rFonts w:ascii="Times New Roman" w:hAnsi="Times New Roman" w:cs="Times New Roman"/>
          <w:sz w:val="27"/>
          <w:szCs w:val="27"/>
        </w:rPr>
        <w:t xml:space="preserve">Leverage Position </w:t>
      </w:r>
    </w:p>
    <w:p w:rsidR="00E81397" w:rsidRDefault="0046249A" w:rsidP="00E81397">
      <w:pPr>
        <w:pStyle w:val="Default"/>
        <w:numPr>
          <w:ilvl w:val="0"/>
          <w:numId w:val="6"/>
        </w:numPr>
        <w:spacing w:line="360" w:lineRule="auto"/>
        <w:ind w:left="418"/>
        <w:rPr>
          <w:rFonts w:ascii="Times New Roman" w:hAnsi="Times New Roman" w:cs="Times New Roman"/>
          <w:sz w:val="27"/>
          <w:szCs w:val="27"/>
        </w:rPr>
      </w:pPr>
      <w:r w:rsidRPr="00DE35C8">
        <w:rPr>
          <w:rFonts w:ascii="Times New Roman" w:hAnsi="Times New Roman" w:cs="Times New Roman"/>
          <w:sz w:val="27"/>
          <w:szCs w:val="27"/>
        </w:rPr>
        <w:t xml:space="preserve"> Profitability </w:t>
      </w:r>
    </w:p>
    <w:p w:rsidR="00E81397" w:rsidRDefault="0046249A" w:rsidP="00E81397">
      <w:pPr>
        <w:pStyle w:val="Default"/>
        <w:numPr>
          <w:ilvl w:val="0"/>
          <w:numId w:val="6"/>
        </w:numPr>
        <w:spacing w:line="360" w:lineRule="auto"/>
        <w:ind w:left="418"/>
        <w:rPr>
          <w:rFonts w:ascii="Times New Roman" w:hAnsi="Times New Roman" w:cs="Times New Roman"/>
          <w:sz w:val="27"/>
          <w:szCs w:val="27"/>
        </w:rPr>
      </w:pPr>
      <w:r w:rsidRPr="00E81397">
        <w:rPr>
          <w:rFonts w:ascii="Times New Roman" w:hAnsi="Times New Roman" w:cs="Times New Roman"/>
          <w:sz w:val="27"/>
          <w:szCs w:val="27"/>
        </w:rPr>
        <w:t xml:space="preserve">Activity (Efficiency) </w:t>
      </w:r>
    </w:p>
    <w:p w:rsidR="0046249A" w:rsidRDefault="0046249A" w:rsidP="00E81397">
      <w:pPr>
        <w:pStyle w:val="Default"/>
        <w:numPr>
          <w:ilvl w:val="0"/>
          <w:numId w:val="6"/>
        </w:numPr>
        <w:spacing w:line="360" w:lineRule="auto"/>
        <w:ind w:left="418"/>
        <w:rPr>
          <w:rFonts w:ascii="Times New Roman" w:hAnsi="Times New Roman" w:cs="Times New Roman"/>
          <w:sz w:val="27"/>
          <w:szCs w:val="27"/>
        </w:rPr>
      </w:pPr>
      <w:r w:rsidRPr="00E81397">
        <w:rPr>
          <w:rFonts w:ascii="Times New Roman" w:hAnsi="Times New Roman" w:cs="Times New Roman"/>
          <w:sz w:val="27"/>
          <w:szCs w:val="27"/>
        </w:rPr>
        <w:t xml:space="preserve"> Adequacy Ratio </w:t>
      </w:r>
    </w:p>
    <w:p w:rsidR="00E81397" w:rsidRPr="00E81397" w:rsidRDefault="00E81397" w:rsidP="00E81397">
      <w:pPr>
        <w:pStyle w:val="Default"/>
        <w:rPr>
          <w:rFonts w:ascii="Times New Roman" w:hAnsi="Times New Roman" w:cs="Times New Roman"/>
          <w:sz w:val="27"/>
          <w:szCs w:val="27"/>
        </w:rPr>
      </w:pPr>
    </w:p>
    <w:p w:rsidR="0046249A" w:rsidRPr="00BD0D26" w:rsidRDefault="0046249A" w:rsidP="00E81397">
      <w:pPr>
        <w:pStyle w:val="Default"/>
        <w:numPr>
          <w:ilvl w:val="0"/>
          <w:numId w:val="7"/>
        </w:numPr>
        <w:rPr>
          <w:rFonts w:ascii="Times New Roman" w:hAnsi="Times New Roman" w:cs="Times New Roman"/>
          <w:sz w:val="27"/>
          <w:szCs w:val="27"/>
        </w:rPr>
      </w:pPr>
      <w:r w:rsidRPr="00BD0D26">
        <w:rPr>
          <w:rFonts w:ascii="Times New Roman" w:hAnsi="Times New Roman" w:cs="Times New Roman"/>
          <w:b/>
          <w:bCs/>
          <w:sz w:val="27"/>
          <w:szCs w:val="27"/>
        </w:rPr>
        <w:t xml:space="preserve">Liquidity Ratio </w:t>
      </w:r>
      <w:r w:rsidR="00355CAA">
        <w:rPr>
          <w:rFonts w:ascii="Times New Roman" w:hAnsi="Times New Roman" w:cs="Times New Roman"/>
          <w:b/>
          <w:bCs/>
          <w:sz w:val="27"/>
          <w:szCs w:val="27"/>
        </w:rPr>
        <w:br/>
      </w:r>
    </w:p>
    <w:p w:rsidR="0046249A" w:rsidRPr="00BD0D26" w:rsidRDefault="0046249A" w:rsidP="00355CAA">
      <w:pPr>
        <w:pStyle w:val="Default"/>
        <w:numPr>
          <w:ilvl w:val="0"/>
          <w:numId w:val="12"/>
        </w:numPr>
        <w:rPr>
          <w:rFonts w:ascii="Times New Roman" w:hAnsi="Times New Roman" w:cs="Times New Roman"/>
          <w:sz w:val="27"/>
          <w:szCs w:val="27"/>
        </w:rPr>
      </w:pPr>
      <w:r w:rsidRPr="00BD0D26">
        <w:rPr>
          <w:rFonts w:ascii="Times New Roman" w:hAnsi="Times New Roman" w:cs="Times New Roman"/>
          <w:sz w:val="27"/>
          <w:szCs w:val="27"/>
        </w:rPr>
        <w:t xml:space="preserve">Current Ratio </w:t>
      </w:r>
    </w:p>
    <w:p w:rsidR="0046249A" w:rsidRPr="00BD0D26" w:rsidRDefault="0046249A" w:rsidP="0046249A">
      <w:pPr>
        <w:pStyle w:val="Default"/>
        <w:rPr>
          <w:rFonts w:ascii="Times New Roman" w:hAnsi="Times New Roman" w:cs="Times New Roman"/>
          <w:sz w:val="27"/>
          <w:szCs w:val="27"/>
        </w:rPr>
      </w:pPr>
    </w:p>
    <w:p w:rsidR="0046249A" w:rsidRPr="00BD0D26" w:rsidRDefault="0046249A" w:rsidP="00E81397">
      <w:pPr>
        <w:pStyle w:val="Default"/>
        <w:numPr>
          <w:ilvl w:val="0"/>
          <w:numId w:val="7"/>
        </w:numPr>
        <w:rPr>
          <w:rFonts w:ascii="Times New Roman" w:hAnsi="Times New Roman" w:cs="Times New Roman"/>
          <w:sz w:val="27"/>
          <w:szCs w:val="27"/>
        </w:rPr>
      </w:pPr>
      <w:r w:rsidRPr="00BD0D26">
        <w:rPr>
          <w:rFonts w:ascii="Times New Roman" w:hAnsi="Times New Roman" w:cs="Times New Roman"/>
          <w:b/>
          <w:bCs/>
          <w:sz w:val="27"/>
          <w:szCs w:val="27"/>
        </w:rPr>
        <w:t xml:space="preserve">Leverage Position: </w:t>
      </w:r>
      <w:r w:rsidR="00F459AF">
        <w:rPr>
          <w:rFonts w:ascii="Times New Roman" w:hAnsi="Times New Roman" w:cs="Times New Roman"/>
          <w:b/>
          <w:bCs/>
          <w:sz w:val="27"/>
          <w:szCs w:val="27"/>
        </w:rPr>
        <w:br/>
      </w:r>
    </w:p>
    <w:p w:rsidR="00195156" w:rsidRDefault="0046249A" w:rsidP="0046249A">
      <w:pPr>
        <w:pStyle w:val="Default"/>
        <w:numPr>
          <w:ilvl w:val="0"/>
          <w:numId w:val="8"/>
        </w:numPr>
        <w:spacing w:after="148"/>
        <w:rPr>
          <w:rFonts w:ascii="Times New Roman" w:hAnsi="Times New Roman" w:cs="Times New Roman"/>
          <w:sz w:val="27"/>
          <w:szCs w:val="27"/>
        </w:rPr>
      </w:pPr>
      <w:r w:rsidRPr="00BD0D26">
        <w:rPr>
          <w:rFonts w:ascii="Times New Roman" w:hAnsi="Times New Roman" w:cs="Times New Roman"/>
          <w:sz w:val="27"/>
          <w:szCs w:val="27"/>
        </w:rPr>
        <w:t xml:space="preserve">Debt to Equity Capital Ratio </w:t>
      </w:r>
    </w:p>
    <w:p w:rsidR="0046249A" w:rsidRPr="00195156" w:rsidRDefault="0046249A" w:rsidP="0046249A">
      <w:pPr>
        <w:pStyle w:val="Default"/>
        <w:numPr>
          <w:ilvl w:val="0"/>
          <w:numId w:val="8"/>
        </w:numPr>
        <w:spacing w:after="148"/>
        <w:rPr>
          <w:rFonts w:ascii="Times New Roman" w:hAnsi="Times New Roman" w:cs="Times New Roman"/>
          <w:sz w:val="27"/>
          <w:szCs w:val="27"/>
        </w:rPr>
      </w:pPr>
      <w:r w:rsidRPr="00195156">
        <w:rPr>
          <w:rFonts w:ascii="Times New Roman" w:hAnsi="Times New Roman" w:cs="Times New Roman"/>
          <w:sz w:val="27"/>
          <w:szCs w:val="27"/>
        </w:rPr>
        <w:t xml:space="preserve"> Debt to Total Assets Ratio </w:t>
      </w:r>
    </w:p>
    <w:p w:rsidR="0046249A" w:rsidRPr="00BD0D26" w:rsidRDefault="0046249A" w:rsidP="0046249A">
      <w:pPr>
        <w:pStyle w:val="Default"/>
        <w:rPr>
          <w:rFonts w:ascii="Times New Roman" w:hAnsi="Times New Roman" w:cs="Times New Roman"/>
          <w:sz w:val="27"/>
          <w:szCs w:val="27"/>
        </w:rPr>
      </w:pPr>
    </w:p>
    <w:p w:rsidR="00F220D8" w:rsidRDefault="00F220D8" w:rsidP="00F220D8">
      <w:pPr>
        <w:pStyle w:val="Default"/>
        <w:ind w:left="720"/>
        <w:rPr>
          <w:rFonts w:ascii="Times New Roman" w:hAnsi="Times New Roman" w:cs="Times New Roman"/>
          <w:sz w:val="27"/>
          <w:szCs w:val="27"/>
        </w:rPr>
      </w:pPr>
    </w:p>
    <w:p w:rsidR="00F220D8" w:rsidRDefault="00F220D8" w:rsidP="00F220D8">
      <w:pPr>
        <w:pStyle w:val="Default"/>
        <w:ind w:left="720"/>
        <w:rPr>
          <w:rFonts w:ascii="Times New Roman" w:hAnsi="Times New Roman" w:cs="Times New Roman"/>
          <w:sz w:val="27"/>
          <w:szCs w:val="27"/>
        </w:rPr>
      </w:pPr>
    </w:p>
    <w:p w:rsidR="00F220D8" w:rsidRPr="00F220D8" w:rsidRDefault="00F220D8" w:rsidP="00F220D8">
      <w:pPr>
        <w:pStyle w:val="Default"/>
        <w:ind w:left="720"/>
        <w:rPr>
          <w:rFonts w:ascii="Times New Roman" w:hAnsi="Times New Roman" w:cs="Times New Roman"/>
          <w:sz w:val="27"/>
          <w:szCs w:val="27"/>
        </w:rPr>
      </w:pPr>
    </w:p>
    <w:p w:rsidR="00195156" w:rsidRPr="00F459AF" w:rsidRDefault="0046249A" w:rsidP="00F220D8">
      <w:pPr>
        <w:pStyle w:val="Default"/>
        <w:ind w:left="360"/>
        <w:rPr>
          <w:rFonts w:ascii="Times New Roman" w:hAnsi="Times New Roman" w:cs="Times New Roman"/>
          <w:sz w:val="27"/>
          <w:szCs w:val="27"/>
        </w:rPr>
      </w:pPr>
      <w:r w:rsidRPr="00BD0D26">
        <w:rPr>
          <w:rFonts w:ascii="Times New Roman" w:hAnsi="Times New Roman" w:cs="Times New Roman"/>
          <w:b/>
          <w:bCs/>
          <w:sz w:val="27"/>
          <w:szCs w:val="27"/>
        </w:rPr>
        <w:t xml:space="preserve">Profitability </w:t>
      </w:r>
      <w:r w:rsidR="00F459AF">
        <w:rPr>
          <w:rFonts w:ascii="Times New Roman" w:hAnsi="Times New Roman" w:cs="Times New Roman"/>
          <w:sz w:val="27"/>
          <w:szCs w:val="27"/>
        </w:rPr>
        <w:br/>
      </w:r>
    </w:p>
    <w:p w:rsidR="00F459AF" w:rsidRDefault="0046249A" w:rsidP="0046249A">
      <w:pPr>
        <w:pStyle w:val="Default"/>
        <w:numPr>
          <w:ilvl w:val="0"/>
          <w:numId w:val="9"/>
        </w:numPr>
        <w:spacing w:after="145"/>
        <w:rPr>
          <w:rFonts w:ascii="Times New Roman" w:hAnsi="Times New Roman" w:cs="Times New Roman"/>
          <w:sz w:val="27"/>
          <w:szCs w:val="27"/>
        </w:rPr>
      </w:pPr>
      <w:r w:rsidRPr="00BD0D26">
        <w:rPr>
          <w:rFonts w:ascii="Times New Roman" w:hAnsi="Times New Roman" w:cs="Times New Roman"/>
          <w:sz w:val="27"/>
          <w:szCs w:val="27"/>
        </w:rPr>
        <w:t xml:space="preserve">Net Profit Margin </w:t>
      </w:r>
    </w:p>
    <w:p w:rsidR="00F459AF" w:rsidRDefault="0046249A" w:rsidP="0046249A">
      <w:pPr>
        <w:pStyle w:val="Default"/>
        <w:numPr>
          <w:ilvl w:val="0"/>
          <w:numId w:val="9"/>
        </w:numPr>
        <w:spacing w:after="145"/>
        <w:rPr>
          <w:rFonts w:ascii="Times New Roman" w:hAnsi="Times New Roman" w:cs="Times New Roman"/>
          <w:sz w:val="27"/>
          <w:szCs w:val="27"/>
        </w:rPr>
      </w:pPr>
      <w:r w:rsidRPr="00F459AF">
        <w:rPr>
          <w:rFonts w:ascii="Times New Roman" w:hAnsi="Times New Roman" w:cs="Times New Roman"/>
          <w:sz w:val="27"/>
          <w:szCs w:val="27"/>
        </w:rPr>
        <w:t xml:space="preserve"> Net Operating Margin </w:t>
      </w:r>
    </w:p>
    <w:p w:rsidR="00F459AF" w:rsidRDefault="0046249A" w:rsidP="0046249A">
      <w:pPr>
        <w:pStyle w:val="Default"/>
        <w:numPr>
          <w:ilvl w:val="0"/>
          <w:numId w:val="9"/>
        </w:numPr>
        <w:spacing w:after="145"/>
        <w:rPr>
          <w:rFonts w:ascii="Times New Roman" w:hAnsi="Times New Roman" w:cs="Times New Roman"/>
          <w:sz w:val="27"/>
          <w:szCs w:val="27"/>
        </w:rPr>
      </w:pPr>
      <w:r w:rsidRPr="00F459AF">
        <w:rPr>
          <w:rFonts w:ascii="Times New Roman" w:hAnsi="Times New Roman" w:cs="Times New Roman"/>
          <w:sz w:val="27"/>
          <w:szCs w:val="27"/>
        </w:rPr>
        <w:lastRenderedPageBreak/>
        <w:t xml:space="preserve">Return on Equity (ROE) </w:t>
      </w:r>
    </w:p>
    <w:p w:rsidR="00F459AF" w:rsidRDefault="0046249A" w:rsidP="0046249A">
      <w:pPr>
        <w:pStyle w:val="Default"/>
        <w:numPr>
          <w:ilvl w:val="0"/>
          <w:numId w:val="9"/>
        </w:numPr>
        <w:spacing w:after="145"/>
        <w:rPr>
          <w:rFonts w:ascii="Times New Roman" w:hAnsi="Times New Roman" w:cs="Times New Roman"/>
          <w:sz w:val="27"/>
          <w:szCs w:val="27"/>
        </w:rPr>
      </w:pPr>
      <w:r w:rsidRPr="00F459AF">
        <w:rPr>
          <w:rFonts w:ascii="Times New Roman" w:hAnsi="Times New Roman" w:cs="Times New Roman"/>
          <w:sz w:val="27"/>
          <w:szCs w:val="27"/>
        </w:rPr>
        <w:t xml:space="preserve"> Return on Asset (ROA) </w:t>
      </w:r>
    </w:p>
    <w:p w:rsidR="0046249A" w:rsidRPr="00F459AF" w:rsidRDefault="0046249A" w:rsidP="0046249A">
      <w:pPr>
        <w:pStyle w:val="Default"/>
        <w:numPr>
          <w:ilvl w:val="0"/>
          <w:numId w:val="9"/>
        </w:numPr>
        <w:spacing w:after="145"/>
        <w:rPr>
          <w:rFonts w:ascii="Times New Roman" w:hAnsi="Times New Roman" w:cs="Times New Roman"/>
          <w:sz w:val="27"/>
          <w:szCs w:val="27"/>
        </w:rPr>
      </w:pPr>
      <w:r w:rsidRPr="00F459AF">
        <w:rPr>
          <w:rFonts w:ascii="Times New Roman" w:hAnsi="Times New Roman" w:cs="Times New Roman"/>
          <w:sz w:val="27"/>
          <w:szCs w:val="27"/>
        </w:rPr>
        <w:t xml:space="preserve">Return on Deposit (ROD) </w:t>
      </w:r>
    </w:p>
    <w:p w:rsidR="0046249A" w:rsidRPr="00BD0D26" w:rsidRDefault="0046249A" w:rsidP="0046249A">
      <w:pPr>
        <w:pStyle w:val="Default"/>
        <w:rPr>
          <w:rFonts w:ascii="Times New Roman" w:hAnsi="Times New Roman" w:cs="Times New Roman"/>
          <w:sz w:val="27"/>
          <w:szCs w:val="27"/>
        </w:rPr>
      </w:pPr>
    </w:p>
    <w:p w:rsidR="00F459AF" w:rsidRDefault="0046249A" w:rsidP="00F459AF">
      <w:pPr>
        <w:pStyle w:val="Default"/>
        <w:numPr>
          <w:ilvl w:val="0"/>
          <w:numId w:val="7"/>
        </w:numPr>
        <w:rPr>
          <w:rFonts w:ascii="Times New Roman" w:hAnsi="Times New Roman" w:cs="Times New Roman"/>
          <w:sz w:val="27"/>
          <w:szCs w:val="27"/>
        </w:rPr>
      </w:pPr>
      <w:r w:rsidRPr="00BD0D26">
        <w:rPr>
          <w:rFonts w:ascii="Times New Roman" w:hAnsi="Times New Roman" w:cs="Times New Roman"/>
          <w:b/>
          <w:bCs/>
          <w:sz w:val="27"/>
          <w:szCs w:val="27"/>
        </w:rPr>
        <w:t xml:space="preserve">Efficiency </w:t>
      </w:r>
      <w:r w:rsidR="00F459AF">
        <w:rPr>
          <w:rFonts w:ascii="Times New Roman" w:hAnsi="Times New Roman" w:cs="Times New Roman"/>
          <w:b/>
          <w:bCs/>
          <w:sz w:val="27"/>
          <w:szCs w:val="27"/>
        </w:rPr>
        <w:br/>
      </w:r>
    </w:p>
    <w:p w:rsidR="00F459AF" w:rsidRDefault="0046249A" w:rsidP="0034753A">
      <w:pPr>
        <w:pStyle w:val="Default"/>
        <w:numPr>
          <w:ilvl w:val="0"/>
          <w:numId w:val="10"/>
        </w:numPr>
        <w:spacing w:line="360" w:lineRule="auto"/>
        <w:rPr>
          <w:rFonts w:ascii="Times New Roman" w:hAnsi="Times New Roman" w:cs="Times New Roman"/>
          <w:sz w:val="27"/>
          <w:szCs w:val="27"/>
        </w:rPr>
      </w:pPr>
      <w:r w:rsidRPr="00F459AF">
        <w:rPr>
          <w:rFonts w:ascii="Times New Roman" w:hAnsi="Times New Roman" w:cs="Times New Roman"/>
          <w:sz w:val="27"/>
          <w:szCs w:val="27"/>
        </w:rPr>
        <w:t xml:space="preserve">Tax management ratio </w:t>
      </w:r>
    </w:p>
    <w:p w:rsidR="00F459AF" w:rsidRDefault="0046249A" w:rsidP="0034753A">
      <w:pPr>
        <w:pStyle w:val="Default"/>
        <w:numPr>
          <w:ilvl w:val="0"/>
          <w:numId w:val="10"/>
        </w:numPr>
        <w:spacing w:line="360" w:lineRule="auto"/>
        <w:rPr>
          <w:rFonts w:ascii="Times New Roman" w:hAnsi="Times New Roman" w:cs="Times New Roman"/>
          <w:sz w:val="27"/>
          <w:szCs w:val="27"/>
        </w:rPr>
      </w:pPr>
      <w:r w:rsidRPr="00F459AF">
        <w:rPr>
          <w:rFonts w:ascii="Times New Roman" w:hAnsi="Times New Roman" w:cs="Times New Roman"/>
          <w:sz w:val="27"/>
          <w:szCs w:val="27"/>
        </w:rPr>
        <w:t xml:space="preserve">Expense Control Efficiency </w:t>
      </w:r>
    </w:p>
    <w:p w:rsidR="00F459AF" w:rsidRDefault="0046249A" w:rsidP="0034753A">
      <w:pPr>
        <w:pStyle w:val="Default"/>
        <w:numPr>
          <w:ilvl w:val="0"/>
          <w:numId w:val="10"/>
        </w:numPr>
        <w:spacing w:line="360" w:lineRule="auto"/>
        <w:rPr>
          <w:rFonts w:ascii="Times New Roman" w:hAnsi="Times New Roman" w:cs="Times New Roman"/>
          <w:sz w:val="27"/>
          <w:szCs w:val="27"/>
        </w:rPr>
      </w:pPr>
      <w:r w:rsidRPr="00F459AF">
        <w:rPr>
          <w:rFonts w:ascii="Times New Roman" w:hAnsi="Times New Roman" w:cs="Times New Roman"/>
          <w:sz w:val="27"/>
          <w:szCs w:val="27"/>
        </w:rPr>
        <w:t xml:space="preserve"> Degree of Asset Utilization </w:t>
      </w:r>
    </w:p>
    <w:p w:rsidR="0046249A" w:rsidRPr="00F459AF" w:rsidRDefault="0046249A" w:rsidP="0034753A">
      <w:pPr>
        <w:pStyle w:val="Default"/>
        <w:numPr>
          <w:ilvl w:val="0"/>
          <w:numId w:val="10"/>
        </w:numPr>
        <w:spacing w:line="360" w:lineRule="auto"/>
        <w:rPr>
          <w:rFonts w:ascii="Times New Roman" w:hAnsi="Times New Roman" w:cs="Times New Roman"/>
          <w:sz w:val="27"/>
          <w:szCs w:val="27"/>
        </w:rPr>
      </w:pPr>
      <w:r w:rsidRPr="00F459AF">
        <w:rPr>
          <w:rFonts w:ascii="Times New Roman" w:hAnsi="Times New Roman" w:cs="Times New Roman"/>
          <w:sz w:val="27"/>
          <w:szCs w:val="27"/>
        </w:rPr>
        <w:t xml:space="preserve"> Operating Efficiency Ratio </w:t>
      </w:r>
    </w:p>
    <w:p w:rsidR="0046249A" w:rsidRDefault="0046249A" w:rsidP="0046249A">
      <w:pPr>
        <w:pStyle w:val="Default"/>
        <w:rPr>
          <w:rFonts w:ascii="Times New Roman" w:hAnsi="Times New Roman" w:cs="Times New Roman"/>
          <w:sz w:val="27"/>
          <w:szCs w:val="27"/>
        </w:rPr>
      </w:pPr>
    </w:p>
    <w:p w:rsidR="00F459AF" w:rsidRPr="00BD0D26" w:rsidRDefault="00F459AF" w:rsidP="0046249A">
      <w:pPr>
        <w:pStyle w:val="Default"/>
        <w:rPr>
          <w:rFonts w:ascii="Times New Roman" w:hAnsi="Times New Roman" w:cs="Times New Roman"/>
          <w:sz w:val="27"/>
          <w:szCs w:val="27"/>
        </w:rPr>
      </w:pPr>
    </w:p>
    <w:p w:rsidR="0046249A" w:rsidRPr="00BD0D26" w:rsidRDefault="0046249A" w:rsidP="00E81397">
      <w:pPr>
        <w:pStyle w:val="Default"/>
        <w:numPr>
          <w:ilvl w:val="0"/>
          <w:numId w:val="7"/>
        </w:numPr>
        <w:rPr>
          <w:rFonts w:ascii="Times New Roman" w:hAnsi="Times New Roman" w:cs="Times New Roman"/>
          <w:sz w:val="27"/>
          <w:szCs w:val="27"/>
        </w:rPr>
      </w:pPr>
      <w:r w:rsidRPr="00BD0D26">
        <w:rPr>
          <w:rFonts w:ascii="Times New Roman" w:hAnsi="Times New Roman" w:cs="Times New Roman"/>
          <w:b/>
          <w:bCs/>
          <w:sz w:val="27"/>
          <w:szCs w:val="27"/>
        </w:rPr>
        <w:t xml:space="preserve">Adequacy Ratio </w:t>
      </w:r>
      <w:r w:rsidR="00F459AF">
        <w:rPr>
          <w:rFonts w:ascii="Times New Roman" w:hAnsi="Times New Roman" w:cs="Times New Roman"/>
          <w:b/>
          <w:bCs/>
          <w:sz w:val="27"/>
          <w:szCs w:val="27"/>
        </w:rPr>
        <w:br/>
      </w:r>
    </w:p>
    <w:p w:rsidR="00F459AF" w:rsidRDefault="0046249A" w:rsidP="0046249A">
      <w:pPr>
        <w:pStyle w:val="Default"/>
        <w:numPr>
          <w:ilvl w:val="0"/>
          <w:numId w:val="11"/>
        </w:numPr>
        <w:spacing w:after="145"/>
        <w:rPr>
          <w:rFonts w:ascii="Times New Roman" w:hAnsi="Times New Roman" w:cs="Times New Roman"/>
          <w:sz w:val="27"/>
          <w:szCs w:val="27"/>
        </w:rPr>
      </w:pPr>
      <w:r w:rsidRPr="00BD0D26">
        <w:rPr>
          <w:rFonts w:ascii="Times New Roman" w:hAnsi="Times New Roman" w:cs="Times New Roman"/>
          <w:sz w:val="27"/>
          <w:szCs w:val="27"/>
        </w:rPr>
        <w:t xml:space="preserve">Capital Adequacy Ratio </w:t>
      </w:r>
    </w:p>
    <w:p w:rsidR="00957CA0" w:rsidRDefault="0046249A" w:rsidP="00834BEE">
      <w:pPr>
        <w:pStyle w:val="Default"/>
        <w:numPr>
          <w:ilvl w:val="0"/>
          <w:numId w:val="11"/>
        </w:numPr>
        <w:spacing w:after="145"/>
        <w:rPr>
          <w:rFonts w:ascii="Times New Roman" w:hAnsi="Times New Roman" w:cs="Times New Roman"/>
          <w:sz w:val="27"/>
          <w:szCs w:val="27"/>
        </w:rPr>
      </w:pPr>
      <w:r w:rsidRPr="00F459AF">
        <w:rPr>
          <w:rFonts w:ascii="Times New Roman" w:hAnsi="Times New Roman" w:cs="Times New Roman"/>
          <w:sz w:val="27"/>
          <w:szCs w:val="27"/>
        </w:rPr>
        <w:t xml:space="preserve">Core Capital Ratio </w:t>
      </w:r>
    </w:p>
    <w:p w:rsidR="00834BEE" w:rsidRPr="00834BEE" w:rsidRDefault="00834BEE" w:rsidP="00834BEE">
      <w:pPr>
        <w:pStyle w:val="Default"/>
        <w:spacing w:after="145"/>
        <w:ind w:left="780"/>
        <w:rPr>
          <w:rFonts w:ascii="Times New Roman" w:hAnsi="Times New Roman" w:cs="Times New Roman"/>
          <w:sz w:val="27"/>
          <w:szCs w:val="27"/>
        </w:rPr>
      </w:pPr>
    </w:p>
    <w:p w:rsidR="00776372" w:rsidRDefault="00776372" w:rsidP="00857301">
      <w:pPr>
        <w:pStyle w:val="Default"/>
        <w:spacing w:after="200"/>
        <w:rPr>
          <w:rFonts w:ascii="Times New Roman" w:hAnsi="Times New Roman" w:cs="Times New Roman"/>
          <w:b/>
          <w:color w:val="1F497D" w:themeColor="text2"/>
          <w:sz w:val="27"/>
          <w:szCs w:val="27"/>
        </w:rPr>
      </w:pPr>
    </w:p>
    <w:p w:rsidR="00776372" w:rsidRDefault="00776372" w:rsidP="00857301">
      <w:pPr>
        <w:pStyle w:val="Default"/>
        <w:spacing w:after="200"/>
        <w:rPr>
          <w:rFonts w:ascii="Times New Roman" w:hAnsi="Times New Roman" w:cs="Times New Roman"/>
          <w:b/>
          <w:color w:val="1F497D" w:themeColor="text2"/>
          <w:sz w:val="27"/>
          <w:szCs w:val="27"/>
        </w:rPr>
      </w:pPr>
    </w:p>
    <w:p w:rsidR="00776372" w:rsidRDefault="00776372" w:rsidP="00857301">
      <w:pPr>
        <w:pStyle w:val="Default"/>
        <w:spacing w:after="200"/>
        <w:rPr>
          <w:rFonts w:ascii="Times New Roman" w:hAnsi="Times New Roman" w:cs="Times New Roman"/>
          <w:b/>
          <w:color w:val="1F497D" w:themeColor="text2"/>
          <w:sz w:val="27"/>
          <w:szCs w:val="27"/>
        </w:rPr>
      </w:pPr>
    </w:p>
    <w:p w:rsidR="00776372" w:rsidRDefault="00776372" w:rsidP="00857301">
      <w:pPr>
        <w:pStyle w:val="Default"/>
        <w:spacing w:after="200"/>
        <w:rPr>
          <w:rFonts w:ascii="Times New Roman" w:hAnsi="Times New Roman" w:cs="Times New Roman"/>
          <w:b/>
          <w:color w:val="1F497D" w:themeColor="text2"/>
          <w:sz w:val="27"/>
          <w:szCs w:val="27"/>
        </w:rPr>
      </w:pPr>
    </w:p>
    <w:p w:rsidR="00776372" w:rsidRDefault="00776372" w:rsidP="00857301">
      <w:pPr>
        <w:pStyle w:val="Default"/>
        <w:spacing w:after="200"/>
        <w:rPr>
          <w:rFonts w:ascii="Times New Roman" w:hAnsi="Times New Roman" w:cs="Times New Roman"/>
          <w:b/>
          <w:color w:val="1F497D" w:themeColor="text2"/>
          <w:sz w:val="27"/>
          <w:szCs w:val="27"/>
        </w:rPr>
      </w:pPr>
    </w:p>
    <w:p w:rsidR="00776372" w:rsidRDefault="00776372" w:rsidP="00857301">
      <w:pPr>
        <w:pStyle w:val="Default"/>
        <w:spacing w:after="200"/>
        <w:rPr>
          <w:rFonts w:ascii="Times New Roman" w:hAnsi="Times New Roman" w:cs="Times New Roman"/>
          <w:b/>
          <w:color w:val="1F497D" w:themeColor="text2"/>
          <w:sz w:val="27"/>
          <w:szCs w:val="27"/>
        </w:rPr>
      </w:pPr>
    </w:p>
    <w:p w:rsidR="00776372" w:rsidRDefault="00776372" w:rsidP="00857301">
      <w:pPr>
        <w:pStyle w:val="Default"/>
        <w:spacing w:after="200"/>
        <w:rPr>
          <w:rFonts w:ascii="Times New Roman" w:hAnsi="Times New Roman" w:cs="Times New Roman"/>
          <w:b/>
          <w:color w:val="1F497D" w:themeColor="text2"/>
          <w:sz w:val="27"/>
          <w:szCs w:val="27"/>
        </w:rPr>
      </w:pPr>
    </w:p>
    <w:p w:rsidR="00776372" w:rsidRDefault="00776372" w:rsidP="00857301">
      <w:pPr>
        <w:pStyle w:val="Default"/>
        <w:spacing w:after="200"/>
        <w:rPr>
          <w:rFonts w:ascii="Times New Roman" w:hAnsi="Times New Roman" w:cs="Times New Roman"/>
          <w:b/>
          <w:color w:val="1F497D" w:themeColor="text2"/>
          <w:sz w:val="27"/>
          <w:szCs w:val="27"/>
        </w:rPr>
      </w:pPr>
    </w:p>
    <w:p w:rsidR="00776372" w:rsidRDefault="00776372" w:rsidP="00857301">
      <w:pPr>
        <w:pStyle w:val="Default"/>
        <w:spacing w:after="200"/>
        <w:rPr>
          <w:rFonts w:ascii="Times New Roman" w:hAnsi="Times New Roman" w:cs="Times New Roman"/>
          <w:b/>
          <w:color w:val="1F497D" w:themeColor="text2"/>
          <w:sz w:val="27"/>
          <w:szCs w:val="27"/>
        </w:rPr>
      </w:pPr>
    </w:p>
    <w:p w:rsidR="00776372" w:rsidRDefault="00776372" w:rsidP="00857301">
      <w:pPr>
        <w:pStyle w:val="Default"/>
        <w:spacing w:after="200"/>
        <w:rPr>
          <w:rFonts w:ascii="Times New Roman" w:hAnsi="Times New Roman" w:cs="Times New Roman"/>
          <w:b/>
          <w:color w:val="1F497D" w:themeColor="text2"/>
          <w:sz w:val="27"/>
          <w:szCs w:val="27"/>
        </w:rPr>
      </w:pPr>
    </w:p>
    <w:p w:rsidR="00952AC2" w:rsidRDefault="00CE249F" w:rsidP="00857301">
      <w:pPr>
        <w:pStyle w:val="Default"/>
        <w:spacing w:after="200"/>
        <w:rPr>
          <w:rFonts w:ascii="Times New Roman" w:hAnsi="Times New Roman" w:cs="Times New Roman"/>
          <w:b/>
          <w:color w:val="1F497D" w:themeColor="text2"/>
          <w:sz w:val="27"/>
          <w:szCs w:val="27"/>
        </w:rPr>
      </w:pPr>
      <w:r>
        <w:rPr>
          <w:rFonts w:ascii="Times New Roman" w:hAnsi="Times New Roman" w:cs="Times New Roman"/>
          <w:b/>
          <w:color w:val="1F497D" w:themeColor="text2"/>
          <w:sz w:val="27"/>
          <w:szCs w:val="27"/>
        </w:rPr>
        <w:t>4</w:t>
      </w:r>
      <w:r w:rsidR="00857301">
        <w:rPr>
          <w:rFonts w:ascii="Times New Roman" w:hAnsi="Times New Roman" w:cs="Times New Roman"/>
          <w:b/>
          <w:color w:val="1F497D" w:themeColor="text2"/>
          <w:sz w:val="27"/>
          <w:szCs w:val="27"/>
        </w:rPr>
        <w:t xml:space="preserve">.3.1 </w:t>
      </w:r>
      <w:r w:rsidR="00D14E17">
        <w:rPr>
          <w:rFonts w:ascii="Times New Roman" w:hAnsi="Times New Roman" w:cs="Times New Roman"/>
          <w:b/>
          <w:color w:val="1F497D" w:themeColor="text2"/>
          <w:sz w:val="27"/>
          <w:szCs w:val="27"/>
        </w:rPr>
        <w:t>Liquidity Ratio:</w:t>
      </w:r>
    </w:p>
    <w:p w:rsidR="00D14E17" w:rsidRDefault="009E5DAE" w:rsidP="00857301">
      <w:pPr>
        <w:pStyle w:val="Default"/>
        <w:spacing w:after="200"/>
        <w:ind w:left="360"/>
        <w:rPr>
          <w:rFonts w:ascii="Times New Roman" w:hAnsi="Times New Roman" w:cs="Times New Roman"/>
          <w:color w:val="auto"/>
          <w:sz w:val="27"/>
          <w:szCs w:val="27"/>
          <w:u w:val="single"/>
        </w:rPr>
      </w:pPr>
      <w:r>
        <w:rPr>
          <w:rFonts w:ascii="Times New Roman" w:hAnsi="Times New Roman" w:cs="Times New Roman"/>
          <w:color w:val="auto"/>
          <w:sz w:val="27"/>
          <w:szCs w:val="27"/>
        </w:rPr>
        <w:t>1</w:t>
      </w:r>
      <w:r w:rsidR="00857301" w:rsidRPr="00857301">
        <w:rPr>
          <w:rFonts w:ascii="Times New Roman" w:hAnsi="Times New Roman" w:cs="Times New Roman"/>
          <w:color w:val="auto"/>
          <w:sz w:val="27"/>
          <w:szCs w:val="27"/>
        </w:rPr>
        <w:t>.</w:t>
      </w:r>
      <w:r w:rsidR="00857301">
        <w:rPr>
          <w:rFonts w:ascii="Times New Roman" w:hAnsi="Times New Roman" w:cs="Times New Roman"/>
          <w:color w:val="auto"/>
          <w:sz w:val="27"/>
          <w:szCs w:val="27"/>
          <w:u w:val="single"/>
        </w:rPr>
        <w:t xml:space="preserve"> </w:t>
      </w:r>
      <w:r w:rsidR="000A2882" w:rsidRPr="000A2882">
        <w:rPr>
          <w:rFonts w:ascii="Times New Roman" w:hAnsi="Times New Roman" w:cs="Times New Roman"/>
          <w:color w:val="auto"/>
          <w:sz w:val="27"/>
          <w:szCs w:val="27"/>
          <w:u w:val="single"/>
        </w:rPr>
        <w:t>Current Ratio</w:t>
      </w:r>
      <w:r w:rsidR="000A2882">
        <w:rPr>
          <w:rFonts w:ascii="Times New Roman" w:hAnsi="Times New Roman" w:cs="Times New Roman"/>
          <w:color w:val="auto"/>
          <w:sz w:val="27"/>
          <w:szCs w:val="27"/>
          <w:u w:val="single"/>
        </w:rPr>
        <w:t xml:space="preserve"> </w:t>
      </w:r>
    </w:p>
    <w:p w:rsidR="000A2882" w:rsidRDefault="002B4F19" w:rsidP="00CE70B9">
      <w:pPr>
        <w:pStyle w:val="Default"/>
        <w:spacing w:after="200"/>
        <w:ind w:left="750"/>
        <w:rPr>
          <w:rFonts w:ascii="Times New Roman" w:hAnsi="Times New Roman" w:cs="Times New Roman"/>
          <w:color w:val="auto"/>
          <w:sz w:val="27"/>
          <w:szCs w:val="27"/>
        </w:rPr>
      </w:pPr>
      <w:r w:rsidRPr="002B4F19">
        <w:rPr>
          <w:rFonts w:ascii="Times New Roman" w:hAnsi="Times New Roman" w:cs="Times New Roman"/>
          <w:color w:val="auto"/>
          <w:sz w:val="27"/>
          <w:szCs w:val="27"/>
        </w:rPr>
        <w:t>Current Ratio =</w:t>
      </w:r>
      <w:r>
        <w:rPr>
          <w:rFonts w:ascii="Times New Roman" w:hAnsi="Times New Roman" w:cs="Times New Roman"/>
          <w:color w:val="auto"/>
          <w:sz w:val="27"/>
          <w:szCs w:val="27"/>
        </w:rPr>
        <w:t xml:space="preserve"> Current Assets / Current Liabilities </w:t>
      </w:r>
    </w:p>
    <w:p w:rsidR="00893344" w:rsidRDefault="00893344" w:rsidP="00CE70B9">
      <w:pPr>
        <w:pStyle w:val="Default"/>
        <w:spacing w:after="200"/>
        <w:ind w:left="750"/>
        <w:rPr>
          <w:rFonts w:ascii="Times New Roman" w:hAnsi="Times New Roman" w:cs="Times New Roman"/>
          <w:color w:val="auto"/>
          <w:sz w:val="27"/>
          <w:szCs w:val="27"/>
        </w:rPr>
      </w:pPr>
      <w:r>
        <w:rPr>
          <w:rFonts w:ascii="Times New Roman" w:hAnsi="Times New Roman" w:cs="Times New Roman"/>
          <w:color w:val="auto"/>
          <w:sz w:val="27"/>
          <w:szCs w:val="27"/>
        </w:rPr>
        <w:lastRenderedPageBreak/>
        <w:t xml:space="preserve">Table 1.1: </w:t>
      </w:r>
      <w:r w:rsidR="00BE6DA5">
        <w:rPr>
          <w:rFonts w:ascii="Times New Roman" w:hAnsi="Times New Roman" w:cs="Times New Roman"/>
          <w:color w:val="auto"/>
          <w:sz w:val="27"/>
          <w:szCs w:val="27"/>
        </w:rPr>
        <w:t>Current Ratio from 2014-2018</w:t>
      </w:r>
      <w:r w:rsidR="00BE6DA5">
        <w:rPr>
          <w:rFonts w:ascii="Times New Roman" w:hAnsi="Times New Roman" w:cs="Times New Roman"/>
          <w:color w:val="auto"/>
          <w:sz w:val="27"/>
          <w:szCs w:val="27"/>
        </w:rPr>
        <w:tab/>
      </w:r>
      <w:r w:rsidR="00BE6DA5">
        <w:rPr>
          <w:rFonts w:ascii="Times New Roman" w:hAnsi="Times New Roman" w:cs="Times New Roman"/>
          <w:color w:val="auto"/>
          <w:sz w:val="27"/>
          <w:szCs w:val="27"/>
        </w:rPr>
        <w:tab/>
      </w:r>
      <w:r w:rsidR="00342313">
        <w:rPr>
          <w:rFonts w:ascii="Times New Roman" w:hAnsi="Times New Roman" w:cs="Times New Roman"/>
          <w:color w:val="auto"/>
          <w:sz w:val="27"/>
          <w:szCs w:val="27"/>
        </w:rPr>
        <w:t>(Tk. In Million)</w:t>
      </w:r>
    </w:p>
    <w:tbl>
      <w:tblPr>
        <w:tblStyle w:val="TableGrid"/>
        <w:tblW w:w="9018" w:type="dxa"/>
        <w:tblInd w:w="180" w:type="dxa"/>
        <w:tblLayout w:type="fixed"/>
        <w:tblLook w:val="04A0" w:firstRow="1" w:lastRow="0" w:firstColumn="1" w:lastColumn="0" w:noHBand="0" w:noVBand="1"/>
      </w:tblPr>
      <w:tblGrid>
        <w:gridCol w:w="1908"/>
        <w:gridCol w:w="1260"/>
        <w:gridCol w:w="1530"/>
        <w:gridCol w:w="1440"/>
        <w:gridCol w:w="1440"/>
        <w:gridCol w:w="1440"/>
      </w:tblGrid>
      <w:tr w:rsidR="00007C0F" w:rsidRPr="006168C9" w:rsidTr="00A15611">
        <w:tc>
          <w:tcPr>
            <w:tcW w:w="1908" w:type="dxa"/>
          </w:tcPr>
          <w:p w:rsidR="00893344" w:rsidRPr="006168C9" w:rsidRDefault="00E9369A" w:rsidP="000A2882">
            <w:pPr>
              <w:pStyle w:val="Default"/>
              <w:spacing w:after="200"/>
              <w:rPr>
                <w:rFonts w:ascii="Times New Roman" w:hAnsi="Times New Roman" w:cs="Times New Roman"/>
                <w:color w:val="auto"/>
              </w:rPr>
            </w:pPr>
            <w:r w:rsidRPr="006168C9">
              <w:rPr>
                <w:rFonts w:ascii="Times New Roman" w:hAnsi="Times New Roman" w:cs="Times New Roman"/>
                <w:color w:val="auto"/>
              </w:rPr>
              <w:t>Particulars</w:t>
            </w:r>
          </w:p>
        </w:tc>
        <w:tc>
          <w:tcPr>
            <w:tcW w:w="1260" w:type="dxa"/>
          </w:tcPr>
          <w:p w:rsidR="00893344" w:rsidRPr="006168C9" w:rsidRDefault="00E9369A" w:rsidP="000A2882">
            <w:pPr>
              <w:pStyle w:val="Default"/>
              <w:spacing w:after="200"/>
              <w:rPr>
                <w:rFonts w:ascii="Times New Roman" w:hAnsi="Times New Roman" w:cs="Times New Roman"/>
                <w:color w:val="auto"/>
              </w:rPr>
            </w:pPr>
            <w:r w:rsidRPr="006168C9">
              <w:rPr>
                <w:rFonts w:ascii="Times New Roman" w:hAnsi="Times New Roman" w:cs="Times New Roman"/>
                <w:color w:val="auto"/>
              </w:rPr>
              <w:t>201</w:t>
            </w:r>
            <w:r w:rsidR="00472775">
              <w:rPr>
                <w:rFonts w:ascii="Times New Roman" w:hAnsi="Times New Roman" w:cs="Times New Roman"/>
                <w:color w:val="auto"/>
              </w:rPr>
              <w:t>8</w:t>
            </w:r>
          </w:p>
        </w:tc>
        <w:tc>
          <w:tcPr>
            <w:tcW w:w="1530" w:type="dxa"/>
          </w:tcPr>
          <w:p w:rsidR="00893344" w:rsidRPr="006168C9" w:rsidRDefault="00E9369A" w:rsidP="000A2882">
            <w:pPr>
              <w:pStyle w:val="Default"/>
              <w:spacing w:after="200"/>
              <w:rPr>
                <w:rFonts w:ascii="Times New Roman" w:hAnsi="Times New Roman" w:cs="Times New Roman"/>
                <w:color w:val="auto"/>
              </w:rPr>
            </w:pPr>
            <w:r w:rsidRPr="006168C9">
              <w:rPr>
                <w:rFonts w:ascii="Times New Roman" w:hAnsi="Times New Roman" w:cs="Times New Roman"/>
                <w:color w:val="auto"/>
              </w:rPr>
              <w:t>201</w:t>
            </w:r>
            <w:r w:rsidR="00472775">
              <w:rPr>
                <w:rFonts w:ascii="Times New Roman" w:hAnsi="Times New Roman" w:cs="Times New Roman"/>
                <w:color w:val="auto"/>
              </w:rPr>
              <w:t>7</w:t>
            </w:r>
          </w:p>
        </w:tc>
        <w:tc>
          <w:tcPr>
            <w:tcW w:w="1440" w:type="dxa"/>
          </w:tcPr>
          <w:p w:rsidR="00893344" w:rsidRPr="006168C9" w:rsidRDefault="00E9369A" w:rsidP="000A2882">
            <w:pPr>
              <w:pStyle w:val="Default"/>
              <w:spacing w:after="200"/>
              <w:rPr>
                <w:rFonts w:ascii="Times New Roman" w:hAnsi="Times New Roman" w:cs="Times New Roman"/>
                <w:color w:val="auto"/>
              </w:rPr>
            </w:pPr>
            <w:r w:rsidRPr="006168C9">
              <w:rPr>
                <w:rFonts w:ascii="Times New Roman" w:hAnsi="Times New Roman" w:cs="Times New Roman"/>
                <w:color w:val="auto"/>
              </w:rPr>
              <w:t>201</w:t>
            </w:r>
            <w:r w:rsidR="00472775">
              <w:rPr>
                <w:rFonts w:ascii="Times New Roman" w:hAnsi="Times New Roman" w:cs="Times New Roman"/>
                <w:color w:val="auto"/>
              </w:rPr>
              <w:t>6</w:t>
            </w:r>
          </w:p>
        </w:tc>
        <w:tc>
          <w:tcPr>
            <w:tcW w:w="1440" w:type="dxa"/>
          </w:tcPr>
          <w:p w:rsidR="00893344" w:rsidRPr="006168C9" w:rsidRDefault="00E9369A" w:rsidP="000A2882">
            <w:pPr>
              <w:pStyle w:val="Default"/>
              <w:spacing w:after="200"/>
              <w:rPr>
                <w:rFonts w:ascii="Times New Roman" w:hAnsi="Times New Roman" w:cs="Times New Roman"/>
                <w:color w:val="auto"/>
              </w:rPr>
            </w:pPr>
            <w:r w:rsidRPr="006168C9">
              <w:rPr>
                <w:rFonts w:ascii="Times New Roman" w:hAnsi="Times New Roman" w:cs="Times New Roman"/>
                <w:color w:val="auto"/>
              </w:rPr>
              <w:t>201</w:t>
            </w:r>
            <w:r w:rsidR="00472775">
              <w:rPr>
                <w:rFonts w:ascii="Times New Roman" w:hAnsi="Times New Roman" w:cs="Times New Roman"/>
                <w:color w:val="auto"/>
              </w:rPr>
              <w:t>5</w:t>
            </w:r>
          </w:p>
        </w:tc>
        <w:tc>
          <w:tcPr>
            <w:tcW w:w="1440" w:type="dxa"/>
          </w:tcPr>
          <w:p w:rsidR="00893344" w:rsidRPr="006168C9" w:rsidRDefault="00E9369A" w:rsidP="000A2882">
            <w:pPr>
              <w:pStyle w:val="Default"/>
              <w:spacing w:after="200"/>
              <w:rPr>
                <w:rFonts w:ascii="Times New Roman" w:hAnsi="Times New Roman" w:cs="Times New Roman"/>
                <w:color w:val="auto"/>
              </w:rPr>
            </w:pPr>
            <w:r w:rsidRPr="006168C9">
              <w:rPr>
                <w:rFonts w:ascii="Times New Roman" w:hAnsi="Times New Roman" w:cs="Times New Roman"/>
                <w:color w:val="auto"/>
              </w:rPr>
              <w:t>201</w:t>
            </w:r>
            <w:r w:rsidR="00472775">
              <w:rPr>
                <w:rFonts w:ascii="Times New Roman" w:hAnsi="Times New Roman" w:cs="Times New Roman"/>
                <w:color w:val="auto"/>
              </w:rPr>
              <w:t>4</w:t>
            </w:r>
          </w:p>
        </w:tc>
      </w:tr>
      <w:tr w:rsidR="006168C9" w:rsidRPr="006168C9" w:rsidTr="00A15611">
        <w:tc>
          <w:tcPr>
            <w:tcW w:w="1908" w:type="dxa"/>
            <w:vAlign w:val="bottom"/>
          </w:tcPr>
          <w:p w:rsidR="009C2148" w:rsidRPr="006168C9" w:rsidRDefault="009C2148">
            <w:pPr>
              <w:rPr>
                <w:rFonts w:ascii="Times New Roman" w:hAnsi="Times New Roman" w:cs="Times New Roman"/>
                <w:color w:val="000000"/>
                <w:sz w:val="24"/>
                <w:szCs w:val="24"/>
              </w:rPr>
            </w:pPr>
            <w:r w:rsidRPr="006168C9">
              <w:rPr>
                <w:rFonts w:ascii="Times New Roman" w:hAnsi="Times New Roman" w:cs="Times New Roman"/>
                <w:color w:val="000000"/>
                <w:sz w:val="24"/>
                <w:szCs w:val="24"/>
              </w:rPr>
              <w:t>Current Asset</w:t>
            </w:r>
          </w:p>
        </w:tc>
        <w:tc>
          <w:tcPr>
            <w:tcW w:w="1260" w:type="dxa"/>
            <w:vAlign w:val="bottom"/>
          </w:tcPr>
          <w:p w:rsidR="009C2148" w:rsidRPr="006168C9" w:rsidRDefault="009C2148">
            <w:pPr>
              <w:jc w:val="right"/>
              <w:rPr>
                <w:rFonts w:ascii="Times New Roman" w:hAnsi="Times New Roman" w:cs="Times New Roman"/>
                <w:color w:val="000000"/>
                <w:sz w:val="24"/>
                <w:szCs w:val="24"/>
              </w:rPr>
            </w:pPr>
            <w:r w:rsidRPr="006168C9">
              <w:rPr>
                <w:rFonts w:ascii="Times New Roman" w:hAnsi="Times New Roman" w:cs="Times New Roman"/>
                <w:color w:val="000000"/>
                <w:sz w:val="24"/>
                <w:szCs w:val="24"/>
              </w:rPr>
              <w:t>163,812</w:t>
            </w:r>
          </w:p>
        </w:tc>
        <w:tc>
          <w:tcPr>
            <w:tcW w:w="1530" w:type="dxa"/>
            <w:vAlign w:val="bottom"/>
          </w:tcPr>
          <w:p w:rsidR="009C2148" w:rsidRPr="006168C9" w:rsidRDefault="009C2148">
            <w:pPr>
              <w:jc w:val="right"/>
              <w:rPr>
                <w:rFonts w:ascii="Times New Roman" w:hAnsi="Times New Roman" w:cs="Times New Roman"/>
                <w:color w:val="000000"/>
                <w:sz w:val="24"/>
                <w:szCs w:val="24"/>
              </w:rPr>
            </w:pPr>
            <w:r w:rsidRPr="006168C9">
              <w:rPr>
                <w:rFonts w:ascii="Times New Roman" w:hAnsi="Times New Roman" w:cs="Times New Roman"/>
                <w:color w:val="000000"/>
                <w:sz w:val="24"/>
                <w:szCs w:val="24"/>
              </w:rPr>
              <w:t>134,571</w:t>
            </w:r>
          </w:p>
        </w:tc>
        <w:tc>
          <w:tcPr>
            <w:tcW w:w="1440" w:type="dxa"/>
            <w:vAlign w:val="bottom"/>
          </w:tcPr>
          <w:p w:rsidR="009C2148" w:rsidRPr="006168C9" w:rsidRDefault="009C2148">
            <w:pPr>
              <w:jc w:val="right"/>
              <w:rPr>
                <w:rFonts w:ascii="Times New Roman" w:hAnsi="Times New Roman" w:cs="Times New Roman"/>
                <w:color w:val="000000"/>
                <w:sz w:val="24"/>
                <w:szCs w:val="24"/>
              </w:rPr>
            </w:pPr>
            <w:r w:rsidRPr="006168C9">
              <w:rPr>
                <w:rFonts w:ascii="Times New Roman" w:hAnsi="Times New Roman" w:cs="Times New Roman"/>
                <w:color w:val="000000"/>
                <w:sz w:val="24"/>
                <w:szCs w:val="24"/>
              </w:rPr>
              <w:t>123593</w:t>
            </w:r>
          </w:p>
        </w:tc>
        <w:tc>
          <w:tcPr>
            <w:tcW w:w="1440" w:type="dxa"/>
            <w:vAlign w:val="bottom"/>
          </w:tcPr>
          <w:p w:rsidR="009C2148" w:rsidRPr="006168C9" w:rsidRDefault="009C2148">
            <w:pPr>
              <w:jc w:val="right"/>
              <w:rPr>
                <w:rFonts w:ascii="Times New Roman" w:hAnsi="Times New Roman" w:cs="Times New Roman"/>
                <w:color w:val="000000"/>
                <w:sz w:val="24"/>
                <w:szCs w:val="24"/>
              </w:rPr>
            </w:pPr>
            <w:r w:rsidRPr="006168C9">
              <w:rPr>
                <w:rFonts w:ascii="Times New Roman" w:hAnsi="Times New Roman" w:cs="Times New Roman"/>
                <w:color w:val="000000"/>
                <w:sz w:val="24"/>
                <w:szCs w:val="24"/>
              </w:rPr>
              <w:t>125599</w:t>
            </w:r>
          </w:p>
        </w:tc>
        <w:tc>
          <w:tcPr>
            <w:tcW w:w="1440" w:type="dxa"/>
            <w:vAlign w:val="bottom"/>
          </w:tcPr>
          <w:p w:rsidR="009C2148" w:rsidRPr="006168C9" w:rsidRDefault="009C2148">
            <w:pPr>
              <w:jc w:val="right"/>
              <w:rPr>
                <w:rFonts w:ascii="Times New Roman" w:hAnsi="Times New Roman" w:cs="Times New Roman"/>
                <w:color w:val="000000"/>
                <w:sz w:val="24"/>
                <w:szCs w:val="24"/>
              </w:rPr>
            </w:pPr>
            <w:r w:rsidRPr="006168C9">
              <w:rPr>
                <w:rFonts w:ascii="Times New Roman" w:hAnsi="Times New Roman" w:cs="Times New Roman"/>
                <w:color w:val="000000"/>
                <w:sz w:val="24"/>
                <w:szCs w:val="24"/>
              </w:rPr>
              <w:t>129925</w:t>
            </w:r>
          </w:p>
        </w:tc>
      </w:tr>
      <w:tr w:rsidR="006168C9" w:rsidRPr="006168C9" w:rsidTr="00A15611">
        <w:tc>
          <w:tcPr>
            <w:tcW w:w="1908" w:type="dxa"/>
            <w:vAlign w:val="bottom"/>
          </w:tcPr>
          <w:p w:rsidR="009C2148" w:rsidRPr="006168C9" w:rsidRDefault="009C2148">
            <w:pPr>
              <w:rPr>
                <w:rFonts w:ascii="Times New Roman" w:hAnsi="Times New Roman" w:cs="Times New Roman"/>
                <w:color w:val="000000"/>
                <w:sz w:val="24"/>
                <w:szCs w:val="24"/>
              </w:rPr>
            </w:pPr>
            <w:r w:rsidRPr="006168C9">
              <w:rPr>
                <w:rFonts w:ascii="Times New Roman" w:hAnsi="Times New Roman" w:cs="Times New Roman"/>
                <w:color w:val="000000"/>
                <w:sz w:val="24"/>
                <w:szCs w:val="24"/>
              </w:rPr>
              <w:t>Current Liability</w:t>
            </w:r>
          </w:p>
        </w:tc>
        <w:tc>
          <w:tcPr>
            <w:tcW w:w="1260" w:type="dxa"/>
            <w:vAlign w:val="bottom"/>
          </w:tcPr>
          <w:p w:rsidR="009C2148" w:rsidRPr="006168C9" w:rsidRDefault="009C2148">
            <w:pPr>
              <w:jc w:val="right"/>
              <w:rPr>
                <w:rFonts w:ascii="Times New Roman" w:hAnsi="Times New Roman" w:cs="Times New Roman"/>
                <w:color w:val="000000"/>
                <w:sz w:val="24"/>
                <w:szCs w:val="24"/>
              </w:rPr>
            </w:pPr>
            <w:r w:rsidRPr="006168C9">
              <w:rPr>
                <w:rFonts w:ascii="Times New Roman" w:hAnsi="Times New Roman" w:cs="Times New Roman"/>
                <w:color w:val="000000"/>
                <w:sz w:val="24"/>
                <w:szCs w:val="24"/>
              </w:rPr>
              <w:t>63,326</w:t>
            </w:r>
          </w:p>
        </w:tc>
        <w:tc>
          <w:tcPr>
            <w:tcW w:w="1530" w:type="dxa"/>
            <w:vAlign w:val="bottom"/>
          </w:tcPr>
          <w:p w:rsidR="009C2148" w:rsidRPr="006168C9" w:rsidRDefault="009C2148">
            <w:pPr>
              <w:jc w:val="right"/>
              <w:rPr>
                <w:rFonts w:ascii="Times New Roman" w:hAnsi="Times New Roman" w:cs="Times New Roman"/>
                <w:color w:val="000000"/>
                <w:sz w:val="24"/>
                <w:szCs w:val="24"/>
              </w:rPr>
            </w:pPr>
            <w:r w:rsidRPr="006168C9">
              <w:rPr>
                <w:rFonts w:ascii="Times New Roman" w:hAnsi="Times New Roman" w:cs="Times New Roman"/>
                <w:color w:val="000000"/>
                <w:sz w:val="24"/>
                <w:szCs w:val="24"/>
              </w:rPr>
              <w:t>43,526</w:t>
            </w:r>
          </w:p>
        </w:tc>
        <w:tc>
          <w:tcPr>
            <w:tcW w:w="1440" w:type="dxa"/>
            <w:vAlign w:val="bottom"/>
          </w:tcPr>
          <w:p w:rsidR="009C2148" w:rsidRPr="006168C9" w:rsidRDefault="009C2148">
            <w:pPr>
              <w:jc w:val="right"/>
              <w:rPr>
                <w:rFonts w:ascii="Times New Roman" w:hAnsi="Times New Roman" w:cs="Times New Roman"/>
                <w:color w:val="000000"/>
                <w:sz w:val="24"/>
                <w:szCs w:val="24"/>
              </w:rPr>
            </w:pPr>
            <w:r w:rsidRPr="006168C9">
              <w:rPr>
                <w:rFonts w:ascii="Times New Roman" w:hAnsi="Times New Roman" w:cs="Times New Roman"/>
                <w:color w:val="000000"/>
                <w:sz w:val="24"/>
                <w:szCs w:val="24"/>
              </w:rPr>
              <w:t>40,229</w:t>
            </w:r>
          </w:p>
        </w:tc>
        <w:tc>
          <w:tcPr>
            <w:tcW w:w="1440" w:type="dxa"/>
            <w:vAlign w:val="bottom"/>
          </w:tcPr>
          <w:p w:rsidR="009C2148" w:rsidRPr="006168C9" w:rsidRDefault="009C2148">
            <w:pPr>
              <w:jc w:val="right"/>
              <w:rPr>
                <w:rFonts w:ascii="Times New Roman" w:hAnsi="Times New Roman" w:cs="Times New Roman"/>
                <w:color w:val="000000"/>
                <w:sz w:val="24"/>
                <w:szCs w:val="24"/>
              </w:rPr>
            </w:pPr>
            <w:r w:rsidRPr="006168C9">
              <w:rPr>
                <w:rFonts w:ascii="Times New Roman" w:hAnsi="Times New Roman" w:cs="Times New Roman"/>
                <w:color w:val="000000"/>
                <w:sz w:val="24"/>
                <w:szCs w:val="24"/>
              </w:rPr>
              <w:t>45,433</w:t>
            </w:r>
          </w:p>
        </w:tc>
        <w:tc>
          <w:tcPr>
            <w:tcW w:w="1440" w:type="dxa"/>
            <w:vAlign w:val="bottom"/>
          </w:tcPr>
          <w:p w:rsidR="009C2148" w:rsidRPr="006168C9" w:rsidRDefault="009C2148">
            <w:pPr>
              <w:jc w:val="right"/>
              <w:rPr>
                <w:rFonts w:ascii="Times New Roman" w:hAnsi="Times New Roman" w:cs="Times New Roman"/>
                <w:color w:val="000000"/>
                <w:sz w:val="24"/>
                <w:szCs w:val="24"/>
              </w:rPr>
            </w:pPr>
            <w:r w:rsidRPr="006168C9">
              <w:rPr>
                <w:rFonts w:ascii="Times New Roman" w:hAnsi="Times New Roman" w:cs="Times New Roman"/>
                <w:color w:val="000000"/>
                <w:sz w:val="24"/>
                <w:szCs w:val="24"/>
              </w:rPr>
              <w:t>47,869</w:t>
            </w:r>
          </w:p>
        </w:tc>
      </w:tr>
      <w:tr w:rsidR="006168C9" w:rsidRPr="006168C9" w:rsidTr="00A15611">
        <w:tc>
          <w:tcPr>
            <w:tcW w:w="1908" w:type="dxa"/>
            <w:vAlign w:val="bottom"/>
          </w:tcPr>
          <w:p w:rsidR="009C2148" w:rsidRPr="006168C9" w:rsidRDefault="009C2148">
            <w:pPr>
              <w:rPr>
                <w:rFonts w:ascii="Times New Roman" w:hAnsi="Times New Roman" w:cs="Times New Roman"/>
                <w:color w:val="000000"/>
                <w:sz w:val="24"/>
                <w:szCs w:val="24"/>
              </w:rPr>
            </w:pPr>
            <w:r w:rsidRPr="006168C9">
              <w:rPr>
                <w:rFonts w:ascii="Times New Roman" w:hAnsi="Times New Roman" w:cs="Times New Roman"/>
                <w:color w:val="000000"/>
                <w:sz w:val="24"/>
                <w:szCs w:val="24"/>
              </w:rPr>
              <w:t> </w:t>
            </w:r>
            <w:r w:rsidR="00007C0F">
              <w:rPr>
                <w:rFonts w:ascii="Times New Roman" w:hAnsi="Times New Roman" w:cs="Times New Roman"/>
                <w:color w:val="000000"/>
                <w:sz w:val="24"/>
                <w:szCs w:val="24"/>
              </w:rPr>
              <w:t>Current Ratio</w:t>
            </w:r>
          </w:p>
        </w:tc>
        <w:tc>
          <w:tcPr>
            <w:tcW w:w="1260" w:type="dxa"/>
            <w:vAlign w:val="bottom"/>
          </w:tcPr>
          <w:p w:rsidR="009C2148" w:rsidRPr="006168C9" w:rsidRDefault="009C2148" w:rsidP="0063072F">
            <w:pPr>
              <w:jc w:val="right"/>
              <w:rPr>
                <w:rFonts w:ascii="Times New Roman" w:hAnsi="Times New Roman" w:cs="Times New Roman"/>
                <w:color w:val="000000"/>
                <w:sz w:val="24"/>
                <w:szCs w:val="24"/>
              </w:rPr>
            </w:pPr>
            <w:r w:rsidRPr="006168C9">
              <w:rPr>
                <w:rFonts w:ascii="Times New Roman" w:hAnsi="Times New Roman" w:cs="Times New Roman"/>
                <w:color w:val="000000"/>
                <w:sz w:val="24"/>
                <w:szCs w:val="24"/>
              </w:rPr>
              <w:t>2.5</w:t>
            </w:r>
            <w:r w:rsidR="0063072F">
              <w:rPr>
                <w:rFonts w:ascii="Times New Roman" w:hAnsi="Times New Roman" w:cs="Times New Roman"/>
                <w:color w:val="000000"/>
                <w:sz w:val="24"/>
                <w:szCs w:val="24"/>
              </w:rPr>
              <w:t>9</w:t>
            </w:r>
          </w:p>
        </w:tc>
        <w:tc>
          <w:tcPr>
            <w:tcW w:w="1530" w:type="dxa"/>
            <w:vAlign w:val="bottom"/>
          </w:tcPr>
          <w:p w:rsidR="009C2148" w:rsidRPr="006168C9" w:rsidRDefault="009C2148" w:rsidP="0063072F">
            <w:pPr>
              <w:jc w:val="right"/>
              <w:rPr>
                <w:rFonts w:ascii="Times New Roman" w:hAnsi="Times New Roman" w:cs="Times New Roman"/>
                <w:color w:val="000000"/>
                <w:sz w:val="24"/>
                <w:szCs w:val="24"/>
              </w:rPr>
            </w:pPr>
            <w:r w:rsidRPr="006168C9">
              <w:rPr>
                <w:rFonts w:ascii="Times New Roman" w:hAnsi="Times New Roman" w:cs="Times New Roman"/>
                <w:color w:val="000000"/>
                <w:sz w:val="24"/>
                <w:szCs w:val="24"/>
              </w:rPr>
              <w:t>3.09</w:t>
            </w:r>
          </w:p>
        </w:tc>
        <w:tc>
          <w:tcPr>
            <w:tcW w:w="1440" w:type="dxa"/>
            <w:vAlign w:val="bottom"/>
          </w:tcPr>
          <w:p w:rsidR="009C2148" w:rsidRPr="006168C9" w:rsidRDefault="009C2148" w:rsidP="005B29E1">
            <w:pPr>
              <w:jc w:val="right"/>
              <w:rPr>
                <w:rFonts w:ascii="Times New Roman" w:hAnsi="Times New Roman" w:cs="Times New Roman"/>
                <w:color w:val="000000"/>
                <w:sz w:val="24"/>
                <w:szCs w:val="24"/>
              </w:rPr>
            </w:pPr>
            <w:r w:rsidRPr="006168C9">
              <w:rPr>
                <w:rFonts w:ascii="Times New Roman" w:hAnsi="Times New Roman" w:cs="Times New Roman"/>
                <w:color w:val="000000"/>
                <w:sz w:val="24"/>
                <w:szCs w:val="24"/>
              </w:rPr>
              <w:t>3.07</w:t>
            </w:r>
          </w:p>
        </w:tc>
        <w:tc>
          <w:tcPr>
            <w:tcW w:w="1440" w:type="dxa"/>
            <w:vAlign w:val="bottom"/>
          </w:tcPr>
          <w:p w:rsidR="009C2148" w:rsidRPr="006168C9" w:rsidRDefault="009C2148" w:rsidP="005B29E1">
            <w:pPr>
              <w:jc w:val="right"/>
              <w:rPr>
                <w:rFonts w:ascii="Times New Roman" w:hAnsi="Times New Roman" w:cs="Times New Roman"/>
                <w:color w:val="000000"/>
                <w:sz w:val="24"/>
                <w:szCs w:val="24"/>
              </w:rPr>
            </w:pPr>
            <w:r w:rsidRPr="006168C9">
              <w:rPr>
                <w:rFonts w:ascii="Times New Roman" w:hAnsi="Times New Roman" w:cs="Times New Roman"/>
                <w:color w:val="000000"/>
                <w:sz w:val="24"/>
                <w:szCs w:val="24"/>
              </w:rPr>
              <w:t>2.7</w:t>
            </w:r>
            <w:r w:rsidR="005B29E1">
              <w:rPr>
                <w:rFonts w:ascii="Times New Roman" w:hAnsi="Times New Roman" w:cs="Times New Roman"/>
                <w:color w:val="000000"/>
                <w:sz w:val="24"/>
                <w:szCs w:val="24"/>
              </w:rPr>
              <w:t>7</w:t>
            </w:r>
          </w:p>
        </w:tc>
        <w:tc>
          <w:tcPr>
            <w:tcW w:w="1440" w:type="dxa"/>
            <w:vAlign w:val="bottom"/>
          </w:tcPr>
          <w:p w:rsidR="009C2148" w:rsidRPr="006168C9" w:rsidRDefault="009C2148" w:rsidP="005B29E1">
            <w:pPr>
              <w:jc w:val="right"/>
              <w:rPr>
                <w:rFonts w:ascii="Times New Roman" w:hAnsi="Times New Roman" w:cs="Times New Roman"/>
                <w:color w:val="000000"/>
                <w:sz w:val="24"/>
                <w:szCs w:val="24"/>
              </w:rPr>
            </w:pPr>
            <w:r w:rsidRPr="006168C9">
              <w:rPr>
                <w:rFonts w:ascii="Times New Roman" w:hAnsi="Times New Roman" w:cs="Times New Roman"/>
                <w:color w:val="000000"/>
                <w:sz w:val="24"/>
                <w:szCs w:val="24"/>
              </w:rPr>
              <w:t>2.7</w:t>
            </w:r>
            <w:r w:rsidR="005B29E1">
              <w:rPr>
                <w:rFonts w:ascii="Times New Roman" w:hAnsi="Times New Roman" w:cs="Times New Roman"/>
                <w:color w:val="000000"/>
                <w:sz w:val="24"/>
                <w:szCs w:val="24"/>
              </w:rPr>
              <w:t>3</w:t>
            </w:r>
          </w:p>
        </w:tc>
      </w:tr>
    </w:tbl>
    <w:p w:rsidR="00893344" w:rsidRPr="00DB2E5F" w:rsidRDefault="00DB2E5F" w:rsidP="000A2882">
      <w:pPr>
        <w:pStyle w:val="Default"/>
        <w:spacing w:after="200"/>
        <w:ind w:left="750"/>
        <w:rPr>
          <w:rFonts w:ascii="Times New Roman" w:hAnsi="Times New Roman" w:cs="Times New Roman"/>
          <w:color w:val="auto"/>
          <w:sz w:val="20"/>
          <w:szCs w:val="20"/>
        </w:rPr>
      </w:pPr>
      <w:r>
        <w:rPr>
          <w:rFonts w:ascii="Times New Roman" w:hAnsi="Times New Roman" w:cs="Times New Roman"/>
          <w:color w:val="auto"/>
          <w:sz w:val="27"/>
          <w:szCs w:val="27"/>
        </w:rPr>
        <w:tab/>
      </w:r>
      <w:r>
        <w:rPr>
          <w:rFonts w:ascii="Times New Roman" w:hAnsi="Times New Roman" w:cs="Times New Roman"/>
          <w:color w:val="auto"/>
          <w:sz w:val="27"/>
          <w:szCs w:val="27"/>
        </w:rPr>
        <w:tab/>
      </w:r>
      <w:r>
        <w:rPr>
          <w:rFonts w:ascii="Times New Roman" w:hAnsi="Times New Roman" w:cs="Times New Roman"/>
          <w:color w:val="auto"/>
          <w:sz w:val="27"/>
          <w:szCs w:val="27"/>
        </w:rPr>
        <w:tab/>
      </w:r>
      <w:r w:rsidR="00FC3548">
        <w:rPr>
          <w:rFonts w:ascii="Times New Roman" w:hAnsi="Times New Roman" w:cs="Times New Roman"/>
          <w:color w:val="auto"/>
          <w:sz w:val="27"/>
          <w:szCs w:val="27"/>
        </w:rPr>
        <w:t xml:space="preserve">    </w:t>
      </w:r>
      <w:r w:rsidR="00007C0F" w:rsidRPr="00DB2E5F">
        <w:rPr>
          <w:rFonts w:ascii="Times New Roman" w:hAnsi="Times New Roman" w:cs="Times New Roman"/>
          <w:bCs/>
          <w:sz w:val="20"/>
          <w:szCs w:val="20"/>
        </w:rPr>
        <w:t xml:space="preserve">(Source: </w:t>
      </w:r>
      <w:r w:rsidRPr="00DB2E5F">
        <w:rPr>
          <w:rFonts w:ascii="Times New Roman" w:hAnsi="Times New Roman" w:cs="Times New Roman"/>
          <w:bCs/>
          <w:sz w:val="20"/>
          <w:szCs w:val="20"/>
        </w:rPr>
        <w:t xml:space="preserve">Own Analysis based on </w:t>
      </w:r>
      <w:r w:rsidR="00FC3548" w:rsidRPr="00DB2E5F">
        <w:rPr>
          <w:rFonts w:ascii="Times New Roman" w:hAnsi="Times New Roman" w:cs="Times New Roman"/>
          <w:bCs/>
          <w:sz w:val="20"/>
          <w:szCs w:val="20"/>
        </w:rPr>
        <w:t>S</w:t>
      </w:r>
      <w:r w:rsidR="00007C0F" w:rsidRPr="00DB2E5F">
        <w:rPr>
          <w:rFonts w:ascii="Times New Roman" w:hAnsi="Times New Roman" w:cs="Times New Roman"/>
          <w:bCs/>
          <w:sz w:val="20"/>
          <w:szCs w:val="20"/>
        </w:rPr>
        <w:t>J</w:t>
      </w:r>
      <w:r w:rsidR="009A2360">
        <w:rPr>
          <w:rFonts w:ascii="Times New Roman" w:hAnsi="Times New Roman" w:cs="Times New Roman"/>
          <w:bCs/>
          <w:sz w:val="20"/>
          <w:szCs w:val="20"/>
        </w:rPr>
        <w:t>IBL Annual Report: 2014-2018</w:t>
      </w:r>
      <w:r w:rsidR="00007C0F" w:rsidRPr="00DB2E5F">
        <w:rPr>
          <w:rFonts w:ascii="Times New Roman" w:hAnsi="Times New Roman" w:cs="Times New Roman"/>
          <w:bCs/>
          <w:sz w:val="20"/>
          <w:szCs w:val="20"/>
        </w:rPr>
        <w:t>)</w:t>
      </w:r>
    </w:p>
    <w:p w:rsidR="00952AC2" w:rsidRDefault="001F3342" w:rsidP="001F3342">
      <w:pPr>
        <w:pStyle w:val="Default"/>
        <w:spacing w:after="200" w:line="360" w:lineRule="auto"/>
        <w:rPr>
          <w:rFonts w:ascii="Times New Roman" w:hAnsi="Times New Roman" w:cs="Times New Roman"/>
          <w:b/>
          <w:color w:val="1F497D" w:themeColor="text2"/>
          <w:sz w:val="27"/>
          <w:szCs w:val="27"/>
        </w:rPr>
      </w:pPr>
      <w:r w:rsidRPr="00957CA0">
        <w:rPr>
          <w:rFonts w:ascii="Times New Roman" w:hAnsi="Times New Roman" w:cs="Times New Roman"/>
        </w:rPr>
        <w:t xml:space="preserve">According to the result of the ratio of </w:t>
      </w:r>
      <w:r w:rsidR="005B29E1" w:rsidRPr="00957CA0">
        <w:rPr>
          <w:rFonts w:ascii="Times New Roman" w:hAnsi="Times New Roman" w:cs="Times New Roman"/>
        </w:rPr>
        <w:t xml:space="preserve">Shahjalal Islami </w:t>
      </w:r>
      <w:r w:rsidRPr="00957CA0">
        <w:rPr>
          <w:rFonts w:ascii="Times New Roman" w:hAnsi="Times New Roman" w:cs="Times New Roman"/>
        </w:rPr>
        <w:t xml:space="preserve">Bank Limited was </w:t>
      </w:r>
      <w:r w:rsidR="005B29E1" w:rsidRPr="00957CA0">
        <w:rPr>
          <w:rFonts w:ascii="Times New Roman" w:hAnsi="Times New Roman" w:cs="Times New Roman"/>
        </w:rPr>
        <w:t>2.73</w:t>
      </w:r>
      <w:r w:rsidR="00472775">
        <w:rPr>
          <w:rFonts w:ascii="Times New Roman" w:hAnsi="Times New Roman" w:cs="Times New Roman"/>
        </w:rPr>
        <w:t xml:space="preserve"> in the year 2014</w:t>
      </w:r>
      <w:r w:rsidRPr="00957CA0">
        <w:rPr>
          <w:rFonts w:ascii="Times New Roman" w:hAnsi="Times New Roman" w:cs="Times New Roman"/>
        </w:rPr>
        <w:t xml:space="preserve">, </w:t>
      </w:r>
      <w:r w:rsidR="00472775">
        <w:rPr>
          <w:rFonts w:ascii="Times New Roman" w:hAnsi="Times New Roman" w:cs="Times New Roman"/>
        </w:rPr>
        <w:t>277 in 2015</w:t>
      </w:r>
      <w:r w:rsidRPr="00957CA0">
        <w:rPr>
          <w:rFonts w:ascii="Times New Roman" w:hAnsi="Times New Roman" w:cs="Times New Roman"/>
        </w:rPr>
        <w:t xml:space="preserve">, </w:t>
      </w:r>
      <w:r w:rsidR="003F163F" w:rsidRPr="00957CA0">
        <w:rPr>
          <w:rFonts w:ascii="Times New Roman" w:hAnsi="Times New Roman" w:cs="Times New Roman"/>
        </w:rPr>
        <w:t>3.07</w:t>
      </w:r>
      <w:r w:rsidRPr="00957CA0">
        <w:rPr>
          <w:rFonts w:ascii="Times New Roman" w:hAnsi="Times New Roman" w:cs="Times New Roman"/>
        </w:rPr>
        <w:t xml:space="preserve"> in 201</w:t>
      </w:r>
      <w:r w:rsidR="00472775">
        <w:rPr>
          <w:rFonts w:ascii="Times New Roman" w:hAnsi="Times New Roman" w:cs="Times New Roman"/>
        </w:rPr>
        <w:t>6</w:t>
      </w:r>
      <w:r w:rsidRPr="00957CA0">
        <w:rPr>
          <w:rFonts w:ascii="Times New Roman" w:hAnsi="Times New Roman" w:cs="Times New Roman"/>
        </w:rPr>
        <w:t xml:space="preserve">, </w:t>
      </w:r>
      <w:r w:rsidR="003F163F" w:rsidRPr="00957CA0">
        <w:rPr>
          <w:rFonts w:ascii="Times New Roman" w:hAnsi="Times New Roman" w:cs="Times New Roman"/>
        </w:rPr>
        <w:t>3.09 in 2015</w:t>
      </w:r>
      <w:r w:rsidRPr="00957CA0">
        <w:rPr>
          <w:rFonts w:ascii="Times New Roman" w:hAnsi="Times New Roman" w:cs="Times New Roman"/>
        </w:rPr>
        <w:t xml:space="preserve"> and </w:t>
      </w:r>
      <w:r w:rsidR="003F163F" w:rsidRPr="00957CA0">
        <w:rPr>
          <w:rFonts w:ascii="Times New Roman" w:hAnsi="Times New Roman" w:cs="Times New Roman"/>
        </w:rPr>
        <w:t>2.59</w:t>
      </w:r>
      <w:r w:rsidRPr="00957CA0">
        <w:rPr>
          <w:rFonts w:ascii="Times New Roman" w:hAnsi="Times New Roman" w:cs="Times New Roman"/>
        </w:rPr>
        <w:t xml:space="preserve"> in the year 201</w:t>
      </w:r>
      <w:r w:rsidR="00472775">
        <w:rPr>
          <w:rFonts w:ascii="Times New Roman" w:hAnsi="Times New Roman" w:cs="Times New Roman"/>
        </w:rPr>
        <w:t>7</w:t>
      </w:r>
      <w:r w:rsidRPr="00957CA0">
        <w:rPr>
          <w:rFonts w:ascii="Times New Roman" w:hAnsi="Times New Roman" w:cs="Times New Roman"/>
        </w:rPr>
        <w:t>. It means that the bank had following current assets in aga</w:t>
      </w:r>
      <w:r w:rsidR="00F80516" w:rsidRPr="00957CA0">
        <w:rPr>
          <w:rFonts w:ascii="Times New Roman" w:hAnsi="Times New Roman" w:cs="Times New Roman"/>
        </w:rPr>
        <w:t xml:space="preserve">inst of 1 tk. liability. </w:t>
      </w:r>
      <w:r w:rsidR="00DB2E5F">
        <w:rPr>
          <w:rFonts w:ascii="Times New Roman" w:hAnsi="Times New Roman" w:cs="Times New Roman"/>
        </w:rPr>
        <w:t>Most of the years</w:t>
      </w:r>
      <w:r w:rsidR="00281923" w:rsidRPr="00957CA0">
        <w:rPr>
          <w:rFonts w:ascii="Times New Roman" w:hAnsi="Times New Roman" w:cs="Times New Roman"/>
        </w:rPr>
        <w:t>,</w:t>
      </w:r>
      <w:r w:rsidR="00DB2E5F">
        <w:rPr>
          <w:rFonts w:ascii="Times New Roman" w:hAnsi="Times New Roman" w:cs="Times New Roman"/>
        </w:rPr>
        <w:t xml:space="preserve"> </w:t>
      </w:r>
      <w:r w:rsidRPr="00957CA0">
        <w:rPr>
          <w:rFonts w:ascii="Times New Roman" w:hAnsi="Times New Roman" w:cs="Times New Roman"/>
        </w:rPr>
        <w:t xml:space="preserve">it was increased </w:t>
      </w:r>
      <w:r w:rsidR="00472775" w:rsidRPr="00957CA0">
        <w:rPr>
          <w:rFonts w:ascii="Times New Roman" w:hAnsi="Times New Roman" w:cs="Times New Roman"/>
        </w:rPr>
        <w:t>from</w:t>
      </w:r>
      <w:r w:rsidRPr="00957CA0">
        <w:rPr>
          <w:rFonts w:ascii="Times New Roman" w:hAnsi="Times New Roman" w:cs="Times New Roman"/>
        </w:rPr>
        <w:t xml:space="preserve"> the </w:t>
      </w:r>
      <w:r w:rsidR="0061442F" w:rsidRPr="00957CA0">
        <w:rPr>
          <w:rFonts w:ascii="Times New Roman" w:hAnsi="Times New Roman" w:cs="Times New Roman"/>
        </w:rPr>
        <w:t xml:space="preserve">previous </w:t>
      </w:r>
      <w:r w:rsidRPr="00957CA0">
        <w:rPr>
          <w:rFonts w:ascii="Times New Roman" w:hAnsi="Times New Roman" w:cs="Times New Roman"/>
        </w:rPr>
        <w:t xml:space="preserve">year </w:t>
      </w:r>
      <w:r w:rsidR="0061442F" w:rsidRPr="00957CA0">
        <w:rPr>
          <w:rFonts w:ascii="Times New Roman" w:hAnsi="Times New Roman" w:cs="Times New Roman"/>
        </w:rPr>
        <w:t xml:space="preserve">excluding </w:t>
      </w:r>
      <w:r w:rsidR="00472775">
        <w:rPr>
          <w:rFonts w:ascii="Times New Roman" w:hAnsi="Times New Roman" w:cs="Times New Roman"/>
        </w:rPr>
        <w:t>2018</w:t>
      </w:r>
      <w:r w:rsidRPr="00957CA0">
        <w:rPr>
          <w:rFonts w:ascii="Times New Roman" w:hAnsi="Times New Roman" w:cs="Times New Roman"/>
        </w:rPr>
        <w:t xml:space="preserve"> which is a good sign for the bank. Because it proves that </w:t>
      </w:r>
      <w:r w:rsidR="00616D72" w:rsidRPr="00957CA0">
        <w:rPr>
          <w:rFonts w:ascii="Times New Roman" w:hAnsi="Times New Roman" w:cs="Times New Roman"/>
        </w:rPr>
        <w:t>S</w:t>
      </w:r>
      <w:r w:rsidRPr="00957CA0">
        <w:rPr>
          <w:rFonts w:ascii="Times New Roman" w:hAnsi="Times New Roman" w:cs="Times New Roman"/>
        </w:rPr>
        <w:t>J</w:t>
      </w:r>
      <w:r w:rsidR="00616D72" w:rsidRPr="00957CA0">
        <w:rPr>
          <w:rFonts w:ascii="Times New Roman" w:hAnsi="Times New Roman" w:cs="Times New Roman"/>
        </w:rPr>
        <w:t>J</w:t>
      </w:r>
      <w:r w:rsidRPr="00957CA0">
        <w:rPr>
          <w:rFonts w:ascii="Times New Roman" w:hAnsi="Times New Roman" w:cs="Times New Roman"/>
        </w:rPr>
        <w:t>BL has ability to pay off its current liabilities with its current assets. It fact the higher current ratio is better for the organization as it helps to prevent getting default and pay short term debt swiftly</w:t>
      </w:r>
      <w:r w:rsidRPr="001F3342">
        <w:rPr>
          <w:rFonts w:ascii="Times New Roman" w:hAnsi="Times New Roman" w:cs="Times New Roman"/>
          <w:sz w:val="27"/>
          <w:szCs w:val="27"/>
        </w:rPr>
        <w:t>.</w:t>
      </w:r>
    </w:p>
    <w:p w:rsidR="00B55342" w:rsidRDefault="00957CA0" w:rsidP="00B55342">
      <w:pPr>
        <w:pStyle w:val="Default"/>
        <w:spacing w:after="200"/>
        <w:jc w:val="center"/>
        <w:rPr>
          <w:rFonts w:ascii="Times New Roman" w:hAnsi="Times New Roman" w:cs="Times New Roman"/>
          <w:b/>
          <w:color w:val="1F497D" w:themeColor="text2"/>
          <w:sz w:val="27"/>
          <w:szCs w:val="27"/>
        </w:rPr>
      </w:pPr>
      <w:r>
        <w:rPr>
          <w:rFonts w:ascii="Times New Roman" w:hAnsi="Times New Roman" w:cs="Times New Roman"/>
          <w:b/>
          <w:noProof/>
          <w:color w:val="1F497D" w:themeColor="text2"/>
          <w:sz w:val="27"/>
          <w:szCs w:val="27"/>
        </w:rPr>
        <w:drawing>
          <wp:inline distT="0" distB="0" distL="0" distR="0">
            <wp:extent cx="4295775" cy="1838325"/>
            <wp:effectExtent l="19050" t="0" r="9525"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rsidR="001F3342" w:rsidRDefault="0091344C" w:rsidP="0091344C">
      <w:pPr>
        <w:pStyle w:val="Default"/>
        <w:spacing w:after="200"/>
        <w:jc w:val="center"/>
        <w:rPr>
          <w:rFonts w:ascii="Times New Roman" w:hAnsi="Times New Roman" w:cs="Times New Roman"/>
          <w:bCs/>
          <w:sz w:val="22"/>
          <w:szCs w:val="22"/>
        </w:rPr>
      </w:pPr>
      <w:r w:rsidRPr="0091344C">
        <w:rPr>
          <w:rFonts w:ascii="Times New Roman" w:hAnsi="Times New Roman" w:cs="Times New Roman"/>
          <w:bCs/>
          <w:sz w:val="22"/>
          <w:szCs w:val="22"/>
        </w:rPr>
        <w:t>Fig-1.1: Current Ratio from year 201</w:t>
      </w:r>
      <w:r w:rsidR="00472775">
        <w:rPr>
          <w:rFonts w:ascii="Times New Roman" w:hAnsi="Times New Roman" w:cs="Times New Roman"/>
          <w:bCs/>
          <w:sz w:val="22"/>
          <w:szCs w:val="22"/>
        </w:rPr>
        <w:t>4</w:t>
      </w:r>
      <w:r w:rsidRPr="0091344C">
        <w:rPr>
          <w:rFonts w:ascii="Times New Roman" w:hAnsi="Times New Roman" w:cs="Times New Roman"/>
          <w:bCs/>
          <w:sz w:val="22"/>
          <w:szCs w:val="22"/>
        </w:rPr>
        <w:t>-201</w:t>
      </w:r>
      <w:r w:rsidR="00472775">
        <w:rPr>
          <w:rFonts w:ascii="Times New Roman" w:hAnsi="Times New Roman" w:cs="Times New Roman"/>
          <w:bCs/>
          <w:sz w:val="22"/>
          <w:szCs w:val="22"/>
        </w:rPr>
        <w:t>8</w:t>
      </w:r>
    </w:p>
    <w:p w:rsidR="00C05BE2" w:rsidRDefault="00C05BE2" w:rsidP="00857301">
      <w:pPr>
        <w:pStyle w:val="Default"/>
        <w:spacing w:after="200"/>
        <w:rPr>
          <w:rFonts w:ascii="Times New Roman" w:hAnsi="Times New Roman" w:cs="Times New Roman"/>
          <w:b/>
          <w:color w:val="1F497D" w:themeColor="text2"/>
          <w:sz w:val="27"/>
          <w:szCs w:val="27"/>
        </w:rPr>
      </w:pPr>
    </w:p>
    <w:p w:rsidR="00857301" w:rsidRDefault="00CE249F" w:rsidP="00857301">
      <w:pPr>
        <w:pStyle w:val="Default"/>
        <w:spacing w:after="200"/>
        <w:rPr>
          <w:rFonts w:ascii="Times New Roman" w:hAnsi="Times New Roman" w:cs="Times New Roman"/>
          <w:b/>
          <w:color w:val="1F497D" w:themeColor="text2"/>
          <w:sz w:val="27"/>
          <w:szCs w:val="27"/>
        </w:rPr>
      </w:pPr>
      <w:r>
        <w:rPr>
          <w:rFonts w:ascii="Times New Roman" w:hAnsi="Times New Roman" w:cs="Times New Roman"/>
          <w:b/>
          <w:color w:val="1F497D" w:themeColor="text2"/>
          <w:sz w:val="27"/>
          <w:szCs w:val="27"/>
        </w:rPr>
        <w:t>4</w:t>
      </w:r>
      <w:r w:rsidR="00857301">
        <w:rPr>
          <w:rFonts w:ascii="Times New Roman" w:hAnsi="Times New Roman" w:cs="Times New Roman"/>
          <w:b/>
          <w:color w:val="1F497D" w:themeColor="text2"/>
          <w:sz w:val="27"/>
          <w:szCs w:val="27"/>
        </w:rPr>
        <w:t xml:space="preserve">.3.2 Leverage Position: </w:t>
      </w:r>
    </w:p>
    <w:p w:rsidR="00857301" w:rsidRDefault="009E5DAE" w:rsidP="00857301">
      <w:pPr>
        <w:pStyle w:val="Default"/>
        <w:spacing w:after="148"/>
        <w:ind w:left="780"/>
        <w:rPr>
          <w:rFonts w:ascii="Times New Roman" w:hAnsi="Times New Roman" w:cs="Times New Roman"/>
          <w:sz w:val="27"/>
          <w:szCs w:val="27"/>
        </w:rPr>
      </w:pPr>
      <w:r>
        <w:rPr>
          <w:rFonts w:ascii="Times New Roman" w:hAnsi="Times New Roman" w:cs="Times New Roman"/>
          <w:sz w:val="27"/>
          <w:szCs w:val="27"/>
        </w:rPr>
        <w:t>1</w:t>
      </w:r>
      <w:r w:rsidR="00857301">
        <w:rPr>
          <w:rFonts w:ascii="Times New Roman" w:hAnsi="Times New Roman" w:cs="Times New Roman"/>
          <w:sz w:val="27"/>
          <w:szCs w:val="27"/>
        </w:rPr>
        <w:t xml:space="preserve">. </w:t>
      </w:r>
      <w:r w:rsidR="00857301" w:rsidRPr="00857301">
        <w:rPr>
          <w:rFonts w:ascii="Times New Roman" w:hAnsi="Times New Roman" w:cs="Times New Roman"/>
          <w:sz w:val="27"/>
          <w:szCs w:val="27"/>
          <w:u w:val="single"/>
        </w:rPr>
        <w:t>Debt to Equity Capital Ratio</w:t>
      </w:r>
      <w:r w:rsidR="00857301" w:rsidRPr="00BD0D26">
        <w:rPr>
          <w:rFonts w:ascii="Times New Roman" w:hAnsi="Times New Roman" w:cs="Times New Roman"/>
          <w:sz w:val="27"/>
          <w:szCs w:val="27"/>
        </w:rPr>
        <w:t xml:space="preserve"> </w:t>
      </w:r>
    </w:p>
    <w:p w:rsidR="00DD4CC3" w:rsidRDefault="00857301" w:rsidP="00DD4CC3">
      <w:pPr>
        <w:pStyle w:val="Default"/>
        <w:spacing w:after="200"/>
        <w:rPr>
          <w:rFonts w:ascii="Times New Roman" w:hAnsi="Times New Roman" w:cs="Times New Roman"/>
          <w:color w:val="auto"/>
          <w:sz w:val="27"/>
          <w:szCs w:val="27"/>
        </w:rPr>
      </w:pPr>
      <w:r>
        <w:rPr>
          <w:rFonts w:ascii="Times New Roman" w:hAnsi="Times New Roman" w:cs="Times New Roman"/>
          <w:color w:val="1F497D" w:themeColor="text2"/>
          <w:sz w:val="27"/>
          <w:szCs w:val="27"/>
        </w:rPr>
        <w:tab/>
      </w:r>
      <w:r w:rsidRPr="00857301">
        <w:rPr>
          <w:rFonts w:ascii="Times New Roman" w:hAnsi="Times New Roman" w:cs="Times New Roman"/>
          <w:color w:val="auto"/>
          <w:sz w:val="27"/>
          <w:szCs w:val="27"/>
        </w:rPr>
        <w:t>Debt to Equity Capital Ratio</w:t>
      </w:r>
      <w:r>
        <w:rPr>
          <w:rFonts w:ascii="Times New Roman" w:hAnsi="Times New Roman" w:cs="Times New Roman"/>
          <w:color w:val="auto"/>
          <w:sz w:val="27"/>
          <w:szCs w:val="27"/>
        </w:rPr>
        <w:t xml:space="preserve"> = Total Debt / Total Equity </w:t>
      </w:r>
    </w:p>
    <w:p w:rsidR="00BE74EA" w:rsidRPr="00857301" w:rsidRDefault="00BE74EA" w:rsidP="00DD4CC3">
      <w:pPr>
        <w:pStyle w:val="Default"/>
        <w:spacing w:after="200"/>
        <w:rPr>
          <w:rFonts w:ascii="Times New Roman" w:hAnsi="Times New Roman" w:cs="Times New Roman"/>
          <w:color w:val="auto"/>
          <w:sz w:val="27"/>
          <w:szCs w:val="27"/>
        </w:rPr>
      </w:pPr>
      <w:r>
        <w:rPr>
          <w:rFonts w:ascii="Times New Roman" w:hAnsi="Times New Roman" w:cs="Times New Roman"/>
          <w:color w:val="auto"/>
          <w:sz w:val="27"/>
          <w:szCs w:val="27"/>
        </w:rPr>
        <w:t xml:space="preserve">Table: 2.1 </w:t>
      </w:r>
      <w:r w:rsidRPr="00857301">
        <w:rPr>
          <w:rFonts w:ascii="Times New Roman" w:hAnsi="Times New Roman" w:cs="Times New Roman"/>
          <w:color w:val="auto"/>
          <w:sz w:val="27"/>
          <w:szCs w:val="27"/>
        </w:rPr>
        <w:t>Debt to Equity Capital Rati</w:t>
      </w:r>
      <w:r w:rsidR="00AA04F0">
        <w:rPr>
          <w:rFonts w:ascii="Times New Roman" w:hAnsi="Times New Roman" w:cs="Times New Roman"/>
          <w:color w:val="auto"/>
          <w:sz w:val="27"/>
          <w:szCs w:val="27"/>
        </w:rPr>
        <w:t>o 2014</w:t>
      </w:r>
      <w:r w:rsidR="00342313">
        <w:rPr>
          <w:rFonts w:ascii="Times New Roman" w:hAnsi="Times New Roman" w:cs="Times New Roman"/>
          <w:color w:val="auto"/>
          <w:sz w:val="27"/>
          <w:szCs w:val="27"/>
        </w:rPr>
        <w:t>–</w:t>
      </w:r>
      <w:r w:rsidR="00AA04F0">
        <w:rPr>
          <w:rFonts w:ascii="Times New Roman" w:hAnsi="Times New Roman" w:cs="Times New Roman"/>
          <w:color w:val="auto"/>
          <w:sz w:val="27"/>
          <w:szCs w:val="27"/>
        </w:rPr>
        <w:t xml:space="preserve"> 2018</w:t>
      </w:r>
      <w:r w:rsidR="00117C7C">
        <w:rPr>
          <w:rFonts w:ascii="Times New Roman" w:hAnsi="Times New Roman" w:cs="Times New Roman"/>
          <w:color w:val="auto"/>
          <w:sz w:val="27"/>
          <w:szCs w:val="27"/>
        </w:rPr>
        <w:tab/>
      </w:r>
      <w:r w:rsidR="00117C7C">
        <w:rPr>
          <w:rFonts w:ascii="Times New Roman" w:hAnsi="Times New Roman" w:cs="Times New Roman"/>
          <w:color w:val="auto"/>
          <w:sz w:val="27"/>
          <w:szCs w:val="27"/>
        </w:rPr>
        <w:tab/>
      </w:r>
      <w:r w:rsidR="00342313">
        <w:rPr>
          <w:rFonts w:ascii="Times New Roman" w:hAnsi="Times New Roman" w:cs="Times New Roman"/>
          <w:color w:val="auto"/>
          <w:sz w:val="27"/>
          <w:szCs w:val="27"/>
        </w:rPr>
        <w:t>(Tk. In Million)</w:t>
      </w:r>
    </w:p>
    <w:tbl>
      <w:tblPr>
        <w:tblStyle w:val="TableGrid"/>
        <w:tblW w:w="9018" w:type="dxa"/>
        <w:tblInd w:w="180" w:type="dxa"/>
        <w:tblLayout w:type="fixed"/>
        <w:tblLook w:val="04A0" w:firstRow="1" w:lastRow="0" w:firstColumn="1" w:lastColumn="0" w:noHBand="0" w:noVBand="1"/>
      </w:tblPr>
      <w:tblGrid>
        <w:gridCol w:w="2088"/>
        <w:gridCol w:w="1260"/>
        <w:gridCol w:w="1440"/>
        <w:gridCol w:w="1350"/>
        <w:gridCol w:w="1440"/>
        <w:gridCol w:w="1440"/>
      </w:tblGrid>
      <w:tr w:rsidR="00BE74EA" w:rsidRPr="006168C9" w:rsidTr="00082397">
        <w:tc>
          <w:tcPr>
            <w:tcW w:w="2088" w:type="dxa"/>
          </w:tcPr>
          <w:p w:rsidR="00BE74EA" w:rsidRPr="006168C9" w:rsidRDefault="00BE74EA" w:rsidP="00FD0D28">
            <w:pPr>
              <w:pStyle w:val="Default"/>
              <w:spacing w:after="200"/>
              <w:rPr>
                <w:rFonts w:ascii="Times New Roman" w:hAnsi="Times New Roman" w:cs="Times New Roman"/>
                <w:color w:val="auto"/>
              </w:rPr>
            </w:pPr>
            <w:r w:rsidRPr="006168C9">
              <w:rPr>
                <w:rFonts w:ascii="Times New Roman" w:hAnsi="Times New Roman" w:cs="Times New Roman"/>
                <w:color w:val="auto"/>
              </w:rPr>
              <w:t>Particulars</w:t>
            </w:r>
          </w:p>
        </w:tc>
        <w:tc>
          <w:tcPr>
            <w:tcW w:w="1260" w:type="dxa"/>
          </w:tcPr>
          <w:p w:rsidR="00BE74EA" w:rsidRPr="006168C9" w:rsidRDefault="00BE74EA" w:rsidP="00FD0D28">
            <w:pPr>
              <w:pStyle w:val="Default"/>
              <w:spacing w:after="200"/>
              <w:rPr>
                <w:rFonts w:ascii="Times New Roman" w:hAnsi="Times New Roman" w:cs="Times New Roman"/>
                <w:color w:val="auto"/>
              </w:rPr>
            </w:pPr>
            <w:r w:rsidRPr="006168C9">
              <w:rPr>
                <w:rFonts w:ascii="Times New Roman" w:hAnsi="Times New Roman" w:cs="Times New Roman"/>
                <w:color w:val="auto"/>
              </w:rPr>
              <w:t>201</w:t>
            </w:r>
            <w:r w:rsidR="00032CEB">
              <w:rPr>
                <w:rFonts w:ascii="Times New Roman" w:hAnsi="Times New Roman" w:cs="Times New Roman"/>
                <w:color w:val="auto"/>
              </w:rPr>
              <w:t>8</w:t>
            </w:r>
          </w:p>
        </w:tc>
        <w:tc>
          <w:tcPr>
            <w:tcW w:w="1440" w:type="dxa"/>
          </w:tcPr>
          <w:p w:rsidR="00BE74EA" w:rsidRPr="006168C9" w:rsidRDefault="00BE74EA" w:rsidP="00FD0D28">
            <w:pPr>
              <w:pStyle w:val="Default"/>
              <w:spacing w:after="200"/>
              <w:rPr>
                <w:rFonts w:ascii="Times New Roman" w:hAnsi="Times New Roman" w:cs="Times New Roman"/>
                <w:color w:val="auto"/>
              </w:rPr>
            </w:pPr>
            <w:r w:rsidRPr="006168C9">
              <w:rPr>
                <w:rFonts w:ascii="Times New Roman" w:hAnsi="Times New Roman" w:cs="Times New Roman"/>
                <w:color w:val="auto"/>
              </w:rPr>
              <w:t>201</w:t>
            </w:r>
            <w:r w:rsidR="00032CEB">
              <w:rPr>
                <w:rFonts w:ascii="Times New Roman" w:hAnsi="Times New Roman" w:cs="Times New Roman"/>
                <w:color w:val="auto"/>
              </w:rPr>
              <w:t>7</w:t>
            </w:r>
          </w:p>
        </w:tc>
        <w:tc>
          <w:tcPr>
            <w:tcW w:w="1350" w:type="dxa"/>
          </w:tcPr>
          <w:p w:rsidR="00BE74EA" w:rsidRPr="006168C9" w:rsidRDefault="00BE74EA" w:rsidP="00FD0D28">
            <w:pPr>
              <w:pStyle w:val="Default"/>
              <w:spacing w:after="200"/>
              <w:rPr>
                <w:rFonts w:ascii="Times New Roman" w:hAnsi="Times New Roman" w:cs="Times New Roman"/>
                <w:color w:val="auto"/>
              </w:rPr>
            </w:pPr>
            <w:r w:rsidRPr="006168C9">
              <w:rPr>
                <w:rFonts w:ascii="Times New Roman" w:hAnsi="Times New Roman" w:cs="Times New Roman"/>
                <w:color w:val="auto"/>
              </w:rPr>
              <w:t>201</w:t>
            </w:r>
            <w:r w:rsidR="00032CEB">
              <w:rPr>
                <w:rFonts w:ascii="Times New Roman" w:hAnsi="Times New Roman" w:cs="Times New Roman"/>
                <w:color w:val="auto"/>
              </w:rPr>
              <w:t>6</w:t>
            </w:r>
          </w:p>
        </w:tc>
        <w:tc>
          <w:tcPr>
            <w:tcW w:w="1440" w:type="dxa"/>
          </w:tcPr>
          <w:p w:rsidR="00BE74EA" w:rsidRPr="006168C9" w:rsidRDefault="00BE74EA" w:rsidP="00FD0D28">
            <w:pPr>
              <w:pStyle w:val="Default"/>
              <w:spacing w:after="200"/>
              <w:rPr>
                <w:rFonts w:ascii="Times New Roman" w:hAnsi="Times New Roman" w:cs="Times New Roman"/>
                <w:color w:val="auto"/>
              </w:rPr>
            </w:pPr>
            <w:r w:rsidRPr="006168C9">
              <w:rPr>
                <w:rFonts w:ascii="Times New Roman" w:hAnsi="Times New Roman" w:cs="Times New Roman"/>
                <w:color w:val="auto"/>
              </w:rPr>
              <w:t>201</w:t>
            </w:r>
            <w:r w:rsidR="00032CEB">
              <w:rPr>
                <w:rFonts w:ascii="Times New Roman" w:hAnsi="Times New Roman" w:cs="Times New Roman"/>
                <w:color w:val="auto"/>
              </w:rPr>
              <w:t>5</w:t>
            </w:r>
          </w:p>
        </w:tc>
        <w:tc>
          <w:tcPr>
            <w:tcW w:w="1440" w:type="dxa"/>
          </w:tcPr>
          <w:p w:rsidR="00BE74EA" w:rsidRPr="006168C9" w:rsidRDefault="00BE74EA" w:rsidP="00FD0D28">
            <w:pPr>
              <w:pStyle w:val="Default"/>
              <w:spacing w:after="200"/>
              <w:rPr>
                <w:rFonts w:ascii="Times New Roman" w:hAnsi="Times New Roman" w:cs="Times New Roman"/>
                <w:color w:val="auto"/>
              </w:rPr>
            </w:pPr>
            <w:r w:rsidRPr="006168C9">
              <w:rPr>
                <w:rFonts w:ascii="Times New Roman" w:hAnsi="Times New Roman" w:cs="Times New Roman"/>
                <w:color w:val="auto"/>
              </w:rPr>
              <w:t>201</w:t>
            </w:r>
            <w:r w:rsidR="00032CEB">
              <w:rPr>
                <w:rFonts w:ascii="Times New Roman" w:hAnsi="Times New Roman" w:cs="Times New Roman"/>
                <w:color w:val="auto"/>
              </w:rPr>
              <w:t>4</w:t>
            </w:r>
          </w:p>
        </w:tc>
      </w:tr>
      <w:tr w:rsidR="002A5005" w:rsidRPr="006168C9" w:rsidTr="00082397">
        <w:tc>
          <w:tcPr>
            <w:tcW w:w="2088" w:type="dxa"/>
            <w:vAlign w:val="bottom"/>
          </w:tcPr>
          <w:p w:rsidR="002A5005" w:rsidRPr="006168C9" w:rsidRDefault="002A5005" w:rsidP="00BE74EA">
            <w:pPr>
              <w:rPr>
                <w:rFonts w:ascii="Times New Roman" w:hAnsi="Times New Roman" w:cs="Times New Roman"/>
                <w:color w:val="000000"/>
                <w:sz w:val="24"/>
                <w:szCs w:val="24"/>
              </w:rPr>
            </w:pPr>
            <w:r>
              <w:rPr>
                <w:rFonts w:ascii="Times New Roman" w:hAnsi="Times New Roman" w:cs="Times New Roman"/>
                <w:color w:val="000000"/>
                <w:sz w:val="24"/>
                <w:szCs w:val="24"/>
              </w:rPr>
              <w:t>Total Liability</w:t>
            </w:r>
          </w:p>
        </w:tc>
        <w:tc>
          <w:tcPr>
            <w:tcW w:w="1260" w:type="dxa"/>
            <w:vAlign w:val="bottom"/>
          </w:tcPr>
          <w:p w:rsidR="002A5005" w:rsidRDefault="002A5005">
            <w:pPr>
              <w:jc w:val="right"/>
              <w:rPr>
                <w:rFonts w:ascii="Calibri" w:hAnsi="Calibri"/>
                <w:color w:val="000000"/>
              </w:rPr>
            </w:pPr>
            <w:r>
              <w:rPr>
                <w:rFonts w:ascii="Calibri" w:hAnsi="Calibri"/>
                <w:color w:val="000000"/>
              </w:rPr>
              <w:t>157,709</w:t>
            </w:r>
          </w:p>
        </w:tc>
        <w:tc>
          <w:tcPr>
            <w:tcW w:w="1440" w:type="dxa"/>
            <w:vAlign w:val="bottom"/>
          </w:tcPr>
          <w:p w:rsidR="002A5005" w:rsidRDefault="002A5005">
            <w:pPr>
              <w:jc w:val="right"/>
              <w:rPr>
                <w:rFonts w:ascii="Calibri" w:hAnsi="Calibri"/>
                <w:color w:val="000000"/>
              </w:rPr>
            </w:pPr>
            <w:r>
              <w:rPr>
                <w:rFonts w:ascii="Calibri" w:hAnsi="Calibri"/>
                <w:color w:val="000000"/>
              </w:rPr>
              <w:t>128,732</w:t>
            </w:r>
          </w:p>
        </w:tc>
        <w:tc>
          <w:tcPr>
            <w:tcW w:w="1350" w:type="dxa"/>
            <w:vAlign w:val="bottom"/>
          </w:tcPr>
          <w:p w:rsidR="002A5005" w:rsidRDefault="002A5005">
            <w:pPr>
              <w:jc w:val="right"/>
              <w:rPr>
                <w:rFonts w:ascii="Calibri" w:hAnsi="Calibri"/>
                <w:color w:val="000000"/>
              </w:rPr>
            </w:pPr>
            <w:r>
              <w:rPr>
                <w:rFonts w:ascii="Calibri" w:hAnsi="Calibri"/>
                <w:color w:val="000000"/>
              </w:rPr>
              <w:t>117,590</w:t>
            </w:r>
          </w:p>
        </w:tc>
        <w:tc>
          <w:tcPr>
            <w:tcW w:w="1440" w:type="dxa"/>
            <w:vAlign w:val="bottom"/>
          </w:tcPr>
          <w:p w:rsidR="002A5005" w:rsidRDefault="002A5005">
            <w:pPr>
              <w:jc w:val="right"/>
              <w:rPr>
                <w:rFonts w:ascii="Calibri" w:hAnsi="Calibri"/>
                <w:color w:val="000000"/>
              </w:rPr>
            </w:pPr>
            <w:r>
              <w:rPr>
                <w:rFonts w:ascii="Calibri" w:hAnsi="Calibri"/>
                <w:color w:val="000000"/>
              </w:rPr>
              <w:t>119,779</w:t>
            </w:r>
          </w:p>
        </w:tc>
        <w:tc>
          <w:tcPr>
            <w:tcW w:w="1440" w:type="dxa"/>
            <w:vAlign w:val="bottom"/>
          </w:tcPr>
          <w:p w:rsidR="002A5005" w:rsidRDefault="002A5005">
            <w:pPr>
              <w:jc w:val="right"/>
              <w:rPr>
                <w:rFonts w:ascii="Calibri" w:hAnsi="Calibri"/>
                <w:color w:val="000000"/>
              </w:rPr>
            </w:pPr>
            <w:r>
              <w:rPr>
                <w:rFonts w:ascii="Calibri" w:hAnsi="Calibri"/>
                <w:color w:val="000000"/>
              </w:rPr>
              <w:t>124,011</w:t>
            </w:r>
          </w:p>
        </w:tc>
      </w:tr>
      <w:tr w:rsidR="002A5005" w:rsidRPr="006168C9" w:rsidTr="00082397">
        <w:tc>
          <w:tcPr>
            <w:tcW w:w="2088" w:type="dxa"/>
            <w:vAlign w:val="bottom"/>
          </w:tcPr>
          <w:p w:rsidR="002A5005" w:rsidRPr="006168C9" w:rsidRDefault="002A5005" w:rsidP="00FD0D28">
            <w:pPr>
              <w:rPr>
                <w:rFonts w:ascii="Times New Roman" w:hAnsi="Times New Roman" w:cs="Times New Roman"/>
                <w:color w:val="000000"/>
                <w:sz w:val="24"/>
                <w:szCs w:val="24"/>
              </w:rPr>
            </w:pPr>
            <w:r>
              <w:rPr>
                <w:rFonts w:ascii="Times New Roman" w:hAnsi="Times New Roman" w:cs="Times New Roman"/>
                <w:color w:val="000000"/>
                <w:sz w:val="24"/>
                <w:szCs w:val="24"/>
              </w:rPr>
              <w:t>Total Equity</w:t>
            </w:r>
          </w:p>
        </w:tc>
        <w:tc>
          <w:tcPr>
            <w:tcW w:w="1260" w:type="dxa"/>
            <w:vAlign w:val="bottom"/>
          </w:tcPr>
          <w:p w:rsidR="002A5005" w:rsidRDefault="002A5005">
            <w:pPr>
              <w:jc w:val="right"/>
              <w:rPr>
                <w:rFonts w:ascii="Calibri" w:hAnsi="Calibri"/>
                <w:color w:val="000000"/>
              </w:rPr>
            </w:pPr>
            <w:r>
              <w:rPr>
                <w:rFonts w:ascii="Calibri" w:hAnsi="Calibri"/>
                <w:color w:val="000000"/>
              </w:rPr>
              <w:t>12,857</w:t>
            </w:r>
          </w:p>
        </w:tc>
        <w:tc>
          <w:tcPr>
            <w:tcW w:w="1440" w:type="dxa"/>
            <w:vAlign w:val="bottom"/>
          </w:tcPr>
          <w:p w:rsidR="002A5005" w:rsidRDefault="002A5005">
            <w:pPr>
              <w:jc w:val="right"/>
              <w:rPr>
                <w:rFonts w:ascii="Calibri" w:hAnsi="Calibri"/>
                <w:color w:val="000000"/>
              </w:rPr>
            </w:pPr>
            <w:r>
              <w:rPr>
                <w:rFonts w:ascii="Calibri" w:hAnsi="Calibri"/>
                <w:color w:val="000000"/>
              </w:rPr>
              <w:t>12,254</w:t>
            </w:r>
          </w:p>
        </w:tc>
        <w:tc>
          <w:tcPr>
            <w:tcW w:w="1350" w:type="dxa"/>
            <w:vAlign w:val="bottom"/>
          </w:tcPr>
          <w:p w:rsidR="002A5005" w:rsidRDefault="002A5005">
            <w:pPr>
              <w:jc w:val="right"/>
              <w:rPr>
                <w:rFonts w:ascii="Calibri" w:hAnsi="Calibri"/>
                <w:color w:val="000000"/>
              </w:rPr>
            </w:pPr>
            <w:r>
              <w:rPr>
                <w:rFonts w:ascii="Calibri" w:hAnsi="Calibri"/>
                <w:color w:val="000000"/>
              </w:rPr>
              <w:t>11,698</w:t>
            </w:r>
          </w:p>
        </w:tc>
        <w:tc>
          <w:tcPr>
            <w:tcW w:w="1440" w:type="dxa"/>
            <w:vAlign w:val="bottom"/>
          </w:tcPr>
          <w:p w:rsidR="002A5005" w:rsidRDefault="002A5005">
            <w:pPr>
              <w:jc w:val="right"/>
              <w:rPr>
                <w:rFonts w:ascii="Calibri" w:hAnsi="Calibri"/>
                <w:color w:val="000000"/>
              </w:rPr>
            </w:pPr>
            <w:r>
              <w:rPr>
                <w:rFonts w:ascii="Calibri" w:hAnsi="Calibri"/>
                <w:color w:val="000000"/>
              </w:rPr>
              <w:t>10,951</w:t>
            </w:r>
          </w:p>
        </w:tc>
        <w:tc>
          <w:tcPr>
            <w:tcW w:w="1440" w:type="dxa"/>
            <w:vAlign w:val="bottom"/>
          </w:tcPr>
          <w:p w:rsidR="002A5005" w:rsidRDefault="002A5005">
            <w:pPr>
              <w:jc w:val="right"/>
              <w:rPr>
                <w:rFonts w:ascii="Calibri" w:hAnsi="Calibri"/>
                <w:color w:val="000000"/>
              </w:rPr>
            </w:pPr>
            <w:r>
              <w:rPr>
                <w:rFonts w:ascii="Calibri" w:hAnsi="Calibri"/>
                <w:color w:val="000000"/>
              </w:rPr>
              <w:t>9,646</w:t>
            </w:r>
          </w:p>
        </w:tc>
      </w:tr>
      <w:tr w:rsidR="002A5005" w:rsidRPr="006168C9" w:rsidTr="00082397">
        <w:tc>
          <w:tcPr>
            <w:tcW w:w="2088" w:type="dxa"/>
            <w:vAlign w:val="bottom"/>
          </w:tcPr>
          <w:p w:rsidR="002A5005" w:rsidRPr="006168C9" w:rsidRDefault="002A5005" w:rsidP="00082397">
            <w:pPr>
              <w:rPr>
                <w:rFonts w:ascii="Times New Roman" w:hAnsi="Times New Roman" w:cs="Times New Roman"/>
                <w:color w:val="000000"/>
                <w:sz w:val="24"/>
                <w:szCs w:val="24"/>
              </w:rPr>
            </w:pPr>
            <w:r w:rsidRPr="006168C9">
              <w:rPr>
                <w:rFonts w:ascii="Times New Roman" w:hAnsi="Times New Roman" w:cs="Times New Roman"/>
                <w:color w:val="000000"/>
                <w:sz w:val="24"/>
                <w:szCs w:val="24"/>
              </w:rPr>
              <w:t> </w:t>
            </w:r>
            <w:r>
              <w:rPr>
                <w:rFonts w:ascii="Times New Roman" w:hAnsi="Times New Roman" w:cs="Times New Roman"/>
                <w:color w:val="000000"/>
                <w:sz w:val="24"/>
                <w:szCs w:val="24"/>
              </w:rPr>
              <w:t>Debt Equity Ratio</w:t>
            </w:r>
          </w:p>
        </w:tc>
        <w:tc>
          <w:tcPr>
            <w:tcW w:w="1260" w:type="dxa"/>
            <w:vAlign w:val="bottom"/>
          </w:tcPr>
          <w:p w:rsidR="002A5005" w:rsidRDefault="002A5005">
            <w:pPr>
              <w:jc w:val="right"/>
              <w:rPr>
                <w:rFonts w:ascii="Calibri" w:hAnsi="Calibri"/>
                <w:color w:val="000000"/>
              </w:rPr>
            </w:pPr>
            <w:r>
              <w:rPr>
                <w:rFonts w:ascii="Calibri" w:hAnsi="Calibri"/>
                <w:color w:val="000000"/>
              </w:rPr>
              <w:t>12.26</w:t>
            </w:r>
          </w:p>
        </w:tc>
        <w:tc>
          <w:tcPr>
            <w:tcW w:w="1440" w:type="dxa"/>
            <w:vAlign w:val="bottom"/>
          </w:tcPr>
          <w:p w:rsidR="002A5005" w:rsidRDefault="002A5005" w:rsidP="002A5005">
            <w:pPr>
              <w:jc w:val="right"/>
              <w:rPr>
                <w:rFonts w:ascii="Calibri" w:hAnsi="Calibri"/>
                <w:color w:val="000000"/>
              </w:rPr>
            </w:pPr>
            <w:r>
              <w:rPr>
                <w:rFonts w:ascii="Calibri" w:hAnsi="Calibri"/>
                <w:color w:val="000000"/>
              </w:rPr>
              <w:t>10.50</w:t>
            </w:r>
          </w:p>
        </w:tc>
        <w:tc>
          <w:tcPr>
            <w:tcW w:w="1350" w:type="dxa"/>
            <w:vAlign w:val="bottom"/>
          </w:tcPr>
          <w:p w:rsidR="002A5005" w:rsidRDefault="002A5005" w:rsidP="002A5005">
            <w:pPr>
              <w:jc w:val="right"/>
              <w:rPr>
                <w:rFonts w:ascii="Calibri" w:hAnsi="Calibri"/>
                <w:color w:val="000000"/>
              </w:rPr>
            </w:pPr>
            <w:r>
              <w:rPr>
                <w:rFonts w:ascii="Calibri" w:hAnsi="Calibri"/>
                <w:color w:val="000000"/>
              </w:rPr>
              <w:t>10.05</w:t>
            </w:r>
          </w:p>
        </w:tc>
        <w:tc>
          <w:tcPr>
            <w:tcW w:w="1440" w:type="dxa"/>
            <w:vAlign w:val="bottom"/>
          </w:tcPr>
          <w:p w:rsidR="002A5005" w:rsidRDefault="002A5005" w:rsidP="002A5005">
            <w:pPr>
              <w:jc w:val="right"/>
              <w:rPr>
                <w:rFonts w:ascii="Calibri" w:hAnsi="Calibri"/>
                <w:color w:val="000000"/>
              </w:rPr>
            </w:pPr>
            <w:r>
              <w:rPr>
                <w:rFonts w:ascii="Calibri" w:hAnsi="Calibri"/>
                <w:color w:val="000000"/>
              </w:rPr>
              <w:t>10.93</w:t>
            </w:r>
          </w:p>
        </w:tc>
        <w:tc>
          <w:tcPr>
            <w:tcW w:w="1440" w:type="dxa"/>
            <w:vAlign w:val="bottom"/>
          </w:tcPr>
          <w:p w:rsidR="002A5005" w:rsidRDefault="002A5005" w:rsidP="002A5005">
            <w:pPr>
              <w:jc w:val="right"/>
              <w:rPr>
                <w:rFonts w:ascii="Calibri" w:hAnsi="Calibri"/>
                <w:color w:val="000000"/>
              </w:rPr>
            </w:pPr>
            <w:r>
              <w:rPr>
                <w:rFonts w:ascii="Calibri" w:hAnsi="Calibri"/>
                <w:color w:val="000000"/>
              </w:rPr>
              <w:t>12.85</w:t>
            </w:r>
          </w:p>
        </w:tc>
      </w:tr>
    </w:tbl>
    <w:p w:rsidR="001F3342" w:rsidRDefault="00DD582F" w:rsidP="000D6CEA">
      <w:pPr>
        <w:pStyle w:val="Default"/>
        <w:spacing w:after="200"/>
        <w:rPr>
          <w:rFonts w:ascii="Times New Roman" w:hAnsi="Times New Roman" w:cs="Times New Roman"/>
          <w:b/>
          <w:color w:val="1F497D" w:themeColor="text2"/>
          <w:sz w:val="27"/>
          <w:szCs w:val="27"/>
        </w:rPr>
      </w:pPr>
      <w:r>
        <w:rPr>
          <w:rFonts w:ascii="Times New Roman" w:hAnsi="Times New Roman" w:cs="Times New Roman"/>
          <w:b/>
          <w:color w:val="1F497D" w:themeColor="text2"/>
          <w:sz w:val="27"/>
          <w:szCs w:val="27"/>
        </w:rPr>
        <w:tab/>
      </w:r>
      <w:r>
        <w:rPr>
          <w:rFonts w:ascii="Times New Roman" w:hAnsi="Times New Roman" w:cs="Times New Roman"/>
          <w:b/>
          <w:color w:val="1F497D" w:themeColor="text2"/>
          <w:sz w:val="27"/>
          <w:szCs w:val="27"/>
        </w:rPr>
        <w:tab/>
      </w:r>
      <w:r>
        <w:rPr>
          <w:rFonts w:ascii="Times New Roman" w:hAnsi="Times New Roman" w:cs="Times New Roman"/>
          <w:b/>
          <w:color w:val="1F497D" w:themeColor="text2"/>
          <w:sz w:val="27"/>
          <w:szCs w:val="27"/>
        </w:rPr>
        <w:tab/>
        <w:t xml:space="preserve"> </w:t>
      </w:r>
      <w:r w:rsidR="00342313">
        <w:rPr>
          <w:rFonts w:ascii="Times New Roman" w:hAnsi="Times New Roman" w:cs="Times New Roman"/>
          <w:b/>
          <w:color w:val="1F497D" w:themeColor="text2"/>
          <w:sz w:val="27"/>
          <w:szCs w:val="27"/>
        </w:rPr>
        <w:t xml:space="preserve">  </w:t>
      </w:r>
      <w:r w:rsidR="00342313" w:rsidRPr="00DB2E5F">
        <w:rPr>
          <w:rFonts w:ascii="Times New Roman" w:hAnsi="Times New Roman" w:cs="Times New Roman"/>
          <w:bCs/>
          <w:sz w:val="20"/>
          <w:szCs w:val="20"/>
        </w:rPr>
        <w:t>(Source: Own Analysis ba</w:t>
      </w:r>
      <w:r w:rsidR="00032CEB">
        <w:rPr>
          <w:rFonts w:ascii="Times New Roman" w:hAnsi="Times New Roman" w:cs="Times New Roman"/>
          <w:bCs/>
          <w:sz w:val="20"/>
          <w:szCs w:val="20"/>
        </w:rPr>
        <w:t>sed on SJIBL Annual Report: 2014-2018</w:t>
      </w:r>
      <w:r w:rsidR="00342313" w:rsidRPr="00DB2E5F">
        <w:rPr>
          <w:rFonts w:ascii="Times New Roman" w:hAnsi="Times New Roman" w:cs="Times New Roman"/>
          <w:bCs/>
          <w:sz w:val="20"/>
          <w:szCs w:val="20"/>
        </w:rPr>
        <w:t>)</w:t>
      </w:r>
    </w:p>
    <w:p w:rsidR="001F3342" w:rsidRPr="00342313" w:rsidRDefault="00342313" w:rsidP="00342313">
      <w:pPr>
        <w:pStyle w:val="Default"/>
        <w:spacing w:after="200" w:line="360" w:lineRule="auto"/>
        <w:rPr>
          <w:rFonts w:ascii="Times New Roman" w:hAnsi="Times New Roman" w:cs="Times New Roman"/>
          <w:color w:val="auto"/>
        </w:rPr>
      </w:pPr>
      <w:r w:rsidRPr="00342313">
        <w:rPr>
          <w:rFonts w:ascii="Times New Roman" w:hAnsi="Times New Roman" w:cs="Times New Roman"/>
          <w:color w:val="auto"/>
        </w:rPr>
        <w:lastRenderedPageBreak/>
        <w:t xml:space="preserve">There is an unstable trend in the debt to equity capital ratio of </w:t>
      </w:r>
      <w:r>
        <w:rPr>
          <w:rFonts w:ascii="Times New Roman" w:hAnsi="Times New Roman" w:cs="Times New Roman"/>
          <w:color w:val="auto"/>
        </w:rPr>
        <w:t xml:space="preserve">Shahjalal Islami </w:t>
      </w:r>
      <w:r w:rsidRPr="00342313">
        <w:rPr>
          <w:rFonts w:ascii="Times New Roman" w:hAnsi="Times New Roman" w:cs="Times New Roman"/>
          <w:color w:val="auto"/>
        </w:rPr>
        <w:t>Bank Ltd. from 201</w:t>
      </w:r>
      <w:r w:rsidR="00032CEB">
        <w:rPr>
          <w:rFonts w:ascii="Times New Roman" w:hAnsi="Times New Roman" w:cs="Times New Roman"/>
          <w:color w:val="auto"/>
        </w:rPr>
        <w:t>4</w:t>
      </w:r>
      <w:r w:rsidRPr="00342313">
        <w:rPr>
          <w:rFonts w:ascii="Times New Roman" w:hAnsi="Times New Roman" w:cs="Times New Roman"/>
          <w:color w:val="auto"/>
        </w:rPr>
        <w:t xml:space="preserve"> to 201</w:t>
      </w:r>
      <w:r w:rsidR="00032CEB">
        <w:rPr>
          <w:rFonts w:ascii="Times New Roman" w:hAnsi="Times New Roman" w:cs="Times New Roman"/>
          <w:color w:val="auto"/>
        </w:rPr>
        <w:t>8</w:t>
      </w:r>
      <w:r w:rsidRPr="00342313">
        <w:rPr>
          <w:rFonts w:ascii="Times New Roman" w:hAnsi="Times New Roman" w:cs="Times New Roman"/>
          <w:color w:val="auto"/>
        </w:rPr>
        <w:t>. The debt to equity capital ratio of</w:t>
      </w:r>
      <w:r>
        <w:rPr>
          <w:rFonts w:ascii="Times New Roman" w:hAnsi="Times New Roman" w:cs="Times New Roman"/>
          <w:color w:val="auto"/>
        </w:rPr>
        <w:t xml:space="preserve"> Shahjalal Islami</w:t>
      </w:r>
      <w:r w:rsidRPr="00342313">
        <w:rPr>
          <w:rFonts w:ascii="Times New Roman" w:hAnsi="Times New Roman" w:cs="Times New Roman"/>
          <w:color w:val="auto"/>
        </w:rPr>
        <w:t xml:space="preserve"> Bank has decreased from </w:t>
      </w:r>
      <w:r w:rsidR="00032CEB">
        <w:rPr>
          <w:rFonts w:ascii="Times New Roman" w:hAnsi="Times New Roman" w:cs="Times New Roman"/>
          <w:color w:val="auto"/>
        </w:rPr>
        <w:t>12.85 in 2014</w:t>
      </w:r>
      <w:r w:rsidRPr="00342313">
        <w:rPr>
          <w:rFonts w:ascii="Times New Roman" w:hAnsi="Times New Roman" w:cs="Times New Roman"/>
          <w:color w:val="auto"/>
        </w:rPr>
        <w:t xml:space="preserve"> to </w:t>
      </w:r>
      <w:r w:rsidR="00032CEB">
        <w:rPr>
          <w:rFonts w:ascii="Times New Roman" w:hAnsi="Times New Roman" w:cs="Times New Roman"/>
          <w:color w:val="auto"/>
        </w:rPr>
        <w:t>12.26 in 2018</w:t>
      </w:r>
      <w:r w:rsidRPr="00342313">
        <w:rPr>
          <w:rFonts w:ascii="Times New Roman" w:hAnsi="Times New Roman" w:cs="Times New Roman"/>
          <w:color w:val="auto"/>
        </w:rPr>
        <w:t xml:space="preserve"> over 5 years period of time. It means that their liability is increasing at a higher rate tha</w:t>
      </w:r>
      <w:r>
        <w:rPr>
          <w:rFonts w:ascii="Times New Roman" w:hAnsi="Times New Roman" w:cs="Times New Roman"/>
          <w:color w:val="auto"/>
        </w:rPr>
        <w:t>n their equity ca</w:t>
      </w:r>
      <w:r w:rsidR="00032CEB">
        <w:rPr>
          <w:rFonts w:ascii="Times New Roman" w:hAnsi="Times New Roman" w:cs="Times New Roman"/>
          <w:color w:val="auto"/>
        </w:rPr>
        <w:t>pital from 2014 to 2018</w:t>
      </w:r>
      <w:r w:rsidRPr="00342313">
        <w:rPr>
          <w:rFonts w:ascii="Times New Roman" w:hAnsi="Times New Roman" w:cs="Times New Roman"/>
          <w:color w:val="auto"/>
        </w:rPr>
        <w:t>.</w:t>
      </w:r>
      <w:r w:rsidR="00032CEB">
        <w:rPr>
          <w:rFonts w:ascii="Times New Roman" w:hAnsi="Times New Roman" w:cs="Times New Roman"/>
          <w:color w:val="auto"/>
        </w:rPr>
        <w:t xml:space="preserve"> But it increases form year 2017 to 2018</w:t>
      </w:r>
      <w:r w:rsidRPr="00342313">
        <w:rPr>
          <w:rFonts w:ascii="Times New Roman" w:hAnsi="Times New Roman" w:cs="Times New Roman"/>
          <w:color w:val="auto"/>
        </w:rPr>
        <w:t>. This higher outcome over years not only increases the risk but also increases the profit.</w:t>
      </w:r>
      <w:r>
        <w:rPr>
          <w:rFonts w:ascii="Times New Roman" w:hAnsi="Times New Roman" w:cs="Times New Roman"/>
          <w:color w:val="auto"/>
        </w:rPr>
        <w:t xml:space="preserve"> </w:t>
      </w:r>
      <w:r w:rsidRPr="00342313">
        <w:rPr>
          <w:rFonts w:ascii="Times New Roman" w:hAnsi="Times New Roman" w:cs="Times New Roman"/>
          <w:color w:val="auto"/>
        </w:rPr>
        <w:t xml:space="preserve">Overall this implies that their leverage and overall risk is decreasing. Additionally, it also means that their expected earnings might increase due to escalating leverage.  </w:t>
      </w:r>
    </w:p>
    <w:p w:rsidR="00952AC2" w:rsidRDefault="00952AC2" w:rsidP="000D6CEA">
      <w:pPr>
        <w:pStyle w:val="Default"/>
        <w:spacing w:after="200"/>
        <w:rPr>
          <w:rFonts w:ascii="Times New Roman" w:hAnsi="Times New Roman" w:cs="Times New Roman"/>
          <w:b/>
          <w:color w:val="1F497D" w:themeColor="text2"/>
          <w:sz w:val="27"/>
          <w:szCs w:val="27"/>
        </w:rPr>
      </w:pPr>
    </w:p>
    <w:p w:rsidR="00342313" w:rsidRPr="0063180D" w:rsidRDefault="00E61720" w:rsidP="0063180D">
      <w:pPr>
        <w:pStyle w:val="Default"/>
        <w:spacing w:after="200"/>
        <w:rPr>
          <w:rFonts w:ascii="Times New Roman" w:hAnsi="Times New Roman" w:cs="Times New Roman"/>
          <w:b/>
          <w:color w:val="1F497D" w:themeColor="text2"/>
          <w:sz w:val="27"/>
          <w:szCs w:val="27"/>
        </w:rPr>
      </w:pPr>
      <w:r>
        <w:rPr>
          <w:rFonts w:ascii="Times New Roman" w:hAnsi="Times New Roman" w:cs="Times New Roman"/>
          <w:b/>
          <w:noProof/>
          <w:color w:val="1F497D" w:themeColor="text2"/>
          <w:sz w:val="27"/>
          <w:szCs w:val="27"/>
        </w:rPr>
        <w:drawing>
          <wp:inline distT="0" distB="0" distL="0" distR="0">
            <wp:extent cx="5486400" cy="2886075"/>
            <wp:effectExtent l="19050" t="0" r="1905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r w:rsidR="0063180D">
        <w:rPr>
          <w:rFonts w:ascii="Times New Roman" w:hAnsi="Times New Roman" w:cs="Times New Roman"/>
          <w:b/>
          <w:color w:val="1F497D" w:themeColor="text2"/>
          <w:sz w:val="27"/>
          <w:szCs w:val="27"/>
        </w:rPr>
        <w:t xml:space="preserve">                    </w:t>
      </w:r>
      <w:r w:rsidR="00D175E5" w:rsidRPr="00D175E5">
        <w:rPr>
          <w:rFonts w:ascii="Times New Roman" w:hAnsi="Times New Roman" w:cs="Times New Roman"/>
          <w:color w:val="auto"/>
        </w:rPr>
        <w:t>Fig: D</w:t>
      </w:r>
      <w:r w:rsidR="00032CEB">
        <w:rPr>
          <w:rFonts w:ascii="Times New Roman" w:hAnsi="Times New Roman" w:cs="Times New Roman"/>
          <w:color w:val="auto"/>
        </w:rPr>
        <w:t>ebt to Equity Capital Ratio 2014 – 2018</w:t>
      </w:r>
    </w:p>
    <w:p w:rsidR="00421701" w:rsidRDefault="00421701" w:rsidP="000D6CEA">
      <w:pPr>
        <w:pStyle w:val="Default"/>
        <w:spacing w:after="200"/>
        <w:rPr>
          <w:rFonts w:ascii="Times New Roman" w:hAnsi="Times New Roman" w:cs="Times New Roman"/>
          <w:sz w:val="27"/>
          <w:szCs w:val="27"/>
          <w:u w:val="single"/>
        </w:rPr>
      </w:pPr>
    </w:p>
    <w:p w:rsidR="00D175E5" w:rsidRDefault="00C3697A" w:rsidP="000D6CEA">
      <w:pPr>
        <w:pStyle w:val="Default"/>
        <w:spacing w:after="200"/>
        <w:rPr>
          <w:rFonts w:ascii="Times New Roman" w:hAnsi="Times New Roman" w:cs="Times New Roman"/>
          <w:sz w:val="27"/>
          <w:szCs w:val="27"/>
          <w:u w:val="single"/>
        </w:rPr>
      </w:pPr>
      <w:r>
        <w:rPr>
          <w:rFonts w:ascii="Times New Roman" w:hAnsi="Times New Roman" w:cs="Times New Roman"/>
          <w:sz w:val="27"/>
          <w:szCs w:val="27"/>
          <w:u w:val="single"/>
        </w:rPr>
        <w:t>2</w:t>
      </w:r>
      <w:r w:rsidRPr="00C3697A">
        <w:rPr>
          <w:rFonts w:ascii="Times New Roman" w:hAnsi="Times New Roman" w:cs="Times New Roman"/>
          <w:sz w:val="27"/>
          <w:szCs w:val="27"/>
          <w:u w:val="single"/>
        </w:rPr>
        <w:t>. Debt to Total Assets Ratio</w:t>
      </w:r>
    </w:p>
    <w:p w:rsidR="00591B2A" w:rsidRDefault="00591B2A" w:rsidP="00591B2A">
      <w:pPr>
        <w:pStyle w:val="Default"/>
        <w:spacing w:after="200"/>
        <w:ind w:firstLine="720"/>
        <w:rPr>
          <w:rFonts w:ascii="Times New Roman" w:hAnsi="Times New Roman" w:cs="Times New Roman"/>
          <w:color w:val="auto"/>
        </w:rPr>
      </w:pPr>
      <w:r w:rsidRPr="00591B2A">
        <w:rPr>
          <w:rFonts w:ascii="Times New Roman" w:hAnsi="Times New Roman" w:cs="Times New Roman"/>
          <w:color w:val="auto"/>
        </w:rPr>
        <w:t>Total debt to Total Asset ratio</w:t>
      </w:r>
      <w:r>
        <w:rPr>
          <w:rFonts w:ascii="Times New Roman" w:hAnsi="Times New Roman" w:cs="Times New Roman"/>
          <w:color w:val="auto"/>
        </w:rPr>
        <w:t xml:space="preserve"> = Total Debt / Total Assets </w:t>
      </w:r>
    </w:p>
    <w:p w:rsidR="00591B2A" w:rsidRPr="00591B2A" w:rsidRDefault="00591B2A" w:rsidP="00591B2A">
      <w:pPr>
        <w:pStyle w:val="Default"/>
        <w:spacing w:after="200"/>
        <w:rPr>
          <w:rFonts w:ascii="Times New Roman" w:hAnsi="Times New Roman" w:cs="Times New Roman"/>
          <w:color w:val="auto"/>
        </w:rPr>
      </w:pPr>
      <w:r>
        <w:rPr>
          <w:rFonts w:ascii="Times New Roman" w:hAnsi="Times New Roman" w:cs="Times New Roman"/>
          <w:color w:val="auto"/>
        </w:rPr>
        <w:t xml:space="preserve"> Table: 2.2 </w:t>
      </w:r>
      <w:r w:rsidRPr="00591B2A">
        <w:rPr>
          <w:rFonts w:ascii="Times New Roman" w:hAnsi="Times New Roman" w:cs="Times New Roman"/>
          <w:color w:val="auto"/>
        </w:rPr>
        <w:t>Total debt to Total Asset ratio</w:t>
      </w:r>
      <w:r w:rsidR="00974A71">
        <w:rPr>
          <w:rFonts w:ascii="Times New Roman" w:hAnsi="Times New Roman" w:cs="Times New Roman"/>
          <w:color w:val="auto"/>
        </w:rPr>
        <w:t xml:space="preserve"> 2014-2018</w:t>
      </w:r>
      <w:r w:rsidR="00C97BC6">
        <w:rPr>
          <w:rFonts w:ascii="Times New Roman" w:hAnsi="Times New Roman" w:cs="Times New Roman"/>
          <w:color w:val="auto"/>
        </w:rPr>
        <w:tab/>
      </w:r>
      <w:r w:rsidR="00C97BC6">
        <w:rPr>
          <w:rFonts w:ascii="Times New Roman" w:hAnsi="Times New Roman" w:cs="Times New Roman"/>
          <w:color w:val="auto"/>
        </w:rPr>
        <w:tab/>
      </w:r>
      <w:r>
        <w:rPr>
          <w:rFonts w:ascii="Times New Roman" w:hAnsi="Times New Roman" w:cs="Times New Roman"/>
          <w:color w:val="auto"/>
          <w:sz w:val="27"/>
          <w:szCs w:val="27"/>
        </w:rPr>
        <w:t>(Tk. In Million)</w:t>
      </w:r>
    </w:p>
    <w:tbl>
      <w:tblPr>
        <w:tblStyle w:val="TableGrid"/>
        <w:tblW w:w="9018" w:type="dxa"/>
        <w:tblInd w:w="180" w:type="dxa"/>
        <w:tblLayout w:type="fixed"/>
        <w:tblLook w:val="04A0" w:firstRow="1" w:lastRow="0" w:firstColumn="1" w:lastColumn="0" w:noHBand="0" w:noVBand="1"/>
      </w:tblPr>
      <w:tblGrid>
        <w:gridCol w:w="2088"/>
        <w:gridCol w:w="1260"/>
        <w:gridCol w:w="1440"/>
        <w:gridCol w:w="1350"/>
        <w:gridCol w:w="1440"/>
        <w:gridCol w:w="1440"/>
      </w:tblGrid>
      <w:tr w:rsidR="00591B2A" w:rsidRPr="006168C9" w:rsidTr="00FD0D28">
        <w:tc>
          <w:tcPr>
            <w:tcW w:w="2088" w:type="dxa"/>
          </w:tcPr>
          <w:p w:rsidR="00591B2A" w:rsidRPr="006168C9" w:rsidRDefault="00591B2A" w:rsidP="00FD0D28">
            <w:pPr>
              <w:pStyle w:val="Default"/>
              <w:spacing w:after="200"/>
              <w:rPr>
                <w:rFonts w:ascii="Times New Roman" w:hAnsi="Times New Roman" w:cs="Times New Roman"/>
                <w:color w:val="auto"/>
              </w:rPr>
            </w:pPr>
            <w:r w:rsidRPr="006168C9">
              <w:rPr>
                <w:rFonts w:ascii="Times New Roman" w:hAnsi="Times New Roman" w:cs="Times New Roman"/>
                <w:color w:val="auto"/>
              </w:rPr>
              <w:t>Particulars</w:t>
            </w:r>
          </w:p>
        </w:tc>
        <w:tc>
          <w:tcPr>
            <w:tcW w:w="1260" w:type="dxa"/>
          </w:tcPr>
          <w:p w:rsidR="00591B2A" w:rsidRPr="006168C9" w:rsidRDefault="00591B2A" w:rsidP="00FD0D28">
            <w:pPr>
              <w:pStyle w:val="Default"/>
              <w:spacing w:after="200"/>
              <w:rPr>
                <w:rFonts w:ascii="Times New Roman" w:hAnsi="Times New Roman" w:cs="Times New Roman"/>
                <w:color w:val="auto"/>
              </w:rPr>
            </w:pPr>
            <w:r w:rsidRPr="006168C9">
              <w:rPr>
                <w:rFonts w:ascii="Times New Roman" w:hAnsi="Times New Roman" w:cs="Times New Roman"/>
                <w:color w:val="auto"/>
              </w:rPr>
              <w:t>201</w:t>
            </w:r>
            <w:r w:rsidR="00974A71">
              <w:rPr>
                <w:rFonts w:ascii="Times New Roman" w:hAnsi="Times New Roman" w:cs="Times New Roman"/>
                <w:color w:val="auto"/>
              </w:rPr>
              <w:t>8</w:t>
            </w:r>
          </w:p>
        </w:tc>
        <w:tc>
          <w:tcPr>
            <w:tcW w:w="1440" w:type="dxa"/>
          </w:tcPr>
          <w:p w:rsidR="00591B2A" w:rsidRPr="006168C9" w:rsidRDefault="00591B2A" w:rsidP="00FD0D28">
            <w:pPr>
              <w:pStyle w:val="Default"/>
              <w:spacing w:after="200"/>
              <w:rPr>
                <w:rFonts w:ascii="Times New Roman" w:hAnsi="Times New Roman" w:cs="Times New Roman"/>
                <w:color w:val="auto"/>
              </w:rPr>
            </w:pPr>
            <w:r w:rsidRPr="006168C9">
              <w:rPr>
                <w:rFonts w:ascii="Times New Roman" w:hAnsi="Times New Roman" w:cs="Times New Roman"/>
                <w:color w:val="auto"/>
              </w:rPr>
              <w:t>201</w:t>
            </w:r>
            <w:r w:rsidR="00974A71">
              <w:rPr>
                <w:rFonts w:ascii="Times New Roman" w:hAnsi="Times New Roman" w:cs="Times New Roman"/>
                <w:color w:val="auto"/>
              </w:rPr>
              <w:t>7</w:t>
            </w:r>
          </w:p>
        </w:tc>
        <w:tc>
          <w:tcPr>
            <w:tcW w:w="1350" w:type="dxa"/>
          </w:tcPr>
          <w:p w:rsidR="00591B2A" w:rsidRPr="006168C9" w:rsidRDefault="00591B2A" w:rsidP="00FD0D28">
            <w:pPr>
              <w:pStyle w:val="Default"/>
              <w:spacing w:after="200"/>
              <w:rPr>
                <w:rFonts w:ascii="Times New Roman" w:hAnsi="Times New Roman" w:cs="Times New Roman"/>
                <w:color w:val="auto"/>
              </w:rPr>
            </w:pPr>
            <w:r w:rsidRPr="006168C9">
              <w:rPr>
                <w:rFonts w:ascii="Times New Roman" w:hAnsi="Times New Roman" w:cs="Times New Roman"/>
                <w:color w:val="auto"/>
              </w:rPr>
              <w:t>201</w:t>
            </w:r>
            <w:r w:rsidR="00974A71">
              <w:rPr>
                <w:rFonts w:ascii="Times New Roman" w:hAnsi="Times New Roman" w:cs="Times New Roman"/>
                <w:color w:val="auto"/>
              </w:rPr>
              <w:t>6</w:t>
            </w:r>
          </w:p>
        </w:tc>
        <w:tc>
          <w:tcPr>
            <w:tcW w:w="1440" w:type="dxa"/>
          </w:tcPr>
          <w:p w:rsidR="00591B2A" w:rsidRPr="006168C9" w:rsidRDefault="00591B2A" w:rsidP="00FD0D28">
            <w:pPr>
              <w:pStyle w:val="Default"/>
              <w:spacing w:after="200"/>
              <w:rPr>
                <w:rFonts w:ascii="Times New Roman" w:hAnsi="Times New Roman" w:cs="Times New Roman"/>
                <w:color w:val="auto"/>
              </w:rPr>
            </w:pPr>
            <w:r w:rsidRPr="006168C9">
              <w:rPr>
                <w:rFonts w:ascii="Times New Roman" w:hAnsi="Times New Roman" w:cs="Times New Roman"/>
                <w:color w:val="auto"/>
              </w:rPr>
              <w:t>201</w:t>
            </w:r>
            <w:r w:rsidR="00974A71">
              <w:rPr>
                <w:rFonts w:ascii="Times New Roman" w:hAnsi="Times New Roman" w:cs="Times New Roman"/>
                <w:color w:val="auto"/>
              </w:rPr>
              <w:t>5</w:t>
            </w:r>
          </w:p>
        </w:tc>
        <w:tc>
          <w:tcPr>
            <w:tcW w:w="1440" w:type="dxa"/>
          </w:tcPr>
          <w:p w:rsidR="00591B2A" w:rsidRPr="006168C9" w:rsidRDefault="00591B2A" w:rsidP="00FD0D28">
            <w:pPr>
              <w:pStyle w:val="Default"/>
              <w:spacing w:after="200"/>
              <w:rPr>
                <w:rFonts w:ascii="Times New Roman" w:hAnsi="Times New Roman" w:cs="Times New Roman"/>
                <w:color w:val="auto"/>
              </w:rPr>
            </w:pPr>
            <w:r w:rsidRPr="006168C9">
              <w:rPr>
                <w:rFonts w:ascii="Times New Roman" w:hAnsi="Times New Roman" w:cs="Times New Roman"/>
                <w:color w:val="auto"/>
              </w:rPr>
              <w:t>201</w:t>
            </w:r>
            <w:r w:rsidR="00974A71">
              <w:rPr>
                <w:rFonts w:ascii="Times New Roman" w:hAnsi="Times New Roman" w:cs="Times New Roman"/>
                <w:color w:val="auto"/>
              </w:rPr>
              <w:t>4</w:t>
            </w:r>
          </w:p>
        </w:tc>
      </w:tr>
      <w:tr w:rsidR="00591B2A" w:rsidRPr="006168C9" w:rsidTr="00FD0D28">
        <w:tc>
          <w:tcPr>
            <w:tcW w:w="2088" w:type="dxa"/>
            <w:vAlign w:val="bottom"/>
          </w:tcPr>
          <w:p w:rsidR="00591B2A" w:rsidRPr="006168C9" w:rsidRDefault="00591B2A" w:rsidP="00FD0D28">
            <w:pPr>
              <w:rPr>
                <w:rFonts w:ascii="Times New Roman" w:hAnsi="Times New Roman" w:cs="Times New Roman"/>
                <w:color w:val="000000"/>
                <w:sz w:val="24"/>
                <w:szCs w:val="24"/>
              </w:rPr>
            </w:pPr>
            <w:r>
              <w:rPr>
                <w:rFonts w:ascii="Times New Roman" w:hAnsi="Times New Roman" w:cs="Times New Roman"/>
                <w:color w:val="000000"/>
                <w:sz w:val="24"/>
                <w:szCs w:val="24"/>
              </w:rPr>
              <w:t>Total Liability</w:t>
            </w:r>
          </w:p>
        </w:tc>
        <w:tc>
          <w:tcPr>
            <w:tcW w:w="1260" w:type="dxa"/>
            <w:vAlign w:val="bottom"/>
          </w:tcPr>
          <w:p w:rsidR="00591B2A" w:rsidRDefault="00591B2A">
            <w:pPr>
              <w:jc w:val="right"/>
              <w:rPr>
                <w:rFonts w:ascii="Calibri" w:hAnsi="Calibri"/>
                <w:color w:val="000000"/>
              </w:rPr>
            </w:pPr>
            <w:r>
              <w:rPr>
                <w:rFonts w:ascii="Calibri" w:hAnsi="Calibri"/>
                <w:color w:val="000000"/>
              </w:rPr>
              <w:t>157,709</w:t>
            </w:r>
          </w:p>
        </w:tc>
        <w:tc>
          <w:tcPr>
            <w:tcW w:w="1440" w:type="dxa"/>
            <w:vAlign w:val="bottom"/>
          </w:tcPr>
          <w:p w:rsidR="00591B2A" w:rsidRDefault="00591B2A">
            <w:pPr>
              <w:jc w:val="right"/>
              <w:rPr>
                <w:rFonts w:ascii="Calibri" w:hAnsi="Calibri"/>
                <w:color w:val="000000"/>
              </w:rPr>
            </w:pPr>
            <w:r>
              <w:rPr>
                <w:rFonts w:ascii="Calibri" w:hAnsi="Calibri"/>
                <w:color w:val="000000"/>
              </w:rPr>
              <w:t>128,732</w:t>
            </w:r>
          </w:p>
        </w:tc>
        <w:tc>
          <w:tcPr>
            <w:tcW w:w="1350" w:type="dxa"/>
            <w:vAlign w:val="bottom"/>
          </w:tcPr>
          <w:p w:rsidR="00591B2A" w:rsidRDefault="00591B2A">
            <w:pPr>
              <w:jc w:val="right"/>
              <w:rPr>
                <w:rFonts w:ascii="Calibri" w:hAnsi="Calibri"/>
                <w:color w:val="000000"/>
              </w:rPr>
            </w:pPr>
            <w:r>
              <w:rPr>
                <w:rFonts w:ascii="Calibri" w:hAnsi="Calibri"/>
                <w:color w:val="000000"/>
              </w:rPr>
              <w:t>117,590</w:t>
            </w:r>
          </w:p>
        </w:tc>
        <w:tc>
          <w:tcPr>
            <w:tcW w:w="1440" w:type="dxa"/>
            <w:vAlign w:val="bottom"/>
          </w:tcPr>
          <w:p w:rsidR="00591B2A" w:rsidRDefault="00591B2A">
            <w:pPr>
              <w:jc w:val="right"/>
              <w:rPr>
                <w:rFonts w:ascii="Calibri" w:hAnsi="Calibri"/>
                <w:color w:val="000000"/>
              </w:rPr>
            </w:pPr>
            <w:r>
              <w:rPr>
                <w:rFonts w:ascii="Calibri" w:hAnsi="Calibri"/>
                <w:color w:val="000000"/>
              </w:rPr>
              <w:t>119,779</w:t>
            </w:r>
          </w:p>
        </w:tc>
        <w:tc>
          <w:tcPr>
            <w:tcW w:w="1440" w:type="dxa"/>
            <w:vAlign w:val="bottom"/>
          </w:tcPr>
          <w:p w:rsidR="00591B2A" w:rsidRDefault="00591B2A">
            <w:pPr>
              <w:jc w:val="right"/>
              <w:rPr>
                <w:rFonts w:ascii="Calibri" w:hAnsi="Calibri"/>
                <w:color w:val="000000"/>
              </w:rPr>
            </w:pPr>
            <w:r>
              <w:rPr>
                <w:rFonts w:ascii="Calibri" w:hAnsi="Calibri"/>
                <w:color w:val="000000"/>
              </w:rPr>
              <w:t>124,011</w:t>
            </w:r>
          </w:p>
        </w:tc>
      </w:tr>
      <w:tr w:rsidR="00591B2A" w:rsidRPr="006168C9" w:rsidTr="00FD0D28">
        <w:tc>
          <w:tcPr>
            <w:tcW w:w="2088" w:type="dxa"/>
            <w:vAlign w:val="bottom"/>
          </w:tcPr>
          <w:p w:rsidR="00591B2A" w:rsidRPr="006168C9" w:rsidRDefault="00591B2A" w:rsidP="00591B2A">
            <w:pPr>
              <w:rPr>
                <w:rFonts w:ascii="Times New Roman" w:hAnsi="Times New Roman" w:cs="Times New Roman"/>
                <w:color w:val="000000"/>
                <w:sz w:val="24"/>
                <w:szCs w:val="24"/>
              </w:rPr>
            </w:pPr>
            <w:r>
              <w:rPr>
                <w:rFonts w:ascii="Times New Roman" w:hAnsi="Times New Roman" w:cs="Times New Roman"/>
                <w:color w:val="000000"/>
                <w:sz w:val="24"/>
                <w:szCs w:val="24"/>
              </w:rPr>
              <w:t>Total Assets</w:t>
            </w:r>
          </w:p>
        </w:tc>
        <w:tc>
          <w:tcPr>
            <w:tcW w:w="1260" w:type="dxa"/>
            <w:vAlign w:val="bottom"/>
          </w:tcPr>
          <w:p w:rsidR="00591B2A" w:rsidRDefault="00591B2A">
            <w:pPr>
              <w:jc w:val="right"/>
              <w:rPr>
                <w:rFonts w:ascii="Calibri" w:hAnsi="Calibri"/>
                <w:color w:val="000000"/>
              </w:rPr>
            </w:pPr>
            <w:r>
              <w:rPr>
                <w:rFonts w:ascii="Calibri" w:hAnsi="Calibri"/>
                <w:color w:val="000000"/>
              </w:rPr>
              <w:t>167,245</w:t>
            </w:r>
          </w:p>
        </w:tc>
        <w:tc>
          <w:tcPr>
            <w:tcW w:w="1440" w:type="dxa"/>
            <w:vAlign w:val="bottom"/>
          </w:tcPr>
          <w:p w:rsidR="00591B2A" w:rsidRDefault="00591B2A">
            <w:pPr>
              <w:jc w:val="right"/>
              <w:rPr>
                <w:rFonts w:ascii="Calibri" w:hAnsi="Calibri"/>
                <w:color w:val="000000"/>
              </w:rPr>
            </w:pPr>
            <w:r>
              <w:rPr>
                <w:rFonts w:ascii="Calibri" w:hAnsi="Calibri"/>
                <w:color w:val="000000"/>
              </w:rPr>
              <w:t>137,870</w:t>
            </w:r>
          </w:p>
        </w:tc>
        <w:tc>
          <w:tcPr>
            <w:tcW w:w="1350" w:type="dxa"/>
            <w:vAlign w:val="bottom"/>
          </w:tcPr>
          <w:p w:rsidR="00591B2A" w:rsidRDefault="00591B2A">
            <w:pPr>
              <w:jc w:val="right"/>
              <w:rPr>
                <w:rFonts w:ascii="Calibri" w:hAnsi="Calibri"/>
                <w:color w:val="000000"/>
              </w:rPr>
            </w:pPr>
            <w:r>
              <w:rPr>
                <w:rFonts w:ascii="Calibri" w:hAnsi="Calibri"/>
                <w:color w:val="000000"/>
              </w:rPr>
              <w:t>126,758</w:t>
            </w:r>
          </w:p>
        </w:tc>
        <w:tc>
          <w:tcPr>
            <w:tcW w:w="1440" w:type="dxa"/>
            <w:vAlign w:val="bottom"/>
          </w:tcPr>
          <w:p w:rsidR="00591B2A" w:rsidRDefault="00591B2A">
            <w:pPr>
              <w:jc w:val="right"/>
              <w:rPr>
                <w:rFonts w:ascii="Calibri" w:hAnsi="Calibri"/>
                <w:color w:val="000000"/>
              </w:rPr>
            </w:pPr>
            <w:r>
              <w:rPr>
                <w:rFonts w:ascii="Calibri" w:hAnsi="Calibri"/>
                <w:color w:val="000000"/>
              </w:rPr>
              <w:t>128,554</w:t>
            </w:r>
          </w:p>
        </w:tc>
        <w:tc>
          <w:tcPr>
            <w:tcW w:w="1440" w:type="dxa"/>
            <w:vAlign w:val="bottom"/>
          </w:tcPr>
          <w:p w:rsidR="00591B2A" w:rsidRDefault="00591B2A">
            <w:pPr>
              <w:jc w:val="right"/>
              <w:rPr>
                <w:rFonts w:ascii="Calibri" w:hAnsi="Calibri"/>
                <w:color w:val="000000"/>
              </w:rPr>
            </w:pPr>
            <w:r>
              <w:rPr>
                <w:rFonts w:ascii="Calibri" w:hAnsi="Calibri"/>
                <w:color w:val="000000"/>
              </w:rPr>
              <w:t>132,823</w:t>
            </w:r>
          </w:p>
        </w:tc>
      </w:tr>
      <w:tr w:rsidR="00591B2A" w:rsidRPr="006168C9" w:rsidTr="00FD0D28">
        <w:tc>
          <w:tcPr>
            <w:tcW w:w="2088" w:type="dxa"/>
            <w:vAlign w:val="bottom"/>
          </w:tcPr>
          <w:p w:rsidR="00591B2A" w:rsidRPr="006168C9" w:rsidRDefault="00591B2A" w:rsidP="00591B2A">
            <w:pPr>
              <w:rPr>
                <w:rFonts w:ascii="Times New Roman" w:hAnsi="Times New Roman" w:cs="Times New Roman"/>
                <w:color w:val="000000"/>
                <w:sz w:val="24"/>
                <w:szCs w:val="24"/>
              </w:rPr>
            </w:pPr>
            <w:r w:rsidRPr="006168C9">
              <w:rPr>
                <w:rFonts w:ascii="Times New Roman" w:hAnsi="Times New Roman" w:cs="Times New Roman"/>
                <w:color w:val="000000"/>
                <w:sz w:val="24"/>
                <w:szCs w:val="24"/>
              </w:rPr>
              <w:t> </w:t>
            </w:r>
            <w:r>
              <w:rPr>
                <w:rFonts w:ascii="Times New Roman" w:hAnsi="Times New Roman" w:cs="Times New Roman"/>
                <w:color w:val="000000"/>
                <w:sz w:val="24"/>
                <w:szCs w:val="24"/>
              </w:rPr>
              <w:t>Debt Assets Ratio</w:t>
            </w:r>
          </w:p>
        </w:tc>
        <w:tc>
          <w:tcPr>
            <w:tcW w:w="1260" w:type="dxa"/>
            <w:vAlign w:val="bottom"/>
          </w:tcPr>
          <w:p w:rsidR="00591B2A" w:rsidRDefault="00591B2A">
            <w:pPr>
              <w:jc w:val="right"/>
              <w:rPr>
                <w:rFonts w:ascii="Calibri" w:hAnsi="Calibri"/>
                <w:color w:val="000000"/>
              </w:rPr>
            </w:pPr>
            <w:r>
              <w:rPr>
                <w:rFonts w:ascii="Calibri" w:hAnsi="Calibri"/>
                <w:color w:val="000000"/>
              </w:rPr>
              <w:t>0.94</w:t>
            </w:r>
          </w:p>
        </w:tc>
        <w:tc>
          <w:tcPr>
            <w:tcW w:w="1440" w:type="dxa"/>
            <w:vAlign w:val="bottom"/>
          </w:tcPr>
          <w:p w:rsidR="00591B2A" w:rsidRDefault="00591B2A" w:rsidP="00591B2A">
            <w:pPr>
              <w:jc w:val="right"/>
              <w:rPr>
                <w:rFonts w:ascii="Calibri" w:hAnsi="Calibri"/>
                <w:color w:val="000000"/>
              </w:rPr>
            </w:pPr>
            <w:r>
              <w:rPr>
                <w:rFonts w:ascii="Calibri" w:hAnsi="Calibri"/>
                <w:color w:val="000000"/>
              </w:rPr>
              <w:t>0.93</w:t>
            </w:r>
          </w:p>
        </w:tc>
        <w:tc>
          <w:tcPr>
            <w:tcW w:w="1350" w:type="dxa"/>
            <w:vAlign w:val="bottom"/>
          </w:tcPr>
          <w:p w:rsidR="00591B2A" w:rsidRDefault="00591B2A" w:rsidP="00591B2A">
            <w:pPr>
              <w:jc w:val="right"/>
              <w:rPr>
                <w:rFonts w:ascii="Calibri" w:hAnsi="Calibri"/>
                <w:color w:val="000000"/>
              </w:rPr>
            </w:pPr>
            <w:r>
              <w:rPr>
                <w:rFonts w:ascii="Calibri" w:hAnsi="Calibri"/>
                <w:color w:val="000000"/>
              </w:rPr>
              <w:t>0.92</w:t>
            </w:r>
          </w:p>
        </w:tc>
        <w:tc>
          <w:tcPr>
            <w:tcW w:w="1440" w:type="dxa"/>
            <w:vAlign w:val="bottom"/>
          </w:tcPr>
          <w:p w:rsidR="00591B2A" w:rsidRDefault="00591B2A" w:rsidP="00591B2A">
            <w:pPr>
              <w:jc w:val="right"/>
              <w:rPr>
                <w:rFonts w:ascii="Calibri" w:hAnsi="Calibri"/>
                <w:color w:val="000000"/>
              </w:rPr>
            </w:pPr>
            <w:r>
              <w:rPr>
                <w:rFonts w:ascii="Calibri" w:hAnsi="Calibri"/>
                <w:color w:val="000000"/>
              </w:rPr>
              <w:t>0.93</w:t>
            </w:r>
          </w:p>
        </w:tc>
        <w:tc>
          <w:tcPr>
            <w:tcW w:w="1440" w:type="dxa"/>
            <w:vAlign w:val="bottom"/>
          </w:tcPr>
          <w:p w:rsidR="00591B2A" w:rsidRDefault="00591B2A" w:rsidP="00591B2A">
            <w:pPr>
              <w:jc w:val="right"/>
              <w:rPr>
                <w:rFonts w:ascii="Calibri" w:hAnsi="Calibri"/>
                <w:color w:val="000000"/>
              </w:rPr>
            </w:pPr>
            <w:r>
              <w:rPr>
                <w:rFonts w:ascii="Calibri" w:hAnsi="Calibri"/>
                <w:color w:val="000000"/>
              </w:rPr>
              <w:t>0.93</w:t>
            </w:r>
          </w:p>
        </w:tc>
      </w:tr>
    </w:tbl>
    <w:p w:rsidR="00E61720" w:rsidRDefault="008A2948" w:rsidP="000D6CEA">
      <w:pPr>
        <w:pStyle w:val="Default"/>
        <w:spacing w:after="200"/>
        <w:rPr>
          <w:rFonts w:ascii="Times New Roman" w:hAnsi="Times New Roman" w:cs="Times New Roman"/>
          <w:b/>
          <w:color w:val="1F497D" w:themeColor="text2"/>
          <w:sz w:val="27"/>
          <w:szCs w:val="27"/>
        </w:rPr>
      </w:pPr>
      <w:r>
        <w:rPr>
          <w:rFonts w:ascii="Times New Roman" w:hAnsi="Times New Roman" w:cs="Times New Roman"/>
          <w:b/>
          <w:color w:val="1F497D" w:themeColor="text2"/>
          <w:sz w:val="27"/>
          <w:szCs w:val="27"/>
        </w:rPr>
        <w:tab/>
      </w:r>
      <w:r>
        <w:rPr>
          <w:rFonts w:ascii="Times New Roman" w:hAnsi="Times New Roman" w:cs="Times New Roman"/>
          <w:b/>
          <w:color w:val="1F497D" w:themeColor="text2"/>
          <w:sz w:val="27"/>
          <w:szCs w:val="27"/>
        </w:rPr>
        <w:tab/>
      </w:r>
      <w:r>
        <w:rPr>
          <w:rFonts w:ascii="Times New Roman" w:hAnsi="Times New Roman" w:cs="Times New Roman"/>
          <w:b/>
          <w:color w:val="1F497D" w:themeColor="text2"/>
          <w:sz w:val="27"/>
          <w:szCs w:val="27"/>
        </w:rPr>
        <w:tab/>
      </w:r>
      <w:r>
        <w:rPr>
          <w:rFonts w:ascii="Times New Roman" w:hAnsi="Times New Roman" w:cs="Times New Roman"/>
          <w:b/>
          <w:color w:val="1F497D" w:themeColor="text2"/>
          <w:sz w:val="27"/>
          <w:szCs w:val="27"/>
        </w:rPr>
        <w:tab/>
        <w:t xml:space="preserve">        </w:t>
      </w:r>
      <w:r w:rsidRPr="00DB2E5F">
        <w:rPr>
          <w:rFonts w:ascii="Times New Roman" w:hAnsi="Times New Roman" w:cs="Times New Roman"/>
          <w:bCs/>
          <w:sz w:val="20"/>
          <w:szCs w:val="20"/>
        </w:rPr>
        <w:t>(Source: Own Analysis based on SJIBL Annual Report: 2012-2016)</w:t>
      </w:r>
    </w:p>
    <w:p w:rsidR="00342313" w:rsidRPr="00FE4B52" w:rsidRDefault="00FE4B52" w:rsidP="00FE4B52">
      <w:pPr>
        <w:pStyle w:val="Default"/>
        <w:spacing w:after="200" w:line="360" w:lineRule="auto"/>
        <w:rPr>
          <w:rFonts w:ascii="Times New Roman" w:hAnsi="Times New Roman" w:cs="Times New Roman"/>
          <w:color w:val="auto"/>
        </w:rPr>
      </w:pPr>
      <w:r w:rsidRPr="00FE4B52">
        <w:rPr>
          <w:rFonts w:ascii="Times New Roman" w:hAnsi="Times New Roman" w:cs="Times New Roman"/>
          <w:color w:val="auto"/>
        </w:rPr>
        <w:lastRenderedPageBreak/>
        <w:t xml:space="preserve">Though there are slight fluctuations, </w:t>
      </w:r>
      <w:r>
        <w:rPr>
          <w:rFonts w:ascii="Times New Roman" w:hAnsi="Times New Roman" w:cs="Times New Roman"/>
          <w:color w:val="auto"/>
        </w:rPr>
        <w:t xml:space="preserve">Shahjalal Islami Bank Ltd. </w:t>
      </w:r>
      <w:r w:rsidRPr="00FE4B52">
        <w:rPr>
          <w:rFonts w:ascii="Times New Roman" w:hAnsi="Times New Roman" w:cs="Times New Roman"/>
          <w:color w:val="auto"/>
        </w:rPr>
        <w:t xml:space="preserve"> has been able to mainta</w:t>
      </w:r>
      <w:r w:rsidR="003A2BB0">
        <w:rPr>
          <w:rFonts w:ascii="Times New Roman" w:hAnsi="Times New Roman" w:cs="Times New Roman"/>
          <w:color w:val="auto"/>
        </w:rPr>
        <w:t>in an aver</w:t>
      </w:r>
      <w:r w:rsidR="00974A71">
        <w:rPr>
          <w:rFonts w:ascii="Times New Roman" w:hAnsi="Times New Roman" w:cs="Times New Roman"/>
          <w:color w:val="auto"/>
        </w:rPr>
        <w:t>age debt ratio of 0.93 from 2014 to 2018</w:t>
      </w:r>
      <w:r w:rsidRPr="00FE4B52">
        <w:rPr>
          <w:rFonts w:ascii="Times New Roman" w:hAnsi="Times New Roman" w:cs="Times New Roman"/>
          <w:color w:val="auto"/>
        </w:rPr>
        <w:t xml:space="preserve">. Their total asset and their liabilities are increasing mostly in same range. But it has slightly </w:t>
      </w:r>
      <w:r w:rsidR="003A2BB0">
        <w:rPr>
          <w:rFonts w:ascii="Times New Roman" w:hAnsi="Times New Roman" w:cs="Times New Roman"/>
          <w:color w:val="auto"/>
        </w:rPr>
        <w:t>increas</w:t>
      </w:r>
      <w:r w:rsidR="003A2BB0" w:rsidRPr="00FE4B52">
        <w:rPr>
          <w:rFonts w:ascii="Times New Roman" w:hAnsi="Times New Roman" w:cs="Times New Roman"/>
          <w:color w:val="auto"/>
        </w:rPr>
        <w:t>ed</w:t>
      </w:r>
      <w:r w:rsidR="003A2BB0">
        <w:rPr>
          <w:rFonts w:ascii="Times New Roman" w:hAnsi="Times New Roman" w:cs="Times New Roman"/>
          <w:color w:val="auto"/>
        </w:rPr>
        <w:t xml:space="preserve"> from 0.93 to 0.94</w:t>
      </w:r>
      <w:r w:rsidRPr="00FE4B52">
        <w:rPr>
          <w:rFonts w:ascii="Times New Roman" w:hAnsi="Times New Roman" w:cs="Times New Roman"/>
          <w:color w:val="auto"/>
        </w:rPr>
        <w:t xml:space="preserve"> in </w:t>
      </w:r>
      <w:r w:rsidR="00974A71">
        <w:rPr>
          <w:rFonts w:ascii="Times New Roman" w:hAnsi="Times New Roman" w:cs="Times New Roman"/>
          <w:color w:val="auto"/>
        </w:rPr>
        <w:t>2018</w:t>
      </w:r>
      <w:r w:rsidRPr="00FE4B52">
        <w:rPr>
          <w:rFonts w:ascii="Times New Roman" w:hAnsi="Times New Roman" w:cs="Times New Roman"/>
          <w:color w:val="auto"/>
        </w:rPr>
        <w:t xml:space="preserve">. This is </w:t>
      </w:r>
      <w:r w:rsidR="003A2BB0">
        <w:rPr>
          <w:rFonts w:ascii="Times New Roman" w:hAnsi="Times New Roman" w:cs="Times New Roman"/>
          <w:color w:val="auto"/>
        </w:rPr>
        <w:t xml:space="preserve">not </w:t>
      </w:r>
      <w:r w:rsidRPr="00FE4B52">
        <w:rPr>
          <w:rFonts w:ascii="Times New Roman" w:hAnsi="Times New Roman" w:cs="Times New Roman"/>
          <w:color w:val="auto"/>
        </w:rPr>
        <w:t xml:space="preserve">good from a risk perspective, because </w:t>
      </w:r>
      <w:r w:rsidR="008508C4">
        <w:rPr>
          <w:rFonts w:ascii="Times New Roman" w:hAnsi="Times New Roman" w:cs="Times New Roman"/>
          <w:color w:val="auto"/>
        </w:rPr>
        <w:t>lower</w:t>
      </w:r>
      <w:r w:rsidRPr="00FE4B52">
        <w:rPr>
          <w:rFonts w:ascii="Times New Roman" w:hAnsi="Times New Roman" w:cs="Times New Roman"/>
          <w:color w:val="auto"/>
        </w:rPr>
        <w:t xml:space="preserve"> </w:t>
      </w:r>
      <w:r w:rsidR="003A2BB0">
        <w:rPr>
          <w:rFonts w:ascii="Times New Roman" w:hAnsi="Times New Roman" w:cs="Times New Roman"/>
          <w:color w:val="auto"/>
        </w:rPr>
        <w:t xml:space="preserve">leverage means </w:t>
      </w:r>
      <w:r w:rsidR="008508C4">
        <w:rPr>
          <w:rFonts w:ascii="Times New Roman" w:hAnsi="Times New Roman" w:cs="Times New Roman"/>
          <w:color w:val="auto"/>
        </w:rPr>
        <w:t>lower</w:t>
      </w:r>
      <w:r w:rsidR="003A2BB0">
        <w:rPr>
          <w:rFonts w:ascii="Times New Roman" w:hAnsi="Times New Roman" w:cs="Times New Roman"/>
          <w:color w:val="auto"/>
        </w:rPr>
        <w:t xml:space="preserve"> earnings. </w:t>
      </w:r>
    </w:p>
    <w:p w:rsidR="008A2948" w:rsidRDefault="008A2948" w:rsidP="000D6CEA">
      <w:pPr>
        <w:pStyle w:val="Default"/>
        <w:spacing w:after="200"/>
        <w:rPr>
          <w:rFonts w:ascii="Times New Roman" w:hAnsi="Times New Roman" w:cs="Times New Roman"/>
          <w:b/>
          <w:color w:val="1F497D" w:themeColor="text2"/>
          <w:sz w:val="27"/>
          <w:szCs w:val="27"/>
        </w:rPr>
      </w:pPr>
    </w:p>
    <w:p w:rsidR="008A2948" w:rsidRDefault="00C12BE9" w:rsidP="0063180D">
      <w:pPr>
        <w:pStyle w:val="Default"/>
        <w:spacing w:after="200"/>
        <w:jc w:val="center"/>
        <w:rPr>
          <w:rFonts w:ascii="Times New Roman" w:hAnsi="Times New Roman" w:cs="Times New Roman"/>
          <w:b/>
          <w:color w:val="1F497D" w:themeColor="text2"/>
          <w:sz w:val="27"/>
          <w:szCs w:val="27"/>
        </w:rPr>
      </w:pPr>
      <w:r>
        <w:rPr>
          <w:rFonts w:ascii="Times New Roman" w:hAnsi="Times New Roman" w:cs="Times New Roman"/>
          <w:b/>
          <w:noProof/>
          <w:color w:val="1F497D" w:themeColor="text2"/>
          <w:sz w:val="27"/>
          <w:szCs w:val="27"/>
        </w:rPr>
        <w:drawing>
          <wp:inline distT="0" distB="0" distL="0" distR="0" wp14:anchorId="6609E4A5" wp14:editId="249577AB">
            <wp:extent cx="5276850" cy="3419475"/>
            <wp:effectExtent l="19050" t="0" r="1905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r w:rsidRPr="00D175E5">
        <w:rPr>
          <w:rFonts w:ascii="Times New Roman" w:hAnsi="Times New Roman" w:cs="Times New Roman"/>
          <w:color w:val="auto"/>
        </w:rPr>
        <w:t xml:space="preserve">Fig: </w:t>
      </w:r>
      <w:r>
        <w:rPr>
          <w:rFonts w:ascii="Times New Roman" w:hAnsi="Times New Roman" w:cs="Times New Roman"/>
          <w:color w:val="auto"/>
        </w:rPr>
        <w:t>Debt to Assets</w:t>
      </w:r>
      <w:r w:rsidR="00190F24">
        <w:rPr>
          <w:rFonts w:ascii="Times New Roman" w:hAnsi="Times New Roman" w:cs="Times New Roman"/>
          <w:color w:val="auto"/>
        </w:rPr>
        <w:t xml:space="preserve"> Ratio 2014 – 2018</w:t>
      </w:r>
    </w:p>
    <w:p w:rsidR="00257D7A" w:rsidRDefault="00257D7A" w:rsidP="007E054B">
      <w:pPr>
        <w:pStyle w:val="Default"/>
        <w:spacing w:after="200"/>
        <w:rPr>
          <w:rFonts w:ascii="Times New Roman" w:hAnsi="Times New Roman" w:cs="Times New Roman"/>
          <w:b/>
          <w:color w:val="1F497D" w:themeColor="text2"/>
          <w:sz w:val="27"/>
          <w:szCs w:val="27"/>
        </w:rPr>
      </w:pPr>
    </w:p>
    <w:p w:rsidR="00257D7A" w:rsidRDefault="00257D7A" w:rsidP="007E054B">
      <w:pPr>
        <w:pStyle w:val="Default"/>
        <w:spacing w:after="200"/>
        <w:rPr>
          <w:rFonts w:ascii="Times New Roman" w:hAnsi="Times New Roman" w:cs="Times New Roman"/>
          <w:b/>
          <w:color w:val="1F497D" w:themeColor="text2"/>
          <w:sz w:val="27"/>
          <w:szCs w:val="27"/>
        </w:rPr>
      </w:pPr>
    </w:p>
    <w:p w:rsidR="007E054B" w:rsidRDefault="00CE249F" w:rsidP="007E054B">
      <w:pPr>
        <w:pStyle w:val="Default"/>
        <w:spacing w:after="200"/>
        <w:rPr>
          <w:rFonts w:ascii="Times New Roman" w:hAnsi="Times New Roman" w:cs="Times New Roman"/>
          <w:b/>
          <w:color w:val="1F497D" w:themeColor="text2"/>
          <w:sz w:val="27"/>
          <w:szCs w:val="27"/>
        </w:rPr>
      </w:pPr>
      <w:r>
        <w:rPr>
          <w:rFonts w:ascii="Times New Roman" w:hAnsi="Times New Roman" w:cs="Times New Roman"/>
          <w:b/>
          <w:color w:val="1F497D" w:themeColor="text2"/>
          <w:sz w:val="27"/>
          <w:szCs w:val="27"/>
        </w:rPr>
        <w:t>4</w:t>
      </w:r>
      <w:r w:rsidR="007E054B">
        <w:rPr>
          <w:rFonts w:ascii="Times New Roman" w:hAnsi="Times New Roman" w:cs="Times New Roman"/>
          <w:b/>
          <w:color w:val="1F497D" w:themeColor="text2"/>
          <w:sz w:val="27"/>
          <w:szCs w:val="27"/>
        </w:rPr>
        <w:t xml:space="preserve">.3.3 Profitability Ratio: </w:t>
      </w:r>
    </w:p>
    <w:p w:rsidR="007E054B" w:rsidRDefault="007E054B" w:rsidP="007E054B">
      <w:pPr>
        <w:pStyle w:val="Default"/>
        <w:spacing w:after="200"/>
        <w:rPr>
          <w:rFonts w:ascii="Times New Roman" w:hAnsi="Times New Roman" w:cs="Times New Roman"/>
          <w:color w:val="auto"/>
          <w:sz w:val="27"/>
          <w:szCs w:val="27"/>
          <w:u w:val="single"/>
        </w:rPr>
      </w:pPr>
      <w:r w:rsidRPr="007E054B">
        <w:rPr>
          <w:rFonts w:ascii="Times New Roman" w:hAnsi="Times New Roman" w:cs="Times New Roman"/>
          <w:color w:val="auto"/>
          <w:sz w:val="27"/>
          <w:szCs w:val="27"/>
          <w:u w:val="single"/>
        </w:rPr>
        <w:t xml:space="preserve">1. Net profit Margin: </w:t>
      </w:r>
    </w:p>
    <w:p w:rsidR="007E054B" w:rsidRDefault="007E054B" w:rsidP="007E054B">
      <w:pPr>
        <w:pStyle w:val="Default"/>
        <w:spacing w:after="200"/>
        <w:ind w:firstLine="720"/>
        <w:rPr>
          <w:rFonts w:ascii="Times New Roman" w:hAnsi="Times New Roman" w:cs="Times New Roman"/>
          <w:color w:val="auto"/>
          <w:sz w:val="27"/>
          <w:szCs w:val="27"/>
        </w:rPr>
      </w:pPr>
      <w:r>
        <w:rPr>
          <w:rFonts w:ascii="Times New Roman" w:hAnsi="Times New Roman" w:cs="Times New Roman"/>
          <w:color w:val="auto"/>
          <w:sz w:val="27"/>
          <w:szCs w:val="27"/>
        </w:rPr>
        <w:t>Net Profit Margin = Net Income After tax / Total operating Revenue</w:t>
      </w:r>
    </w:p>
    <w:p w:rsidR="007E054B" w:rsidRDefault="00257D7A" w:rsidP="007E054B">
      <w:pPr>
        <w:pStyle w:val="Default"/>
        <w:spacing w:after="200"/>
        <w:ind w:firstLine="720"/>
        <w:rPr>
          <w:rFonts w:ascii="Times New Roman" w:hAnsi="Times New Roman" w:cs="Times New Roman"/>
          <w:color w:val="auto"/>
          <w:sz w:val="27"/>
          <w:szCs w:val="27"/>
        </w:rPr>
      </w:pPr>
      <w:r>
        <w:rPr>
          <w:rFonts w:ascii="Times New Roman" w:hAnsi="Times New Roman" w:cs="Times New Roman"/>
          <w:color w:val="auto"/>
          <w:sz w:val="27"/>
          <w:szCs w:val="27"/>
        </w:rPr>
        <w:br/>
      </w:r>
      <w:r w:rsidR="007E054B">
        <w:rPr>
          <w:rFonts w:ascii="Times New Roman" w:hAnsi="Times New Roman" w:cs="Times New Roman"/>
          <w:color w:val="auto"/>
          <w:sz w:val="27"/>
          <w:szCs w:val="27"/>
        </w:rPr>
        <w:t>T</w:t>
      </w:r>
      <w:r w:rsidR="00761FE8">
        <w:rPr>
          <w:rFonts w:ascii="Times New Roman" w:hAnsi="Times New Roman" w:cs="Times New Roman"/>
          <w:color w:val="auto"/>
          <w:sz w:val="27"/>
          <w:szCs w:val="27"/>
        </w:rPr>
        <w:t>able: 3.1 Net Profit Margin 2014-2018</w:t>
      </w:r>
      <w:r w:rsidR="007E054B">
        <w:rPr>
          <w:rFonts w:ascii="Times New Roman" w:hAnsi="Times New Roman" w:cs="Times New Roman"/>
          <w:color w:val="auto"/>
          <w:sz w:val="27"/>
          <w:szCs w:val="27"/>
        </w:rPr>
        <w:t xml:space="preserve"> </w:t>
      </w:r>
      <w:r w:rsidR="007E054B">
        <w:rPr>
          <w:rFonts w:ascii="Times New Roman" w:hAnsi="Times New Roman" w:cs="Times New Roman"/>
          <w:color w:val="auto"/>
          <w:sz w:val="27"/>
          <w:szCs w:val="27"/>
        </w:rPr>
        <w:tab/>
      </w:r>
      <w:r w:rsidR="007E054B">
        <w:rPr>
          <w:rFonts w:ascii="Times New Roman" w:hAnsi="Times New Roman" w:cs="Times New Roman"/>
          <w:color w:val="auto"/>
          <w:sz w:val="27"/>
          <w:szCs w:val="27"/>
        </w:rPr>
        <w:tab/>
      </w:r>
      <w:r w:rsidR="007E054B">
        <w:rPr>
          <w:rFonts w:ascii="Times New Roman" w:hAnsi="Times New Roman" w:cs="Times New Roman"/>
          <w:color w:val="auto"/>
          <w:sz w:val="27"/>
          <w:szCs w:val="27"/>
        </w:rPr>
        <w:tab/>
        <w:t>(Tk. In Million)</w:t>
      </w:r>
    </w:p>
    <w:tbl>
      <w:tblPr>
        <w:tblStyle w:val="TableGrid"/>
        <w:tblW w:w="9558" w:type="dxa"/>
        <w:tblInd w:w="180" w:type="dxa"/>
        <w:tblLayout w:type="fixed"/>
        <w:tblLook w:val="04A0" w:firstRow="1" w:lastRow="0" w:firstColumn="1" w:lastColumn="0" w:noHBand="0" w:noVBand="1"/>
      </w:tblPr>
      <w:tblGrid>
        <w:gridCol w:w="3258"/>
        <w:gridCol w:w="1440"/>
        <w:gridCol w:w="1260"/>
        <w:gridCol w:w="1260"/>
        <w:gridCol w:w="1080"/>
        <w:gridCol w:w="1260"/>
      </w:tblGrid>
      <w:tr w:rsidR="007E054B" w:rsidRPr="006168C9" w:rsidTr="007E054B">
        <w:tc>
          <w:tcPr>
            <w:tcW w:w="3258" w:type="dxa"/>
          </w:tcPr>
          <w:p w:rsidR="007E054B" w:rsidRPr="006168C9" w:rsidRDefault="007E054B" w:rsidP="00FD0D28">
            <w:pPr>
              <w:pStyle w:val="Default"/>
              <w:spacing w:after="200"/>
              <w:rPr>
                <w:rFonts w:ascii="Times New Roman" w:hAnsi="Times New Roman" w:cs="Times New Roman"/>
                <w:color w:val="auto"/>
              </w:rPr>
            </w:pPr>
            <w:r w:rsidRPr="006168C9">
              <w:rPr>
                <w:rFonts w:ascii="Times New Roman" w:hAnsi="Times New Roman" w:cs="Times New Roman"/>
                <w:color w:val="auto"/>
              </w:rPr>
              <w:t>Particulars</w:t>
            </w:r>
          </w:p>
        </w:tc>
        <w:tc>
          <w:tcPr>
            <w:tcW w:w="1440" w:type="dxa"/>
          </w:tcPr>
          <w:p w:rsidR="007E054B" w:rsidRPr="006168C9" w:rsidRDefault="007E054B" w:rsidP="00FD0D28">
            <w:pPr>
              <w:pStyle w:val="Default"/>
              <w:spacing w:after="200"/>
              <w:rPr>
                <w:rFonts w:ascii="Times New Roman" w:hAnsi="Times New Roman" w:cs="Times New Roman"/>
                <w:color w:val="auto"/>
              </w:rPr>
            </w:pPr>
            <w:r w:rsidRPr="006168C9">
              <w:rPr>
                <w:rFonts w:ascii="Times New Roman" w:hAnsi="Times New Roman" w:cs="Times New Roman"/>
                <w:color w:val="auto"/>
              </w:rPr>
              <w:t>201</w:t>
            </w:r>
            <w:r w:rsidR="00761FE8">
              <w:rPr>
                <w:rFonts w:ascii="Times New Roman" w:hAnsi="Times New Roman" w:cs="Times New Roman"/>
                <w:color w:val="auto"/>
              </w:rPr>
              <w:t>8</w:t>
            </w:r>
          </w:p>
        </w:tc>
        <w:tc>
          <w:tcPr>
            <w:tcW w:w="1260" w:type="dxa"/>
          </w:tcPr>
          <w:p w:rsidR="007E054B" w:rsidRPr="006168C9" w:rsidRDefault="007E054B" w:rsidP="00FD0D28">
            <w:pPr>
              <w:pStyle w:val="Default"/>
              <w:spacing w:after="200"/>
              <w:rPr>
                <w:rFonts w:ascii="Times New Roman" w:hAnsi="Times New Roman" w:cs="Times New Roman"/>
                <w:color w:val="auto"/>
              </w:rPr>
            </w:pPr>
            <w:r w:rsidRPr="006168C9">
              <w:rPr>
                <w:rFonts w:ascii="Times New Roman" w:hAnsi="Times New Roman" w:cs="Times New Roman"/>
                <w:color w:val="auto"/>
              </w:rPr>
              <w:t>201</w:t>
            </w:r>
            <w:r w:rsidR="00761FE8">
              <w:rPr>
                <w:rFonts w:ascii="Times New Roman" w:hAnsi="Times New Roman" w:cs="Times New Roman"/>
                <w:color w:val="auto"/>
              </w:rPr>
              <w:t>7</w:t>
            </w:r>
          </w:p>
        </w:tc>
        <w:tc>
          <w:tcPr>
            <w:tcW w:w="1260" w:type="dxa"/>
          </w:tcPr>
          <w:p w:rsidR="007E054B" w:rsidRPr="006168C9" w:rsidRDefault="007E054B" w:rsidP="00FD0D28">
            <w:pPr>
              <w:pStyle w:val="Default"/>
              <w:spacing w:after="200"/>
              <w:rPr>
                <w:rFonts w:ascii="Times New Roman" w:hAnsi="Times New Roman" w:cs="Times New Roman"/>
                <w:color w:val="auto"/>
              </w:rPr>
            </w:pPr>
            <w:r w:rsidRPr="006168C9">
              <w:rPr>
                <w:rFonts w:ascii="Times New Roman" w:hAnsi="Times New Roman" w:cs="Times New Roman"/>
                <w:color w:val="auto"/>
              </w:rPr>
              <w:t>201</w:t>
            </w:r>
            <w:r w:rsidR="00761FE8">
              <w:rPr>
                <w:rFonts w:ascii="Times New Roman" w:hAnsi="Times New Roman" w:cs="Times New Roman"/>
                <w:color w:val="auto"/>
              </w:rPr>
              <w:t>6</w:t>
            </w:r>
          </w:p>
        </w:tc>
        <w:tc>
          <w:tcPr>
            <w:tcW w:w="1080" w:type="dxa"/>
          </w:tcPr>
          <w:p w:rsidR="007E054B" w:rsidRPr="006168C9" w:rsidRDefault="007E054B" w:rsidP="00FD0D28">
            <w:pPr>
              <w:pStyle w:val="Default"/>
              <w:spacing w:after="200"/>
              <w:rPr>
                <w:rFonts w:ascii="Times New Roman" w:hAnsi="Times New Roman" w:cs="Times New Roman"/>
                <w:color w:val="auto"/>
              </w:rPr>
            </w:pPr>
            <w:r w:rsidRPr="006168C9">
              <w:rPr>
                <w:rFonts w:ascii="Times New Roman" w:hAnsi="Times New Roman" w:cs="Times New Roman"/>
                <w:color w:val="auto"/>
              </w:rPr>
              <w:t>201</w:t>
            </w:r>
            <w:r w:rsidR="00761FE8">
              <w:rPr>
                <w:rFonts w:ascii="Times New Roman" w:hAnsi="Times New Roman" w:cs="Times New Roman"/>
                <w:color w:val="auto"/>
              </w:rPr>
              <w:t>5</w:t>
            </w:r>
          </w:p>
        </w:tc>
        <w:tc>
          <w:tcPr>
            <w:tcW w:w="1260" w:type="dxa"/>
          </w:tcPr>
          <w:p w:rsidR="007E054B" w:rsidRPr="006168C9" w:rsidRDefault="007E054B" w:rsidP="00FD0D28">
            <w:pPr>
              <w:pStyle w:val="Default"/>
              <w:spacing w:after="200"/>
              <w:rPr>
                <w:rFonts w:ascii="Times New Roman" w:hAnsi="Times New Roman" w:cs="Times New Roman"/>
                <w:color w:val="auto"/>
              </w:rPr>
            </w:pPr>
            <w:r w:rsidRPr="006168C9">
              <w:rPr>
                <w:rFonts w:ascii="Times New Roman" w:hAnsi="Times New Roman" w:cs="Times New Roman"/>
                <w:color w:val="auto"/>
              </w:rPr>
              <w:t>201</w:t>
            </w:r>
            <w:r w:rsidR="00761FE8">
              <w:rPr>
                <w:rFonts w:ascii="Times New Roman" w:hAnsi="Times New Roman" w:cs="Times New Roman"/>
                <w:color w:val="auto"/>
              </w:rPr>
              <w:t>4</w:t>
            </w:r>
          </w:p>
        </w:tc>
      </w:tr>
      <w:tr w:rsidR="007E054B" w:rsidRPr="006168C9" w:rsidTr="007E054B">
        <w:tc>
          <w:tcPr>
            <w:tcW w:w="3258" w:type="dxa"/>
            <w:vAlign w:val="bottom"/>
          </w:tcPr>
          <w:p w:rsidR="007E054B" w:rsidRPr="006168C9" w:rsidRDefault="007E054B" w:rsidP="00FD0D28">
            <w:pPr>
              <w:rPr>
                <w:rFonts w:ascii="Times New Roman" w:hAnsi="Times New Roman" w:cs="Times New Roman"/>
                <w:color w:val="000000"/>
                <w:sz w:val="24"/>
                <w:szCs w:val="24"/>
              </w:rPr>
            </w:pPr>
            <w:r>
              <w:rPr>
                <w:rFonts w:ascii="Times New Roman" w:hAnsi="Times New Roman" w:cs="Times New Roman"/>
                <w:color w:val="000000"/>
                <w:sz w:val="24"/>
                <w:szCs w:val="24"/>
              </w:rPr>
              <w:t>Net Income After Tax</w:t>
            </w:r>
          </w:p>
        </w:tc>
        <w:tc>
          <w:tcPr>
            <w:tcW w:w="1440" w:type="dxa"/>
            <w:vAlign w:val="bottom"/>
          </w:tcPr>
          <w:p w:rsidR="007E054B" w:rsidRDefault="007E054B">
            <w:pPr>
              <w:jc w:val="right"/>
              <w:rPr>
                <w:rFonts w:ascii="Calibri" w:hAnsi="Calibri"/>
                <w:color w:val="000000"/>
              </w:rPr>
            </w:pPr>
            <w:r>
              <w:rPr>
                <w:rFonts w:ascii="Calibri" w:hAnsi="Calibri"/>
                <w:color w:val="000000"/>
              </w:rPr>
              <w:t>1,557</w:t>
            </w:r>
          </w:p>
        </w:tc>
        <w:tc>
          <w:tcPr>
            <w:tcW w:w="1260" w:type="dxa"/>
            <w:vAlign w:val="bottom"/>
          </w:tcPr>
          <w:p w:rsidR="007E054B" w:rsidRDefault="007E054B">
            <w:pPr>
              <w:jc w:val="right"/>
              <w:rPr>
                <w:rFonts w:ascii="Calibri" w:hAnsi="Calibri"/>
                <w:color w:val="000000"/>
              </w:rPr>
            </w:pPr>
            <w:r>
              <w:rPr>
                <w:rFonts w:ascii="Calibri" w:hAnsi="Calibri"/>
                <w:color w:val="000000"/>
              </w:rPr>
              <w:t>1,290</w:t>
            </w:r>
          </w:p>
        </w:tc>
        <w:tc>
          <w:tcPr>
            <w:tcW w:w="1260" w:type="dxa"/>
            <w:vAlign w:val="bottom"/>
          </w:tcPr>
          <w:p w:rsidR="007E054B" w:rsidRDefault="007E054B">
            <w:pPr>
              <w:jc w:val="right"/>
              <w:rPr>
                <w:rFonts w:ascii="Calibri" w:hAnsi="Calibri"/>
                <w:color w:val="000000"/>
              </w:rPr>
            </w:pPr>
            <w:r>
              <w:rPr>
                <w:rFonts w:ascii="Calibri" w:hAnsi="Calibri"/>
                <w:color w:val="000000"/>
              </w:rPr>
              <w:t>747</w:t>
            </w:r>
          </w:p>
        </w:tc>
        <w:tc>
          <w:tcPr>
            <w:tcW w:w="1080" w:type="dxa"/>
            <w:vAlign w:val="bottom"/>
          </w:tcPr>
          <w:p w:rsidR="007E054B" w:rsidRDefault="007E054B">
            <w:pPr>
              <w:jc w:val="right"/>
              <w:rPr>
                <w:rFonts w:ascii="Calibri" w:hAnsi="Calibri"/>
                <w:color w:val="000000"/>
              </w:rPr>
            </w:pPr>
            <w:r>
              <w:rPr>
                <w:rFonts w:ascii="Calibri" w:hAnsi="Calibri"/>
                <w:color w:val="000000"/>
              </w:rPr>
              <w:t>1,305</w:t>
            </w:r>
          </w:p>
        </w:tc>
        <w:tc>
          <w:tcPr>
            <w:tcW w:w="1260" w:type="dxa"/>
            <w:vAlign w:val="bottom"/>
          </w:tcPr>
          <w:p w:rsidR="007E054B" w:rsidRDefault="007E054B">
            <w:pPr>
              <w:jc w:val="right"/>
              <w:rPr>
                <w:rFonts w:ascii="Calibri" w:hAnsi="Calibri"/>
                <w:color w:val="000000"/>
              </w:rPr>
            </w:pPr>
            <w:r>
              <w:rPr>
                <w:rFonts w:ascii="Calibri" w:hAnsi="Calibri"/>
                <w:color w:val="000000"/>
              </w:rPr>
              <w:t>1,730</w:t>
            </w:r>
          </w:p>
        </w:tc>
      </w:tr>
      <w:tr w:rsidR="007E054B" w:rsidRPr="006168C9" w:rsidTr="007E054B">
        <w:tc>
          <w:tcPr>
            <w:tcW w:w="3258" w:type="dxa"/>
            <w:vAlign w:val="bottom"/>
          </w:tcPr>
          <w:p w:rsidR="007E054B" w:rsidRPr="006168C9" w:rsidRDefault="007E054B" w:rsidP="00FD0D28">
            <w:pPr>
              <w:rPr>
                <w:rFonts w:ascii="Times New Roman" w:hAnsi="Times New Roman" w:cs="Times New Roman"/>
                <w:color w:val="000000"/>
                <w:sz w:val="24"/>
                <w:szCs w:val="24"/>
              </w:rPr>
            </w:pPr>
            <w:r>
              <w:rPr>
                <w:rFonts w:ascii="Times New Roman" w:hAnsi="Times New Roman" w:cs="Times New Roman"/>
                <w:color w:val="000000"/>
                <w:sz w:val="24"/>
                <w:szCs w:val="24"/>
              </w:rPr>
              <w:t>Total Operating Revenue</w:t>
            </w:r>
          </w:p>
        </w:tc>
        <w:tc>
          <w:tcPr>
            <w:tcW w:w="1440" w:type="dxa"/>
            <w:vAlign w:val="bottom"/>
          </w:tcPr>
          <w:p w:rsidR="007E054B" w:rsidRDefault="007E054B">
            <w:pPr>
              <w:jc w:val="right"/>
              <w:rPr>
                <w:rFonts w:ascii="Calibri" w:hAnsi="Calibri"/>
                <w:color w:val="000000"/>
              </w:rPr>
            </w:pPr>
            <w:r>
              <w:rPr>
                <w:rFonts w:ascii="Calibri" w:hAnsi="Calibri"/>
                <w:color w:val="000000"/>
              </w:rPr>
              <w:t>2,979</w:t>
            </w:r>
          </w:p>
        </w:tc>
        <w:tc>
          <w:tcPr>
            <w:tcW w:w="1260" w:type="dxa"/>
            <w:vAlign w:val="bottom"/>
          </w:tcPr>
          <w:p w:rsidR="007E054B" w:rsidRDefault="007E054B">
            <w:pPr>
              <w:jc w:val="right"/>
              <w:rPr>
                <w:rFonts w:ascii="Calibri" w:hAnsi="Calibri"/>
                <w:color w:val="000000"/>
              </w:rPr>
            </w:pPr>
            <w:r>
              <w:rPr>
                <w:rFonts w:ascii="Calibri" w:hAnsi="Calibri"/>
                <w:color w:val="000000"/>
              </w:rPr>
              <w:t>2,377</w:t>
            </w:r>
          </w:p>
        </w:tc>
        <w:tc>
          <w:tcPr>
            <w:tcW w:w="1260" w:type="dxa"/>
            <w:vAlign w:val="bottom"/>
          </w:tcPr>
          <w:p w:rsidR="007E054B" w:rsidRDefault="007E054B">
            <w:pPr>
              <w:jc w:val="right"/>
              <w:rPr>
                <w:rFonts w:ascii="Calibri" w:hAnsi="Calibri"/>
                <w:color w:val="000000"/>
              </w:rPr>
            </w:pPr>
            <w:r>
              <w:rPr>
                <w:rFonts w:ascii="Calibri" w:hAnsi="Calibri"/>
                <w:color w:val="000000"/>
              </w:rPr>
              <w:t>2,333</w:t>
            </w:r>
          </w:p>
        </w:tc>
        <w:tc>
          <w:tcPr>
            <w:tcW w:w="1080" w:type="dxa"/>
            <w:vAlign w:val="bottom"/>
          </w:tcPr>
          <w:p w:rsidR="007E054B" w:rsidRDefault="007E054B">
            <w:pPr>
              <w:jc w:val="right"/>
              <w:rPr>
                <w:rFonts w:ascii="Calibri" w:hAnsi="Calibri"/>
                <w:color w:val="000000"/>
              </w:rPr>
            </w:pPr>
            <w:r>
              <w:rPr>
                <w:rFonts w:ascii="Calibri" w:hAnsi="Calibri"/>
                <w:color w:val="000000"/>
              </w:rPr>
              <w:t>2,694</w:t>
            </w:r>
          </w:p>
        </w:tc>
        <w:tc>
          <w:tcPr>
            <w:tcW w:w="1260" w:type="dxa"/>
            <w:vAlign w:val="bottom"/>
          </w:tcPr>
          <w:p w:rsidR="007E054B" w:rsidRDefault="007E054B">
            <w:pPr>
              <w:jc w:val="right"/>
              <w:rPr>
                <w:rFonts w:ascii="Calibri" w:hAnsi="Calibri"/>
                <w:color w:val="000000"/>
              </w:rPr>
            </w:pPr>
            <w:r>
              <w:rPr>
                <w:rFonts w:ascii="Calibri" w:hAnsi="Calibri"/>
                <w:color w:val="000000"/>
              </w:rPr>
              <w:t>4,447</w:t>
            </w:r>
          </w:p>
        </w:tc>
      </w:tr>
      <w:tr w:rsidR="007E054B" w:rsidRPr="006168C9" w:rsidTr="007E054B">
        <w:tc>
          <w:tcPr>
            <w:tcW w:w="3258" w:type="dxa"/>
            <w:vAlign w:val="bottom"/>
          </w:tcPr>
          <w:p w:rsidR="007E054B" w:rsidRPr="006168C9" w:rsidRDefault="007E054B" w:rsidP="007E054B">
            <w:pPr>
              <w:rPr>
                <w:rFonts w:ascii="Times New Roman" w:hAnsi="Times New Roman" w:cs="Times New Roman"/>
                <w:color w:val="000000"/>
                <w:sz w:val="24"/>
                <w:szCs w:val="24"/>
              </w:rPr>
            </w:pPr>
            <w:r w:rsidRPr="006168C9">
              <w:rPr>
                <w:rFonts w:ascii="Times New Roman" w:hAnsi="Times New Roman" w:cs="Times New Roman"/>
                <w:color w:val="000000"/>
                <w:sz w:val="24"/>
                <w:szCs w:val="24"/>
              </w:rPr>
              <w:lastRenderedPageBreak/>
              <w:t> </w:t>
            </w:r>
            <w:r>
              <w:rPr>
                <w:rFonts w:ascii="Times New Roman" w:hAnsi="Times New Roman" w:cs="Times New Roman"/>
                <w:color w:val="000000"/>
                <w:sz w:val="24"/>
                <w:szCs w:val="24"/>
              </w:rPr>
              <w:t xml:space="preserve">Net Profit Margin </w:t>
            </w:r>
          </w:p>
        </w:tc>
        <w:tc>
          <w:tcPr>
            <w:tcW w:w="1440" w:type="dxa"/>
            <w:vAlign w:val="bottom"/>
          </w:tcPr>
          <w:p w:rsidR="007E054B" w:rsidRDefault="007E054B">
            <w:pPr>
              <w:jc w:val="right"/>
              <w:rPr>
                <w:rFonts w:ascii="Calibri" w:hAnsi="Calibri"/>
                <w:color w:val="000000"/>
              </w:rPr>
            </w:pPr>
            <w:r>
              <w:rPr>
                <w:rFonts w:ascii="Calibri" w:hAnsi="Calibri"/>
                <w:color w:val="000000"/>
              </w:rPr>
              <w:t>52%</w:t>
            </w:r>
          </w:p>
        </w:tc>
        <w:tc>
          <w:tcPr>
            <w:tcW w:w="1260" w:type="dxa"/>
            <w:vAlign w:val="bottom"/>
          </w:tcPr>
          <w:p w:rsidR="007E054B" w:rsidRDefault="007E054B">
            <w:pPr>
              <w:jc w:val="right"/>
              <w:rPr>
                <w:rFonts w:ascii="Calibri" w:hAnsi="Calibri"/>
                <w:color w:val="000000"/>
              </w:rPr>
            </w:pPr>
            <w:r>
              <w:rPr>
                <w:rFonts w:ascii="Calibri" w:hAnsi="Calibri"/>
                <w:color w:val="000000"/>
              </w:rPr>
              <w:t>54%</w:t>
            </w:r>
          </w:p>
        </w:tc>
        <w:tc>
          <w:tcPr>
            <w:tcW w:w="1260" w:type="dxa"/>
            <w:vAlign w:val="bottom"/>
          </w:tcPr>
          <w:p w:rsidR="007E054B" w:rsidRDefault="007E054B">
            <w:pPr>
              <w:jc w:val="right"/>
              <w:rPr>
                <w:rFonts w:ascii="Calibri" w:hAnsi="Calibri"/>
                <w:color w:val="000000"/>
              </w:rPr>
            </w:pPr>
            <w:r>
              <w:rPr>
                <w:rFonts w:ascii="Calibri" w:hAnsi="Calibri"/>
                <w:color w:val="000000"/>
              </w:rPr>
              <w:t>32%</w:t>
            </w:r>
          </w:p>
        </w:tc>
        <w:tc>
          <w:tcPr>
            <w:tcW w:w="1080" w:type="dxa"/>
            <w:vAlign w:val="bottom"/>
          </w:tcPr>
          <w:p w:rsidR="007E054B" w:rsidRDefault="007E054B">
            <w:pPr>
              <w:jc w:val="right"/>
              <w:rPr>
                <w:rFonts w:ascii="Calibri" w:hAnsi="Calibri"/>
                <w:color w:val="000000"/>
              </w:rPr>
            </w:pPr>
            <w:r>
              <w:rPr>
                <w:rFonts w:ascii="Calibri" w:hAnsi="Calibri"/>
                <w:color w:val="000000"/>
              </w:rPr>
              <w:t>48%</w:t>
            </w:r>
          </w:p>
        </w:tc>
        <w:tc>
          <w:tcPr>
            <w:tcW w:w="1260" w:type="dxa"/>
            <w:vAlign w:val="bottom"/>
          </w:tcPr>
          <w:p w:rsidR="007E054B" w:rsidRDefault="007E054B">
            <w:pPr>
              <w:jc w:val="right"/>
              <w:rPr>
                <w:rFonts w:ascii="Calibri" w:hAnsi="Calibri"/>
                <w:color w:val="000000"/>
              </w:rPr>
            </w:pPr>
            <w:r>
              <w:rPr>
                <w:rFonts w:ascii="Calibri" w:hAnsi="Calibri"/>
                <w:color w:val="000000"/>
              </w:rPr>
              <w:t>39%</w:t>
            </w:r>
          </w:p>
        </w:tc>
      </w:tr>
    </w:tbl>
    <w:p w:rsidR="007E054B" w:rsidRPr="007E054B" w:rsidRDefault="007E054B" w:rsidP="007E054B">
      <w:pPr>
        <w:pStyle w:val="Default"/>
        <w:spacing w:after="200"/>
        <w:rPr>
          <w:rFonts w:ascii="Times New Roman" w:hAnsi="Times New Roman" w:cs="Times New Roman"/>
          <w:color w:val="auto"/>
          <w:sz w:val="27"/>
          <w:szCs w:val="27"/>
        </w:rPr>
      </w:pPr>
      <w:r>
        <w:rPr>
          <w:rFonts w:ascii="Times New Roman" w:hAnsi="Times New Roman" w:cs="Times New Roman"/>
          <w:color w:val="auto"/>
          <w:sz w:val="27"/>
          <w:szCs w:val="27"/>
        </w:rPr>
        <w:tab/>
      </w:r>
      <w:r>
        <w:rPr>
          <w:rFonts w:ascii="Times New Roman" w:hAnsi="Times New Roman" w:cs="Times New Roman"/>
          <w:color w:val="auto"/>
          <w:sz w:val="27"/>
          <w:szCs w:val="27"/>
        </w:rPr>
        <w:tab/>
      </w:r>
      <w:r>
        <w:rPr>
          <w:rFonts w:ascii="Times New Roman" w:hAnsi="Times New Roman" w:cs="Times New Roman"/>
          <w:color w:val="auto"/>
          <w:sz w:val="27"/>
          <w:szCs w:val="27"/>
        </w:rPr>
        <w:tab/>
      </w:r>
      <w:r>
        <w:rPr>
          <w:rFonts w:ascii="Times New Roman" w:hAnsi="Times New Roman" w:cs="Times New Roman"/>
          <w:color w:val="auto"/>
          <w:sz w:val="27"/>
          <w:szCs w:val="27"/>
        </w:rPr>
        <w:tab/>
        <w:t xml:space="preserve"> </w:t>
      </w:r>
      <w:r>
        <w:rPr>
          <w:rFonts w:ascii="Times New Roman" w:hAnsi="Times New Roman" w:cs="Times New Roman"/>
          <w:color w:val="auto"/>
          <w:sz w:val="27"/>
          <w:szCs w:val="27"/>
        </w:rPr>
        <w:tab/>
        <w:t xml:space="preserve">  (</w:t>
      </w:r>
      <w:r w:rsidRPr="00DB2E5F">
        <w:rPr>
          <w:rFonts w:ascii="Times New Roman" w:hAnsi="Times New Roman" w:cs="Times New Roman"/>
          <w:bCs/>
          <w:sz w:val="20"/>
          <w:szCs w:val="20"/>
        </w:rPr>
        <w:t>Source: Own Analysis ba</w:t>
      </w:r>
      <w:r w:rsidR="00761FE8">
        <w:rPr>
          <w:rFonts w:ascii="Times New Roman" w:hAnsi="Times New Roman" w:cs="Times New Roman"/>
          <w:bCs/>
          <w:sz w:val="20"/>
          <w:szCs w:val="20"/>
        </w:rPr>
        <w:t>sed on SJIBL Annual Report: 2014-2018</w:t>
      </w:r>
      <w:r w:rsidRPr="00DB2E5F">
        <w:rPr>
          <w:rFonts w:ascii="Times New Roman" w:hAnsi="Times New Roman" w:cs="Times New Roman"/>
          <w:bCs/>
          <w:sz w:val="20"/>
          <w:szCs w:val="20"/>
        </w:rPr>
        <w:t>)</w:t>
      </w:r>
    </w:p>
    <w:p w:rsidR="008A2948" w:rsidRDefault="00FD0D28" w:rsidP="003C7A88">
      <w:pPr>
        <w:pStyle w:val="Default"/>
        <w:spacing w:after="200" w:line="360" w:lineRule="auto"/>
        <w:rPr>
          <w:rFonts w:ascii="Times New Roman" w:hAnsi="Times New Roman" w:cs="Times New Roman"/>
          <w:color w:val="auto"/>
        </w:rPr>
      </w:pPr>
      <w:r w:rsidRPr="003C7A88">
        <w:rPr>
          <w:rFonts w:ascii="Times New Roman" w:hAnsi="Times New Roman" w:cs="Times New Roman"/>
          <w:color w:val="auto"/>
        </w:rPr>
        <w:t xml:space="preserve">The Net Profit Margin ratio </w:t>
      </w:r>
      <w:r w:rsidR="003C7A88">
        <w:rPr>
          <w:rFonts w:ascii="Times New Roman" w:hAnsi="Times New Roman" w:cs="Times New Roman"/>
          <w:color w:val="auto"/>
        </w:rPr>
        <w:t xml:space="preserve">of SJIBL </w:t>
      </w:r>
      <w:r w:rsidR="00330E1C">
        <w:rPr>
          <w:rFonts w:ascii="Times New Roman" w:hAnsi="Times New Roman" w:cs="Times New Roman"/>
          <w:color w:val="auto"/>
        </w:rPr>
        <w:t xml:space="preserve">is showing a </w:t>
      </w:r>
      <w:r w:rsidR="00330E1C" w:rsidRPr="00FE4B52">
        <w:rPr>
          <w:rFonts w:ascii="Times New Roman" w:hAnsi="Times New Roman" w:cs="Times New Roman"/>
          <w:color w:val="auto"/>
        </w:rPr>
        <w:t>fluctuations</w:t>
      </w:r>
      <w:r w:rsidRPr="003C7A88">
        <w:rPr>
          <w:rFonts w:ascii="Times New Roman" w:hAnsi="Times New Roman" w:cs="Times New Roman"/>
          <w:color w:val="auto"/>
        </w:rPr>
        <w:t xml:space="preserve"> tr</w:t>
      </w:r>
      <w:r w:rsidR="00761FE8">
        <w:rPr>
          <w:rFonts w:ascii="Times New Roman" w:hAnsi="Times New Roman" w:cs="Times New Roman"/>
          <w:color w:val="auto"/>
        </w:rPr>
        <w:t>end. From 2014 to 2018</w:t>
      </w:r>
      <w:r w:rsidRPr="003C7A88">
        <w:rPr>
          <w:rFonts w:ascii="Times New Roman" w:hAnsi="Times New Roman" w:cs="Times New Roman"/>
          <w:color w:val="auto"/>
        </w:rPr>
        <w:t xml:space="preserve"> the Net </w:t>
      </w:r>
      <w:r w:rsidR="00330E1C">
        <w:rPr>
          <w:rFonts w:ascii="Times New Roman" w:hAnsi="Times New Roman" w:cs="Times New Roman"/>
          <w:color w:val="auto"/>
        </w:rPr>
        <w:t>Profit Margin has in</w:t>
      </w:r>
      <w:r w:rsidR="00330E1C" w:rsidRPr="003C7A88">
        <w:rPr>
          <w:rFonts w:ascii="Times New Roman" w:hAnsi="Times New Roman" w:cs="Times New Roman"/>
          <w:color w:val="auto"/>
        </w:rPr>
        <w:t>creased</w:t>
      </w:r>
      <w:r w:rsidR="00330E1C">
        <w:rPr>
          <w:rFonts w:ascii="Times New Roman" w:hAnsi="Times New Roman" w:cs="Times New Roman"/>
          <w:color w:val="auto"/>
        </w:rPr>
        <w:t xml:space="preserve"> incredibly. Bu</w:t>
      </w:r>
      <w:r w:rsidR="00761FE8">
        <w:rPr>
          <w:rFonts w:ascii="Times New Roman" w:hAnsi="Times New Roman" w:cs="Times New Roman"/>
          <w:color w:val="auto"/>
        </w:rPr>
        <w:t>t in 2016 and 2018</w:t>
      </w:r>
      <w:r w:rsidR="00330E1C">
        <w:rPr>
          <w:rFonts w:ascii="Times New Roman" w:hAnsi="Times New Roman" w:cs="Times New Roman"/>
          <w:color w:val="auto"/>
        </w:rPr>
        <w:t xml:space="preserve"> </w:t>
      </w:r>
      <w:r w:rsidR="00FF5817">
        <w:rPr>
          <w:rFonts w:ascii="Times New Roman" w:hAnsi="Times New Roman" w:cs="Times New Roman"/>
          <w:color w:val="auto"/>
        </w:rPr>
        <w:t xml:space="preserve">is decreasing from their previous year. </w:t>
      </w:r>
      <w:r w:rsidRPr="003C7A88">
        <w:rPr>
          <w:rFonts w:ascii="Times New Roman" w:hAnsi="Times New Roman" w:cs="Times New Roman"/>
          <w:color w:val="auto"/>
        </w:rPr>
        <w:t>It decreased because the increase in their total operating revenue is higher than the increase in net income after tax. It indicates that bank performance outcome is not that much up to the mark</w:t>
      </w:r>
      <w:r w:rsidR="008052BE">
        <w:rPr>
          <w:rFonts w:ascii="Times New Roman" w:hAnsi="Times New Roman" w:cs="Times New Roman"/>
          <w:color w:val="auto"/>
        </w:rPr>
        <w:t xml:space="preserve">. </w:t>
      </w:r>
    </w:p>
    <w:p w:rsidR="000B6BEA" w:rsidRDefault="004A78B0" w:rsidP="000B6BEA">
      <w:pPr>
        <w:pStyle w:val="Default"/>
        <w:spacing w:after="200" w:line="360" w:lineRule="auto"/>
        <w:jc w:val="center"/>
        <w:rPr>
          <w:rFonts w:ascii="Times New Roman" w:hAnsi="Times New Roman" w:cs="Times New Roman"/>
          <w:color w:val="auto"/>
        </w:rPr>
      </w:pPr>
      <w:r>
        <w:rPr>
          <w:rFonts w:ascii="Times New Roman" w:hAnsi="Times New Roman" w:cs="Times New Roman"/>
          <w:noProof/>
          <w:color w:val="auto"/>
        </w:rPr>
        <w:drawing>
          <wp:inline distT="0" distB="0" distL="0" distR="0">
            <wp:extent cx="5200650" cy="2905125"/>
            <wp:effectExtent l="19050" t="0" r="1905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p>
    <w:p w:rsidR="000B6BEA" w:rsidRDefault="000B6BEA" w:rsidP="000B6BEA">
      <w:pPr>
        <w:pStyle w:val="Default"/>
        <w:spacing w:after="200"/>
        <w:jc w:val="center"/>
        <w:rPr>
          <w:rFonts w:ascii="Times New Roman" w:hAnsi="Times New Roman" w:cs="Times New Roman"/>
          <w:color w:val="auto"/>
        </w:rPr>
      </w:pPr>
      <w:r w:rsidRPr="00D175E5">
        <w:rPr>
          <w:rFonts w:ascii="Times New Roman" w:hAnsi="Times New Roman" w:cs="Times New Roman"/>
          <w:color w:val="auto"/>
        </w:rPr>
        <w:t xml:space="preserve">Fig: </w:t>
      </w:r>
      <w:r>
        <w:rPr>
          <w:rFonts w:ascii="Times New Roman" w:hAnsi="Times New Roman" w:cs="Times New Roman"/>
          <w:color w:val="auto"/>
        </w:rPr>
        <w:t>Profit Margin</w:t>
      </w:r>
      <w:r w:rsidR="0059584F">
        <w:rPr>
          <w:rFonts w:ascii="Times New Roman" w:hAnsi="Times New Roman" w:cs="Times New Roman"/>
          <w:color w:val="auto"/>
        </w:rPr>
        <w:t xml:space="preserve"> Ratio 2014 – 2018</w:t>
      </w:r>
    </w:p>
    <w:p w:rsidR="000B6BEA" w:rsidRDefault="000B6BEA" w:rsidP="000B6BEA">
      <w:pPr>
        <w:pStyle w:val="Default"/>
        <w:spacing w:after="200"/>
        <w:jc w:val="center"/>
        <w:rPr>
          <w:rFonts w:ascii="Times New Roman" w:hAnsi="Times New Roman" w:cs="Times New Roman"/>
          <w:color w:val="auto"/>
        </w:rPr>
      </w:pPr>
    </w:p>
    <w:p w:rsidR="000B6BEA" w:rsidRDefault="000B6BEA" w:rsidP="000B6BEA">
      <w:pPr>
        <w:pStyle w:val="Default"/>
        <w:spacing w:after="200"/>
        <w:jc w:val="center"/>
        <w:rPr>
          <w:rFonts w:ascii="Times New Roman" w:hAnsi="Times New Roman" w:cs="Times New Roman"/>
          <w:color w:val="auto"/>
        </w:rPr>
      </w:pPr>
    </w:p>
    <w:p w:rsidR="000B6BEA" w:rsidRDefault="000B6BEA" w:rsidP="000B6BEA">
      <w:pPr>
        <w:pStyle w:val="Default"/>
        <w:spacing w:after="200" w:line="360" w:lineRule="auto"/>
        <w:rPr>
          <w:rFonts w:ascii="Times New Roman" w:hAnsi="Times New Roman" w:cs="Times New Roman"/>
          <w:color w:val="auto"/>
          <w:u w:val="single"/>
        </w:rPr>
      </w:pPr>
      <w:r w:rsidRPr="000B6BEA">
        <w:rPr>
          <w:rFonts w:ascii="Times New Roman" w:hAnsi="Times New Roman" w:cs="Times New Roman"/>
          <w:color w:val="auto"/>
          <w:u w:val="single"/>
        </w:rPr>
        <w:t xml:space="preserve">2. </w:t>
      </w:r>
      <w:r w:rsidRPr="000B6BEA">
        <w:rPr>
          <w:rFonts w:ascii="Times New Roman" w:hAnsi="Times New Roman" w:cs="Times New Roman"/>
          <w:sz w:val="27"/>
          <w:szCs w:val="27"/>
          <w:u w:val="single"/>
        </w:rPr>
        <w:t>Net Operating Margin</w:t>
      </w:r>
    </w:p>
    <w:p w:rsidR="000B6BEA" w:rsidRDefault="000B6BEA" w:rsidP="000B6BEA">
      <w:pPr>
        <w:pStyle w:val="Default"/>
        <w:spacing w:after="200" w:line="360" w:lineRule="auto"/>
        <w:rPr>
          <w:rFonts w:ascii="Times New Roman" w:hAnsi="Times New Roman" w:cs="Times New Roman"/>
          <w:color w:val="auto"/>
        </w:rPr>
      </w:pPr>
      <w:r>
        <w:rPr>
          <w:rFonts w:ascii="Times New Roman" w:hAnsi="Times New Roman" w:cs="Times New Roman"/>
          <w:color w:val="auto"/>
        </w:rPr>
        <w:tab/>
        <w:t>Net Operating Margin = (</w:t>
      </w:r>
      <w:r w:rsidRPr="000B6BEA">
        <w:rPr>
          <w:rFonts w:ascii="Times New Roman" w:hAnsi="Times New Roman" w:cs="Times New Roman"/>
          <w:color w:val="auto"/>
        </w:rPr>
        <w:t>Operating revenue – Operating Expense</w:t>
      </w:r>
      <w:r>
        <w:rPr>
          <w:rFonts w:ascii="Times New Roman" w:hAnsi="Times New Roman" w:cs="Times New Roman"/>
          <w:color w:val="auto"/>
        </w:rPr>
        <w:t xml:space="preserve">) / </w:t>
      </w:r>
      <w:r w:rsidRPr="000B6BEA">
        <w:rPr>
          <w:rFonts w:ascii="Times New Roman" w:hAnsi="Times New Roman" w:cs="Times New Roman"/>
          <w:color w:val="auto"/>
        </w:rPr>
        <w:t>Total Asset</w:t>
      </w:r>
    </w:p>
    <w:p w:rsidR="00412F10" w:rsidRPr="007A17DA" w:rsidRDefault="007A17DA" w:rsidP="000B6BEA">
      <w:pPr>
        <w:pStyle w:val="Default"/>
        <w:spacing w:after="200" w:line="360" w:lineRule="auto"/>
        <w:rPr>
          <w:rFonts w:ascii="Times New Roman" w:hAnsi="Times New Roman" w:cs="Times New Roman"/>
          <w:color w:val="auto"/>
        </w:rPr>
      </w:pPr>
      <w:r w:rsidRPr="007A17DA">
        <w:rPr>
          <w:rFonts w:ascii="Times New Roman" w:hAnsi="Times New Roman" w:cs="Times New Roman"/>
          <w:color w:val="auto"/>
        </w:rPr>
        <w:t>Table: 3.2</w:t>
      </w:r>
      <w:r w:rsidR="00412F10" w:rsidRPr="007A17DA">
        <w:rPr>
          <w:rFonts w:ascii="Times New Roman" w:hAnsi="Times New Roman" w:cs="Times New Roman"/>
          <w:color w:val="auto"/>
        </w:rPr>
        <w:t xml:space="preserve"> </w:t>
      </w:r>
      <w:r w:rsidRPr="007A17DA">
        <w:rPr>
          <w:rFonts w:ascii="Times New Roman" w:hAnsi="Times New Roman" w:cs="Times New Roman"/>
          <w:color w:val="auto"/>
        </w:rPr>
        <w:t xml:space="preserve">Net Operating Margin </w:t>
      </w:r>
      <w:r w:rsidR="002F4754">
        <w:rPr>
          <w:rFonts w:ascii="Times New Roman" w:hAnsi="Times New Roman" w:cs="Times New Roman"/>
          <w:color w:val="auto"/>
        </w:rPr>
        <w:t>2014-2018</w:t>
      </w:r>
      <w:r w:rsidR="0039472F">
        <w:rPr>
          <w:rFonts w:ascii="Times New Roman" w:hAnsi="Times New Roman" w:cs="Times New Roman"/>
          <w:color w:val="auto"/>
        </w:rPr>
        <w:tab/>
      </w:r>
      <w:r w:rsidR="0039472F">
        <w:rPr>
          <w:rFonts w:ascii="Times New Roman" w:hAnsi="Times New Roman" w:cs="Times New Roman"/>
          <w:color w:val="auto"/>
        </w:rPr>
        <w:tab/>
      </w:r>
      <w:r w:rsidR="0039472F">
        <w:rPr>
          <w:rFonts w:ascii="Times New Roman" w:hAnsi="Times New Roman" w:cs="Times New Roman"/>
          <w:color w:val="auto"/>
        </w:rPr>
        <w:tab/>
      </w:r>
      <w:r w:rsidR="0039472F">
        <w:rPr>
          <w:rFonts w:ascii="Times New Roman" w:hAnsi="Times New Roman" w:cs="Times New Roman"/>
          <w:color w:val="auto"/>
        </w:rPr>
        <w:tab/>
      </w:r>
      <w:r w:rsidR="0039472F">
        <w:rPr>
          <w:rFonts w:ascii="Times New Roman" w:hAnsi="Times New Roman" w:cs="Times New Roman"/>
          <w:color w:val="auto"/>
          <w:sz w:val="27"/>
          <w:szCs w:val="27"/>
        </w:rPr>
        <w:t xml:space="preserve">(Figure </w:t>
      </w:r>
      <w:r w:rsidR="00D05DE4">
        <w:rPr>
          <w:rFonts w:ascii="Times New Roman" w:hAnsi="Times New Roman" w:cs="Times New Roman"/>
          <w:color w:val="auto"/>
          <w:sz w:val="27"/>
          <w:szCs w:val="27"/>
        </w:rPr>
        <w:t>i</w:t>
      </w:r>
      <w:r w:rsidR="0039472F">
        <w:rPr>
          <w:rFonts w:ascii="Times New Roman" w:hAnsi="Times New Roman" w:cs="Times New Roman"/>
          <w:color w:val="auto"/>
          <w:sz w:val="27"/>
          <w:szCs w:val="27"/>
        </w:rPr>
        <w:t>n Million)</w:t>
      </w:r>
    </w:p>
    <w:tbl>
      <w:tblPr>
        <w:tblStyle w:val="TableGrid"/>
        <w:tblW w:w="0" w:type="auto"/>
        <w:tblLook w:val="04A0" w:firstRow="1" w:lastRow="0" w:firstColumn="1" w:lastColumn="0" w:noHBand="0" w:noVBand="1"/>
      </w:tblPr>
      <w:tblGrid>
        <w:gridCol w:w="2184"/>
        <w:gridCol w:w="1289"/>
        <w:gridCol w:w="1365"/>
        <w:gridCol w:w="1365"/>
        <w:gridCol w:w="1324"/>
        <w:gridCol w:w="1329"/>
      </w:tblGrid>
      <w:tr w:rsidR="000B6BEA" w:rsidTr="000D1528">
        <w:tc>
          <w:tcPr>
            <w:tcW w:w="2358" w:type="dxa"/>
          </w:tcPr>
          <w:p w:rsidR="000B6BEA" w:rsidRDefault="000B6BEA" w:rsidP="000B6BEA">
            <w:pPr>
              <w:pStyle w:val="Default"/>
              <w:spacing w:after="200" w:line="360" w:lineRule="auto"/>
              <w:rPr>
                <w:rFonts w:ascii="Times New Roman" w:hAnsi="Times New Roman" w:cs="Times New Roman"/>
                <w:color w:val="auto"/>
                <w:u w:val="single"/>
              </w:rPr>
            </w:pPr>
            <w:r w:rsidRPr="000B6BEA">
              <w:rPr>
                <w:rFonts w:ascii="Times New Roman" w:hAnsi="Times New Roman" w:cs="Times New Roman"/>
                <w:color w:val="auto"/>
              </w:rPr>
              <w:t>Particulars</w:t>
            </w:r>
          </w:p>
        </w:tc>
        <w:tc>
          <w:tcPr>
            <w:tcW w:w="1350" w:type="dxa"/>
          </w:tcPr>
          <w:p w:rsidR="000B6BEA" w:rsidRPr="006168C9" w:rsidRDefault="000B6BEA" w:rsidP="00C16F78">
            <w:pPr>
              <w:pStyle w:val="Default"/>
              <w:spacing w:after="200"/>
              <w:rPr>
                <w:rFonts w:ascii="Times New Roman" w:hAnsi="Times New Roman" w:cs="Times New Roman"/>
                <w:color w:val="auto"/>
              </w:rPr>
            </w:pPr>
            <w:r w:rsidRPr="006168C9">
              <w:rPr>
                <w:rFonts w:ascii="Times New Roman" w:hAnsi="Times New Roman" w:cs="Times New Roman"/>
                <w:color w:val="auto"/>
              </w:rPr>
              <w:t>201</w:t>
            </w:r>
            <w:r w:rsidR="002F4754">
              <w:rPr>
                <w:rFonts w:ascii="Times New Roman" w:hAnsi="Times New Roman" w:cs="Times New Roman"/>
                <w:color w:val="auto"/>
              </w:rPr>
              <w:t>8</w:t>
            </w:r>
          </w:p>
        </w:tc>
        <w:tc>
          <w:tcPr>
            <w:tcW w:w="1440" w:type="dxa"/>
          </w:tcPr>
          <w:p w:rsidR="000B6BEA" w:rsidRPr="006168C9" w:rsidRDefault="000B6BEA" w:rsidP="00C16F78">
            <w:pPr>
              <w:pStyle w:val="Default"/>
              <w:spacing w:after="200"/>
              <w:rPr>
                <w:rFonts w:ascii="Times New Roman" w:hAnsi="Times New Roman" w:cs="Times New Roman"/>
                <w:color w:val="auto"/>
              </w:rPr>
            </w:pPr>
            <w:r w:rsidRPr="006168C9">
              <w:rPr>
                <w:rFonts w:ascii="Times New Roman" w:hAnsi="Times New Roman" w:cs="Times New Roman"/>
                <w:color w:val="auto"/>
              </w:rPr>
              <w:t>201</w:t>
            </w:r>
            <w:r w:rsidR="002F4754">
              <w:rPr>
                <w:rFonts w:ascii="Times New Roman" w:hAnsi="Times New Roman" w:cs="Times New Roman"/>
                <w:color w:val="auto"/>
              </w:rPr>
              <w:t>7</w:t>
            </w:r>
          </w:p>
        </w:tc>
        <w:tc>
          <w:tcPr>
            <w:tcW w:w="1440" w:type="dxa"/>
          </w:tcPr>
          <w:p w:rsidR="000B6BEA" w:rsidRPr="006168C9" w:rsidRDefault="000B6BEA" w:rsidP="00C16F78">
            <w:pPr>
              <w:pStyle w:val="Default"/>
              <w:spacing w:after="200"/>
              <w:rPr>
                <w:rFonts w:ascii="Times New Roman" w:hAnsi="Times New Roman" w:cs="Times New Roman"/>
                <w:color w:val="auto"/>
              </w:rPr>
            </w:pPr>
            <w:r w:rsidRPr="006168C9">
              <w:rPr>
                <w:rFonts w:ascii="Times New Roman" w:hAnsi="Times New Roman" w:cs="Times New Roman"/>
                <w:color w:val="auto"/>
              </w:rPr>
              <w:t>201</w:t>
            </w:r>
            <w:r w:rsidR="002F4754">
              <w:rPr>
                <w:rFonts w:ascii="Times New Roman" w:hAnsi="Times New Roman" w:cs="Times New Roman"/>
                <w:color w:val="auto"/>
              </w:rPr>
              <w:t>6</w:t>
            </w:r>
          </w:p>
        </w:tc>
        <w:tc>
          <w:tcPr>
            <w:tcW w:w="1392" w:type="dxa"/>
          </w:tcPr>
          <w:p w:rsidR="000B6BEA" w:rsidRPr="006168C9" w:rsidRDefault="000B6BEA" w:rsidP="00C16F78">
            <w:pPr>
              <w:pStyle w:val="Default"/>
              <w:spacing w:after="200"/>
              <w:rPr>
                <w:rFonts w:ascii="Times New Roman" w:hAnsi="Times New Roman" w:cs="Times New Roman"/>
                <w:color w:val="auto"/>
              </w:rPr>
            </w:pPr>
            <w:r w:rsidRPr="006168C9">
              <w:rPr>
                <w:rFonts w:ascii="Times New Roman" w:hAnsi="Times New Roman" w:cs="Times New Roman"/>
                <w:color w:val="auto"/>
              </w:rPr>
              <w:t>201</w:t>
            </w:r>
            <w:r w:rsidR="002F4754">
              <w:rPr>
                <w:rFonts w:ascii="Times New Roman" w:hAnsi="Times New Roman" w:cs="Times New Roman"/>
                <w:color w:val="auto"/>
              </w:rPr>
              <w:t>5</w:t>
            </w:r>
          </w:p>
        </w:tc>
        <w:tc>
          <w:tcPr>
            <w:tcW w:w="1398" w:type="dxa"/>
          </w:tcPr>
          <w:p w:rsidR="000B6BEA" w:rsidRPr="006168C9" w:rsidRDefault="000B6BEA" w:rsidP="00C16F78">
            <w:pPr>
              <w:pStyle w:val="Default"/>
              <w:spacing w:after="200"/>
              <w:rPr>
                <w:rFonts w:ascii="Times New Roman" w:hAnsi="Times New Roman" w:cs="Times New Roman"/>
                <w:color w:val="auto"/>
              </w:rPr>
            </w:pPr>
            <w:r w:rsidRPr="006168C9">
              <w:rPr>
                <w:rFonts w:ascii="Times New Roman" w:hAnsi="Times New Roman" w:cs="Times New Roman"/>
                <w:color w:val="auto"/>
              </w:rPr>
              <w:t>201</w:t>
            </w:r>
            <w:r w:rsidR="002F4754">
              <w:rPr>
                <w:rFonts w:ascii="Times New Roman" w:hAnsi="Times New Roman" w:cs="Times New Roman"/>
                <w:color w:val="auto"/>
              </w:rPr>
              <w:t>4</w:t>
            </w:r>
          </w:p>
        </w:tc>
      </w:tr>
      <w:tr w:rsidR="000B6BEA" w:rsidTr="000D1528">
        <w:tc>
          <w:tcPr>
            <w:tcW w:w="2358" w:type="dxa"/>
          </w:tcPr>
          <w:p w:rsidR="000B6BEA" w:rsidRPr="000B6BEA" w:rsidRDefault="000B6BEA" w:rsidP="000B6BEA">
            <w:pPr>
              <w:pStyle w:val="Default"/>
              <w:spacing w:after="200" w:line="360" w:lineRule="auto"/>
              <w:rPr>
                <w:rFonts w:ascii="Times New Roman" w:hAnsi="Times New Roman" w:cs="Times New Roman"/>
                <w:color w:val="auto"/>
              </w:rPr>
            </w:pPr>
            <w:r w:rsidRPr="000B6BEA">
              <w:rPr>
                <w:rFonts w:ascii="Times New Roman" w:hAnsi="Times New Roman" w:cs="Times New Roman"/>
                <w:color w:val="auto"/>
              </w:rPr>
              <w:t xml:space="preserve">Net Operating </w:t>
            </w:r>
            <w:r w:rsidRPr="000B6BEA">
              <w:rPr>
                <w:rFonts w:ascii="Times New Roman" w:hAnsi="Times New Roman" w:cs="Times New Roman"/>
                <w:color w:val="auto"/>
              </w:rPr>
              <w:lastRenderedPageBreak/>
              <w:t>Margin</w:t>
            </w:r>
          </w:p>
        </w:tc>
        <w:tc>
          <w:tcPr>
            <w:tcW w:w="1350" w:type="dxa"/>
          </w:tcPr>
          <w:p w:rsidR="000B6BEA" w:rsidRPr="000B6BEA" w:rsidRDefault="000B6BEA" w:rsidP="000B6BEA">
            <w:pPr>
              <w:pStyle w:val="Default"/>
              <w:spacing w:after="200" w:line="360" w:lineRule="auto"/>
              <w:rPr>
                <w:rFonts w:ascii="Times New Roman" w:hAnsi="Times New Roman" w:cs="Times New Roman"/>
                <w:color w:val="auto"/>
              </w:rPr>
            </w:pPr>
            <w:r w:rsidRPr="000B6BEA">
              <w:rPr>
                <w:rFonts w:ascii="Times New Roman" w:hAnsi="Times New Roman" w:cs="Times New Roman"/>
                <w:color w:val="auto"/>
              </w:rPr>
              <w:lastRenderedPageBreak/>
              <w:t>22.98%</w:t>
            </w:r>
          </w:p>
        </w:tc>
        <w:tc>
          <w:tcPr>
            <w:tcW w:w="1440" w:type="dxa"/>
          </w:tcPr>
          <w:p w:rsidR="000B6BEA" w:rsidRPr="000B6BEA" w:rsidRDefault="000B6BEA" w:rsidP="000B6BEA">
            <w:pPr>
              <w:pStyle w:val="Default"/>
              <w:spacing w:after="200" w:line="360" w:lineRule="auto"/>
              <w:rPr>
                <w:rFonts w:ascii="Times New Roman" w:hAnsi="Times New Roman" w:cs="Times New Roman"/>
                <w:color w:val="auto"/>
              </w:rPr>
            </w:pPr>
            <w:r w:rsidRPr="000B6BEA">
              <w:rPr>
                <w:rFonts w:ascii="Times New Roman" w:hAnsi="Times New Roman" w:cs="Times New Roman"/>
                <w:color w:val="auto"/>
              </w:rPr>
              <w:t>19.65%</w:t>
            </w:r>
          </w:p>
        </w:tc>
        <w:tc>
          <w:tcPr>
            <w:tcW w:w="1440" w:type="dxa"/>
          </w:tcPr>
          <w:p w:rsidR="000B6BEA" w:rsidRPr="000B6BEA" w:rsidRDefault="000B6BEA" w:rsidP="000B6BEA">
            <w:pPr>
              <w:pStyle w:val="Default"/>
              <w:spacing w:after="200" w:line="360" w:lineRule="auto"/>
              <w:rPr>
                <w:rFonts w:ascii="Times New Roman" w:hAnsi="Times New Roman" w:cs="Times New Roman"/>
                <w:color w:val="auto"/>
              </w:rPr>
            </w:pPr>
            <w:r w:rsidRPr="000B6BEA">
              <w:rPr>
                <w:rFonts w:ascii="Times New Roman" w:hAnsi="Times New Roman" w:cs="Times New Roman"/>
                <w:color w:val="auto"/>
              </w:rPr>
              <w:t>17.64%</w:t>
            </w:r>
          </w:p>
        </w:tc>
        <w:tc>
          <w:tcPr>
            <w:tcW w:w="1392" w:type="dxa"/>
          </w:tcPr>
          <w:p w:rsidR="000B6BEA" w:rsidRPr="000B6BEA" w:rsidRDefault="000B6BEA" w:rsidP="000B6BEA">
            <w:pPr>
              <w:pStyle w:val="Default"/>
              <w:spacing w:after="200" w:line="360" w:lineRule="auto"/>
              <w:rPr>
                <w:rFonts w:ascii="Times New Roman" w:hAnsi="Times New Roman" w:cs="Times New Roman"/>
                <w:color w:val="auto"/>
              </w:rPr>
            </w:pPr>
            <w:r w:rsidRPr="000B6BEA">
              <w:rPr>
                <w:rFonts w:ascii="Times New Roman" w:hAnsi="Times New Roman" w:cs="Times New Roman"/>
                <w:color w:val="auto"/>
              </w:rPr>
              <w:t>17.26%</w:t>
            </w:r>
          </w:p>
        </w:tc>
        <w:tc>
          <w:tcPr>
            <w:tcW w:w="1398" w:type="dxa"/>
          </w:tcPr>
          <w:p w:rsidR="000B6BEA" w:rsidRPr="000B6BEA" w:rsidRDefault="000B6BEA" w:rsidP="000B6BEA">
            <w:pPr>
              <w:pStyle w:val="Default"/>
              <w:spacing w:after="200" w:line="360" w:lineRule="auto"/>
              <w:rPr>
                <w:rFonts w:ascii="Times New Roman" w:hAnsi="Times New Roman" w:cs="Times New Roman"/>
                <w:color w:val="auto"/>
              </w:rPr>
            </w:pPr>
            <w:r w:rsidRPr="000B6BEA">
              <w:rPr>
                <w:rFonts w:ascii="Times New Roman" w:hAnsi="Times New Roman" w:cs="Times New Roman"/>
                <w:color w:val="auto"/>
              </w:rPr>
              <w:t>25.50%</w:t>
            </w:r>
          </w:p>
        </w:tc>
      </w:tr>
    </w:tbl>
    <w:p w:rsidR="00196BD6" w:rsidRPr="007E054B" w:rsidRDefault="00196BD6" w:rsidP="00196BD6">
      <w:pPr>
        <w:pStyle w:val="Default"/>
        <w:spacing w:after="200"/>
        <w:rPr>
          <w:rFonts w:ascii="Times New Roman" w:hAnsi="Times New Roman" w:cs="Times New Roman"/>
          <w:color w:val="auto"/>
          <w:sz w:val="27"/>
          <w:szCs w:val="27"/>
        </w:rPr>
      </w:pPr>
      <w:r w:rsidRPr="00196BD6">
        <w:rPr>
          <w:rFonts w:ascii="Times New Roman" w:hAnsi="Times New Roman" w:cs="Times New Roman"/>
          <w:color w:val="auto"/>
        </w:rPr>
        <w:lastRenderedPageBreak/>
        <w:tab/>
      </w:r>
      <w:r>
        <w:rPr>
          <w:rFonts w:ascii="Times New Roman" w:hAnsi="Times New Roman" w:cs="Times New Roman"/>
          <w:color w:val="auto"/>
          <w:sz w:val="27"/>
          <w:szCs w:val="27"/>
        </w:rPr>
        <w:t xml:space="preserve"> </w:t>
      </w:r>
      <w:r>
        <w:rPr>
          <w:rFonts w:ascii="Times New Roman" w:hAnsi="Times New Roman" w:cs="Times New Roman"/>
          <w:color w:val="auto"/>
          <w:sz w:val="27"/>
          <w:szCs w:val="27"/>
        </w:rPr>
        <w:tab/>
      </w:r>
      <w:r>
        <w:rPr>
          <w:rFonts w:ascii="Times New Roman" w:hAnsi="Times New Roman" w:cs="Times New Roman"/>
          <w:color w:val="auto"/>
          <w:sz w:val="27"/>
          <w:szCs w:val="27"/>
        </w:rPr>
        <w:tab/>
      </w:r>
      <w:r>
        <w:rPr>
          <w:rFonts w:ascii="Times New Roman" w:hAnsi="Times New Roman" w:cs="Times New Roman"/>
          <w:color w:val="auto"/>
          <w:sz w:val="27"/>
          <w:szCs w:val="27"/>
        </w:rPr>
        <w:tab/>
      </w:r>
      <w:r>
        <w:rPr>
          <w:rFonts w:ascii="Times New Roman" w:hAnsi="Times New Roman" w:cs="Times New Roman"/>
          <w:color w:val="auto"/>
          <w:sz w:val="27"/>
          <w:szCs w:val="27"/>
        </w:rPr>
        <w:tab/>
      </w:r>
      <w:r>
        <w:rPr>
          <w:rFonts w:ascii="Times New Roman" w:hAnsi="Times New Roman" w:cs="Times New Roman"/>
          <w:color w:val="auto"/>
          <w:sz w:val="27"/>
          <w:szCs w:val="27"/>
        </w:rPr>
        <w:tab/>
      </w:r>
      <w:r>
        <w:rPr>
          <w:rFonts w:ascii="Times New Roman" w:hAnsi="Times New Roman" w:cs="Times New Roman"/>
          <w:color w:val="auto"/>
          <w:sz w:val="27"/>
          <w:szCs w:val="27"/>
        </w:rPr>
        <w:tab/>
        <w:t xml:space="preserve"> (</w:t>
      </w:r>
      <w:r w:rsidRPr="00DB2E5F">
        <w:rPr>
          <w:rFonts w:ascii="Times New Roman" w:hAnsi="Times New Roman" w:cs="Times New Roman"/>
          <w:bCs/>
          <w:sz w:val="20"/>
          <w:szCs w:val="20"/>
        </w:rPr>
        <w:t>S</w:t>
      </w:r>
      <w:r w:rsidR="002F4754">
        <w:rPr>
          <w:rFonts w:ascii="Times New Roman" w:hAnsi="Times New Roman" w:cs="Times New Roman"/>
          <w:bCs/>
          <w:sz w:val="20"/>
          <w:szCs w:val="20"/>
        </w:rPr>
        <w:t>ource: SJIBL Annual Report: 2014-2018</w:t>
      </w:r>
      <w:r w:rsidRPr="00DB2E5F">
        <w:rPr>
          <w:rFonts w:ascii="Times New Roman" w:hAnsi="Times New Roman" w:cs="Times New Roman"/>
          <w:bCs/>
          <w:sz w:val="20"/>
          <w:szCs w:val="20"/>
        </w:rPr>
        <w:t>)</w:t>
      </w:r>
    </w:p>
    <w:p w:rsidR="00BB316C" w:rsidRDefault="00C16F78" w:rsidP="000B6BEA">
      <w:pPr>
        <w:pStyle w:val="Default"/>
        <w:spacing w:after="200" w:line="360" w:lineRule="auto"/>
        <w:rPr>
          <w:rFonts w:ascii="Times New Roman" w:hAnsi="Times New Roman" w:cs="Times New Roman"/>
          <w:color w:val="auto"/>
        </w:rPr>
      </w:pPr>
      <w:r w:rsidRPr="00C16F78">
        <w:rPr>
          <w:rFonts w:ascii="Times New Roman" w:hAnsi="Times New Roman" w:cs="Times New Roman"/>
          <w:color w:val="auto"/>
        </w:rPr>
        <w:t>From the year 20</w:t>
      </w:r>
      <w:r w:rsidR="002F4754">
        <w:rPr>
          <w:rFonts w:ascii="Times New Roman" w:hAnsi="Times New Roman" w:cs="Times New Roman"/>
          <w:color w:val="auto"/>
        </w:rPr>
        <w:t>14 to 2018</w:t>
      </w:r>
      <w:r w:rsidR="00D5392D">
        <w:rPr>
          <w:rFonts w:ascii="Times New Roman" w:hAnsi="Times New Roman" w:cs="Times New Roman"/>
          <w:color w:val="auto"/>
        </w:rPr>
        <w:t>, the performance of Shahjalal Islami Ba</w:t>
      </w:r>
      <w:r w:rsidRPr="00C16F78">
        <w:rPr>
          <w:rFonts w:ascii="Times New Roman" w:hAnsi="Times New Roman" w:cs="Times New Roman"/>
          <w:color w:val="auto"/>
        </w:rPr>
        <w:t>nk was decreasing</w:t>
      </w:r>
      <w:r w:rsidR="00D5392D">
        <w:rPr>
          <w:rFonts w:ascii="Times New Roman" w:hAnsi="Times New Roman" w:cs="Times New Roman"/>
          <w:color w:val="auto"/>
        </w:rPr>
        <w:t xml:space="preserve"> and increasing</w:t>
      </w:r>
      <w:r w:rsidRPr="00C16F78">
        <w:rPr>
          <w:rFonts w:ascii="Times New Roman" w:hAnsi="Times New Roman" w:cs="Times New Roman"/>
          <w:color w:val="auto"/>
        </w:rPr>
        <w:t xml:space="preserve"> in terms of net operating margin. It has decreased significantly from </w:t>
      </w:r>
      <w:r w:rsidR="002F4754">
        <w:rPr>
          <w:rFonts w:ascii="Times New Roman" w:hAnsi="Times New Roman" w:cs="Times New Roman"/>
          <w:color w:val="auto"/>
        </w:rPr>
        <w:t>25.50% in 2014</w:t>
      </w:r>
      <w:r w:rsidR="00D5392D">
        <w:rPr>
          <w:rFonts w:ascii="Times New Roman" w:hAnsi="Times New Roman" w:cs="Times New Roman"/>
          <w:color w:val="auto"/>
        </w:rPr>
        <w:t xml:space="preserve"> </w:t>
      </w:r>
      <w:r w:rsidRPr="00C16F78">
        <w:rPr>
          <w:rFonts w:ascii="Times New Roman" w:hAnsi="Times New Roman" w:cs="Times New Roman"/>
          <w:color w:val="auto"/>
        </w:rPr>
        <w:t xml:space="preserve">to </w:t>
      </w:r>
      <w:r w:rsidR="002F4754">
        <w:rPr>
          <w:rFonts w:ascii="Times New Roman" w:hAnsi="Times New Roman" w:cs="Times New Roman"/>
          <w:color w:val="auto"/>
        </w:rPr>
        <w:t>17.26 % in 2015</w:t>
      </w:r>
      <w:r w:rsidR="00D5392D">
        <w:rPr>
          <w:rFonts w:ascii="Times New Roman" w:hAnsi="Times New Roman" w:cs="Times New Roman"/>
          <w:color w:val="auto"/>
        </w:rPr>
        <w:t xml:space="preserve"> and rest of the years</w:t>
      </w:r>
      <w:r w:rsidR="002F4754">
        <w:rPr>
          <w:rFonts w:ascii="Times New Roman" w:hAnsi="Times New Roman" w:cs="Times New Roman"/>
          <w:color w:val="auto"/>
        </w:rPr>
        <w:t xml:space="preserve"> from 2015 to 2018</w:t>
      </w:r>
      <w:r w:rsidR="00D5392D">
        <w:rPr>
          <w:rFonts w:ascii="Times New Roman" w:hAnsi="Times New Roman" w:cs="Times New Roman"/>
          <w:color w:val="auto"/>
        </w:rPr>
        <w:t xml:space="preserve"> </w:t>
      </w:r>
      <w:r w:rsidR="00741CF4">
        <w:rPr>
          <w:rFonts w:ascii="Times New Roman" w:hAnsi="Times New Roman" w:cs="Times New Roman"/>
          <w:color w:val="auto"/>
        </w:rPr>
        <w:t>is increased respectively</w:t>
      </w:r>
      <w:r w:rsidRPr="00C16F78">
        <w:rPr>
          <w:rFonts w:ascii="Times New Roman" w:hAnsi="Times New Roman" w:cs="Times New Roman"/>
          <w:color w:val="auto"/>
        </w:rPr>
        <w:t>.</w:t>
      </w:r>
      <w:r w:rsidR="00741CF4">
        <w:rPr>
          <w:rFonts w:ascii="Times New Roman" w:hAnsi="Times New Roman" w:cs="Times New Roman"/>
          <w:color w:val="auto"/>
        </w:rPr>
        <w:t xml:space="preserve"> </w:t>
      </w:r>
      <w:r w:rsidRPr="00C16F78">
        <w:rPr>
          <w:rFonts w:ascii="Times New Roman" w:hAnsi="Times New Roman" w:cs="Times New Roman"/>
          <w:color w:val="auto"/>
        </w:rPr>
        <w:t xml:space="preserve">This occur as heir operating income was </w:t>
      </w:r>
      <w:r w:rsidR="00741CF4">
        <w:rPr>
          <w:rFonts w:ascii="Times New Roman" w:hAnsi="Times New Roman" w:cs="Times New Roman"/>
          <w:color w:val="auto"/>
        </w:rPr>
        <w:t>increased</w:t>
      </w:r>
      <w:r w:rsidRPr="00C16F78">
        <w:rPr>
          <w:rFonts w:ascii="Times New Roman" w:hAnsi="Times New Roman" w:cs="Times New Roman"/>
          <w:color w:val="auto"/>
        </w:rPr>
        <w:t xml:space="preserve"> than their operating expenses.  This is a very good sign for the bank.</w:t>
      </w:r>
    </w:p>
    <w:p w:rsidR="007E054B" w:rsidRPr="000312E4" w:rsidRDefault="00BB316C" w:rsidP="000312E4">
      <w:pPr>
        <w:pStyle w:val="Default"/>
        <w:spacing w:after="200" w:line="360" w:lineRule="auto"/>
        <w:jc w:val="center"/>
        <w:rPr>
          <w:rFonts w:ascii="Times New Roman" w:hAnsi="Times New Roman" w:cs="Times New Roman"/>
          <w:color w:val="auto"/>
        </w:rPr>
      </w:pPr>
      <w:r>
        <w:rPr>
          <w:rFonts w:ascii="Times New Roman" w:hAnsi="Times New Roman" w:cs="Times New Roman"/>
          <w:noProof/>
          <w:color w:val="auto"/>
        </w:rPr>
        <w:drawing>
          <wp:inline distT="0" distB="0" distL="0" distR="0">
            <wp:extent cx="5486400" cy="3200400"/>
            <wp:effectExtent l="19050" t="0" r="1905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inline>
        </w:drawing>
      </w:r>
      <w:r w:rsidR="000B6BEA" w:rsidRPr="00C16F78">
        <w:rPr>
          <w:rFonts w:ascii="Times New Roman" w:hAnsi="Times New Roman" w:cs="Times New Roman"/>
          <w:color w:val="auto"/>
        </w:rPr>
        <w:br/>
      </w:r>
      <w:r w:rsidR="000312E4" w:rsidRPr="00D175E5">
        <w:rPr>
          <w:rFonts w:ascii="Times New Roman" w:hAnsi="Times New Roman" w:cs="Times New Roman"/>
          <w:color w:val="auto"/>
        </w:rPr>
        <w:t xml:space="preserve">Fig: </w:t>
      </w:r>
      <w:r w:rsidR="000312E4">
        <w:rPr>
          <w:rFonts w:ascii="Times New Roman" w:hAnsi="Times New Roman" w:cs="Times New Roman"/>
          <w:color w:val="auto"/>
        </w:rPr>
        <w:t>Net operating Margin</w:t>
      </w:r>
      <w:r w:rsidR="002F4754">
        <w:rPr>
          <w:rFonts w:ascii="Times New Roman" w:hAnsi="Times New Roman" w:cs="Times New Roman"/>
          <w:color w:val="auto"/>
        </w:rPr>
        <w:t xml:space="preserve"> 2014 – 2018</w:t>
      </w:r>
    </w:p>
    <w:p w:rsidR="00F4097F" w:rsidRDefault="00F4097F" w:rsidP="000D6CEA">
      <w:pPr>
        <w:pStyle w:val="Default"/>
        <w:spacing w:after="200"/>
        <w:rPr>
          <w:rFonts w:ascii="Times New Roman" w:hAnsi="Times New Roman" w:cs="Times New Roman"/>
          <w:b/>
          <w:color w:val="1F497D" w:themeColor="text2"/>
          <w:sz w:val="27"/>
          <w:szCs w:val="27"/>
        </w:rPr>
      </w:pPr>
    </w:p>
    <w:p w:rsidR="001C5533" w:rsidRDefault="007F5CF8" w:rsidP="000D6CEA">
      <w:pPr>
        <w:pStyle w:val="Default"/>
        <w:spacing w:after="200"/>
        <w:rPr>
          <w:rFonts w:ascii="Times New Roman" w:hAnsi="Times New Roman" w:cs="Times New Roman"/>
          <w:color w:val="auto"/>
          <w:sz w:val="27"/>
          <w:szCs w:val="27"/>
        </w:rPr>
      </w:pPr>
      <w:r w:rsidRPr="001C5533">
        <w:rPr>
          <w:rFonts w:ascii="Times New Roman" w:hAnsi="Times New Roman" w:cs="Times New Roman"/>
          <w:color w:val="auto"/>
          <w:sz w:val="27"/>
          <w:szCs w:val="27"/>
        </w:rPr>
        <w:t xml:space="preserve">3. Return on Equity </w:t>
      </w:r>
      <w:r w:rsidR="001C5533" w:rsidRPr="001C5533">
        <w:rPr>
          <w:rFonts w:ascii="Times New Roman" w:hAnsi="Times New Roman" w:cs="Times New Roman"/>
          <w:color w:val="auto"/>
          <w:sz w:val="27"/>
          <w:szCs w:val="27"/>
        </w:rPr>
        <w:t xml:space="preserve">(ROE): </w:t>
      </w:r>
    </w:p>
    <w:p w:rsidR="00812FB9" w:rsidRDefault="00812FB9" w:rsidP="000D6CEA">
      <w:pPr>
        <w:pStyle w:val="Default"/>
        <w:spacing w:after="200"/>
        <w:rPr>
          <w:rFonts w:ascii="Times New Roman" w:hAnsi="Times New Roman" w:cs="Times New Roman"/>
          <w:color w:val="auto"/>
          <w:sz w:val="27"/>
          <w:szCs w:val="27"/>
        </w:rPr>
      </w:pPr>
      <w:r>
        <w:rPr>
          <w:rFonts w:ascii="Times New Roman" w:hAnsi="Times New Roman" w:cs="Times New Roman"/>
          <w:color w:val="auto"/>
          <w:sz w:val="27"/>
          <w:szCs w:val="27"/>
        </w:rPr>
        <w:tab/>
        <w:t>Return on Equity</w:t>
      </w:r>
      <w:r w:rsidR="003373BF">
        <w:rPr>
          <w:rFonts w:ascii="Times New Roman" w:hAnsi="Times New Roman" w:cs="Times New Roman"/>
          <w:color w:val="auto"/>
          <w:sz w:val="27"/>
          <w:szCs w:val="27"/>
        </w:rPr>
        <w:t xml:space="preserve"> </w:t>
      </w:r>
      <w:r>
        <w:rPr>
          <w:rFonts w:ascii="Times New Roman" w:hAnsi="Times New Roman" w:cs="Times New Roman"/>
          <w:color w:val="auto"/>
          <w:sz w:val="27"/>
          <w:szCs w:val="27"/>
        </w:rPr>
        <w:t xml:space="preserve">(ROE) = Net Income After Tax / </w:t>
      </w:r>
      <w:r w:rsidR="003373BF">
        <w:rPr>
          <w:rFonts w:ascii="Times New Roman" w:hAnsi="Times New Roman" w:cs="Times New Roman"/>
          <w:color w:val="auto"/>
          <w:sz w:val="27"/>
          <w:szCs w:val="27"/>
        </w:rPr>
        <w:t>Total Equity Capital</w:t>
      </w:r>
    </w:p>
    <w:p w:rsidR="008B2109" w:rsidRDefault="008B2109" w:rsidP="000D6CEA">
      <w:pPr>
        <w:pStyle w:val="Default"/>
        <w:spacing w:after="200"/>
        <w:rPr>
          <w:rFonts w:ascii="Times New Roman" w:hAnsi="Times New Roman" w:cs="Times New Roman"/>
          <w:color w:val="auto"/>
          <w:sz w:val="27"/>
          <w:szCs w:val="27"/>
        </w:rPr>
      </w:pPr>
      <w:r>
        <w:rPr>
          <w:rFonts w:ascii="Times New Roman" w:hAnsi="Times New Roman" w:cs="Times New Roman"/>
          <w:color w:val="auto"/>
          <w:sz w:val="27"/>
          <w:szCs w:val="27"/>
        </w:rPr>
        <w:br/>
      </w:r>
      <w:r w:rsidR="00412F10">
        <w:rPr>
          <w:rFonts w:ascii="Times New Roman" w:hAnsi="Times New Roman" w:cs="Times New Roman"/>
          <w:color w:val="auto"/>
          <w:sz w:val="27"/>
          <w:szCs w:val="27"/>
        </w:rPr>
        <w:tab/>
      </w:r>
      <w:r w:rsidR="00D05DE4">
        <w:rPr>
          <w:rFonts w:ascii="Times New Roman" w:hAnsi="Times New Roman" w:cs="Times New Roman"/>
          <w:color w:val="auto"/>
          <w:sz w:val="27"/>
          <w:szCs w:val="27"/>
        </w:rPr>
        <w:t xml:space="preserve">Table: 3.3 </w:t>
      </w:r>
      <w:r w:rsidR="00D05DE4" w:rsidRPr="001C5533">
        <w:rPr>
          <w:rFonts w:ascii="Times New Roman" w:hAnsi="Times New Roman" w:cs="Times New Roman"/>
          <w:color w:val="auto"/>
          <w:sz w:val="27"/>
          <w:szCs w:val="27"/>
        </w:rPr>
        <w:t>Return on Equity</w:t>
      </w:r>
      <w:r w:rsidR="00D05DE4">
        <w:rPr>
          <w:rFonts w:ascii="Times New Roman" w:hAnsi="Times New Roman" w:cs="Times New Roman"/>
          <w:color w:val="auto"/>
          <w:sz w:val="27"/>
          <w:szCs w:val="27"/>
        </w:rPr>
        <w:tab/>
      </w:r>
      <w:r w:rsidR="00D05DE4">
        <w:rPr>
          <w:rFonts w:ascii="Times New Roman" w:hAnsi="Times New Roman" w:cs="Times New Roman"/>
          <w:color w:val="auto"/>
          <w:sz w:val="27"/>
          <w:szCs w:val="27"/>
        </w:rPr>
        <w:tab/>
      </w:r>
      <w:r w:rsidR="00D05DE4">
        <w:rPr>
          <w:rFonts w:ascii="Times New Roman" w:hAnsi="Times New Roman" w:cs="Times New Roman"/>
          <w:color w:val="auto"/>
          <w:sz w:val="27"/>
          <w:szCs w:val="27"/>
        </w:rPr>
        <w:tab/>
      </w:r>
      <w:r w:rsidR="00D05DE4">
        <w:rPr>
          <w:rFonts w:ascii="Times New Roman" w:hAnsi="Times New Roman" w:cs="Times New Roman"/>
          <w:color w:val="auto"/>
          <w:sz w:val="27"/>
          <w:szCs w:val="27"/>
        </w:rPr>
        <w:tab/>
        <w:t>(Figure in Million)</w:t>
      </w:r>
    </w:p>
    <w:tbl>
      <w:tblPr>
        <w:tblStyle w:val="TableGrid"/>
        <w:tblW w:w="9078" w:type="dxa"/>
        <w:tblInd w:w="480" w:type="dxa"/>
        <w:tblLook w:val="04A0" w:firstRow="1" w:lastRow="0" w:firstColumn="1" w:lastColumn="0" w:noHBand="0" w:noVBand="1"/>
      </w:tblPr>
      <w:tblGrid>
        <w:gridCol w:w="2358"/>
        <w:gridCol w:w="1230"/>
        <w:gridCol w:w="1350"/>
        <w:gridCol w:w="1260"/>
        <w:gridCol w:w="1530"/>
        <w:gridCol w:w="1350"/>
      </w:tblGrid>
      <w:tr w:rsidR="001C5533" w:rsidRPr="00373FA2" w:rsidTr="00412F10">
        <w:tc>
          <w:tcPr>
            <w:tcW w:w="2358" w:type="dxa"/>
          </w:tcPr>
          <w:p w:rsidR="001C5533" w:rsidRPr="00373FA2" w:rsidRDefault="001C5533" w:rsidP="0009454C">
            <w:pPr>
              <w:pStyle w:val="Default"/>
              <w:spacing w:after="200" w:line="360" w:lineRule="auto"/>
              <w:rPr>
                <w:rFonts w:ascii="Times New Roman" w:hAnsi="Times New Roman" w:cs="Times New Roman"/>
                <w:color w:val="auto"/>
                <w:sz w:val="26"/>
                <w:szCs w:val="26"/>
                <w:u w:val="single"/>
              </w:rPr>
            </w:pPr>
            <w:r w:rsidRPr="00373FA2">
              <w:rPr>
                <w:rFonts w:ascii="Times New Roman" w:hAnsi="Times New Roman" w:cs="Times New Roman"/>
                <w:color w:val="auto"/>
                <w:sz w:val="26"/>
                <w:szCs w:val="26"/>
              </w:rPr>
              <w:t>Particulars</w:t>
            </w:r>
          </w:p>
        </w:tc>
        <w:tc>
          <w:tcPr>
            <w:tcW w:w="1230" w:type="dxa"/>
          </w:tcPr>
          <w:p w:rsidR="001C5533" w:rsidRPr="00373FA2" w:rsidRDefault="001C5533" w:rsidP="0009454C">
            <w:pPr>
              <w:pStyle w:val="Default"/>
              <w:spacing w:after="200"/>
              <w:rPr>
                <w:rFonts w:ascii="Times New Roman" w:hAnsi="Times New Roman" w:cs="Times New Roman"/>
                <w:color w:val="auto"/>
                <w:sz w:val="26"/>
                <w:szCs w:val="26"/>
              </w:rPr>
            </w:pPr>
            <w:r w:rsidRPr="00373FA2">
              <w:rPr>
                <w:rFonts w:ascii="Times New Roman" w:hAnsi="Times New Roman" w:cs="Times New Roman"/>
                <w:color w:val="auto"/>
                <w:sz w:val="26"/>
                <w:szCs w:val="26"/>
              </w:rPr>
              <w:t>201</w:t>
            </w:r>
            <w:r w:rsidR="006A0595">
              <w:rPr>
                <w:rFonts w:ascii="Times New Roman" w:hAnsi="Times New Roman" w:cs="Times New Roman"/>
                <w:color w:val="auto"/>
                <w:sz w:val="26"/>
                <w:szCs w:val="26"/>
              </w:rPr>
              <w:t>8</w:t>
            </w:r>
          </w:p>
        </w:tc>
        <w:tc>
          <w:tcPr>
            <w:tcW w:w="1350" w:type="dxa"/>
          </w:tcPr>
          <w:p w:rsidR="001C5533" w:rsidRPr="00373FA2" w:rsidRDefault="001C5533" w:rsidP="0009454C">
            <w:pPr>
              <w:pStyle w:val="Default"/>
              <w:spacing w:after="200"/>
              <w:rPr>
                <w:rFonts w:ascii="Times New Roman" w:hAnsi="Times New Roman" w:cs="Times New Roman"/>
                <w:color w:val="auto"/>
                <w:sz w:val="26"/>
                <w:szCs w:val="26"/>
              </w:rPr>
            </w:pPr>
            <w:r w:rsidRPr="00373FA2">
              <w:rPr>
                <w:rFonts w:ascii="Times New Roman" w:hAnsi="Times New Roman" w:cs="Times New Roman"/>
                <w:color w:val="auto"/>
                <w:sz w:val="26"/>
                <w:szCs w:val="26"/>
              </w:rPr>
              <w:t>201</w:t>
            </w:r>
            <w:r w:rsidR="006A0595">
              <w:rPr>
                <w:rFonts w:ascii="Times New Roman" w:hAnsi="Times New Roman" w:cs="Times New Roman"/>
                <w:color w:val="auto"/>
                <w:sz w:val="26"/>
                <w:szCs w:val="26"/>
              </w:rPr>
              <w:t>7</w:t>
            </w:r>
          </w:p>
        </w:tc>
        <w:tc>
          <w:tcPr>
            <w:tcW w:w="1260" w:type="dxa"/>
          </w:tcPr>
          <w:p w:rsidR="001C5533" w:rsidRPr="00373FA2" w:rsidRDefault="001C5533" w:rsidP="0009454C">
            <w:pPr>
              <w:pStyle w:val="Default"/>
              <w:spacing w:after="200"/>
              <w:rPr>
                <w:rFonts w:ascii="Times New Roman" w:hAnsi="Times New Roman" w:cs="Times New Roman"/>
                <w:color w:val="auto"/>
                <w:sz w:val="26"/>
                <w:szCs w:val="26"/>
              </w:rPr>
            </w:pPr>
            <w:r w:rsidRPr="00373FA2">
              <w:rPr>
                <w:rFonts w:ascii="Times New Roman" w:hAnsi="Times New Roman" w:cs="Times New Roman"/>
                <w:color w:val="auto"/>
                <w:sz w:val="26"/>
                <w:szCs w:val="26"/>
              </w:rPr>
              <w:t>201</w:t>
            </w:r>
            <w:r w:rsidR="006A0595">
              <w:rPr>
                <w:rFonts w:ascii="Times New Roman" w:hAnsi="Times New Roman" w:cs="Times New Roman"/>
                <w:color w:val="auto"/>
                <w:sz w:val="26"/>
                <w:szCs w:val="26"/>
              </w:rPr>
              <w:t>6</w:t>
            </w:r>
          </w:p>
        </w:tc>
        <w:tc>
          <w:tcPr>
            <w:tcW w:w="1530" w:type="dxa"/>
          </w:tcPr>
          <w:p w:rsidR="001C5533" w:rsidRPr="00373FA2" w:rsidRDefault="001C5533" w:rsidP="0009454C">
            <w:pPr>
              <w:pStyle w:val="Default"/>
              <w:spacing w:after="200"/>
              <w:rPr>
                <w:rFonts w:ascii="Times New Roman" w:hAnsi="Times New Roman" w:cs="Times New Roman"/>
                <w:color w:val="auto"/>
                <w:sz w:val="26"/>
                <w:szCs w:val="26"/>
              </w:rPr>
            </w:pPr>
            <w:r w:rsidRPr="00373FA2">
              <w:rPr>
                <w:rFonts w:ascii="Times New Roman" w:hAnsi="Times New Roman" w:cs="Times New Roman"/>
                <w:color w:val="auto"/>
                <w:sz w:val="26"/>
                <w:szCs w:val="26"/>
              </w:rPr>
              <w:t>201</w:t>
            </w:r>
            <w:r w:rsidR="006A0595">
              <w:rPr>
                <w:rFonts w:ascii="Times New Roman" w:hAnsi="Times New Roman" w:cs="Times New Roman"/>
                <w:color w:val="auto"/>
                <w:sz w:val="26"/>
                <w:szCs w:val="26"/>
              </w:rPr>
              <w:t>5</w:t>
            </w:r>
          </w:p>
        </w:tc>
        <w:tc>
          <w:tcPr>
            <w:tcW w:w="1350" w:type="dxa"/>
          </w:tcPr>
          <w:p w:rsidR="001C5533" w:rsidRPr="00373FA2" w:rsidRDefault="001C5533" w:rsidP="0009454C">
            <w:pPr>
              <w:pStyle w:val="Default"/>
              <w:spacing w:after="200"/>
              <w:rPr>
                <w:rFonts w:ascii="Times New Roman" w:hAnsi="Times New Roman" w:cs="Times New Roman"/>
                <w:color w:val="auto"/>
                <w:sz w:val="26"/>
                <w:szCs w:val="26"/>
              </w:rPr>
            </w:pPr>
            <w:r w:rsidRPr="00373FA2">
              <w:rPr>
                <w:rFonts w:ascii="Times New Roman" w:hAnsi="Times New Roman" w:cs="Times New Roman"/>
                <w:color w:val="auto"/>
                <w:sz w:val="26"/>
                <w:szCs w:val="26"/>
              </w:rPr>
              <w:t>201</w:t>
            </w:r>
            <w:r w:rsidR="006A0595">
              <w:rPr>
                <w:rFonts w:ascii="Times New Roman" w:hAnsi="Times New Roman" w:cs="Times New Roman"/>
                <w:color w:val="auto"/>
                <w:sz w:val="26"/>
                <w:szCs w:val="26"/>
              </w:rPr>
              <w:t>4</w:t>
            </w:r>
          </w:p>
        </w:tc>
      </w:tr>
      <w:tr w:rsidR="001C5533" w:rsidRPr="00373FA2" w:rsidTr="00412F10">
        <w:tc>
          <w:tcPr>
            <w:tcW w:w="2358" w:type="dxa"/>
          </w:tcPr>
          <w:p w:rsidR="001C5533" w:rsidRPr="00373FA2" w:rsidRDefault="008B2109" w:rsidP="0009454C">
            <w:pPr>
              <w:pStyle w:val="Default"/>
              <w:spacing w:after="200" w:line="360" w:lineRule="auto"/>
              <w:rPr>
                <w:rFonts w:ascii="Times New Roman" w:hAnsi="Times New Roman" w:cs="Times New Roman"/>
                <w:color w:val="auto"/>
                <w:sz w:val="26"/>
                <w:szCs w:val="26"/>
              </w:rPr>
            </w:pPr>
            <w:r w:rsidRPr="00373FA2">
              <w:rPr>
                <w:rFonts w:ascii="Times New Roman" w:hAnsi="Times New Roman" w:cs="Times New Roman"/>
                <w:color w:val="auto"/>
                <w:sz w:val="26"/>
                <w:szCs w:val="26"/>
              </w:rPr>
              <w:lastRenderedPageBreak/>
              <w:t>Return on Equity</w:t>
            </w:r>
          </w:p>
        </w:tc>
        <w:tc>
          <w:tcPr>
            <w:tcW w:w="1230" w:type="dxa"/>
          </w:tcPr>
          <w:p w:rsidR="001C5533" w:rsidRPr="00373FA2" w:rsidRDefault="008B2109" w:rsidP="008B2109">
            <w:pPr>
              <w:pStyle w:val="Default"/>
              <w:spacing w:after="200" w:line="360" w:lineRule="auto"/>
              <w:rPr>
                <w:rFonts w:ascii="Times New Roman" w:hAnsi="Times New Roman" w:cs="Times New Roman"/>
                <w:color w:val="auto"/>
                <w:sz w:val="26"/>
                <w:szCs w:val="26"/>
              </w:rPr>
            </w:pPr>
            <w:r w:rsidRPr="00373FA2">
              <w:rPr>
                <w:rFonts w:ascii="Times New Roman" w:eastAsia="MyriadPro-Regular" w:hAnsi="Times New Roman" w:cs="Times New Roman"/>
                <w:sz w:val="26"/>
                <w:szCs w:val="26"/>
              </w:rPr>
              <w:t>12.40%</w:t>
            </w:r>
          </w:p>
        </w:tc>
        <w:tc>
          <w:tcPr>
            <w:tcW w:w="1350" w:type="dxa"/>
          </w:tcPr>
          <w:p w:rsidR="001C5533" w:rsidRPr="00373FA2" w:rsidRDefault="008B2109" w:rsidP="0009454C">
            <w:pPr>
              <w:pStyle w:val="Default"/>
              <w:spacing w:after="200" w:line="360" w:lineRule="auto"/>
              <w:rPr>
                <w:rFonts w:ascii="Times New Roman" w:hAnsi="Times New Roman" w:cs="Times New Roman"/>
                <w:color w:val="auto"/>
                <w:sz w:val="26"/>
                <w:szCs w:val="26"/>
              </w:rPr>
            </w:pPr>
            <w:r w:rsidRPr="00373FA2">
              <w:rPr>
                <w:rFonts w:ascii="Times New Roman" w:eastAsia="MyriadPro-Regular" w:hAnsi="Times New Roman" w:cs="Times New Roman"/>
                <w:sz w:val="26"/>
                <w:szCs w:val="26"/>
              </w:rPr>
              <w:t>10.78</w:t>
            </w:r>
            <w:r w:rsidR="00373FA2" w:rsidRPr="00373FA2">
              <w:rPr>
                <w:rFonts w:ascii="Times New Roman" w:eastAsia="MyriadPro-Regular" w:hAnsi="Times New Roman" w:cs="Times New Roman"/>
                <w:sz w:val="26"/>
                <w:szCs w:val="26"/>
              </w:rPr>
              <w:t>%</w:t>
            </w:r>
          </w:p>
        </w:tc>
        <w:tc>
          <w:tcPr>
            <w:tcW w:w="1260" w:type="dxa"/>
          </w:tcPr>
          <w:p w:rsidR="001C5533" w:rsidRPr="00373FA2" w:rsidRDefault="00373FA2" w:rsidP="0009454C">
            <w:pPr>
              <w:pStyle w:val="Default"/>
              <w:spacing w:after="200" w:line="360" w:lineRule="auto"/>
              <w:rPr>
                <w:rFonts w:ascii="Times New Roman" w:hAnsi="Times New Roman" w:cs="Times New Roman"/>
                <w:color w:val="auto"/>
                <w:sz w:val="26"/>
                <w:szCs w:val="26"/>
              </w:rPr>
            </w:pPr>
            <w:r w:rsidRPr="00373FA2">
              <w:rPr>
                <w:rFonts w:ascii="Times New Roman" w:eastAsia="MyriadPro-Regular" w:hAnsi="Times New Roman" w:cs="Times New Roman"/>
                <w:sz w:val="26"/>
                <w:szCs w:val="26"/>
              </w:rPr>
              <w:t>6.60%</w:t>
            </w:r>
          </w:p>
        </w:tc>
        <w:tc>
          <w:tcPr>
            <w:tcW w:w="1530" w:type="dxa"/>
          </w:tcPr>
          <w:p w:rsidR="001C5533" w:rsidRPr="00373FA2" w:rsidRDefault="00373FA2" w:rsidP="0009454C">
            <w:pPr>
              <w:pStyle w:val="Default"/>
              <w:spacing w:after="200" w:line="360" w:lineRule="auto"/>
              <w:rPr>
                <w:rFonts w:ascii="Times New Roman" w:hAnsi="Times New Roman" w:cs="Times New Roman"/>
                <w:color w:val="auto"/>
                <w:sz w:val="26"/>
                <w:szCs w:val="26"/>
              </w:rPr>
            </w:pPr>
            <w:r w:rsidRPr="00373FA2">
              <w:rPr>
                <w:rFonts w:ascii="Times New Roman" w:eastAsia="MyriadPro-Regular" w:hAnsi="Times New Roman" w:cs="Times New Roman"/>
                <w:sz w:val="26"/>
                <w:szCs w:val="26"/>
              </w:rPr>
              <w:t>12.67%</w:t>
            </w:r>
          </w:p>
        </w:tc>
        <w:tc>
          <w:tcPr>
            <w:tcW w:w="1350" w:type="dxa"/>
          </w:tcPr>
          <w:p w:rsidR="001C5533" w:rsidRPr="00373FA2" w:rsidRDefault="00373FA2" w:rsidP="0009454C">
            <w:pPr>
              <w:pStyle w:val="Default"/>
              <w:spacing w:after="200" w:line="360" w:lineRule="auto"/>
              <w:rPr>
                <w:rFonts w:ascii="Times New Roman" w:hAnsi="Times New Roman" w:cs="Times New Roman"/>
                <w:color w:val="auto"/>
                <w:sz w:val="26"/>
                <w:szCs w:val="26"/>
              </w:rPr>
            </w:pPr>
            <w:r w:rsidRPr="00373FA2">
              <w:rPr>
                <w:rFonts w:ascii="Times New Roman" w:eastAsia="MyriadPro-Regular" w:hAnsi="Times New Roman" w:cs="Times New Roman"/>
                <w:sz w:val="26"/>
                <w:szCs w:val="26"/>
              </w:rPr>
              <w:t>17.01%</w:t>
            </w:r>
          </w:p>
        </w:tc>
      </w:tr>
    </w:tbl>
    <w:p w:rsidR="000D1528" w:rsidRPr="007E054B" w:rsidRDefault="000D1528" w:rsidP="000D1528">
      <w:pPr>
        <w:pStyle w:val="Default"/>
        <w:spacing w:after="200"/>
        <w:rPr>
          <w:rFonts w:ascii="Times New Roman" w:hAnsi="Times New Roman" w:cs="Times New Roman"/>
          <w:color w:val="auto"/>
          <w:sz w:val="27"/>
          <w:szCs w:val="27"/>
        </w:rPr>
      </w:pPr>
      <w:r>
        <w:rPr>
          <w:rFonts w:ascii="Times New Roman" w:hAnsi="Times New Roman" w:cs="Times New Roman"/>
          <w:b/>
          <w:color w:val="1F497D" w:themeColor="text2"/>
          <w:sz w:val="27"/>
          <w:szCs w:val="27"/>
        </w:rPr>
        <w:tab/>
      </w:r>
      <w:r>
        <w:rPr>
          <w:rFonts w:ascii="Times New Roman" w:hAnsi="Times New Roman" w:cs="Times New Roman"/>
          <w:b/>
          <w:color w:val="1F497D" w:themeColor="text2"/>
          <w:sz w:val="27"/>
          <w:szCs w:val="27"/>
        </w:rPr>
        <w:tab/>
      </w:r>
      <w:r>
        <w:rPr>
          <w:rFonts w:ascii="Times New Roman" w:hAnsi="Times New Roman" w:cs="Times New Roman"/>
          <w:b/>
          <w:color w:val="1F497D" w:themeColor="text2"/>
          <w:sz w:val="27"/>
          <w:szCs w:val="27"/>
        </w:rPr>
        <w:tab/>
      </w:r>
      <w:r>
        <w:rPr>
          <w:rFonts w:ascii="Times New Roman" w:hAnsi="Times New Roman" w:cs="Times New Roman"/>
          <w:b/>
          <w:color w:val="1F497D" w:themeColor="text2"/>
          <w:sz w:val="27"/>
          <w:szCs w:val="27"/>
        </w:rPr>
        <w:tab/>
      </w:r>
      <w:r>
        <w:rPr>
          <w:rFonts w:ascii="Times New Roman" w:hAnsi="Times New Roman" w:cs="Times New Roman"/>
          <w:b/>
          <w:color w:val="1F497D" w:themeColor="text2"/>
          <w:sz w:val="27"/>
          <w:szCs w:val="27"/>
        </w:rPr>
        <w:tab/>
      </w:r>
      <w:r>
        <w:rPr>
          <w:rFonts w:ascii="Times New Roman" w:hAnsi="Times New Roman" w:cs="Times New Roman"/>
          <w:b/>
          <w:color w:val="1F497D" w:themeColor="text2"/>
          <w:sz w:val="27"/>
          <w:szCs w:val="27"/>
        </w:rPr>
        <w:tab/>
      </w:r>
      <w:r>
        <w:rPr>
          <w:rFonts w:ascii="Times New Roman" w:hAnsi="Times New Roman" w:cs="Times New Roman"/>
          <w:b/>
          <w:color w:val="1F497D" w:themeColor="text2"/>
          <w:sz w:val="27"/>
          <w:szCs w:val="27"/>
        </w:rPr>
        <w:tab/>
      </w:r>
      <w:r>
        <w:rPr>
          <w:rFonts w:ascii="Times New Roman" w:hAnsi="Times New Roman" w:cs="Times New Roman"/>
          <w:b/>
          <w:color w:val="1F497D" w:themeColor="text2"/>
          <w:sz w:val="27"/>
          <w:szCs w:val="27"/>
        </w:rPr>
        <w:tab/>
      </w:r>
      <w:r>
        <w:rPr>
          <w:rFonts w:ascii="Times New Roman" w:hAnsi="Times New Roman" w:cs="Times New Roman"/>
          <w:color w:val="auto"/>
          <w:sz w:val="27"/>
          <w:szCs w:val="27"/>
        </w:rPr>
        <w:t>(</w:t>
      </w:r>
      <w:r w:rsidRPr="00DB2E5F">
        <w:rPr>
          <w:rFonts w:ascii="Times New Roman" w:hAnsi="Times New Roman" w:cs="Times New Roman"/>
          <w:bCs/>
          <w:sz w:val="20"/>
          <w:szCs w:val="20"/>
        </w:rPr>
        <w:t>Source: SJIBL Annual Report: 2012-2016)</w:t>
      </w:r>
    </w:p>
    <w:p w:rsidR="000C1191" w:rsidRDefault="003373BF" w:rsidP="003373BF">
      <w:pPr>
        <w:pStyle w:val="Default"/>
        <w:spacing w:after="200" w:line="360" w:lineRule="auto"/>
        <w:rPr>
          <w:rFonts w:ascii="Times New Roman" w:hAnsi="Times New Roman" w:cs="Times New Roman"/>
        </w:rPr>
      </w:pPr>
      <w:r w:rsidRPr="003373BF">
        <w:rPr>
          <w:rFonts w:ascii="Times New Roman" w:hAnsi="Times New Roman" w:cs="Times New Roman"/>
        </w:rPr>
        <w:t xml:space="preserve">ROE is very popular ratio toward the shareholders of any </w:t>
      </w:r>
      <w:r w:rsidR="002264C4" w:rsidRPr="003373BF">
        <w:rPr>
          <w:rFonts w:ascii="Times New Roman" w:hAnsi="Times New Roman" w:cs="Times New Roman"/>
        </w:rPr>
        <w:t>bank. The</w:t>
      </w:r>
      <w:r w:rsidRPr="003373BF">
        <w:rPr>
          <w:rFonts w:ascii="Times New Roman" w:hAnsi="Times New Roman" w:cs="Times New Roman"/>
        </w:rPr>
        <w:t xml:space="preserve"> higher the percentage is the better for the bank as well as for shareholders. But the ROE of </w:t>
      </w:r>
      <w:r w:rsidR="00EA290D">
        <w:rPr>
          <w:rFonts w:ascii="Times New Roman" w:hAnsi="Times New Roman" w:cs="Times New Roman"/>
        </w:rPr>
        <w:t xml:space="preserve">Shahjalal </w:t>
      </w:r>
      <w:r w:rsidR="00124B36">
        <w:rPr>
          <w:rFonts w:ascii="Times New Roman" w:hAnsi="Times New Roman" w:cs="Times New Roman"/>
        </w:rPr>
        <w:t>I</w:t>
      </w:r>
      <w:r w:rsidR="00EA290D">
        <w:rPr>
          <w:rFonts w:ascii="Times New Roman" w:hAnsi="Times New Roman" w:cs="Times New Roman"/>
        </w:rPr>
        <w:t xml:space="preserve">slami </w:t>
      </w:r>
      <w:r w:rsidR="00124B36">
        <w:rPr>
          <w:rFonts w:ascii="Times New Roman" w:hAnsi="Times New Roman" w:cs="Times New Roman"/>
        </w:rPr>
        <w:t>B</w:t>
      </w:r>
      <w:r w:rsidR="00EA290D">
        <w:rPr>
          <w:rFonts w:ascii="Times New Roman" w:hAnsi="Times New Roman" w:cs="Times New Roman"/>
        </w:rPr>
        <w:t>ank</w:t>
      </w:r>
      <w:r w:rsidRPr="003373BF">
        <w:rPr>
          <w:rFonts w:ascii="Times New Roman" w:hAnsi="Times New Roman" w:cs="Times New Roman"/>
        </w:rPr>
        <w:t xml:space="preserve"> shows that the shareholders are receiving decreasing rate of returns throughout the </w:t>
      </w:r>
      <w:r w:rsidR="00EF10A6">
        <w:rPr>
          <w:rFonts w:ascii="Times New Roman" w:hAnsi="Times New Roman" w:cs="Times New Roman"/>
        </w:rPr>
        <w:t>firs</w:t>
      </w:r>
      <w:r w:rsidRPr="003373BF">
        <w:rPr>
          <w:rFonts w:ascii="Times New Roman" w:hAnsi="Times New Roman" w:cs="Times New Roman"/>
        </w:rPr>
        <w:t>t three years</w:t>
      </w:r>
      <w:r w:rsidR="006A0595">
        <w:rPr>
          <w:rFonts w:ascii="Times New Roman" w:hAnsi="Times New Roman" w:cs="Times New Roman"/>
        </w:rPr>
        <w:t xml:space="preserve"> from 2014 to 2016. Though in 2018</w:t>
      </w:r>
      <w:r w:rsidRPr="003373BF">
        <w:rPr>
          <w:rFonts w:ascii="Times New Roman" w:hAnsi="Times New Roman" w:cs="Times New Roman"/>
        </w:rPr>
        <w:t xml:space="preserve"> their ROE was </w:t>
      </w:r>
      <w:r w:rsidR="0014630C">
        <w:rPr>
          <w:rFonts w:ascii="Times New Roman" w:hAnsi="Times New Roman" w:cs="Times New Roman"/>
        </w:rPr>
        <w:t>12.40</w:t>
      </w:r>
      <w:r w:rsidRPr="003373BF">
        <w:rPr>
          <w:rFonts w:ascii="Times New Roman" w:hAnsi="Times New Roman" w:cs="Times New Roman"/>
        </w:rPr>
        <w:t xml:space="preserve">%, but after that it gradually </w:t>
      </w:r>
      <w:r w:rsidR="007809BE">
        <w:rPr>
          <w:rFonts w:ascii="Times New Roman" w:hAnsi="Times New Roman" w:cs="Times New Roman"/>
        </w:rPr>
        <w:t>increased from 2016 to 2018</w:t>
      </w:r>
      <w:r w:rsidRPr="003373BF">
        <w:rPr>
          <w:rFonts w:ascii="Times New Roman" w:hAnsi="Times New Roman" w:cs="Times New Roman"/>
        </w:rPr>
        <w:t xml:space="preserve">. </w:t>
      </w:r>
    </w:p>
    <w:p w:rsidR="00EE609C" w:rsidRDefault="00EE609C" w:rsidP="00D34573">
      <w:pPr>
        <w:pStyle w:val="Default"/>
        <w:spacing w:after="200" w:line="360" w:lineRule="auto"/>
        <w:jc w:val="center"/>
        <w:rPr>
          <w:rFonts w:ascii="Times New Roman" w:hAnsi="Times New Roman" w:cs="Times New Roman"/>
          <w:b/>
          <w:color w:val="1F497D" w:themeColor="text2"/>
        </w:rPr>
      </w:pPr>
      <w:r>
        <w:rPr>
          <w:rFonts w:ascii="Times New Roman" w:hAnsi="Times New Roman" w:cs="Times New Roman"/>
          <w:b/>
          <w:noProof/>
          <w:color w:val="1F497D" w:themeColor="text2"/>
        </w:rPr>
        <w:drawing>
          <wp:inline distT="0" distB="0" distL="0" distR="0">
            <wp:extent cx="4629150" cy="2781300"/>
            <wp:effectExtent l="19050" t="0" r="1905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inline>
        </w:drawing>
      </w:r>
    </w:p>
    <w:p w:rsidR="00D34573" w:rsidRPr="00E200F9" w:rsidRDefault="00E200F9" w:rsidP="00D34573">
      <w:pPr>
        <w:pStyle w:val="Default"/>
        <w:spacing w:after="200" w:line="360" w:lineRule="auto"/>
        <w:jc w:val="center"/>
        <w:rPr>
          <w:rFonts w:ascii="Times New Roman" w:hAnsi="Times New Roman" w:cs="Times New Roman"/>
          <w:color w:val="1F497D" w:themeColor="text2"/>
        </w:rPr>
      </w:pPr>
      <w:r w:rsidRPr="00D175E5">
        <w:rPr>
          <w:rFonts w:ascii="Times New Roman" w:hAnsi="Times New Roman" w:cs="Times New Roman"/>
          <w:color w:val="auto"/>
        </w:rPr>
        <w:t xml:space="preserve">Fig: </w:t>
      </w:r>
      <w:r>
        <w:rPr>
          <w:rFonts w:ascii="Times New Roman" w:hAnsi="Times New Roman" w:cs="Times New Roman"/>
          <w:color w:val="auto"/>
        </w:rPr>
        <w:t>Return on Equity</w:t>
      </w:r>
      <w:r w:rsidR="007809BE">
        <w:rPr>
          <w:rFonts w:ascii="Times New Roman" w:hAnsi="Times New Roman" w:cs="Times New Roman"/>
          <w:color w:val="auto"/>
        </w:rPr>
        <w:t xml:space="preserve"> 2014</w:t>
      </w:r>
      <w:r w:rsidRPr="00D175E5">
        <w:rPr>
          <w:rFonts w:ascii="Times New Roman" w:hAnsi="Times New Roman" w:cs="Times New Roman"/>
          <w:color w:val="auto"/>
        </w:rPr>
        <w:t xml:space="preserve"> – 201</w:t>
      </w:r>
      <w:r w:rsidR="007809BE">
        <w:rPr>
          <w:rFonts w:ascii="Times New Roman" w:hAnsi="Times New Roman" w:cs="Times New Roman"/>
          <w:color w:val="auto"/>
        </w:rPr>
        <w:t>8</w:t>
      </w:r>
    </w:p>
    <w:p w:rsidR="000C1191" w:rsidRDefault="000C1191" w:rsidP="00D34573">
      <w:pPr>
        <w:pStyle w:val="Default"/>
        <w:spacing w:after="200"/>
        <w:jc w:val="center"/>
        <w:rPr>
          <w:rFonts w:ascii="Times New Roman" w:hAnsi="Times New Roman" w:cs="Times New Roman"/>
          <w:b/>
          <w:color w:val="1F497D" w:themeColor="text2"/>
          <w:sz w:val="27"/>
          <w:szCs w:val="27"/>
        </w:rPr>
      </w:pPr>
    </w:p>
    <w:p w:rsidR="00C12BE9" w:rsidRDefault="00C12BE9" w:rsidP="000D6CEA">
      <w:pPr>
        <w:pStyle w:val="Default"/>
        <w:spacing w:after="200"/>
        <w:rPr>
          <w:rFonts w:ascii="Times New Roman" w:hAnsi="Times New Roman" w:cs="Times New Roman"/>
          <w:b/>
          <w:color w:val="1F497D" w:themeColor="text2"/>
          <w:sz w:val="27"/>
          <w:szCs w:val="27"/>
        </w:rPr>
      </w:pPr>
    </w:p>
    <w:p w:rsidR="00951CE2" w:rsidRDefault="00951CE2" w:rsidP="000D6CEA">
      <w:pPr>
        <w:pStyle w:val="Default"/>
        <w:spacing w:after="200"/>
        <w:rPr>
          <w:rFonts w:ascii="Times New Roman" w:hAnsi="Times New Roman" w:cs="Times New Roman"/>
          <w:color w:val="auto"/>
          <w:sz w:val="27"/>
          <w:szCs w:val="27"/>
        </w:rPr>
      </w:pPr>
    </w:p>
    <w:p w:rsidR="00E200F9" w:rsidRPr="00207C03" w:rsidRDefault="003643A0" w:rsidP="000D6CEA">
      <w:pPr>
        <w:pStyle w:val="Default"/>
        <w:spacing w:after="200"/>
        <w:rPr>
          <w:rFonts w:ascii="Times New Roman" w:hAnsi="Times New Roman" w:cs="Times New Roman"/>
          <w:color w:val="auto"/>
          <w:sz w:val="27"/>
          <w:szCs w:val="27"/>
        </w:rPr>
      </w:pPr>
      <w:r w:rsidRPr="00207C03">
        <w:rPr>
          <w:rFonts w:ascii="Times New Roman" w:hAnsi="Times New Roman" w:cs="Times New Roman"/>
          <w:color w:val="auto"/>
          <w:sz w:val="27"/>
          <w:szCs w:val="27"/>
        </w:rPr>
        <w:t>4. Return on Asset (ROA):</w:t>
      </w:r>
    </w:p>
    <w:p w:rsidR="00E200F9" w:rsidRDefault="00207C03" w:rsidP="000D6CEA">
      <w:pPr>
        <w:pStyle w:val="Default"/>
        <w:spacing w:after="200"/>
        <w:rPr>
          <w:rFonts w:ascii="Times New Roman" w:hAnsi="Times New Roman" w:cs="Times New Roman"/>
          <w:color w:val="auto"/>
          <w:sz w:val="27"/>
          <w:szCs w:val="27"/>
        </w:rPr>
      </w:pPr>
      <w:r>
        <w:rPr>
          <w:rFonts w:ascii="Times New Roman" w:hAnsi="Times New Roman" w:cs="Times New Roman"/>
          <w:color w:val="1F497D" w:themeColor="text2"/>
          <w:sz w:val="27"/>
          <w:szCs w:val="27"/>
        </w:rPr>
        <w:tab/>
      </w:r>
      <w:r>
        <w:rPr>
          <w:rFonts w:ascii="Times New Roman" w:hAnsi="Times New Roman" w:cs="Times New Roman"/>
          <w:color w:val="1F497D" w:themeColor="text2"/>
          <w:sz w:val="27"/>
          <w:szCs w:val="27"/>
        </w:rPr>
        <w:tab/>
      </w:r>
      <w:r w:rsidRPr="00207C03">
        <w:rPr>
          <w:rFonts w:ascii="Times New Roman" w:hAnsi="Times New Roman" w:cs="Times New Roman"/>
          <w:color w:val="auto"/>
          <w:sz w:val="27"/>
          <w:szCs w:val="27"/>
        </w:rPr>
        <w:t xml:space="preserve">Return on Asset = Net Income After Tax / Total asset </w:t>
      </w:r>
    </w:p>
    <w:p w:rsidR="009509D2" w:rsidRPr="00207C03" w:rsidRDefault="00233FB6" w:rsidP="000D6CEA">
      <w:pPr>
        <w:pStyle w:val="Default"/>
        <w:spacing w:after="200"/>
        <w:rPr>
          <w:rFonts w:ascii="Times New Roman" w:hAnsi="Times New Roman" w:cs="Times New Roman"/>
          <w:color w:val="auto"/>
          <w:sz w:val="27"/>
          <w:szCs w:val="27"/>
        </w:rPr>
      </w:pPr>
      <w:r>
        <w:rPr>
          <w:rFonts w:ascii="Times New Roman" w:hAnsi="Times New Roman" w:cs="Times New Roman"/>
          <w:color w:val="auto"/>
          <w:sz w:val="27"/>
          <w:szCs w:val="27"/>
        </w:rPr>
        <w:tab/>
        <w:t xml:space="preserve">Table: 3.4 </w:t>
      </w:r>
      <w:r w:rsidRPr="00207C03">
        <w:rPr>
          <w:rFonts w:ascii="Times New Roman" w:hAnsi="Times New Roman" w:cs="Times New Roman"/>
          <w:color w:val="auto"/>
          <w:sz w:val="27"/>
          <w:szCs w:val="27"/>
        </w:rPr>
        <w:t>Return on Asset</w:t>
      </w:r>
      <w:r>
        <w:rPr>
          <w:rFonts w:ascii="Times New Roman" w:hAnsi="Times New Roman" w:cs="Times New Roman"/>
          <w:color w:val="auto"/>
          <w:sz w:val="27"/>
          <w:szCs w:val="27"/>
        </w:rPr>
        <w:t xml:space="preserve"> </w:t>
      </w:r>
      <w:r>
        <w:rPr>
          <w:rFonts w:ascii="Times New Roman" w:hAnsi="Times New Roman" w:cs="Times New Roman"/>
          <w:color w:val="auto"/>
          <w:sz w:val="27"/>
          <w:szCs w:val="27"/>
        </w:rPr>
        <w:tab/>
      </w:r>
      <w:r w:rsidR="009509D2">
        <w:rPr>
          <w:rFonts w:ascii="Times New Roman" w:hAnsi="Times New Roman" w:cs="Times New Roman"/>
          <w:color w:val="auto"/>
          <w:sz w:val="27"/>
          <w:szCs w:val="27"/>
        </w:rPr>
        <w:tab/>
      </w:r>
      <w:r w:rsidR="009509D2">
        <w:rPr>
          <w:rFonts w:ascii="Times New Roman" w:hAnsi="Times New Roman" w:cs="Times New Roman"/>
          <w:color w:val="auto"/>
          <w:sz w:val="27"/>
          <w:szCs w:val="27"/>
        </w:rPr>
        <w:tab/>
      </w:r>
      <w:r w:rsidR="00360CE8">
        <w:rPr>
          <w:rFonts w:ascii="Times New Roman" w:hAnsi="Times New Roman" w:cs="Times New Roman"/>
          <w:color w:val="auto"/>
          <w:sz w:val="27"/>
          <w:szCs w:val="27"/>
        </w:rPr>
        <w:t xml:space="preserve">        </w:t>
      </w:r>
      <w:r w:rsidR="009509D2">
        <w:rPr>
          <w:rFonts w:ascii="Times New Roman" w:hAnsi="Times New Roman" w:cs="Times New Roman"/>
          <w:color w:val="auto"/>
          <w:sz w:val="27"/>
          <w:szCs w:val="27"/>
        </w:rPr>
        <w:t>(Figure in Million)</w:t>
      </w:r>
      <w:r>
        <w:rPr>
          <w:rFonts w:ascii="Times New Roman" w:hAnsi="Times New Roman" w:cs="Times New Roman"/>
          <w:color w:val="auto"/>
          <w:sz w:val="27"/>
          <w:szCs w:val="27"/>
        </w:rPr>
        <w:tab/>
      </w:r>
    </w:p>
    <w:tbl>
      <w:tblPr>
        <w:tblStyle w:val="TableGrid"/>
        <w:tblW w:w="9078" w:type="dxa"/>
        <w:tblInd w:w="150" w:type="dxa"/>
        <w:tblLook w:val="04A0" w:firstRow="1" w:lastRow="0" w:firstColumn="1" w:lastColumn="0" w:noHBand="0" w:noVBand="1"/>
      </w:tblPr>
      <w:tblGrid>
        <w:gridCol w:w="2358"/>
        <w:gridCol w:w="1230"/>
        <w:gridCol w:w="1350"/>
        <w:gridCol w:w="1260"/>
        <w:gridCol w:w="1530"/>
        <w:gridCol w:w="1350"/>
      </w:tblGrid>
      <w:tr w:rsidR="009509D2" w:rsidRPr="00373FA2" w:rsidTr="00811891">
        <w:tc>
          <w:tcPr>
            <w:tcW w:w="2358" w:type="dxa"/>
          </w:tcPr>
          <w:p w:rsidR="009509D2" w:rsidRPr="00373FA2" w:rsidRDefault="009509D2" w:rsidP="0009454C">
            <w:pPr>
              <w:pStyle w:val="Default"/>
              <w:spacing w:after="200" w:line="360" w:lineRule="auto"/>
              <w:rPr>
                <w:rFonts w:ascii="Times New Roman" w:hAnsi="Times New Roman" w:cs="Times New Roman"/>
                <w:color w:val="auto"/>
                <w:sz w:val="26"/>
                <w:szCs w:val="26"/>
                <w:u w:val="single"/>
              </w:rPr>
            </w:pPr>
            <w:r w:rsidRPr="00373FA2">
              <w:rPr>
                <w:rFonts w:ascii="Times New Roman" w:hAnsi="Times New Roman" w:cs="Times New Roman"/>
                <w:color w:val="auto"/>
                <w:sz w:val="26"/>
                <w:szCs w:val="26"/>
              </w:rPr>
              <w:t>Particulars</w:t>
            </w:r>
          </w:p>
        </w:tc>
        <w:tc>
          <w:tcPr>
            <w:tcW w:w="1230" w:type="dxa"/>
          </w:tcPr>
          <w:p w:rsidR="009509D2" w:rsidRPr="00373FA2" w:rsidRDefault="009509D2" w:rsidP="0009454C">
            <w:pPr>
              <w:pStyle w:val="Default"/>
              <w:spacing w:after="200"/>
              <w:rPr>
                <w:rFonts w:ascii="Times New Roman" w:hAnsi="Times New Roman" w:cs="Times New Roman"/>
                <w:color w:val="auto"/>
                <w:sz w:val="26"/>
                <w:szCs w:val="26"/>
              </w:rPr>
            </w:pPr>
            <w:r w:rsidRPr="00373FA2">
              <w:rPr>
                <w:rFonts w:ascii="Times New Roman" w:hAnsi="Times New Roman" w:cs="Times New Roman"/>
                <w:color w:val="auto"/>
                <w:sz w:val="26"/>
                <w:szCs w:val="26"/>
              </w:rPr>
              <w:t>201</w:t>
            </w:r>
            <w:r w:rsidR="006B1EBC">
              <w:rPr>
                <w:rFonts w:ascii="Times New Roman" w:hAnsi="Times New Roman" w:cs="Times New Roman"/>
                <w:color w:val="auto"/>
                <w:sz w:val="26"/>
                <w:szCs w:val="26"/>
              </w:rPr>
              <w:t>8</w:t>
            </w:r>
          </w:p>
        </w:tc>
        <w:tc>
          <w:tcPr>
            <w:tcW w:w="1350" w:type="dxa"/>
          </w:tcPr>
          <w:p w:rsidR="009509D2" w:rsidRPr="00373FA2" w:rsidRDefault="009509D2" w:rsidP="0009454C">
            <w:pPr>
              <w:pStyle w:val="Default"/>
              <w:spacing w:after="200"/>
              <w:rPr>
                <w:rFonts w:ascii="Times New Roman" w:hAnsi="Times New Roman" w:cs="Times New Roman"/>
                <w:color w:val="auto"/>
                <w:sz w:val="26"/>
                <w:szCs w:val="26"/>
              </w:rPr>
            </w:pPr>
            <w:r w:rsidRPr="00373FA2">
              <w:rPr>
                <w:rFonts w:ascii="Times New Roman" w:hAnsi="Times New Roman" w:cs="Times New Roman"/>
                <w:color w:val="auto"/>
                <w:sz w:val="26"/>
                <w:szCs w:val="26"/>
              </w:rPr>
              <w:t>201</w:t>
            </w:r>
            <w:r w:rsidR="006B1EBC">
              <w:rPr>
                <w:rFonts w:ascii="Times New Roman" w:hAnsi="Times New Roman" w:cs="Times New Roman"/>
                <w:color w:val="auto"/>
                <w:sz w:val="26"/>
                <w:szCs w:val="26"/>
              </w:rPr>
              <w:t>7</w:t>
            </w:r>
          </w:p>
        </w:tc>
        <w:tc>
          <w:tcPr>
            <w:tcW w:w="1260" w:type="dxa"/>
          </w:tcPr>
          <w:p w:rsidR="009509D2" w:rsidRPr="00373FA2" w:rsidRDefault="009509D2" w:rsidP="0009454C">
            <w:pPr>
              <w:pStyle w:val="Default"/>
              <w:spacing w:after="200"/>
              <w:rPr>
                <w:rFonts w:ascii="Times New Roman" w:hAnsi="Times New Roman" w:cs="Times New Roman"/>
                <w:color w:val="auto"/>
                <w:sz w:val="26"/>
                <w:szCs w:val="26"/>
              </w:rPr>
            </w:pPr>
            <w:r w:rsidRPr="00373FA2">
              <w:rPr>
                <w:rFonts w:ascii="Times New Roman" w:hAnsi="Times New Roman" w:cs="Times New Roman"/>
                <w:color w:val="auto"/>
                <w:sz w:val="26"/>
                <w:szCs w:val="26"/>
              </w:rPr>
              <w:t>201</w:t>
            </w:r>
            <w:r w:rsidR="006B1EBC">
              <w:rPr>
                <w:rFonts w:ascii="Times New Roman" w:hAnsi="Times New Roman" w:cs="Times New Roman"/>
                <w:color w:val="auto"/>
                <w:sz w:val="26"/>
                <w:szCs w:val="26"/>
              </w:rPr>
              <w:t>6</w:t>
            </w:r>
          </w:p>
        </w:tc>
        <w:tc>
          <w:tcPr>
            <w:tcW w:w="1530" w:type="dxa"/>
          </w:tcPr>
          <w:p w:rsidR="009509D2" w:rsidRPr="00373FA2" w:rsidRDefault="009509D2" w:rsidP="0009454C">
            <w:pPr>
              <w:pStyle w:val="Default"/>
              <w:spacing w:after="200"/>
              <w:rPr>
                <w:rFonts w:ascii="Times New Roman" w:hAnsi="Times New Roman" w:cs="Times New Roman"/>
                <w:color w:val="auto"/>
                <w:sz w:val="26"/>
                <w:szCs w:val="26"/>
              </w:rPr>
            </w:pPr>
            <w:r w:rsidRPr="00373FA2">
              <w:rPr>
                <w:rFonts w:ascii="Times New Roman" w:hAnsi="Times New Roman" w:cs="Times New Roman"/>
                <w:color w:val="auto"/>
                <w:sz w:val="26"/>
                <w:szCs w:val="26"/>
              </w:rPr>
              <w:t>201</w:t>
            </w:r>
            <w:r w:rsidR="006B1EBC">
              <w:rPr>
                <w:rFonts w:ascii="Times New Roman" w:hAnsi="Times New Roman" w:cs="Times New Roman"/>
                <w:color w:val="auto"/>
                <w:sz w:val="26"/>
                <w:szCs w:val="26"/>
              </w:rPr>
              <w:t>5</w:t>
            </w:r>
          </w:p>
        </w:tc>
        <w:tc>
          <w:tcPr>
            <w:tcW w:w="1350" w:type="dxa"/>
          </w:tcPr>
          <w:p w:rsidR="009509D2" w:rsidRPr="00373FA2" w:rsidRDefault="009509D2" w:rsidP="0009454C">
            <w:pPr>
              <w:pStyle w:val="Default"/>
              <w:spacing w:after="200"/>
              <w:rPr>
                <w:rFonts w:ascii="Times New Roman" w:hAnsi="Times New Roman" w:cs="Times New Roman"/>
                <w:color w:val="auto"/>
                <w:sz w:val="26"/>
                <w:szCs w:val="26"/>
              </w:rPr>
            </w:pPr>
            <w:r w:rsidRPr="00373FA2">
              <w:rPr>
                <w:rFonts w:ascii="Times New Roman" w:hAnsi="Times New Roman" w:cs="Times New Roman"/>
                <w:color w:val="auto"/>
                <w:sz w:val="26"/>
                <w:szCs w:val="26"/>
              </w:rPr>
              <w:t>201</w:t>
            </w:r>
            <w:r w:rsidR="006B1EBC">
              <w:rPr>
                <w:rFonts w:ascii="Times New Roman" w:hAnsi="Times New Roman" w:cs="Times New Roman"/>
                <w:color w:val="auto"/>
                <w:sz w:val="26"/>
                <w:szCs w:val="26"/>
              </w:rPr>
              <w:t>4</w:t>
            </w:r>
          </w:p>
        </w:tc>
      </w:tr>
      <w:tr w:rsidR="009509D2" w:rsidRPr="00373FA2" w:rsidTr="00811891">
        <w:tc>
          <w:tcPr>
            <w:tcW w:w="2358" w:type="dxa"/>
          </w:tcPr>
          <w:p w:rsidR="009509D2" w:rsidRPr="00360CE8" w:rsidRDefault="009509D2" w:rsidP="00360CE8">
            <w:pPr>
              <w:pStyle w:val="Default"/>
              <w:spacing w:after="200" w:line="360" w:lineRule="auto"/>
              <w:rPr>
                <w:rFonts w:ascii="Times New Roman" w:hAnsi="Times New Roman" w:cs="Times New Roman"/>
                <w:color w:val="auto"/>
              </w:rPr>
            </w:pPr>
            <w:r w:rsidRPr="00360CE8">
              <w:rPr>
                <w:rFonts w:ascii="Times New Roman" w:hAnsi="Times New Roman" w:cs="Times New Roman"/>
                <w:color w:val="auto"/>
              </w:rPr>
              <w:lastRenderedPageBreak/>
              <w:t xml:space="preserve">Return on </w:t>
            </w:r>
            <w:r w:rsidR="00360CE8" w:rsidRPr="00360CE8">
              <w:rPr>
                <w:rFonts w:ascii="Times New Roman" w:hAnsi="Times New Roman" w:cs="Times New Roman"/>
                <w:color w:val="auto"/>
              </w:rPr>
              <w:t>Asset</w:t>
            </w:r>
          </w:p>
        </w:tc>
        <w:tc>
          <w:tcPr>
            <w:tcW w:w="1230" w:type="dxa"/>
          </w:tcPr>
          <w:p w:rsidR="009509D2" w:rsidRPr="00360CE8" w:rsidRDefault="00360CE8" w:rsidP="0009454C">
            <w:pPr>
              <w:pStyle w:val="Default"/>
              <w:spacing w:after="200" w:line="360" w:lineRule="auto"/>
              <w:rPr>
                <w:rFonts w:ascii="Times New Roman" w:hAnsi="Times New Roman" w:cs="Times New Roman"/>
                <w:color w:val="auto"/>
              </w:rPr>
            </w:pPr>
            <w:r w:rsidRPr="00360CE8">
              <w:rPr>
                <w:rFonts w:ascii="Times New Roman" w:eastAsia="MyriadPro-Regular" w:hAnsi="Times New Roman" w:cs="Times New Roman"/>
              </w:rPr>
              <w:t>1.02%</w:t>
            </w:r>
          </w:p>
        </w:tc>
        <w:tc>
          <w:tcPr>
            <w:tcW w:w="1350" w:type="dxa"/>
          </w:tcPr>
          <w:p w:rsidR="009509D2" w:rsidRPr="00360CE8" w:rsidRDefault="00360CE8" w:rsidP="0009454C">
            <w:pPr>
              <w:pStyle w:val="Default"/>
              <w:spacing w:after="200" w:line="360" w:lineRule="auto"/>
              <w:rPr>
                <w:rFonts w:ascii="Times New Roman" w:hAnsi="Times New Roman" w:cs="Times New Roman"/>
                <w:color w:val="auto"/>
              </w:rPr>
            </w:pPr>
            <w:r w:rsidRPr="00360CE8">
              <w:rPr>
                <w:rFonts w:ascii="Times New Roman" w:eastAsia="MyriadPro-Regular" w:hAnsi="Times New Roman" w:cs="Times New Roman"/>
              </w:rPr>
              <w:t>0.98%</w:t>
            </w:r>
          </w:p>
        </w:tc>
        <w:tc>
          <w:tcPr>
            <w:tcW w:w="1260" w:type="dxa"/>
          </w:tcPr>
          <w:p w:rsidR="009509D2" w:rsidRPr="00360CE8" w:rsidRDefault="00360CE8" w:rsidP="0009454C">
            <w:pPr>
              <w:pStyle w:val="Default"/>
              <w:spacing w:after="200" w:line="360" w:lineRule="auto"/>
              <w:rPr>
                <w:rFonts w:ascii="Times New Roman" w:hAnsi="Times New Roman" w:cs="Times New Roman"/>
                <w:color w:val="auto"/>
              </w:rPr>
            </w:pPr>
            <w:r w:rsidRPr="00360CE8">
              <w:rPr>
                <w:rFonts w:ascii="Times New Roman" w:eastAsia="MyriadPro-Regular" w:hAnsi="Times New Roman" w:cs="Times New Roman"/>
              </w:rPr>
              <w:t>0.59%</w:t>
            </w:r>
          </w:p>
        </w:tc>
        <w:tc>
          <w:tcPr>
            <w:tcW w:w="1530" w:type="dxa"/>
          </w:tcPr>
          <w:p w:rsidR="009509D2" w:rsidRPr="00360CE8" w:rsidRDefault="00360CE8" w:rsidP="0009454C">
            <w:pPr>
              <w:pStyle w:val="Default"/>
              <w:spacing w:after="200" w:line="360" w:lineRule="auto"/>
              <w:rPr>
                <w:rFonts w:ascii="Times New Roman" w:hAnsi="Times New Roman" w:cs="Times New Roman"/>
                <w:color w:val="auto"/>
              </w:rPr>
            </w:pPr>
            <w:r w:rsidRPr="00360CE8">
              <w:rPr>
                <w:rFonts w:ascii="Times New Roman" w:eastAsia="MyriadPro-Regular" w:hAnsi="Times New Roman" w:cs="Times New Roman"/>
              </w:rPr>
              <w:t>1.00%</w:t>
            </w:r>
          </w:p>
        </w:tc>
        <w:tc>
          <w:tcPr>
            <w:tcW w:w="1350" w:type="dxa"/>
          </w:tcPr>
          <w:p w:rsidR="009509D2" w:rsidRPr="00360CE8" w:rsidRDefault="00360CE8" w:rsidP="0009454C">
            <w:pPr>
              <w:pStyle w:val="Default"/>
              <w:spacing w:after="200" w:line="360" w:lineRule="auto"/>
              <w:rPr>
                <w:rFonts w:ascii="Times New Roman" w:hAnsi="Times New Roman" w:cs="Times New Roman"/>
                <w:color w:val="auto"/>
              </w:rPr>
            </w:pPr>
            <w:r w:rsidRPr="00360CE8">
              <w:rPr>
                <w:rFonts w:ascii="Times New Roman" w:eastAsia="MyriadPro-Regular" w:hAnsi="Times New Roman" w:cs="Times New Roman"/>
              </w:rPr>
              <w:t>1.44%</w:t>
            </w:r>
          </w:p>
        </w:tc>
      </w:tr>
    </w:tbl>
    <w:p w:rsidR="00E200F9" w:rsidRDefault="00811891" w:rsidP="000D6CEA">
      <w:pPr>
        <w:pStyle w:val="Default"/>
        <w:spacing w:after="200"/>
        <w:rPr>
          <w:rFonts w:ascii="Times New Roman" w:hAnsi="Times New Roman" w:cs="Times New Roman"/>
          <w:color w:val="auto"/>
          <w:sz w:val="27"/>
          <w:szCs w:val="27"/>
        </w:rPr>
      </w:pPr>
      <w:r>
        <w:rPr>
          <w:rFonts w:ascii="Times New Roman" w:hAnsi="Times New Roman" w:cs="Times New Roman"/>
          <w:color w:val="auto"/>
          <w:sz w:val="27"/>
          <w:szCs w:val="27"/>
        </w:rPr>
        <w:tab/>
      </w:r>
      <w:r>
        <w:rPr>
          <w:rFonts w:ascii="Times New Roman" w:hAnsi="Times New Roman" w:cs="Times New Roman"/>
          <w:color w:val="auto"/>
          <w:sz w:val="27"/>
          <w:szCs w:val="27"/>
        </w:rPr>
        <w:tab/>
      </w:r>
      <w:r>
        <w:rPr>
          <w:rFonts w:ascii="Times New Roman" w:hAnsi="Times New Roman" w:cs="Times New Roman"/>
          <w:color w:val="auto"/>
          <w:sz w:val="27"/>
          <w:szCs w:val="27"/>
        </w:rPr>
        <w:tab/>
      </w:r>
      <w:r>
        <w:rPr>
          <w:rFonts w:ascii="Times New Roman" w:hAnsi="Times New Roman" w:cs="Times New Roman"/>
          <w:color w:val="auto"/>
          <w:sz w:val="27"/>
          <w:szCs w:val="27"/>
        </w:rPr>
        <w:tab/>
      </w:r>
      <w:r>
        <w:rPr>
          <w:rFonts w:ascii="Times New Roman" w:hAnsi="Times New Roman" w:cs="Times New Roman"/>
          <w:color w:val="auto"/>
          <w:sz w:val="27"/>
          <w:szCs w:val="27"/>
        </w:rPr>
        <w:tab/>
      </w:r>
      <w:r>
        <w:rPr>
          <w:rFonts w:ascii="Times New Roman" w:hAnsi="Times New Roman" w:cs="Times New Roman"/>
          <w:color w:val="auto"/>
          <w:sz w:val="27"/>
          <w:szCs w:val="27"/>
        </w:rPr>
        <w:tab/>
      </w:r>
      <w:r>
        <w:rPr>
          <w:rFonts w:ascii="Times New Roman" w:hAnsi="Times New Roman" w:cs="Times New Roman"/>
          <w:color w:val="auto"/>
          <w:sz w:val="27"/>
          <w:szCs w:val="27"/>
        </w:rPr>
        <w:tab/>
        <w:t>(</w:t>
      </w:r>
      <w:r w:rsidRPr="00DB2E5F">
        <w:rPr>
          <w:rFonts w:ascii="Times New Roman" w:hAnsi="Times New Roman" w:cs="Times New Roman"/>
          <w:bCs/>
          <w:sz w:val="20"/>
          <w:szCs w:val="20"/>
        </w:rPr>
        <w:t>S</w:t>
      </w:r>
      <w:r w:rsidR="006B1EBC">
        <w:rPr>
          <w:rFonts w:ascii="Times New Roman" w:hAnsi="Times New Roman" w:cs="Times New Roman"/>
          <w:bCs/>
          <w:sz w:val="20"/>
          <w:szCs w:val="20"/>
        </w:rPr>
        <w:t>ource: SJIBL Annual Report: 2014-2018</w:t>
      </w:r>
      <w:r w:rsidRPr="00DB2E5F">
        <w:rPr>
          <w:rFonts w:ascii="Times New Roman" w:hAnsi="Times New Roman" w:cs="Times New Roman"/>
          <w:bCs/>
          <w:sz w:val="20"/>
          <w:szCs w:val="20"/>
        </w:rPr>
        <w:t>)</w:t>
      </w:r>
    </w:p>
    <w:p w:rsidR="00811891" w:rsidRDefault="00811891" w:rsidP="00811891">
      <w:pPr>
        <w:pStyle w:val="Default"/>
        <w:spacing w:after="200" w:line="360" w:lineRule="auto"/>
        <w:rPr>
          <w:rFonts w:ascii="Times New Roman" w:hAnsi="Times New Roman" w:cs="Times New Roman"/>
        </w:rPr>
      </w:pPr>
      <w:r w:rsidRPr="00811891">
        <w:rPr>
          <w:rFonts w:ascii="Times New Roman" w:hAnsi="Times New Roman" w:cs="Times New Roman"/>
        </w:rPr>
        <w:t xml:space="preserve">ROA is the most used profitability ratio. As </w:t>
      </w:r>
      <w:r w:rsidR="001C2F2F">
        <w:rPr>
          <w:rFonts w:ascii="Times New Roman" w:hAnsi="Times New Roman" w:cs="Times New Roman"/>
        </w:rPr>
        <w:t>S</w:t>
      </w:r>
      <w:r w:rsidRPr="00811891">
        <w:rPr>
          <w:rFonts w:ascii="Times New Roman" w:hAnsi="Times New Roman" w:cs="Times New Roman"/>
        </w:rPr>
        <w:t>J</w:t>
      </w:r>
      <w:r w:rsidR="001C2F2F">
        <w:rPr>
          <w:rFonts w:ascii="Times New Roman" w:hAnsi="Times New Roman" w:cs="Times New Roman"/>
        </w:rPr>
        <w:t>I</w:t>
      </w:r>
      <w:r w:rsidRPr="00811891">
        <w:rPr>
          <w:rFonts w:ascii="Times New Roman" w:hAnsi="Times New Roman" w:cs="Times New Roman"/>
        </w:rPr>
        <w:t xml:space="preserve">BL was a part of banking industry and its most of the assets come from the debt which was the reasons for its low net profit as well as poor ROA. As a result the </w:t>
      </w:r>
      <w:r w:rsidR="001C2F2F">
        <w:rPr>
          <w:rFonts w:ascii="Times New Roman" w:hAnsi="Times New Roman" w:cs="Times New Roman"/>
        </w:rPr>
        <w:t>S</w:t>
      </w:r>
      <w:r w:rsidRPr="00811891">
        <w:rPr>
          <w:rFonts w:ascii="Times New Roman" w:hAnsi="Times New Roman" w:cs="Times New Roman"/>
        </w:rPr>
        <w:t>J</w:t>
      </w:r>
      <w:r w:rsidR="001C2F2F">
        <w:rPr>
          <w:rFonts w:ascii="Times New Roman" w:hAnsi="Times New Roman" w:cs="Times New Roman"/>
        </w:rPr>
        <w:t>I</w:t>
      </w:r>
      <w:r w:rsidRPr="00811891">
        <w:rPr>
          <w:rFonts w:ascii="Times New Roman" w:hAnsi="Times New Roman" w:cs="Times New Roman"/>
        </w:rPr>
        <w:t xml:space="preserve">BL had low ROA </w:t>
      </w:r>
      <w:r w:rsidR="006B1EBC">
        <w:rPr>
          <w:rFonts w:ascii="Times New Roman" w:hAnsi="Times New Roman" w:cs="Times New Roman"/>
        </w:rPr>
        <w:t>in the year of 2016</w:t>
      </w:r>
      <w:r w:rsidR="00066E2C">
        <w:rPr>
          <w:rFonts w:ascii="Times New Roman" w:hAnsi="Times New Roman" w:cs="Times New Roman"/>
        </w:rPr>
        <w:t xml:space="preserve"> which were 0.59</w:t>
      </w:r>
      <w:r w:rsidR="00066E2C" w:rsidRPr="00811891">
        <w:rPr>
          <w:rFonts w:ascii="Times New Roman" w:hAnsi="Times New Roman" w:cs="Times New Roman"/>
        </w:rPr>
        <w:t xml:space="preserve"> </w:t>
      </w:r>
      <w:r w:rsidR="006B1EBC">
        <w:rPr>
          <w:rFonts w:ascii="Times New Roman" w:hAnsi="Times New Roman" w:cs="Times New Roman"/>
        </w:rPr>
        <w:t>%. In the year 2018</w:t>
      </w:r>
      <w:r w:rsidRPr="00811891">
        <w:rPr>
          <w:rFonts w:ascii="Times New Roman" w:hAnsi="Times New Roman" w:cs="Times New Roman"/>
        </w:rPr>
        <w:t xml:space="preserve"> the net profit of the bank had increased that much.</w:t>
      </w:r>
    </w:p>
    <w:p w:rsidR="00C65E3B" w:rsidRDefault="00804D5E" w:rsidP="002127D9">
      <w:pPr>
        <w:pStyle w:val="Default"/>
        <w:spacing w:after="200" w:line="360" w:lineRule="auto"/>
        <w:jc w:val="center"/>
        <w:rPr>
          <w:rFonts w:ascii="Times New Roman" w:hAnsi="Times New Roman" w:cs="Times New Roman"/>
          <w:color w:val="auto"/>
        </w:rPr>
      </w:pPr>
      <w:r>
        <w:rPr>
          <w:rFonts w:ascii="Times New Roman" w:hAnsi="Times New Roman" w:cs="Times New Roman"/>
          <w:noProof/>
          <w:color w:val="auto"/>
        </w:rPr>
        <w:drawing>
          <wp:inline distT="0" distB="0" distL="0" distR="0">
            <wp:extent cx="4600575" cy="2486025"/>
            <wp:effectExtent l="19050" t="0" r="9525"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50"/>
              </a:graphicData>
            </a:graphic>
          </wp:inline>
        </w:drawing>
      </w:r>
    </w:p>
    <w:p w:rsidR="00E65816" w:rsidRDefault="00E65816" w:rsidP="00E65816">
      <w:pPr>
        <w:pStyle w:val="Default"/>
        <w:spacing w:after="200" w:line="360" w:lineRule="auto"/>
        <w:jc w:val="center"/>
        <w:rPr>
          <w:rFonts w:ascii="Times New Roman" w:hAnsi="Times New Roman" w:cs="Times New Roman"/>
          <w:color w:val="auto"/>
        </w:rPr>
      </w:pPr>
      <w:r w:rsidRPr="00D175E5">
        <w:rPr>
          <w:rFonts w:ascii="Times New Roman" w:hAnsi="Times New Roman" w:cs="Times New Roman"/>
          <w:color w:val="auto"/>
        </w:rPr>
        <w:t xml:space="preserve">Fig: </w:t>
      </w:r>
      <w:r>
        <w:rPr>
          <w:rFonts w:ascii="Times New Roman" w:hAnsi="Times New Roman" w:cs="Times New Roman"/>
          <w:color w:val="auto"/>
        </w:rPr>
        <w:t>Return on Asset</w:t>
      </w:r>
      <w:r w:rsidR="006B1EBC">
        <w:rPr>
          <w:rFonts w:ascii="Times New Roman" w:hAnsi="Times New Roman" w:cs="Times New Roman"/>
          <w:color w:val="auto"/>
        </w:rPr>
        <w:t xml:space="preserve"> 2014 – 2018</w:t>
      </w:r>
    </w:p>
    <w:p w:rsidR="00E65816" w:rsidRDefault="00E65816" w:rsidP="00E65816">
      <w:pPr>
        <w:pStyle w:val="Default"/>
        <w:spacing w:after="200" w:line="360" w:lineRule="auto"/>
        <w:rPr>
          <w:rFonts w:ascii="Times New Roman" w:hAnsi="Times New Roman" w:cs="Times New Roman"/>
          <w:color w:val="auto"/>
        </w:rPr>
      </w:pPr>
    </w:p>
    <w:p w:rsidR="00E65816" w:rsidRDefault="00E65816" w:rsidP="00E65816">
      <w:pPr>
        <w:pStyle w:val="Default"/>
        <w:spacing w:after="200" w:line="360" w:lineRule="auto"/>
        <w:rPr>
          <w:rFonts w:ascii="Times New Roman" w:hAnsi="Times New Roman" w:cs="Times New Roman"/>
          <w:color w:val="auto"/>
        </w:rPr>
      </w:pPr>
    </w:p>
    <w:p w:rsidR="00E65816" w:rsidRDefault="00E65816" w:rsidP="00E65816">
      <w:pPr>
        <w:pStyle w:val="Default"/>
        <w:spacing w:after="200" w:line="360" w:lineRule="auto"/>
        <w:rPr>
          <w:rFonts w:ascii="Times New Roman" w:hAnsi="Times New Roman" w:cs="Times New Roman"/>
          <w:color w:val="auto"/>
        </w:rPr>
      </w:pPr>
    </w:p>
    <w:p w:rsidR="007E4627" w:rsidRDefault="007E4627" w:rsidP="00E65816">
      <w:pPr>
        <w:pStyle w:val="Default"/>
        <w:spacing w:after="200" w:line="360" w:lineRule="auto"/>
        <w:rPr>
          <w:rFonts w:ascii="Times New Roman" w:hAnsi="Times New Roman" w:cs="Times New Roman"/>
          <w:color w:val="auto"/>
        </w:rPr>
      </w:pPr>
    </w:p>
    <w:p w:rsidR="00E65816" w:rsidRDefault="00E65816" w:rsidP="00E65816">
      <w:pPr>
        <w:pStyle w:val="Default"/>
        <w:spacing w:after="200" w:line="360" w:lineRule="auto"/>
        <w:rPr>
          <w:rFonts w:ascii="Times New Roman" w:hAnsi="Times New Roman" w:cs="Times New Roman"/>
          <w:color w:val="auto"/>
        </w:rPr>
      </w:pPr>
    </w:p>
    <w:p w:rsidR="00E65816" w:rsidRDefault="000C7462" w:rsidP="000C7462">
      <w:pPr>
        <w:pStyle w:val="Default"/>
        <w:numPr>
          <w:ilvl w:val="0"/>
          <w:numId w:val="15"/>
        </w:numPr>
        <w:spacing w:after="200" w:line="360" w:lineRule="auto"/>
        <w:rPr>
          <w:rFonts w:ascii="Times New Roman" w:hAnsi="Times New Roman" w:cs="Times New Roman"/>
          <w:color w:val="auto"/>
          <w:sz w:val="27"/>
          <w:szCs w:val="27"/>
        </w:rPr>
      </w:pPr>
      <w:r w:rsidRPr="00EE325D">
        <w:rPr>
          <w:rFonts w:ascii="Times New Roman" w:hAnsi="Times New Roman" w:cs="Times New Roman"/>
          <w:color w:val="auto"/>
          <w:sz w:val="27"/>
          <w:szCs w:val="27"/>
        </w:rPr>
        <w:t xml:space="preserve">Return on Deposit (ROD): </w:t>
      </w:r>
      <w:r w:rsidR="00EE325D">
        <w:rPr>
          <w:rFonts w:ascii="Times New Roman" w:hAnsi="Times New Roman" w:cs="Times New Roman"/>
          <w:color w:val="auto"/>
          <w:sz w:val="27"/>
          <w:szCs w:val="27"/>
        </w:rPr>
        <w:t xml:space="preserve"> </w:t>
      </w:r>
    </w:p>
    <w:p w:rsidR="00EE325D" w:rsidRDefault="00EE325D" w:rsidP="00EE325D">
      <w:pPr>
        <w:pStyle w:val="Default"/>
        <w:spacing w:after="200" w:line="360" w:lineRule="auto"/>
        <w:ind w:left="1440"/>
        <w:rPr>
          <w:rFonts w:ascii="Times New Roman" w:hAnsi="Times New Roman" w:cs="Times New Roman"/>
          <w:color w:val="auto"/>
          <w:sz w:val="27"/>
          <w:szCs w:val="27"/>
        </w:rPr>
      </w:pPr>
      <w:r>
        <w:rPr>
          <w:rFonts w:ascii="Times New Roman" w:hAnsi="Times New Roman" w:cs="Times New Roman"/>
          <w:color w:val="auto"/>
          <w:sz w:val="27"/>
          <w:szCs w:val="27"/>
        </w:rPr>
        <w:t>Return on Deposit = Net Income / Total Deposit</w:t>
      </w:r>
    </w:p>
    <w:p w:rsidR="00397182" w:rsidRDefault="00FD3AC1" w:rsidP="00FD3AC1">
      <w:pPr>
        <w:pStyle w:val="Default"/>
        <w:spacing w:after="200" w:line="360" w:lineRule="auto"/>
        <w:rPr>
          <w:rFonts w:ascii="Times New Roman" w:hAnsi="Times New Roman" w:cs="Times New Roman"/>
          <w:color w:val="auto"/>
          <w:sz w:val="27"/>
          <w:szCs w:val="27"/>
        </w:rPr>
      </w:pPr>
      <w:r>
        <w:rPr>
          <w:rFonts w:ascii="Times New Roman" w:hAnsi="Times New Roman" w:cs="Times New Roman"/>
          <w:color w:val="auto"/>
          <w:sz w:val="27"/>
          <w:szCs w:val="27"/>
        </w:rPr>
        <w:t xml:space="preserve">Table: 3.5 </w:t>
      </w:r>
      <w:r w:rsidRPr="00207C03">
        <w:rPr>
          <w:rFonts w:ascii="Times New Roman" w:hAnsi="Times New Roman" w:cs="Times New Roman"/>
          <w:color w:val="auto"/>
          <w:sz w:val="27"/>
          <w:szCs w:val="27"/>
        </w:rPr>
        <w:t xml:space="preserve">Return on </w:t>
      </w:r>
      <w:r w:rsidR="006B1EBC">
        <w:rPr>
          <w:rFonts w:ascii="Times New Roman" w:hAnsi="Times New Roman" w:cs="Times New Roman"/>
          <w:color w:val="auto"/>
          <w:sz w:val="27"/>
          <w:szCs w:val="27"/>
        </w:rPr>
        <w:t>Deposit 2014-2018</w:t>
      </w:r>
      <w:r>
        <w:rPr>
          <w:rFonts w:ascii="Times New Roman" w:hAnsi="Times New Roman" w:cs="Times New Roman"/>
          <w:color w:val="auto"/>
          <w:sz w:val="27"/>
          <w:szCs w:val="27"/>
        </w:rPr>
        <w:tab/>
      </w:r>
      <w:r>
        <w:rPr>
          <w:rFonts w:ascii="Times New Roman" w:hAnsi="Times New Roman" w:cs="Times New Roman"/>
          <w:color w:val="auto"/>
          <w:sz w:val="27"/>
          <w:szCs w:val="27"/>
        </w:rPr>
        <w:tab/>
      </w:r>
      <w:r>
        <w:rPr>
          <w:rFonts w:ascii="Times New Roman" w:hAnsi="Times New Roman" w:cs="Times New Roman"/>
          <w:color w:val="auto"/>
          <w:sz w:val="27"/>
          <w:szCs w:val="27"/>
        </w:rPr>
        <w:tab/>
        <w:t>(Figure in Million)</w:t>
      </w:r>
    </w:p>
    <w:tbl>
      <w:tblPr>
        <w:tblW w:w="9105" w:type="dxa"/>
        <w:tblInd w:w="93" w:type="dxa"/>
        <w:tblLook w:val="04A0" w:firstRow="1" w:lastRow="0" w:firstColumn="1" w:lastColumn="0" w:noHBand="0" w:noVBand="1"/>
      </w:tblPr>
      <w:tblGrid>
        <w:gridCol w:w="2175"/>
        <w:gridCol w:w="1440"/>
        <w:gridCol w:w="1350"/>
        <w:gridCol w:w="1440"/>
        <w:gridCol w:w="1350"/>
        <w:gridCol w:w="1350"/>
      </w:tblGrid>
      <w:tr w:rsidR="00371B35" w:rsidRPr="00397182" w:rsidTr="0034239E">
        <w:trPr>
          <w:trHeight w:val="195"/>
        </w:trPr>
        <w:tc>
          <w:tcPr>
            <w:tcW w:w="21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71B35" w:rsidRPr="008C31E9" w:rsidRDefault="00371B35" w:rsidP="008C31E9">
            <w:pPr>
              <w:pStyle w:val="NoSpacing"/>
              <w:rPr>
                <w:rFonts w:eastAsia="Times New Roman"/>
              </w:rPr>
            </w:pPr>
            <w:r w:rsidRPr="008C31E9">
              <w:rPr>
                <w:rFonts w:eastAsia="Times New Roman"/>
              </w:rPr>
              <w:t>Particulars</w:t>
            </w:r>
          </w:p>
        </w:tc>
        <w:tc>
          <w:tcPr>
            <w:tcW w:w="1440" w:type="dxa"/>
            <w:tcBorders>
              <w:top w:val="single" w:sz="4" w:space="0" w:color="auto"/>
              <w:left w:val="nil"/>
              <w:bottom w:val="single" w:sz="4" w:space="0" w:color="auto"/>
              <w:right w:val="single" w:sz="4" w:space="0" w:color="auto"/>
            </w:tcBorders>
            <w:shd w:val="clear" w:color="auto" w:fill="auto"/>
            <w:noWrap/>
            <w:hideMark/>
          </w:tcPr>
          <w:p w:rsidR="00371B35" w:rsidRPr="008C31E9" w:rsidRDefault="00371B35" w:rsidP="008C31E9">
            <w:pPr>
              <w:pStyle w:val="NoSpacing"/>
            </w:pPr>
            <w:r w:rsidRPr="008C31E9">
              <w:t>201</w:t>
            </w:r>
            <w:r w:rsidR="006B1EBC">
              <w:t>8</w:t>
            </w:r>
          </w:p>
        </w:tc>
        <w:tc>
          <w:tcPr>
            <w:tcW w:w="1350" w:type="dxa"/>
            <w:tcBorders>
              <w:top w:val="single" w:sz="4" w:space="0" w:color="auto"/>
              <w:left w:val="nil"/>
              <w:bottom w:val="single" w:sz="4" w:space="0" w:color="auto"/>
              <w:right w:val="single" w:sz="4" w:space="0" w:color="auto"/>
            </w:tcBorders>
            <w:shd w:val="clear" w:color="auto" w:fill="auto"/>
            <w:noWrap/>
            <w:hideMark/>
          </w:tcPr>
          <w:p w:rsidR="00371B35" w:rsidRPr="008C31E9" w:rsidRDefault="00371B35" w:rsidP="008C31E9">
            <w:pPr>
              <w:pStyle w:val="NoSpacing"/>
            </w:pPr>
            <w:r w:rsidRPr="008C31E9">
              <w:t>201</w:t>
            </w:r>
            <w:r w:rsidR="006B1EBC">
              <w:t>7</w:t>
            </w:r>
          </w:p>
        </w:tc>
        <w:tc>
          <w:tcPr>
            <w:tcW w:w="1440" w:type="dxa"/>
            <w:tcBorders>
              <w:top w:val="single" w:sz="4" w:space="0" w:color="auto"/>
              <w:left w:val="nil"/>
              <w:bottom w:val="single" w:sz="4" w:space="0" w:color="auto"/>
              <w:right w:val="single" w:sz="4" w:space="0" w:color="auto"/>
            </w:tcBorders>
            <w:shd w:val="clear" w:color="auto" w:fill="auto"/>
            <w:noWrap/>
            <w:hideMark/>
          </w:tcPr>
          <w:p w:rsidR="00371B35" w:rsidRPr="008C31E9" w:rsidRDefault="00371B35" w:rsidP="008C31E9">
            <w:pPr>
              <w:pStyle w:val="NoSpacing"/>
            </w:pPr>
            <w:r w:rsidRPr="008C31E9">
              <w:t>201</w:t>
            </w:r>
            <w:r w:rsidR="006B1EBC">
              <w:t>6</w:t>
            </w:r>
          </w:p>
        </w:tc>
        <w:tc>
          <w:tcPr>
            <w:tcW w:w="1350" w:type="dxa"/>
            <w:tcBorders>
              <w:top w:val="single" w:sz="4" w:space="0" w:color="auto"/>
              <w:left w:val="nil"/>
              <w:bottom w:val="single" w:sz="4" w:space="0" w:color="auto"/>
              <w:right w:val="single" w:sz="4" w:space="0" w:color="auto"/>
            </w:tcBorders>
            <w:shd w:val="clear" w:color="auto" w:fill="auto"/>
            <w:noWrap/>
            <w:hideMark/>
          </w:tcPr>
          <w:p w:rsidR="00371B35" w:rsidRPr="008C31E9" w:rsidRDefault="00371B35" w:rsidP="008C31E9">
            <w:pPr>
              <w:pStyle w:val="NoSpacing"/>
            </w:pPr>
            <w:r w:rsidRPr="008C31E9">
              <w:t>201</w:t>
            </w:r>
            <w:r w:rsidR="006B1EBC">
              <w:t>5</w:t>
            </w:r>
          </w:p>
        </w:tc>
        <w:tc>
          <w:tcPr>
            <w:tcW w:w="1350" w:type="dxa"/>
            <w:tcBorders>
              <w:top w:val="single" w:sz="4" w:space="0" w:color="auto"/>
              <w:left w:val="nil"/>
              <w:bottom w:val="single" w:sz="4" w:space="0" w:color="auto"/>
              <w:right w:val="single" w:sz="4" w:space="0" w:color="auto"/>
            </w:tcBorders>
            <w:shd w:val="clear" w:color="auto" w:fill="auto"/>
            <w:noWrap/>
            <w:hideMark/>
          </w:tcPr>
          <w:p w:rsidR="00371B35" w:rsidRPr="008C31E9" w:rsidRDefault="00371B35" w:rsidP="008C31E9">
            <w:pPr>
              <w:pStyle w:val="NoSpacing"/>
            </w:pPr>
            <w:r w:rsidRPr="008C31E9">
              <w:t>201</w:t>
            </w:r>
            <w:r w:rsidR="006B1EBC">
              <w:t>4</w:t>
            </w:r>
          </w:p>
        </w:tc>
      </w:tr>
      <w:tr w:rsidR="00371B35" w:rsidRPr="00397182" w:rsidTr="00AA1C37">
        <w:trPr>
          <w:trHeight w:val="345"/>
        </w:trPr>
        <w:tc>
          <w:tcPr>
            <w:tcW w:w="21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71B35" w:rsidRDefault="00371B35" w:rsidP="008C31E9">
            <w:pPr>
              <w:pStyle w:val="NoSpacing"/>
              <w:rPr>
                <w:rFonts w:eastAsia="Times New Roman"/>
                <w:color w:val="000000"/>
              </w:rPr>
            </w:pPr>
            <w:r w:rsidRPr="00397182">
              <w:rPr>
                <w:rFonts w:eastAsia="Times New Roman"/>
                <w:color w:val="000000"/>
              </w:rPr>
              <w:lastRenderedPageBreak/>
              <w:t>Net Income</w:t>
            </w:r>
          </w:p>
        </w:tc>
        <w:tc>
          <w:tcPr>
            <w:tcW w:w="1440" w:type="dxa"/>
            <w:tcBorders>
              <w:top w:val="single" w:sz="4" w:space="0" w:color="auto"/>
              <w:left w:val="nil"/>
              <w:bottom w:val="single" w:sz="4" w:space="0" w:color="auto"/>
              <w:right w:val="single" w:sz="4" w:space="0" w:color="auto"/>
            </w:tcBorders>
            <w:shd w:val="clear" w:color="auto" w:fill="auto"/>
            <w:noWrap/>
            <w:vAlign w:val="bottom"/>
            <w:hideMark/>
          </w:tcPr>
          <w:p w:rsidR="00371B35" w:rsidRPr="00397182" w:rsidRDefault="00371B35" w:rsidP="008C31E9">
            <w:pPr>
              <w:pStyle w:val="NoSpacing"/>
              <w:rPr>
                <w:rFonts w:eastAsia="Times New Roman"/>
                <w:color w:val="000000"/>
              </w:rPr>
            </w:pPr>
            <w:r w:rsidRPr="00397182">
              <w:rPr>
                <w:rFonts w:eastAsia="Times New Roman"/>
                <w:color w:val="000000"/>
              </w:rPr>
              <w:t>2,979</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rsidR="00371B35" w:rsidRPr="00397182" w:rsidRDefault="00371B35" w:rsidP="008C31E9">
            <w:pPr>
              <w:pStyle w:val="NoSpacing"/>
              <w:rPr>
                <w:rFonts w:eastAsia="Times New Roman"/>
                <w:color w:val="000000"/>
              </w:rPr>
            </w:pPr>
            <w:r w:rsidRPr="00397182">
              <w:rPr>
                <w:rFonts w:eastAsia="Times New Roman"/>
                <w:color w:val="000000"/>
              </w:rPr>
              <w:t>2,377</w:t>
            </w:r>
          </w:p>
        </w:tc>
        <w:tc>
          <w:tcPr>
            <w:tcW w:w="1440" w:type="dxa"/>
            <w:tcBorders>
              <w:top w:val="single" w:sz="4" w:space="0" w:color="auto"/>
              <w:left w:val="nil"/>
              <w:bottom w:val="single" w:sz="4" w:space="0" w:color="auto"/>
              <w:right w:val="single" w:sz="4" w:space="0" w:color="auto"/>
            </w:tcBorders>
            <w:shd w:val="clear" w:color="auto" w:fill="auto"/>
            <w:noWrap/>
            <w:vAlign w:val="bottom"/>
            <w:hideMark/>
          </w:tcPr>
          <w:p w:rsidR="00371B35" w:rsidRPr="00397182" w:rsidRDefault="00371B35" w:rsidP="008C31E9">
            <w:pPr>
              <w:pStyle w:val="NoSpacing"/>
              <w:rPr>
                <w:rFonts w:eastAsia="Times New Roman"/>
                <w:color w:val="000000"/>
              </w:rPr>
            </w:pPr>
            <w:r w:rsidRPr="00397182">
              <w:rPr>
                <w:rFonts w:eastAsia="Times New Roman"/>
                <w:color w:val="000000"/>
              </w:rPr>
              <w:t>2,333</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rsidR="00371B35" w:rsidRPr="00397182" w:rsidRDefault="00371B35" w:rsidP="008C31E9">
            <w:pPr>
              <w:pStyle w:val="NoSpacing"/>
              <w:rPr>
                <w:rFonts w:eastAsia="Times New Roman"/>
                <w:color w:val="000000"/>
              </w:rPr>
            </w:pPr>
            <w:r w:rsidRPr="00397182">
              <w:rPr>
                <w:rFonts w:eastAsia="Times New Roman"/>
                <w:color w:val="000000"/>
              </w:rPr>
              <w:t>2,694</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rsidR="00371B35" w:rsidRPr="00397182" w:rsidRDefault="00371B35" w:rsidP="008C31E9">
            <w:pPr>
              <w:pStyle w:val="NoSpacing"/>
              <w:rPr>
                <w:rFonts w:eastAsia="Times New Roman"/>
                <w:color w:val="000000"/>
              </w:rPr>
            </w:pPr>
            <w:r w:rsidRPr="00397182">
              <w:rPr>
                <w:rFonts w:eastAsia="Times New Roman"/>
                <w:color w:val="000000"/>
              </w:rPr>
              <w:t>4,447</w:t>
            </w:r>
          </w:p>
        </w:tc>
      </w:tr>
      <w:tr w:rsidR="00397182" w:rsidRPr="00397182" w:rsidTr="00AA1C37">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397182" w:rsidRPr="00397182" w:rsidRDefault="00397182" w:rsidP="008C31E9">
            <w:pPr>
              <w:pStyle w:val="NoSpacing"/>
              <w:rPr>
                <w:rFonts w:eastAsia="Times New Roman"/>
                <w:color w:val="000000"/>
              </w:rPr>
            </w:pPr>
            <w:r w:rsidRPr="00397182">
              <w:rPr>
                <w:rFonts w:eastAsia="Times New Roman"/>
                <w:color w:val="000000"/>
              </w:rPr>
              <w:t>Total Deposit</w:t>
            </w:r>
          </w:p>
        </w:tc>
        <w:tc>
          <w:tcPr>
            <w:tcW w:w="1440" w:type="dxa"/>
            <w:tcBorders>
              <w:top w:val="nil"/>
              <w:left w:val="nil"/>
              <w:bottom w:val="single" w:sz="4" w:space="0" w:color="auto"/>
              <w:right w:val="single" w:sz="4" w:space="0" w:color="auto"/>
            </w:tcBorders>
            <w:shd w:val="clear" w:color="auto" w:fill="auto"/>
            <w:noWrap/>
            <w:vAlign w:val="bottom"/>
            <w:hideMark/>
          </w:tcPr>
          <w:p w:rsidR="00397182" w:rsidRPr="00397182" w:rsidRDefault="00397182" w:rsidP="008C31E9">
            <w:pPr>
              <w:pStyle w:val="NoSpacing"/>
              <w:rPr>
                <w:rFonts w:eastAsia="Times New Roman"/>
                <w:color w:val="000000"/>
              </w:rPr>
            </w:pPr>
            <w:r w:rsidRPr="00397182">
              <w:rPr>
                <w:rFonts w:eastAsia="Times New Roman"/>
                <w:color w:val="000000"/>
              </w:rPr>
              <w:t>124,410</w:t>
            </w:r>
          </w:p>
        </w:tc>
        <w:tc>
          <w:tcPr>
            <w:tcW w:w="1350" w:type="dxa"/>
            <w:tcBorders>
              <w:top w:val="nil"/>
              <w:left w:val="nil"/>
              <w:bottom w:val="single" w:sz="4" w:space="0" w:color="auto"/>
              <w:right w:val="single" w:sz="4" w:space="0" w:color="auto"/>
            </w:tcBorders>
            <w:shd w:val="clear" w:color="auto" w:fill="auto"/>
            <w:noWrap/>
            <w:vAlign w:val="bottom"/>
            <w:hideMark/>
          </w:tcPr>
          <w:p w:rsidR="00397182" w:rsidRPr="00397182" w:rsidRDefault="00397182" w:rsidP="008C31E9">
            <w:pPr>
              <w:pStyle w:val="NoSpacing"/>
              <w:rPr>
                <w:rFonts w:eastAsia="Times New Roman"/>
                <w:color w:val="000000"/>
              </w:rPr>
            </w:pPr>
            <w:r w:rsidRPr="00397182">
              <w:rPr>
                <w:rFonts w:eastAsia="Times New Roman"/>
                <w:color w:val="000000"/>
              </w:rPr>
              <w:t>109,259</w:t>
            </w:r>
          </w:p>
        </w:tc>
        <w:tc>
          <w:tcPr>
            <w:tcW w:w="1440" w:type="dxa"/>
            <w:tcBorders>
              <w:top w:val="nil"/>
              <w:left w:val="nil"/>
              <w:bottom w:val="single" w:sz="4" w:space="0" w:color="auto"/>
              <w:right w:val="single" w:sz="4" w:space="0" w:color="auto"/>
            </w:tcBorders>
            <w:shd w:val="clear" w:color="auto" w:fill="auto"/>
            <w:noWrap/>
            <w:vAlign w:val="bottom"/>
            <w:hideMark/>
          </w:tcPr>
          <w:p w:rsidR="00397182" w:rsidRPr="00397182" w:rsidRDefault="00397182" w:rsidP="008C31E9">
            <w:pPr>
              <w:pStyle w:val="NoSpacing"/>
              <w:rPr>
                <w:rFonts w:eastAsia="Times New Roman"/>
                <w:color w:val="000000"/>
              </w:rPr>
            </w:pPr>
            <w:r w:rsidRPr="00397182">
              <w:rPr>
                <w:rFonts w:eastAsia="Times New Roman"/>
                <w:color w:val="000000"/>
              </w:rPr>
              <w:t>98,601</w:t>
            </w:r>
          </w:p>
        </w:tc>
        <w:tc>
          <w:tcPr>
            <w:tcW w:w="1350" w:type="dxa"/>
            <w:tcBorders>
              <w:top w:val="nil"/>
              <w:left w:val="nil"/>
              <w:bottom w:val="single" w:sz="4" w:space="0" w:color="auto"/>
              <w:right w:val="single" w:sz="4" w:space="0" w:color="auto"/>
            </w:tcBorders>
            <w:shd w:val="clear" w:color="auto" w:fill="auto"/>
            <w:noWrap/>
            <w:vAlign w:val="bottom"/>
            <w:hideMark/>
          </w:tcPr>
          <w:p w:rsidR="00397182" w:rsidRPr="00397182" w:rsidRDefault="00397182" w:rsidP="008C31E9">
            <w:pPr>
              <w:pStyle w:val="NoSpacing"/>
              <w:rPr>
                <w:rFonts w:eastAsia="Times New Roman"/>
                <w:color w:val="000000"/>
              </w:rPr>
            </w:pPr>
            <w:r w:rsidRPr="00397182">
              <w:rPr>
                <w:rFonts w:eastAsia="Times New Roman"/>
                <w:color w:val="000000"/>
              </w:rPr>
              <w:t>96,481</w:t>
            </w:r>
          </w:p>
        </w:tc>
        <w:tc>
          <w:tcPr>
            <w:tcW w:w="1350" w:type="dxa"/>
            <w:tcBorders>
              <w:top w:val="nil"/>
              <w:left w:val="nil"/>
              <w:bottom w:val="single" w:sz="4" w:space="0" w:color="auto"/>
              <w:right w:val="single" w:sz="4" w:space="0" w:color="auto"/>
            </w:tcBorders>
            <w:shd w:val="clear" w:color="auto" w:fill="auto"/>
            <w:noWrap/>
            <w:vAlign w:val="bottom"/>
            <w:hideMark/>
          </w:tcPr>
          <w:p w:rsidR="00397182" w:rsidRPr="00397182" w:rsidRDefault="00397182" w:rsidP="008C31E9">
            <w:pPr>
              <w:pStyle w:val="NoSpacing"/>
              <w:rPr>
                <w:rFonts w:eastAsia="Times New Roman"/>
                <w:color w:val="000000"/>
              </w:rPr>
            </w:pPr>
            <w:r w:rsidRPr="00397182">
              <w:rPr>
                <w:rFonts w:eastAsia="Times New Roman"/>
                <w:color w:val="000000"/>
              </w:rPr>
              <w:t>102,177</w:t>
            </w:r>
          </w:p>
        </w:tc>
      </w:tr>
      <w:tr w:rsidR="00397182" w:rsidRPr="00397182" w:rsidTr="00AA1C37">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397182" w:rsidRPr="00397182" w:rsidRDefault="00397182" w:rsidP="008C31E9">
            <w:pPr>
              <w:pStyle w:val="NoSpacing"/>
              <w:rPr>
                <w:rFonts w:eastAsia="Times New Roman"/>
                <w:color w:val="000000"/>
              </w:rPr>
            </w:pPr>
            <w:r w:rsidRPr="00397182">
              <w:rPr>
                <w:rFonts w:eastAsia="Times New Roman"/>
                <w:color w:val="000000"/>
              </w:rPr>
              <w:t> </w:t>
            </w:r>
            <w:r w:rsidR="00AA1C37" w:rsidRPr="00AA1C37">
              <w:rPr>
                <w:rFonts w:eastAsia="Times New Roman"/>
                <w:color w:val="000000"/>
              </w:rPr>
              <w:t>Return on Deposit</w:t>
            </w:r>
          </w:p>
        </w:tc>
        <w:tc>
          <w:tcPr>
            <w:tcW w:w="1440" w:type="dxa"/>
            <w:tcBorders>
              <w:top w:val="nil"/>
              <w:left w:val="nil"/>
              <w:bottom w:val="single" w:sz="4" w:space="0" w:color="auto"/>
              <w:right w:val="single" w:sz="4" w:space="0" w:color="auto"/>
            </w:tcBorders>
            <w:shd w:val="clear" w:color="auto" w:fill="auto"/>
            <w:noWrap/>
            <w:vAlign w:val="bottom"/>
            <w:hideMark/>
          </w:tcPr>
          <w:p w:rsidR="00397182" w:rsidRPr="00397182" w:rsidRDefault="00397182" w:rsidP="008C31E9">
            <w:pPr>
              <w:pStyle w:val="NoSpacing"/>
              <w:rPr>
                <w:rFonts w:eastAsia="Times New Roman"/>
                <w:color w:val="000000"/>
              </w:rPr>
            </w:pPr>
            <w:r w:rsidRPr="00397182">
              <w:rPr>
                <w:rFonts w:eastAsia="Times New Roman"/>
                <w:color w:val="000000"/>
              </w:rPr>
              <w:t>2%</w:t>
            </w:r>
          </w:p>
        </w:tc>
        <w:tc>
          <w:tcPr>
            <w:tcW w:w="1350" w:type="dxa"/>
            <w:tcBorders>
              <w:top w:val="nil"/>
              <w:left w:val="nil"/>
              <w:bottom w:val="single" w:sz="4" w:space="0" w:color="auto"/>
              <w:right w:val="single" w:sz="4" w:space="0" w:color="auto"/>
            </w:tcBorders>
            <w:shd w:val="clear" w:color="auto" w:fill="auto"/>
            <w:noWrap/>
            <w:vAlign w:val="bottom"/>
            <w:hideMark/>
          </w:tcPr>
          <w:p w:rsidR="00397182" w:rsidRPr="00397182" w:rsidRDefault="00397182" w:rsidP="008C31E9">
            <w:pPr>
              <w:pStyle w:val="NoSpacing"/>
              <w:rPr>
                <w:rFonts w:eastAsia="Times New Roman"/>
                <w:color w:val="000000"/>
              </w:rPr>
            </w:pPr>
            <w:r w:rsidRPr="00397182">
              <w:rPr>
                <w:rFonts w:eastAsia="Times New Roman"/>
                <w:color w:val="000000"/>
              </w:rPr>
              <w:t>2%</w:t>
            </w:r>
          </w:p>
        </w:tc>
        <w:tc>
          <w:tcPr>
            <w:tcW w:w="1440" w:type="dxa"/>
            <w:tcBorders>
              <w:top w:val="nil"/>
              <w:left w:val="nil"/>
              <w:bottom w:val="single" w:sz="4" w:space="0" w:color="auto"/>
              <w:right w:val="single" w:sz="4" w:space="0" w:color="auto"/>
            </w:tcBorders>
            <w:shd w:val="clear" w:color="auto" w:fill="auto"/>
            <w:noWrap/>
            <w:vAlign w:val="bottom"/>
            <w:hideMark/>
          </w:tcPr>
          <w:p w:rsidR="00397182" w:rsidRPr="00397182" w:rsidRDefault="00397182" w:rsidP="008C31E9">
            <w:pPr>
              <w:pStyle w:val="NoSpacing"/>
              <w:rPr>
                <w:rFonts w:eastAsia="Times New Roman"/>
                <w:color w:val="000000"/>
              </w:rPr>
            </w:pPr>
            <w:r w:rsidRPr="00397182">
              <w:rPr>
                <w:rFonts w:eastAsia="Times New Roman"/>
                <w:color w:val="000000"/>
              </w:rPr>
              <w:t>2%</w:t>
            </w:r>
          </w:p>
        </w:tc>
        <w:tc>
          <w:tcPr>
            <w:tcW w:w="1350" w:type="dxa"/>
            <w:tcBorders>
              <w:top w:val="nil"/>
              <w:left w:val="nil"/>
              <w:bottom w:val="single" w:sz="4" w:space="0" w:color="auto"/>
              <w:right w:val="single" w:sz="4" w:space="0" w:color="auto"/>
            </w:tcBorders>
            <w:shd w:val="clear" w:color="auto" w:fill="auto"/>
            <w:noWrap/>
            <w:vAlign w:val="bottom"/>
            <w:hideMark/>
          </w:tcPr>
          <w:p w:rsidR="00397182" w:rsidRPr="00397182" w:rsidRDefault="00397182" w:rsidP="008C31E9">
            <w:pPr>
              <w:pStyle w:val="NoSpacing"/>
              <w:rPr>
                <w:rFonts w:eastAsia="Times New Roman"/>
                <w:color w:val="000000"/>
              </w:rPr>
            </w:pPr>
            <w:r w:rsidRPr="00397182">
              <w:rPr>
                <w:rFonts w:eastAsia="Times New Roman"/>
                <w:color w:val="000000"/>
              </w:rPr>
              <w:t>3%</w:t>
            </w:r>
          </w:p>
        </w:tc>
        <w:tc>
          <w:tcPr>
            <w:tcW w:w="1350" w:type="dxa"/>
            <w:tcBorders>
              <w:top w:val="nil"/>
              <w:left w:val="nil"/>
              <w:bottom w:val="single" w:sz="4" w:space="0" w:color="auto"/>
              <w:right w:val="single" w:sz="4" w:space="0" w:color="auto"/>
            </w:tcBorders>
            <w:shd w:val="clear" w:color="auto" w:fill="auto"/>
            <w:noWrap/>
            <w:vAlign w:val="bottom"/>
            <w:hideMark/>
          </w:tcPr>
          <w:p w:rsidR="00397182" w:rsidRPr="00397182" w:rsidRDefault="00397182" w:rsidP="008C31E9">
            <w:pPr>
              <w:pStyle w:val="NoSpacing"/>
              <w:rPr>
                <w:rFonts w:eastAsia="Times New Roman"/>
                <w:color w:val="000000"/>
              </w:rPr>
            </w:pPr>
            <w:r w:rsidRPr="00397182">
              <w:rPr>
                <w:rFonts w:eastAsia="Times New Roman"/>
                <w:color w:val="000000"/>
              </w:rPr>
              <w:t>4%</w:t>
            </w:r>
          </w:p>
        </w:tc>
      </w:tr>
    </w:tbl>
    <w:p w:rsidR="00FD3AC1" w:rsidRDefault="00FD3AC1" w:rsidP="00FD3AC1">
      <w:pPr>
        <w:pStyle w:val="Default"/>
        <w:spacing w:after="200" w:line="360" w:lineRule="auto"/>
        <w:rPr>
          <w:rFonts w:ascii="Times New Roman" w:hAnsi="Times New Roman" w:cs="Times New Roman"/>
          <w:bCs/>
          <w:sz w:val="20"/>
          <w:szCs w:val="20"/>
        </w:rPr>
      </w:pPr>
      <w:r>
        <w:rPr>
          <w:rFonts w:ascii="Times New Roman" w:hAnsi="Times New Roman" w:cs="Times New Roman"/>
          <w:color w:val="auto"/>
          <w:sz w:val="27"/>
          <w:szCs w:val="27"/>
        </w:rPr>
        <w:tab/>
      </w:r>
      <w:r w:rsidR="00AA1C37">
        <w:rPr>
          <w:rFonts w:ascii="Times New Roman" w:hAnsi="Times New Roman" w:cs="Times New Roman"/>
          <w:color w:val="auto"/>
          <w:sz w:val="27"/>
          <w:szCs w:val="27"/>
        </w:rPr>
        <w:tab/>
      </w:r>
      <w:r w:rsidR="00AA1C37">
        <w:rPr>
          <w:rFonts w:ascii="Times New Roman" w:hAnsi="Times New Roman" w:cs="Times New Roman"/>
          <w:color w:val="auto"/>
          <w:sz w:val="27"/>
          <w:szCs w:val="27"/>
        </w:rPr>
        <w:tab/>
      </w:r>
      <w:r w:rsidR="00AA1C37">
        <w:rPr>
          <w:rFonts w:ascii="Times New Roman" w:hAnsi="Times New Roman" w:cs="Times New Roman"/>
          <w:color w:val="auto"/>
          <w:sz w:val="27"/>
          <w:szCs w:val="27"/>
        </w:rPr>
        <w:tab/>
      </w:r>
      <w:r w:rsidR="00102C58">
        <w:rPr>
          <w:rFonts w:ascii="Times New Roman" w:hAnsi="Times New Roman" w:cs="Times New Roman"/>
          <w:color w:val="auto"/>
          <w:sz w:val="27"/>
          <w:szCs w:val="27"/>
        </w:rPr>
        <w:t xml:space="preserve"> (</w:t>
      </w:r>
      <w:r w:rsidR="00102C58" w:rsidRPr="00DB2E5F">
        <w:rPr>
          <w:rFonts w:ascii="Times New Roman" w:hAnsi="Times New Roman" w:cs="Times New Roman"/>
          <w:bCs/>
          <w:sz w:val="20"/>
          <w:szCs w:val="20"/>
        </w:rPr>
        <w:t>Source: Own Analysis ba</w:t>
      </w:r>
      <w:r w:rsidR="006B1EBC">
        <w:rPr>
          <w:rFonts w:ascii="Times New Roman" w:hAnsi="Times New Roman" w:cs="Times New Roman"/>
          <w:bCs/>
          <w:sz w:val="20"/>
          <w:szCs w:val="20"/>
        </w:rPr>
        <w:t>sed on SJIBL Annual Report: 2014-2018</w:t>
      </w:r>
      <w:r w:rsidR="00102C58" w:rsidRPr="00DB2E5F">
        <w:rPr>
          <w:rFonts w:ascii="Times New Roman" w:hAnsi="Times New Roman" w:cs="Times New Roman"/>
          <w:bCs/>
          <w:sz w:val="20"/>
          <w:szCs w:val="20"/>
        </w:rPr>
        <w:t>)</w:t>
      </w:r>
    </w:p>
    <w:p w:rsidR="00102C58" w:rsidRDefault="00102C58" w:rsidP="00FD3AC1">
      <w:pPr>
        <w:pStyle w:val="Default"/>
        <w:spacing w:after="200" w:line="360" w:lineRule="auto"/>
        <w:rPr>
          <w:rFonts w:ascii="Times New Roman" w:hAnsi="Times New Roman" w:cs="Times New Roman"/>
          <w:sz w:val="26"/>
          <w:szCs w:val="26"/>
        </w:rPr>
      </w:pPr>
      <w:r w:rsidRPr="00162349">
        <w:rPr>
          <w:rFonts w:ascii="Times New Roman" w:hAnsi="Times New Roman" w:cs="Times New Roman"/>
          <w:sz w:val="26"/>
          <w:szCs w:val="26"/>
        </w:rPr>
        <w:t xml:space="preserve">This ratio shows the amount of net income returned as a percentage of total deposits. Return on deposit measures a corporation's profitability by revealing how much profit a company generates with the money savers have kept in the bank. It indicates a firm's efficiency in applying deposits (liabilities) to earn profit. </w:t>
      </w:r>
    </w:p>
    <w:p w:rsidR="008B2395" w:rsidRDefault="008B2395" w:rsidP="002809BD">
      <w:pPr>
        <w:pStyle w:val="Default"/>
        <w:spacing w:after="200" w:line="360" w:lineRule="auto"/>
        <w:jc w:val="center"/>
        <w:rPr>
          <w:rFonts w:ascii="Times New Roman" w:hAnsi="Times New Roman" w:cs="Times New Roman"/>
          <w:color w:val="auto"/>
          <w:sz w:val="26"/>
          <w:szCs w:val="26"/>
        </w:rPr>
      </w:pPr>
      <w:r>
        <w:rPr>
          <w:rFonts w:ascii="Times New Roman" w:hAnsi="Times New Roman" w:cs="Times New Roman"/>
          <w:noProof/>
          <w:color w:val="auto"/>
          <w:sz w:val="26"/>
          <w:szCs w:val="26"/>
        </w:rPr>
        <w:drawing>
          <wp:inline distT="0" distB="0" distL="0" distR="0">
            <wp:extent cx="4829175" cy="3200400"/>
            <wp:effectExtent l="19050" t="0" r="9525"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51"/>
              </a:graphicData>
            </a:graphic>
          </wp:inline>
        </w:drawing>
      </w:r>
    </w:p>
    <w:p w:rsidR="0047392A" w:rsidRPr="0047392A" w:rsidRDefault="0047392A" w:rsidP="002809BD">
      <w:pPr>
        <w:pStyle w:val="Default"/>
        <w:spacing w:after="200" w:line="360" w:lineRule="auto"/>
        <w:jc w:val="center"/>
        <w:rPr>
          <w:rFonts w:ascii="Times New Roman" w:hAnsi="Times New Roman" w:cs="Times New Roman"/>
          <w:color w:val="auto"/>
          <w:sz w:val="26"/>
          <w:szCs w:val="26"/>
        </w:rPr>
      </w:pPr>
      <w:r w:rsidRPr="0047392A">
        <w:rPr>
          <w:rFonts w:ascii="Times New Roman" w:hAnsi="Times New Roman" w:cs="Times New Roman"/>
          <w:color w:val="auto"/>
          <w:sz w:val="26"/>
          <w:szCs w:val="26"/>
        </w:rPr>
        <w:t>Fig: Return on Deposit</w:t>
      </w:r>
    </w:p>
    <w:p w:rsidR="00E65816" w:rsidRDefault="00E65816" w:rsidP="000C7462">
      <w:pPr>
        <w:pStyle w:val="Default"/>
        <w:spacing w:after="200" w:line="360" w:lineRule="auto"/>
        <w:rPr>
          <w:rFonts w:ascii="Times New Roman" w:hAnsi="Times New Roman" w:cs="Times New Roman"/>
          <w:color w:val="auto"/>
        </w:rPr>
      </w:pPr>
    </w:p>
    <w:p w:rsidR="007E4627" w:rsidRPr="00811891" w:rsidRDefault="007E4627" w:rsidP="002127D9">
      <w:pPr>
        <w:pStyle w:val="Default"/>
        <w:spacing w:after="200" w:line="360" w:lineRule="auto"/>
        <w:jc w:val="center"/>
        <w:rPr>
          <w:rFonts w:ascii="Times New Roman" w:hAnsi="Times New Roman" w:cs="Times New Roman"/>
          <w:color w:val="auto"/>
        </w:rPr>
      </w:pPr>
    </w:p>
    <w:p w:rsidR="00E200F9" w:rsidRDefault="00CE249F" w:rsidP="000D6CEA">
      <w:pPr>
        <w:pStyle w:val="Default"/>
        <w:spacing w:after="200"/>
        <w:rPr>
          <w:rFonts w:ascii="Times New Roman" w:hAnsi="Times New Roman" w:cs="Times New Roman"/>
          <w:b/>
          <w:color w:val="1F497D" w:themeColor="text2"/>
          <w:sz w:val="27"/>
          <w:szCs w:val="27"/>
        </w:rPr>
      </w:pPr>
      <w:r>
        <w:rPr>
          <w:rFonts w:ascii="Times New Roman" w:hAnsi="Times New Roman" w:cs="Times New Roman"/>
          <w:b/>
          <w:color w:val="1F497D" w:themeColor="text2"/>
          <w:sz w:val="27"/>
          <w:szCs w:val="27"/>
        </w:rPr>
        <w:t>4</w:t>
      </w:r>
      <w:r w:rsidR="004007CB">
        <w:rPr>
          <w:rFonts w:ascii="Times New Roman" w:hAnsi="Times New Roman" w:cs="Times New Roman"/>
          <w:b/>
          <w:color w:val="1F497D" w:themeColor="text2"/>
          <w:sz w:val="27"/>
          <w:szCs w:val="27"/>
        </w:rPr>
        <w:t>.3.4 Efficiency Ratio</w:t>
      </w:r>
      <w:r w:rsidR="00CA6297">
        <w:rPr>
          <w:rFonts w:ascii="Times New Roman" w:hAnsi="Times New Roman" w:cs="Times New Roman"/>
          <w:b/>
          <w:color w:val="1F497D" w:themeColor="text2"/>
          <w:sz w:val="27"/>
          <w:szCs w:val="27"/>
        </w:rPr>
        <w:t xml:space="preserve">: </w:t>
      </w:r>
    </w:p>
    <w:p w:rsidR="00CA6297" w:rsidRDefault="00CA6297" w:rsidP="000D6CEA">
      <w:pPr>
        <w:pStyle w:val="Default"/>
        <w:spacing w:after="200"/>
        <w:rPr>
          <w:rFonts w:ascii="Times New Roman" w:hAnsi="Times New Roman" w:cs="Times New Roman"/>
          <w:color w:val="auto"/>
          <w:sz w:val="27"/>
          <w:szCs w:val="27"/>
        </w:rPr>
      </w:pPr>
      <w:r w:rsidRPr="00CA6297">
        <w:rPr>
          <w:rFonts w:ascii="Times New Roman" w:hAnsi="Times New Roman" w:cs="Times New Roman"/>
          <w:color w:val="auto"/>
          <w:sz w:val="27"/>
          <w:szCs w:val="27"/>
        </w:rPr>
        <w:t xml:space="preserve">1. Tax Management Ratio: </w:t>
      </w:r>
    </w:p>
    <w:p w:rsidR="00CA6297" w:rsidRDefault="00CA6297" w:rsidP="000D6CEA">
      <w:pPr>
        <w:pStyle w:val="Default"/>
        <w:spacing w:after="200"/>
        <w:rPr>
          <w:rFonts w:ascii="Times New Roman" w:hAnsi="Times New Roman" w:cs="Times New Roman"/>
          <w:color w:val="auto"/>
          <w:sz w:val="27"/>
          <w:szCs w:val="27"/>
        </w:rPr>
      </w:pPr>
      <w:r>
        <w:rPr>
          <w:rFonts w:ascii="Times New Roman" w:hAnsi="Times New Roman" w:cs="Times New Roman"/>
          <w:color w:val="auto"/>
          <w:sz w:val="27"/>
          <w:szCs w:val="27"/>
        </w:rPr>
        <w:tab/>
      </w:r>
      <w:r w:rsidR="00E36C7D" w:rsidRPr="00CA6297">
        <w:rPr>
          <w:rFonts w:ascii="Times New Roman" w:hAnsi="Times New Roman" w:cs="Times New Roman"/>
          <w:color w:val="auto"/>
          <w:sz w:val="27"/>
          <w:szCs w:val="27"/>
        </w:rPr>
        <w:t>Tax Management Ratio</w:t>
      </w:r>
      <w:r w:rsidR="00E36C7D">
        <w:rPr>
          <w:rFonts w:ascii="Times New Roman" w:hAnsi="Times New Roman" w:cs="Times New Roman"/>
          <w:color w:val="auto"/>
          <w:sz w:val="27"/>
          <w:szCs w:val="27"/>
        </w:rPr>
        <w:t xml:space="preserve"> = Net Income After tax / Net Income Before Tax</w:t>
      </w:r>
    </w:p>
    <w:p w:rsidR="0009454C" w:rsidRPr="0085386D" w:rsidRDefault="004F04FF" w:rsidP="0085386D">
      <w:pPr>
        <w:pStyle w:val="Default"/>
        <w:spacing w:after="200"/>
        <w:rPr>
          <w:rFonts w:ascii="Times New Roman" w:hAnsi="Times New Roman" w:cs="Times New Roman"/>
          <w:color w:val="auto"/>
        </w:rPr>
      </w:pPr>
      <w:r>
        <w:rPr>
          <w:rFonts w:ascii="Times New Roman" w:hAnsi="Times New Roman" w:cs="Times New Roman"/>
          <w:color w:val="auto"/>
          <w:sz w:val="27"/>
          <w:szCs w:val="27"/>
        </w:rPr>
        <w:tab/>
      </w:r>
      <w:r w:rsidRPr="0085386D">
        <w:rPr>
          <w:rFonts w:ascii="Times New Roman" w:hAnsi="Times New Roman" w:cs="Times New Roman"/>
          <w:color w:val="auto"/>
        </w:rPr>
        <w:t>Tabl</w:t>
      </w:r>
      <w:r w:rsidR="006B1EBC">
        <w:rPr>
          <w:rFonts w:ascii="Times New Roman" w:hAnsi="Times New Roman" w:cs="Times New Roman"/>
          <w:color w:val="auto"/>
        </w:rPr>
        <w:t>e: 4.1 Tax Management Ratio 2014</w:t>
      </w:r>
      <w:r w:rsidR="00A406E9" w:rsidRPr="0085386D">
        <w:rPr>
          <w:rFonts w:ascii="Times New Roman" w:hAnsi="Times New Roman" w:cs="Times New Roman"/>
          <w:color w:val="auto"/>
        </w:rPr>
        <w:t xml:space="preserve"> </w:t>
      </w:r>
      <w:r w:rsidR="006B1EBC">
        <w:rPr>
          <w:rFonts w:ascii="Times New Roman" w:hAnsi="Times New Roman" w:cs="Times New Roman"/>
          <w:color w:val="auto"/>
        </w:rPr>
        <w:t>–</w:t>
      </w:r>
      <w:r w:rsidR="00A406E9" w:rsidRPr="0085386D">
        <w:rPr>
          <w:rFonts w:ascii="Times New Roman" w:hAnsi="Times New Roman" w:cs="Times New Roman"/>
          <w:color w:val="auto"/>
        </w:rPr>
        <w:t xml:space="preserve"> </w:t>
      </w:r>
      <w:r w:rsidR="006B1EBC">
        <w:rPr>
          <w:rFonts w:ascii="Times New Roman" w:hAnsi="Times New Roman" w:cs="Times New Roman"/>
          <w:color w:val="auto"/>
        </w:rPr>
        <w:t xml:space="preserve">2018 </w:t>
      </w:r>
      <w:r w:rsidR="006245C6">
        <w:rPr>
          <w:rFonts w:ascii="Times New Roman" w:hAnsi="Times New Roman" w:cs="Times New Roman"/>
          <w:color w:val="auto"/>
        </w:rPr>
        <w:tab/>
      </w:r>
      <w:r w:rsidR="00A406E9" w:rsidRPr="0085386D">
        <w:rPr>
          <w:rFonts w:ascii="Times New Roman" w:hAnsi="Times New Roman" w:cs="Times New Roman"/>
          <w:color w:val="auto"/>
        </w:rPr>
        <w:t>(Figure in Million)</w:t>
      </w:r>
    </w:p>
    <w:tbl>
      <w:tblPr>
        <w:tblW w:w="9000" w:type="dxa"/>
        <w:tblInd w:w="378" w:type="dxa"/>
        <w:tblLook w:val="04A0" w:firstRow="1" w:lastRow="0" w:firstColumn="1" w:lastColumn="0" w:noHBand="0" w:noVBand="1"/>
      </w:tblPr>
      <w:tblGrid>
        <w:gridCol w:w="2700"/>
        <w:gridCol w:w="1260"/>
        <w:gridCol w:w="1170"/>
        <w:gridCol w:w="1170"/>
        <w:gridCol w:w="1440"/>
        <w:gridCol w:w="1260"/>
      </w:tblGrid>
      <w:tr w:rsidR="0009454C" w:rsidRPr="00B563A0" w:rsidTr="00530699">
        <w:trPr>
          <w:trHeight w:val="147"/>
        </w:trPr>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9454C" w:rsidRPr="00B563A0" w:rsidRDefault="00530699" w:rsidP="0085386D">
            <w:pPr>
              <w:spacing w:after="0" w:line="240" w:lineRule="auto"/>
              <w:rPr>
                <w:rFonts w:ascii="Times New Roman" w:eastAsia="Times New Roman" w:hAnsi="Times New Roman" w:cs="Times New Roman"/>
                <w:color w:val="000000"/>
                <w:sz w:val="24"/>
                <w:szCs w:val="24"/>
              </w:rPr>
            </w:pPr>
            <w:r w:rsidRPr="00B563A0">
              <w:rPr>
                <w:rFonts w:ascii="Times New Roman" w:eastAsia="Times New Roman" w:hAnsi="Times New Roman" w:cs="Times New Roman"/>
                <w:color w:val="000000"/>
                <w:sz w:val="24"/>
                <w:szCs w:val="24"/>
              </w:rPr>
              <w:t>Particulars</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rsidR="0009454C" w:rsidRPr="00B563A0" w:rsidRDefault="00530699" w:rsidP="0085386D">
            <w:pPr>
              <w:spacing w:after="0" w:line="240" w:lineRule="auto"/>
              <w:jc w:val="right"/>
              <w:rPr>
                <w:rFonts w:ascii="Times New Roman" w:eastAsia="Times New Roman" w:hAnsi="Times New Roman" w:cs="Times New Roman"/>
                <w:color w:val="000000"/>
                <w:sz w:val="24"/>
                <w:szCs w:val="24"/>
              </w:rPr>
            </w:pPr>
            <w:r w:rsidRPr="00B563A0">
              <w:rPr>
                <w:rFonts w:ascii="Times New Roman" w:eastAsia="Times New Roman" w:hAnsi="Times New Roman" w:cs="Times New Roman"/>
                <w:color w:val="000000"/>
                <w:sz w:val="24"/>
                <w:szCs w:val="24"/>
              </w:rPr>
              <w:t>201</w:t>
            </w:r>
            <w:r w:rsidR="006B1EBC">
              <w:rPr>
                <w:rFonts w:ascii="Times New Roman" w:eastAsia="Times New Roman" w:hAnsi="Times New Roman" w:cs="Times New Roman"/>
                <w:color w:val="000000"/>
                <w:sz w:val="24"/>
                <w:szCs w:val="24"/>
              </w:rPr>
              <w:t>8</w:t>
            </w:r>
          </w:p>
        </w:tc>
        <w:tc>
          <w:tcPr>
            <w:tcW w:w="1170" w:type="dxa"/>
            <w:tcBorders>
              <w:top w:val="single" w:sz="4" w:space="0" w:color="auto"/>
              <w:left w:val="nil"/>
              <w:bottom w:val="single" w:sz="4" w:space="0" w:color="auto"/>
              <w:right w:val="single" w:sz="4" w:space="0" w:color="auto"/>
            </w:tcBorders>
            <w:shd w:val="clear" w:color="auto" w:fill="auto"/>
            <w:noWrap/>
            <w:vAlign w:val="bottom"/>
            <w:hideMark/>
          </w:tcPr>
          <w:p w:rsidR="0009454C" w:rsidRPr="00B563A0" w:rsidRDefault="00530699" w:rsidP="0085386D">
            <w:pPr>
              <w:spacing w:after="0" w:line="240" w:lineRule="auto"/>
              <w:jc w:val="right"/>
              <w:rPr>
                <w:rFonts w:ascii="Times New Roman" w:eastAsia="Times New Roman" w:hAnsi="Times New Roman" w:cs="Times New Roman"/>
                <w:color w:val="000000"/>
                <w:sz w:val="24"/>
                <w:szCs w:val="24"/>
              </w:rPr>
            </w:pPr>
            <w:r w:rsidRPr="00B563A0">
              <w:rPr>
                <w:rFonts w:ascii="Times New Roman" w:eastAsia="Times New Roman" w:hAnsi="Times New Roman" w:cs="Times New Roman"/>
                <w:color w:val="000000"/>
                <w:sz w:val="24"/>
                <w:szCs w:val="24"/>
              </w:rPr>
              <w:t>201</w:t>
            </w:r>
            <w:r w:rsidR="006B1EBC">
              <w:rPr>
                <w:rFonts w:ascii="Times New Roman" w:eastAsia="Times New Roman" w:hAnsi="Times New Roman" w:cs="Times New Roman"/>
                <w:color w:val="000000"/>
                <w:sz w:val="24"/>
                <w:szCs w:val="24"/>
              </w:rPr>
              <w:t>7</w:t>
            </w:r>
          </w:p>
        </w:tc>
        <w:tc>
          <w:tcPr>
            <w:tcW w:w="1170" w:type="dxa"/>
            <w:tcBorders>
              <w:top w:val="single" w:sz="4" w:space="0" w:color="auto"/>
              <w:left w:val="nil"/>
              <w:bottom w:val="single" w:sz="4" w:space="0" w:color="auto"/>
              <w:right w:val="single" w:sz="4" w:space="0" w:color="auto"/>
            </w:tcBorders>
            <w:shd w:val="clear" w:color="auto" w:fill="auto"/>
            <w:noWrap/>
            <w:vAlign w:val="bottom"/>
            <w:hideMark/>
          </w:tcPr>
          <w:p w:rsidR="0009454C" w:rsidRPr="00B563A0" w:rsidRDefault="00530699" w:rsidP="0085386D">
            <w:pPr>
              <w:spacing w:after="0" w:line="240" w:lineRule="auto"/>
              <w:jc w:val="right"/>
              <w:rPr>
                <w:rFonts w:ascii="Times New Roman" w:eastAsia="Times New Roman" w:hAnsi="Times New Roman" w:cs="Times New Roman"/>
                <w:color w:val="000000"/>
                <w:sz w:val="24"/>
                <w:szCs w:val="24"/>
              </w:rPr>
            </w:pPr>
            <w:r w:rsidRPr="00B563A0">
              <w:rPr>
                <w:rFonts w:ascii="Times New Roman" w:eastAsia="Times New Roman" w:hAnsi="Times New Roman" w:cs="Times New Roman"/>
                <w:color w:val="000000"/>
                <w:sz w:val="24"/>
                <w:szCs w:val="24"/>
              </w:rPr>
              <w:t>201</w:t>
            </w:r>
            <w:r w:rsidR="006B1EBC">
              <w:rPr>
                <w:rFonts w:ascii="Times New Roman" w:eastAsia="Times New Roman" w:hAnsi="Times New Roman" w:cs="Times New Roman"/>
                <w:color w:val="000000"/>
                <w:sz w:val="24"/>
                <w:szCs w:val="24"/>
              </w:rPr>
              <w:t>6</w:t>
            </w:r>
          </w:p>
        </w:tc>
        <w:tc>
          <w:tcPr>
            <w:tcW w:w="1440" w:type="dxa"/>
            <w:tcBorders>
              <w:top w:val="single" w:sz="4" w:space="0" w:color="auto"/>
              <w:left w:val="nil"/>
              <w:bottom w:val="single" w:sz="4" w:space="0" w:color="auto"/>
              <w:right w:val="single" w:sz="4" w:space="0" w:color="auto"/>
            </w:tcBorders>
            <w:shd w:val="clear" w:color="auto" w:fill="auto"/>
            <w:noWrap/>
            <w:vAlign w:val="bottom"/>
            <w:hideMark/>
          </w:tcPr>
          <w:p w:rsidR="0009454C" w:rsidRPr="00B563A0" w:rsidRDefault="00530699" w:rsidP="0085386D">
            <w:pPr>
              <w:spacing w:after="0" w:line="240" w:lineRule="auto"/>
              <w:jc w:val="right"/>
              <w:rPr>
                <w:rFonts w:ascii="Times New Roman" w:eastAsia="Times New Roman" w:hAnsi="Times New Roman" w:cs="Times New Roman"/>
                <w:color w:val="000000"/>
                <w:sz w:val="24"/>
                <w:szCs w:val="24"/>
              </w:rPr>
            </w:pPr>
            <w:r w:rsidRPr="00B563A0">
              <w:rPr>
                <w:rFonts w:ascii="Times New Roman" w:eastAsia="Times New Roman" w:hAnsi="Times New Roman" w:cs="Times New Roman"/>
                <w:color w:val="000000"/>
                <w:sz w:val="24"/>
                <w:szCs w:val="24"/>
              </w:rPr>
              <w:t>201</w:t>
            </w:r>
            <w:r w:rsidR="006B1EBC">
              <w:rPr>
                <w:rFonts w:ascii="Times New Roman" w:eastAsia="Times New Roman" w:hAnsi="Times New Roman" w:cs="Times New Roman"/>
                <w:color w:val="000000"/>
                <w:sz w:val="24"/>
                <w:szCs w:val="24"/>
              </w:rPr>
              <w:t>5</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rsidR="0009454C" w:rsidRPr="00B563A0" w:rsidRDefault="00530699" w:rsidP="0085386D">
            <w:pPr>
              <w:spacing w:after="0" w:line="240" w:lineRule="auto"/>
              <w:jc w:val="right"/>
              <w:rPr>
                <w:rFonts w:ascii="Times New Roman" w:eastAsia="Times New Roman" w:hAnsi="Times New Roman" w:cs="Times New Roman"/>
                <w:color w:val="000000"/>
                <w:sz w:val="24"/>
                <w:szCs w:val="24"/>
              </w:rPr>
            </w:pPr>
            <w:r w:rsidRPr="00B563A0">
              <w:rPr>
                <w:rFonts w:ascii="Times New Roman" w:eastAsia="Times New Roman" w:hAnsi="Times New Roman" w:cs="Times New Roman"/>
                <w:color w:val="000000"/>
                <w:sz w:val="24"/>
                <w:szCs w:val="24"/>
              </w:rPr>
              <w:t>201</w:t>
            </w:r>
            <w:r w:rsidR="006B1EBC">
              <w:rPr>
                <w:rFonts w:ascii="Times New Roman" w:eastAsia="Times New Roman" w:hAnsi="Times New Roman" w:cs="Times New Roman"/>
                <w:color w:val="000000"/>
                <w:sz w:val="24"/>
                <w:szCs w:val="24"/>
              </w:rPr>
              <w:t>4</w:t>
            </w:r>
          </w:p>
        </w:tc>
      </w:tr>
      <w:tr w:rsidR="00530699" w:rsidRPr="00B563A0" w:rsidTr="00006F66">
        <w:trPr>
          <w:trHeight w:val="390"/>
        </w:trPr>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30699" w:rsidRPr="00B563A0" w:rsidRDefault="00530699" w:rsidP="0085386D">
            <w:pPr>
              <w:spacing w:after="0" w:line="240" w:lineRule="auto"/>
              <w:rPr>
                <w:rFonts w:ascii="Times New Roman" w:eastAsia="Times New Roman" w:hAnsi="Times New Roman" w:cs="Times New Roman"/>
                <w:color w:val="000000"/>
                <w:sz w:val="24"/>
                <w:szCs w:val="24"/>
              </w:rPr>
            </w:pPr>
            <w:r w:rsidRPr="00B563A0">
              <w:rPr>
                <w:rFonts w:ascii="Times New Roman" w:eastAsia="Times New Roman" w:hAnsi="Times New Roman" w:cs="Times New Roman"/>
                <w:color w:val="000000"/>
                <w:sz w:val="24"/>
                <w:szCs w:val="24"/>
              </w:rPr>
              <w:lastRenderedPageBreak/>
              <w:t>Net Income After Tax</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rsidR="00530699" w:rsidRPr="00B563A0" w:rsidRDefault="00530699" w:rsidP="0034239E">
            <w:pPr>
              <w:spacing w:after="0" w:line="240" w:lineRule="auto"/>
              <w:jc w:val="right"/>
              <w:rPr>
                <w:rFonts w:ascii="Times New Roman" w:eastAsia="Times New Roman" w:hAnsi="Times New Roman" w:cs="Times New Roman"/>
                <w:color w:val="000000"/>
                <w:sz w:val="24"/>
                <w:szCs w:val="24"/>
              </w:rPr>
            </w:pPr>
            <w:r w:rsidRPr="00B563A0">
              <w:rPr>
                <w:rFonts w:ascii="Times New Roman" w:eastAsia="Times New Roman" w:hAnsi="Times New Roman" w:cs="Times New Roman"/>
                <w:color w:val="000000"/>
                <w:sz w:val="24"/>
                <w:szCs w:val="24"/>
              </w:rPr>
              <w:t>1,557</w:t>
            </w:r>
          </w:p>
        </w:tc>
        <w:tc>
          <w:tcPr>
            <w:tcW w:w="1170" w:type="dxa"/>
            <w:tcBorders>
              <w:top w:val="single" w:sz="4" w:space="0" w:color="auto"/>
              <w:left w:val="nil"/>
              <w:bottom w:val="single" w:sz="4" w:space="0" w:color="auto"/>
              <w:right w:val="single" w:sz="4" w:space="0" w:color="auto"/>
            </w:tcBorders>
            <w:shd w:val="clear" w:color="auto" w:fill="auto"/>
            <w:noWrap/>
            <w:vAlign w:val="bottom"/>
            <w:hideMark/>
          </w:tcPr>
          <w:p w:rsidR="00530699" w:rsidRPr="00B563A0" w:rsidRDefault="00530699" w:rsidP="0034239E">
            <w:pPr>
              <w:spacing w:after="0" w:line="240" w:lineRule="auto"/>
              <w:jc w:val="right"/>
              <w:rPr>
                <w:rFonts w:ascii="Times New Roman" w:eastAsia="Times New Roman" w:hAnsi="Times New Roman" w:cs="Times New Roman"/>
                <w:color w:val="000000"/>
                <w:sz w:val="24"/>
                <w:szCs w:val="24"/>
              </w:rPr>
            </w:pPr>
            <w:r w:rsidRPr="00B563A0">
              <w:rPr>
                <w:rFonts w:ascii="Times New Roman" w:eastAsia="Times New Roman" w:hAnsi="Times New Roman" w:cs="Times New Roman"/>
                <w:color w:val="000000"/>
                <w:sz w:val="24"/>
                <w:szCs w:val="24"/>
              </w:rPr>
              <w:t>1,290</w:t>
            </w:r>
          </w:p>
        </w:tc>
        <w:tc>
          <w:tcPr>
            <w:tcW w:w="1170" w:type="dxa"/>
            <w:tcBorders>
              <w:top w:val="single" w:sz="4" w:space="0" w:color="auto"/>
              <w:left w:val="nil"/>
              <w:bottom w:val="single" w:sz="4" w:space="0" w:color="auto"/>
              <w:right w:val="single" w:sz="4" w:space="0" w:color="auto"/>
            </w:tcBorders>
            <w:shd w:val="clear" w:color="auto" w:fill="auto"/>
            <w:noWrap/>
            <w:vAlign w:val="bottom"/>
            <w:hideMark/>
          </w:tcPr>
          <w:p w:rsidR="00530699" w:rsidRPr="00B563A0" w:rsidRDefault="00530699" w:rsidP="0034239E">
            <w:pPr>
              <w:spacing w:after="0" w:line="240" w:lineRule="auto"/>
              <w:jc w:val="right"/>
              <w:rPr>
                <w:rFonts w:ascii="Times New Roman" w:eastAsia="Times New Roman" w:hAnsi="Times New Roman" w:cs="Times New Roman"/>
                <w:color w:val="000000"/>
                <w:sz w:val="24"/>
                <w:szCs w:val="24"/>
              </w:rPr>
            </w:pPr>
            <w:r w:rsidRPr="00B563A0">
              <w:rPr>
                <w:rFonts w:ascii="Times New Roman" w:eastAsia="Times New Roman" w:hAnsi="Times New Roman" w:cs="Times New Roman"/>
                <w:color w:val="000000"/>
                <w:sz w:val="24"/>
                <w:szCs w:val="24"/>
              </w:rPr>
              <w:t>747</w:t>
            </w:r>
          </w:p>
        </w:tc>
        <w:tc>
          <w:tcPr>
            <w:tcW w:w="1440" w:type="dxa"/>
            <w:tcBorders>
              <w:top w:val="single" w:sz="4" w:space="0" w:color="auto"/>
              <w:left w:val="nil"/>
              <w:bottom w:val="single" w:sz="4" w:space="0" w:color="auto"/>
              <w:right w:val="single" w:sz="4" w:space="0" w:color="auto"/>
            </w:tcBorders>
            <w:shd w:val="clear" w:color="auto" w:fill="auto"/>
            <w:noWrap/>
            <w:vAlign w:val="bottom"/>
            <w:hideMark/>
          </w:tcPr>
          <w:p w:rsidR="00530699" w:rsidRPr="00B563A0" w:rsidRDefault="00530699" w:rsidP="0034239E">
            <w:pPr>
              <w:spacing w:after="0" w:line="240" w:lineRule="auto"/>
              <w:jc w:val="right"/>
              <w:rPr>
                <w:rFonts w:ascii="Times New Roman" w:eastAsia="Times New Roman" w:hAnsi="Times New Roman" w:cs="Times New Roman"/>
                <w:color w:val="000000"/>
                <w:sz w:val="24"/>
                <w:szCs w:val="24"/>
              </w:rPr>
            </w:pPr>
            <w:r w:rsidRPr="00B563A0">
              <w:rPr>
                <w:rFonts w:ascii="Times New Roman" w:eastAsia="Times New Roman" w:hAnsi="Times New Roman" w:cs="Times New Roman"/>
                <w:color w:val="000000"/>
                <w:sz w:val="24"/>
                <w:szCs w:val="24"/>
              </w:rPr>
              <w:t>1,305</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rsidR="00530699" w:rsidRPr="00B563A0" w:rsidRDefault="00530699" w:rsidP="0034239E">
            <w:pPr>
              <w:spacing w:after="0" w:line="240" w:lineRule="auto"/>
              <w:jc w:val="right"/>
              <w:rPr>
                <w:rFonts w:ascii="Times New Roman" w:eastAsia="Times New Roman" w:hAnsi="Times New Roman" w:cs="Times New Roman"/>
                <w:color w:val="000000"/>
                <w:sz w:val="24"/>
                <w:szCs w:val="24"/>
              </w:rPr>
            </w:pPr>
            <w:r w:rsidRPr="00B563A0">
              <w:rPr>
                <w:rFonts w:ascii="Times New Roman" w:eastAsia="Times New Roman" w:hAnsi="Times New Roman" w:cs="Times New Roman"/>
                <w:color w:val="000000"/>
                <w:sz w:val="24"/>
                <w:szCs w:val="24"/>
              </w:rPr>
              <w:t>1,730</w:t>
            </w:r>
          </w:p>
        </w:tc>
      </w:tr>
      <w:tr w:rsidR="0009454C" w:rsidRPr="00B563A0" w:rsidTr="00006F66">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rsidR="0009454C" w:rsidRPr="00B563A0" w:rsidRDefault="0085386D" w:rsidP="0085386D">
            <w:pPr>
              <w:spacing w:after="0" w:line="240" w:lineRule="auto"/>
              <w:rPr>
                <w:rFonts w:ascii="Times New Roman" w:eastAsia="Times New Roman" w:hAnsi="Times New Roman" w:cs="Times New Roman"/>
                <w:color w:val="000000"/>
                <w:sz w:val="24"/>
                <w:szCs w:val="24"/>
              </w:rPr>
            </w:pPr>
            <w:r w:rsidRPr="00B563A0">
              <w:rPr>
                <w:rFonts w:ascii="Times New Roman" w:eastAsia="Times New Roman" w:hAnsi="Times New Roman" w:cs="Times New Roman"/>
                <w:color w:val="000000"/>
                <w:sz w:val="24"/>
                <w:szCs w:val="24"/>
              </w:rPr>
              <w:t>Net Income Before Tax</w:t>
            </w:r>
          </w:p>
        </w:tc>
        <w:tc>
          <w:tcPr>
            <w:tcW w:w="1260" w:type="dxa"/>
            <w:tcBorders>
              <w:top w:val="nil"/>
              <w:left w:val="nil"/>
              <w:bottom w:val="single" w:sz="4" w:space="0" w:color="auto"/>
              <w:right w:val="single" w:sz="4" w:space="0" w:color="auto"/>
            </w:tcBorders>
            <w:shd w:val="clear" w:color="auto" w:fill="auto"/>
            <w:noWrap/>
            <w:vAlign w:val="bottom"/>
            <w:hideMark/>
          </w:tcPr>
          <w:p w:rsidR="0009454C" w:rsidRPr="00B563A0" w:rsidRDefault="0009454C" w:rsidP="0085386D">
            <w:pPr>
              <w:spacing w:after="0" w:line="240" w:lineRule="auto"/>
              <w:jc w:val="right"/>
              <w:rPr>
                <w:rFonts w:ascii="Times New Roman" w:eastAsia="Times New Roman" w:hAnsi="Times New Roman" w:cs="Times New Roman"/>
                <w:color w:val="000000"/>
                <w:sz w:val="24"/>
                <w:szCs w:val="24"/>
              </w:rPr>
            </w:pPr>
            <w:r w:rsidRPr="00B563A0">
              <w:rPr>
                <w:rFonts w:ascii="Times New Roman" w:eastAsia="Times New Roman" w:hAnsi="Times New Roman" w:cs="Times New Roman"/>
                <w:color w:val="000000"/>
                <w:sz w:val="24"/>
                <w:szCs w:val="24"/>
              </w:rPr>
              <w:t>2,306</w:t>
            </w:r>
          </w:p>
        </w:tc>
        <w:tc>
          <w:tcPr>
            <w:tcW w:w="1170" w:type="dxa"/>
            <w:tcBorders>
              <w:top w:val="nil"/>
              <w:left w:val="nil"/>
              <w:bottom w:val="single" w:sz="4" w:space="0" w:color="auto"/>
              <w:right w:val="single" w:sz="4" w:space="0" w:color="auto"/>
            </w:tcBorders>
            <w:shd w:val="clear" w:color="auto" w:fill="auto"/>
            <w:noWrap/>
            <w:vAlign w:val="bottom"/>
            <w:hideMark/>
          </w:tcPr>
          <w:p w:rsidR="0009454C" w:rsidRPr="00B563A0" w:rsidRDefault="0009454C" w:rsidP="0085386D">
            <w:pPr>
              <w:spacing w:after="0" w:line="240" w:lineRule="auto"/>
              <w:jc w:val="right"/>
              <w:rPr>
                <w:rFonts w:ascii="Times New Roman" w:eastAsia="Times New Roman" w:hAnsi="Times New Roman" w:cs="Times New Roman"/>
                <w:color w:val="000000"/>
                <w:sz w:val="24"/>
                <w:szCs w:val="24"/>
              </w:rPr>
            </w:pPr>
            <w:r w:rsidRPr="00B563A0">
              <w:rPr>
                <w:rFonts w:ascii="Times New Roman" w:eastAsia="Times New Roman" w:hAnsi="Times New Roman" w:cs="Times New Roman"/>
                <w:color w:val="000000"/>
                <w:sz w:val="24"/>
                <w:szCs w:val="24"/>
              </w:rPr>
              <w:t>1,758</w:t>
            </w:r>
          </w:p>
        </w:tc>
        <w:tc>
          <w:tcPr>
            <w:tcW w:w="1170" w:type="dxa"/>
            <w:tcBorders>
              <w:top w:val="nil"/>
              <w:left w:val="nil"/>
              <w:bottom w:val="single" w:sz="4" w:space="0" w:color="auto"/>
              <w:right w:val="single" w:sz="4" w:space="0" w:color="auto"/>
            </w:tcBorders>
            <w:shd w:val="clear" w:color="auto" w:fill="auto"/>
            <w:noWrap/>
            <w:vAlign w:val="bottom"/>
            <w:hideMark/>
          </w:tcPr>
          <w:p w:rsidR="0009454C" w:rsidRPr="00B563A0" w:rsidRDefault="0009454C" w:rsidP="0085386D">
            <w:pPr>
              <w:spacing w:after="0" w:line="240" w:lineRule="auto"/>
              <w:jc w:val="right"/>
              <w:rPr>
                <w:rFonts w:ascii="Times New Roman" w:eastAsia="Times New Roman" w:hAnsi="Times New Roman" w:cs="Times New Roman"/>
                <w:color w:val="000000"/>
                <w:sz w:val="24"/>
                <w:szCs w:val="24"/>
              </w:rPr>
            </w:pPr>
            <w:r w:rsidRPr="00B563A0">
              <w:rPr>
                <w:rFonts w:ascii="Times New Roman" w:eastAsia="Times New Roman" w:hAnsi="Times New Roman" w:cs="Times New Roman"/>
                <w:color w:val="000000"/>
                <w:sz w:val="24"/>
                <w:szCs w:val="24"/>
              </w:rPr>
              <w:t>776</w:t>
            </w:r>
          </w:p>
        </w:tc>
        <w:tc>
          <w:tcPr>
            <w:tcW w:w="1440" w:type="dxa"/>
            <w:tcBorders>
              <w:top w:val="nil"/>
              <w:left w:val="nil"/>
              <w:bottom w:val="single" w:sz="4" w:space="0" w:color="auto"/>
              <w:right w:val="single" w:sz="4" w:space="0" w:color="auto"/>
            </w:tcBorders>
            <w:shd w:val="clear" w:color="auto" w:fill="auto"/>
            <w:noWrap/>
            <w:vAlign w:val="bottom"/>
            <w:hideMark/>
          </w:tcPr>
          <w:p w:rsidR="0009454C" w:rsidRPr="00B563A0" w:rsidRDefault="0009454C" w:rsidP="0085386D">
            <w:pPr>
              <w:spacing w:after="0" w:line="240" w:lineRule="auto"/>
              <w:jc w:val="right"/>
              <w:rPr>
                <w:rFonts w:ascii="Times New Roman" w:eastAsia="Times New Roman" w:hAnsi="Times New Roman" w:cs="Times New Roman"/>
                <w:color w:val="000000"/>
                <w:sz w:val="24"/>
                <w:szCs w:val="24"/>
              </w:rPr>
            </w:pPr>
            <w:r w:rsidRPr="00B563A0">
              <w:rPr>
                <w:rFonts w:ascii="Times New Roman" w:eastAsia="Times New Roman" w:hAnsi="Times New Roman" w:cs="Times New Roman"/>
                <w:color w:val="000000"/>
                <w:sz w:val="24"/>
                <w:szCs w:val="24"/>
              </w:rPr>
              <w:t>2,383</w:t>
            </w:r>
          </w:p>
        </w:tc>
        <w:tc>
          <w:tcPr>
            <w:tcW w:w="1260" w:type="dxa"/>
            <w:tcBorders>
              <w:top w:val="nil"/>
              <w:left w:val="nil"/>
              <w:bottom w:val="single" w:sz="4" w:space="0" w:color="auto"/>
              <w:right w:val="single" w:sz="4" w:space="0" w:color="auto"/>
            </w:tcBorders>
            <w:shd w:val="clear" w:color="auto" w:fill="auto"/>
            <w:noWrap/>
            <w:vAlign w:val="bottom"/>
            <w:hideMark/>
          </w:tcPr>
          <w:p w:rsidR="0009454C" w:rsidRPr="00B563A0" w:rsidRDefault="0009454C" w:rsidP="0085386D">
            <w:pPr>
              <w:spacing w:after="0" w:line="240" w:lineRule="auto"/>
              <w:jc w:val="right"/>
              <w:rPr>
                <w:rFonts w:ascii="Times New Roman" w:eastAsia="Times New Roman" w:hAnsi="Times New Roman" w:cs="Times New Roman"/>
                <w:color w:val="000000"/>
                <w:sz w:val="24"/>
                <w:szCs w:val="24"/>
              </w:rPr>
            </w:pPr>
            <w:r w:rsidRPr="00B563A0">
              <w:rPr>
                <w:rFonts w:ascii="Times New Roman" w:eastAsia="Times New Roman" w:hAnsi="Times New Roman" w:cs="Times New Roman"/>
                <w:color w:val="000000"/>
                <w:sz w:val="24"/>
                <w:szCs w:val="24"/>
              </w:rPr>
              <w:t>3,535</w:t>
            </w:r>
          </w:p>
        </w:tc>
      </w:tr>
      <w:tr w:rsidR="0009454C" w:rsidRPr="00B563A0" w:rsidTr="00006F66">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rsidR="0009454C" w:rsidRPr="00B563A0" w:rsidRDefault="0009454C" w:rsidP="0085386D">
            <w:pPr>
              <w:spacing w:after="0" w:line="240" w:lineRule="auto"/>
              <w:rPr>
                <w:rFonts w:ascii="Times New Roman" w:eastAsia="Times New Roman" w:hAnsi="Times New Roman" w:cs="Times New Roman"/>
                <w:color w:val="000000"/>
                <w:sz w:val="24"/>
                <w:szCs w:val="24"/>
              </w:rPr>
            </w:pPr>
            <w:r w:rsidRPr="00B563A0">
              <w:rPr>
                <w:rFonts w:ascii="Times New Roman" w:eastAsia="Times New Roman" w:hAnsi="Times New Roman" w:cs="Times New Roman"/>
                <w:color w:val="000000"/>
                <w:sz w:val="24"/>
                <w:szCs w:val="24"/>
              </w:rPr>
              <w:t> </w:t>
            </w:r>
            <w:r w:rsidR="00006F66" w:rsidRPr="00B563A0">
              <w:rPr>
                <w:rFonts w:ascii="Times New Roman" w:eastAsia="Times New Roman" w:hAnsi="Times New Roman" w:cs="Times New Roman"/>
                <w:color w:val="000000"/>
                <w:sz w:val="24"/>
                <w:szCs w:val="24"/>
              </w:rPr>
              <w:t>Tax Management Ratio</w:t>
            </w:r>
          </w:p>
        </w:tc>
        <w:tc>
          <w:tcPr>
            <w:tcW w:w="1260" w:type="dxa"/>
            <w:tcBorders>
              <w:top w:val="nil"/>
              <w:left w:val="nil"/>
              <w:bottom w:val="single" w:sz="4" w:space="0" w:color="auto"/>
              <w:right w:val="single" w:sz="4" w:space="0" w:color="auto"/>
            </w:tcBorders>
            <w:shd w:val="clear" w:color="auto" w:fill="auto"/>
            <w:noWrap/>
            <w:vAlign w:val="bottom"/>
            <w:hideMark/>
          </w:tcPr>
          <w:p w:rsidR="0009454C" w:rsidRPr="00B563A0" w:rsidRDefault="0009454C" w:rsidP="0085386D">
            <w:pPr>
              <w:spacing w:after="0" w:line="240" w:lineRule="auto"/>
              <w:jc w:val="right"/>
              <w:rPr>
                <w:rFonts w:ascii="Times New Roman" w:eastAsia="Times New Roman" w:hAnsi="Times New Roman" w:cs="Times New Roman"/>
                <w:color w:val="000000"/>
                <w:sz w:val="24"/>
                <w:szCs w:val="24"/>
              </w:rPr>
            </w:pPr>
            <w:r w:rsidRPr="00B563A0">
              <w:rPr>
                <w:rFonts w:ascii="Times New Roman" w:eastAsia="Times New Roman" w:hAnsi="Times New Roman" w:cs="Times New Roman"/>
                <w:color w:val="000000"/>
                <w:sz w:val="24"/>
                <w:szCs w:val="24"/>
              </w:rPr>
              <w:t>68%</w:t>
            </w:r>
          </w:p>
        </w:tc>
        <w:tc>
          <w:tcPr>
            <w:tcW w:w="1170" w:type="dxa"/>
            <w:tcBorders>
              <w:top w:val="nil"/>
              <w:left w:val="nil"/>
              <w:bottom w:val="single" w:sz="4" w:space="0" w:color="auto"/>
              <w:right w:val="single" w:sz="4" w:space="0" w:color="auto"/>
            </w:tcBorders>
            <w:shd w:val="clear" w:color="auto" w:fill="auto"/>
            <w:noWrap/>
            <w:vAlign w:val="bottom"/>
            <w:hideMark/>
          </w:tcPr>
          <w:p w:rsidR="0009454C" w:rsidRPr="00B563A0" w:rsidRDefault="0009454C" w:rsidP="0085386D">
            <w:pPr>
              <w:spacing w:after="0" w:line="240" w:lineRule="auto"/>
              <w:jc w:val="right"/>
              <w:rPr>
                <w:rFonts w:ascii="Times New Roman" w:eastAsia="Times New Roman" w:hAnsi="Times New Roman" w:cs="Times New Roman"/>
                <w:color w:val="000000"/>
                <w:sz w:val="24"/>
                <w:szCs w:val="24"/>
              </w:rPr>
            </w:pPr>
            <w:r w:rsidRPr="00B563A0">
              <w:rPr>
                <w:rFonts w:ascii="Times New Roman" w:eastAsia="Times New Roman" w:hAnsi="Times New Roman" w:cs="Times New Roman"/>
                <w:color w:val="000000"/>
                <w:sz w:val="24"/>
                <w:szCs w:val="24"/>
              </w:rPr>
              <w:t>73%</w:t>
            </w:r>
          </w:p>
        </w:tc>
        <w:tc>
          <w:tcPr>
            <w:tcW w:w="1170" w:type="dxa"/>
            <w:tcBorders>
              <w:top w:val="nil"/>
              <w:left w:val="nil"/>
              <w:bottom w:val="single" w:sz="4" w:space="0" w:color="auto"/>
              <w:right w:val="single" w:sz="4" w:space="0" w:color="auto"/>
            </w:tcBorders>
            <w:shd w:val="clear" w:color="auto" w:fill="auto"/>
            <w:noWrap/>
            <w:vAlign w:val="bottom"/>
            <w:hideMark/>
          </w:tcPr>
          <w:p w:rsidR="0009454C" w:rsidRPr="00B563A0" w:rsidRDefault="0009454C" w:rsidP="0085386D">
            <w:pPr>
              <w:spacing w:after="0" w:line="240" w:lineRule="auto"/>
              <w:jc w:val="right"/>
              <w:rPr>
                <w:rFonts w:ascii="Times New Roman" w:eastAsia="Times New Roman" w:hAnsi="Times New Roman" w:cs="Times New Roman"/>
                <w:color w:val="000000"/>
                <w:sz w:val="24"/>
                <w:szCs w:val="24"/>
              </w:rPr>
            </w:pPr>
            <w:r w:rsidRPr="00B563A0">
              <w:rPr>
                <w:rFonts w:ascii="Times New Roman" w:eastAsia="Times New Roman" w:hAnsi="Times New Roman" w:cs="Times New Roman"/>
                <w:color w:val="000000"/>
                <w:sz w:val="24"/>
                <w:szCs w:val="24"/>
              </w:rPr>
              <w:t>96%</w:t>
            </w:r>
          </w:p>
        </w:tc>
        <w:tc>
          <w:tcPr>
            <w:tcW w:w="1440" w:type="dxa"/>
            <w:tcBorders>
              <w:top w:val="nil"/>
              <w:left w:val="nil"/>
              <w:bottom w:val="single" w:sz="4" w:space="0" w:color="auto"/>
              <w:right w:val="single" w:sz="4" w:space="0" w:color="auto"/>
            </w:tcBorders>
            <w:shd w:val="clear" w:color="auto" w:fill="auto"/>
            <w:noWrap/>
            <w:vAlign w:val="bottom"/>
            <w:hideMark/>
          </w:tcPr>
          <w:p w:rsidR="0009454C" w:rsidRPr="00B563A0" w:rsidRDefault="0009454C" w:rsidP="0085386D">
            <w:pPr>
              <w:spacing w:after="0" w:line="240" w:lineRule="auto"/>
              <w:jc w:val="right"/>
              <w:rPr>
                <w:rFonts w:ascii="Times New Roman" w:eastAsia="Times New Roman" w:hAnsi="Times New Roman" w:cs="Times New Roman"/>
                <w:color w:val="000000"/>
                <w:sz w:val="24"/>
                <w:szCs w:val="24"/>
              </w:rPr>
            </w:pPr>
            <w:r w:rsidRPr="00B563A0">
              <w:rPr>
                <w:rFonts w:ascii="Times New Roman" w:eastAsia="Times New Roman" w:hAnsi="Times New Roman" w:cs="Times New Roman"/>
                <w:color w:val="000000"/>
                <w:sz w:val="24"/>
                <w:szCs w:val="24"/>
              </w:rPr>
              <w:t>55%</w:t>
            </w:r>
          </w:p>
        </w:tc>
        <w:tc>
          <w:tcPr>
            <w:tcW w:w="1260" w:type="dxa"/>
            <w:tcBorders>
              <w:top w:val="nil"/>
              <w:left w:val="nil"/>
              <w:bottom w:val="single" w:sz="4" w:space="0" w:color="auto"/>
              <w:right w:val="single" w:sz="4" w:space="0" w:color="auto"/>
            </w:tcBorders>
            <w:shd w:val="clear" w:color="auto" w:fill="auto"/>
            <w:noWrap/>
            <w:vAlign w:val="bottom"/>
            <w:hideMark/>
          </w:tcPr>
          <w:p w:rsidR="0009454C" w:rsidRPr="00B563A0" w:rsidRDefault="0009454C" w:rsidP="0085386D">
            <w:pPr>
              <w:spacing w:after="0" w:line="240" w:lineRule="auto"/>
              <w:jc w:val="right"/>
              <w:rPr>
                <w:rFonts w:ascii="Times New Roman" w:eastAsia="Times New Roman" w:hAnsi="Times New Roman" w:cs="Times New Roman"/>
                <w:color w:val="000000"/>
                <w:sz w:val="24"/>
                <w:szCs w:val="24"/>
              </w:rPr>
            </w:pPr>
            <w:r w:rsidRPr="00B563A0">
              <w:rPr>
                <w:rFonts w:ascii="Times New Roman" w:eastAsia="Times New Roman" w:hAnsi="Times New Roman" w:cs="Times New Roman"/>
                <w:color w:val="000000"/>
                <w:sz w:val="24"/>
                <w:szCs w:val="24"/>
              </w:rPr>
              <w:t>49%</w:t>
            </w:r>
          </w:p>
        </w:tc>
      </w:tr>
    </w:tbl>
    <w:p w:rsidR="00006F66" w:rsidRDefault="006245C6" w:rsidP="00006F66">
      <w:pPr>
        <w:pStyle w:val="Default"/>
        <w:spacing w:after="200" w:line="360" w:lineRule="auto"/>
        <w:rPr>
          <w:rFonts w:ascii="Times New Roman" w:hAnsi="Times New Roman" w:cs="Times New Roman"/>
          <w:bCs/>
          <w:sz w:val="20"/>
          <w:szCs w:val="20"/>
        </w:rPr>
      </w:pPr>
      <w:r>
        <w:rPr>
          <w:rFonts w:ascii="Times New Roman" w:hAnsi="Times New Roman" w:cs="Times New Roman"/>
          <w:color w:val="auto"/>
          <w:sz w:val="27"/>
          <w:szCs w:val="27"/>
        </w:rPr>
        <w:tab/>
      </w:r>
      <w:r>
        <w:rPr>
          <w:rFonts w:ascii="Times New Roman" w:hAnsi="Times New Roman" w:cs="Times New Roman"/>
          <w:color w:val="auto"/>
          <w:sz w:val="27"/>
          <w:szCs w:val="27"/>
        </w:rPr>
        <w:tab/>
      </w:r>
      <w:r>
        <w:rPr>
          <w:rFonts w:ascii="Times New Roman" w:hAnsi="Times New Roman" w:cs="Times New Roman"/>
          <w:color w:val="auto"/>
          <w:sz w:val="27"/>
          <w:szCs w:val="27"/>
        </w:rPr>
        <w:tab/>
      </w:r>
      <w:r>
        <w:rPr>
          <w:rFonts w:ascii="Times New Roman" w:hAnsi="Times New Roman" w:cs="Times New Roman"/>
          <w:color w:val="auto"/>
          <w:sz w:val="27"/>
          <w:szCs w:val="27"/>
        </w:rPr>
        <w:tab/>
      </w:r>
      <w:r w:rsidR="00006F66">
        <w:rPr>
          <w:rFonts w:ascii="Times New Roman" w:hAnsi="Times New Roman" w:cs="Times New Roman"/>
          <w:color w:val="auto"/>
          <w:sz w:val="27"/>
          <w:szCs w:val="27"/>
        </w:rPr>
        <w:t>(</w:t>
      </w:r>
      <w:r w:rsidR="00006F66" w:rsidRPr="00DB2E5F">
        <w:rPr>
          <w:rFonts w:ascii="Times New Roman" w:hAnsi="Times New Roman" w:cs="Times New Roman"/>
          <w:bCs/>
          <w:sz w:val="20"/>
          <w:szCs w:val="20"/>
        </w:rPr>
        <w:t>Source: Own Analysis based on SJIBL Annual Report: 2012-2016)</w:t>
      </w:r>
    </w:p>
    <w:p w:rsidR="00A406E9" w:rsidRDefault="00BE5798" w:rsidP="00A406E9">
      <w:pPr>
        <w:pStyle w:val="Default"/>
        <w:spacing w:after="200" w:line="360" w:lineRule="auto"/>
        <w:rPr>
          <w:rFonts w:ascii="Times New Roman" w:hAnsi="Times New Roman" w:cs="Times New Roman"/>
        </w:rPr>
      </w:pPr>
      <w:r w:rsidRPr="00BE5798">
        <w:rPr>
          <w:rFonts w:ascii="Times New Roman" w:hAnsi="Times New Roman" w:cs="Times New Roman"/>
        </w:rPr>
        <w:t>We can</w:t>
      </w:r>
      <w:r w:rsidR="006B1EBC">
        <w:rPr>
          <w:rFonts w:ascii="Times New Roman" w:hAnsi="Times New Roman" w:cs="Times New Roman"/>
        </w:rPr>
        <w:t xml:space="preserve"> observe that from the year 2014 to 2018</w:t>
      </w:r>
      <w:r w:rsidRPr="00BE5798">
        <w:rPr>
          <w:rFonts w:ascii="Times New Roman" w:hAnsi="Times New Roman" w:cs="Times New Roman"/>
        </w:rPr>
        <w:t xml:space="preserve">, the Tax Management ratio of </w:t>
      </w:r>
      <w:r w:rsidR="00062756">
        <w:rPr>
          <w:rFonts w:ascii="Times New Roman" w:hAnsi="Times New Roman" w:cs="Times New Roman"/>
        </w:rPr>
        <w:t>SJIBL</w:t>
      </w:r>
      <w:r w:rsidRPr="00BE5798">
        <w:rPr>
          <w:rFonts w:ascii="Times New Roman" w:hAnsi="Times New Roman" w:cs="Times New Roman"/>
        </w:rPr>
        <w:t xml:space="preserve"> has been fluctuating from </w:t>
      </w:r>
      <w:r w:rsidR="004867A8">
        <w:rPr>
          <w:rFonts w:ascii="Times New Roman" w:hAnsi="Times New Roman" w:cs="Times New Roman"/>
        </w:rPr>
        <w:t>4</w:t>
      </w:r>
      <w:r w:rsidR="00062756">
        <w:rPr>
          <w:rFonts w:ascii="Times New Roman" w:hAnsi="Times New Roman" w:cs="Times New Roman"/>
        </w:rPr>
        <w:t>9%</w:t>
      </w:r>
      <w:r w:rsidRPr="00BE5798">
        <w:rPr>
          <w:rFonts w:ascii="Times New Roman" w:hAnsi="Times New Roman" w:cs="Times New Roman"/>
        </w:rPr>
        <w:t xml:space="preserve"> to </w:t>
      </w:r>
      <w:r w:rsidR="004867A8">
        <w:rPr>
          <w:rFonts w:ascii="Times New Roman" w:hAnsi="Times New Roman" w:cs="Times New Roman"/>
        </w:rPr>
        <w:t>96%</w:t>
      </w:r>
      <w:r w:rsidRPr="00BE5798">
        <w:rPr>
          <w:rFonts w:ascii="Times New Roman" w:hAnsi="Times New Roman" w:cs="Times New Roman"/>
        </w:rPr>
        <w:t>. This trend is seen because of fluctuation in net income after taxes and also in net income before security gains and losses. It is good for the bank to increase this ratio. The management should try to maximize this ratio as much as possible because the tax is a direct cash expense which lowers the net income.</w:t>
      </w:r>
    </w:p>
    <w:p w:rsidR="00A03341" w:rsidRDefault="00741306" w:rsidP="00A406E9">
      <w:pPr>
        <w:pStyle w:val="Default"/>
        <w:spacing w:after="200" w:line="360" w:lineRule="auto"/>
        <w:rPr>
          <w:rFonts w:ascii="Times New Roman" w:hAnsi="Times New Roman" w:cs="Times New Roman"/>
        </w:rPr>
      </w:pPr>
      <w:r>
        <w:rPr>
          <w:rFonts w:ascii="Times New Roman" w:hAnsi="Times New Roman" w:cs="Times New Roman"/>
        </w:rPr>
        <w:t xml:space="preserve">2. Expense Control </w:t>
      </w:r>
      <w:r w:rsidR="00C03FB9">
        <w:rPr>
          <w:rFonts w:ascii="Times New Roman" w:hAnsi="Times New Roman" w:cs="Times New Roman"/>
        </w:rPr>
        <w:t>Efficiency</w:t>
      </w:r>
      <w:r>
        <w:rPr>
          <w:rFonts w:ascii="Times New Roman" w:hAnsi="Times New Roman" w:cs="Times New Roman"/>
        </w:rPr>
        <w:t xml:space="preserve">: </w:t>
      </w:r>
    </w:p>
    <w:p w:rsidR="00741306" w:rsidRDefault="00741306" w:rsidP="00FD0C81">
      <w:pPr>
        <w:pStyle w:val="Default"/>
        <w:spacing w:after="200" w:line="360" w:lineRule="auto"/>
        <w:rPr>
          <w:rFonts w:ascii="Times New Roman" w:hAnsi="Times New Roman" w:cs="Times New Roman"/>
        </w:rPr>
      </w:pPr>
      <w:r>
        <w:rPr>
          <w:rFonts w:ascii="Times New Roman" w:hAnsi="Times New Roman" w:cs="Times New Roman"/>
        </w:rPr>
        <w:t xml:space="preserve">Expense Control </w:t>
      </w:r>
      <w:r w:rsidR="00C03FB9">
        <w:rPr>
          <w:rFonts w:ascii="Times New Roman" w:hAnsi="Times New Roman" w:cs="Times New Roman"/>
        </w:rPr>
        <w:t>Efficiency</w:t>
      </w:r>
      <w:r>
        <w:rPr>
          <w:rFonts w:ascii="Times New Roman" w:hAnsi="Times New Roman" w:cs="Times New Roman"/>
        </w:rPr>
        <w:t xml:space="preserve"> = </w:t>
      </w:r>
      <w:r w:rsidR="00C03FB9">
        <w:rPr>
          <w:rFonts w:ascii="Times New Roman" w:hAnsi="Times New Roman" w:cs="Times New Roman"/>
        </w:rPr>
        <w:t xml:space="preserve">Net Income Before Tax &amp; Gain / </w:t>
      </w:r>
      <w:r w:rsidR="003057B3">
        <w:rPr>
          <w:rFonts w:ascii="Times New Roman" w:hAnsi="Times New Roman" w:cs="Times New Roman"/>
        </w:rPr>
        <w:t>Total Operating Revenue</w:t>
      </w:r>
    </w:p>
    <w:p w:rsidR="003057B3" w:rsidRPr="0085386D" w:rsidRDefault="0070045F" w:rsidP="00302603">
      <w:pPr>
        <w:pStyle w:val="Default"/>
        <w:spacing w:after="200"/>
        <w:rPr>
          <w:rFonts w:ascii="Times New Roman" w:hAnsi="Times New Roman" w:cs="Times New Roman"/>
          <w:color w:val="auto"/>
        </w:rPr>
      </w:pPr>
      <w:r>
        <w:rPr>
          <w:rFonts w:ascii="Times New Roman" w:hAnsi="Times New Roman" w:cs="Times New Roman"/>
          <w:color w:val="auto"/>
        </w:rPr>
        <w:t>Table: 4.2</w:t>
      </w:r>
      <w:r w:rsidR="003057B3" w:rsidRPr="0085386D">
        <w:rPr>
          <w:rFonts w:ascii="Times New Roman" w:hAnsi="Times New Roman" w:cs="Times New Roman"/>
          <w:color w:val="auto"/>
        </w:rPr>
        <w:t xml:space="preserve"> </w:t>
      </w:r>
      <w:r w:rsidR="000311F5">
        <w:rPr>
          <w:rFonts w:ascii="Times New Roman" w:hAnsi="Times New Roman" w:cs="Times New Roman"/>
        </w:rPr>
        <w:t xml:space="preserve">Expense Control Efficiency </w:t>
      </w:r>
      <w:r w:rsidR="006B1EBC">
        <w:rPr>
          <w:rFonts w:ascii="Times New Roman" w:hAnsi="Times New Roman" w:cs="Times New Roman"/>
          <w:color w:val="auto"/>
        </w:rPr>
        <w:t>2014 - 2018</w:t>
      </w:r>
      <w:r w:rsidR="003057B3" w:rsidRPr="0085386D">
        <w:rPr>
          <w:rFonts w:ascii="Times New Roman" w:hAnsi="Times New Roman" w:cs="Times New Roman"/>
          <w:color w:val="auto"/>
        </w:rPr>
        <w:t xml:space="preserve"> </w:t>
      </w:r>
      <w:r w:rsidR="003057B3" w:rsidRPr="0085386D">
        <w:rPr>
          <w:rFonts w:ascii="Times New Roman" w:hAnsi="Times New Roman" w:cs="Times New Roman"/>
          <w:color w:val="auto"/>
        </w:rPr>
        <w:tab/>
      </w:r>
      <w:r w:rsidR="003057B3" w:rsidRPr="0085386D">
        <w:rPr>
          <w:rFonts w:ascii="Times New Roman" w:hAnsi="Times New Roman" w:cs="Times New Roman"/>
          <w:color w:val="auto"/>
        </w:rPr>
        <w:tab/>
      </w:r>
      <w:r w:rsidR="003057B3">
        <w:rPr>
          <w:rFonts w:ascii="Times New Roman" w:hAnsi="Times New Roman" w:cs="Times New Roman"/>
          <w:color w:val="auto"/>
        </w:rPr>
        <w:t xml:space="preserve"> </w:t>
      </w:r>
      <w:r w:rsidR="003057B3" w:rsidRPr="0085386D">
        <w:rPr>
          <w:rFonts w:ascii="Times New Roman" w:hAnsi="Times New Roman" w:cs="Times New Roman"/>
          <w:color w:val="auto"/>
        </w:rPr>
        <w:t>(Figure in Million)</w:t>
      </w:r>
    </w:p>
    <w:tbl>
      <w:tblPr>
        <w:tblW w:w="9500" w:type="dxa"/>
        <w:tblInd w:w="93" w:type="dxa"/>
        <w:tblLook w:val="04A0" w:firstRow="1" w:lastRow="0" w:firstColumn="1" w:lastColumn="0" w:noHBand="0" w:noVBand="1"/>
      </w:tblPr>
      <w:tblGrid>
        <w:gridCol w:w="2985"/>
        <w:gridCol w:w="795"/>
        <w:gridCol w:w="1540"/>
        <w:gridCol w:w="1400"/>
        <w:gridCol w:w="1420"/>
        <w:gridCol w:w="1360"/>
      </w:tblGrid>
      <w:tr w:rsidR="003057B3" w:rsidRPr="003057B3" w:rsidTr="00E34834">
        <w:trPr>
          <w:trHeight w:val="87"/>
        </w:trPr>
        <w:tc>
          <w:tcPr>
            <w:tcW w:w="29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057B3" w:rsidRPr="003057B3" w:rsidRDefault="00B563A0" w:rsidP="003057B3">
            <w:pPr>
              <w:spacing w:after="0" w:line="240" w:lineRule="auto"/>
              <w:rPr>
                <w:rFonts w:ascii="Times New Roman" w:eastAsia="Times New Roman" w:hAnsi="Times New Roman" w:cs="Times New Roman"/>
                <w:color w:val="000000"/>
                <w:sz w:val="24"/>
                <w:szCs w:val="24"/>
              </w:rPr>
            </w:pPr>
            <w:r w:rsidRPr="00B563A0">
              <w:rPr>
                <w:rFonts w:ascii="Times New Roman" w:eastAsia="Times New Roman" w:hAnsi="Times New Roman" w:cs="Times New Roman"/>
                <w:color w:val="000000"/>
                <w:sz w:val="24"/>
                <w:szCs w:val="24"/>
              </w:rPr>
              <w:t>Particulars</w:t>
            </w:r>
          </w:p>
        </w:tc>
        <w:tc>
          <w:tcPr>
            <w:tcW w:w="795" w:type="dxa"/>
            <w:tcBorders>
              <w:top w:val="single" w:sz="4" w:space="0" w:color="auto"/>
              <w:left w:val="nil"/>
              <w:bottom w:val="single" w:sz="4" w:space="0" w:color="auto"/>
              <w:right w:val="single" w:sz="4" w:space="0" w:color="auto"/>
            </w:tcBorders>
            <w:shd w:val="clear" w:color="auto" w:fill="auto"/>
            <w:noWrap/>
            <w:vAlign w:val="bottom"/>
            <w:hideMark/>
          </w:tcPr>
          <w:p w:rsidR="003057B3" w:rsidRPr="003057B3" w:rsidRDefault="00B563A0" w:rsidP="003057B3">
            <w:pPr>
              <w:spacing w:after="0" w:line="240" w:lineRule="auto"/>
              <w:jc w:val="right"/>
              <w:rPr>
                <w:rFonts w:ascii="Times New Roman" w:eastAsia="Times New Roman" w:hAnsi="Times New Roman" w:cs="Times New Roman"/>
                <w:color w:val="000000"/>
                <w:sz w:val="24"/>
                <w:szCs w:val="24"/>
              </w:rPr>
            </w:pPr>
            <w:r w:rsidRPr="00B563A0">
              <w:rPr>
                <w:rFonts w:ascii="Times New Roman" w:eastAsia="Times New Roman" w:hAnsi="Times New Roman" w:cs="Times New Roman"/>
                <w:color w:val="000000"/>
                <w:sz w:val="24"/>
                <w:szCs w:val="24"/>
              </w:rPr>
              <w:t>201</w:t>
            </w:r>
            <w:r w:rsidR="006B1EBC">
              <w:rPr>
                <w:rFonts w:ascii="Times New Roman" w:eastAsia="Times New Roman" w:hAnsi="Times New Roman" w:cs="Times New Roman"/>
                <w:color w:val="000000"/>
                <w:sz w:val="24"/>
                <w:szCs w:val="24"/>
              </w:rPr>
              <w:t>8</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rsidR="003057B3" w:rsidRPr="003057B3" w:rsidRDefault="00B563A0" w:rsidP="003057B3">
            <w:pPr>
              <w:spacing w:after="0" w:line="240" w:lineRule="auto"/>
              <w:jc w:val="right"/>
              <w:rPr>
                <w:rFonts w:ascii="Times New Roman" w:eastAsia="Times New Roman" w:hAnsi="Times New Roman" w:cs="Times New Roman"/>
                <w:color w:val="000000"/>
                <w:sz w:val="24"/>
                <w:szCs w:val="24"/>
              </w:rPr>
            </w:pPr>
            <w:r w:rsidRPr="00B563A0">
              <w:rPr>
                <w:rFonts w:ascii="Times New Roman" w:eastAsia="Times New Roman" w:hAnsi="Times New Roman" w:cs="Times New Roman"/>
                <w:color w:val="000000"/>
                <w:sz w:val="24"/>
                <w:szCs w:val="24"/>
              </w:rPr>
              <w:t>201</w:t>
            </w:r>
            <w:r w:rsidR="006B1EBC">
              <w:rPr>
                <w:rFonts w:ascii="Times New Roman" w:eastAsia="Times New Roman" w:hAnsi="Times New Roman" w:cs="Times New Roman"/>
                <w:color w:val="000000"/>
                <w:sz w:val="24"/>
                <w:szCs w:val="24"/>
              </w:rPr>
              <w:t>7</w:t>
            </w:r>
          </w:p>
        </w:tc>
        <w:tc>
          <w:tcPr>
            <w:tcW w:w="1400" w:type="dxa"/>
            <w:tcBorders>
              <w:top w:val="single" w:sz="4" w:space="0" w:color="auto"/>
              <w:left w:val="nil"/>
              <w:bottom w:val="single" w:sz="4" w:space="0" w:color="auto"/>
              <w:right w:val="single" w:sz="4" w:space="0" w:color="auto"/>
            </w:tcBorders>
            <w:shd w:val="clear" w:color="auto" w:fill="auto"/>
            <w:noWrap/>
            <w:vAlign w:val="bottom"/>
            <w:hideMark/>
          </w:tcPr>
          <w:p w:rsidR="003057B3" w:rsidRPr="003057B3" w:rsidRDefault="00B563A0" w:rsidP="003057B3">
            <w:pPr>
              <w:spacing w:after="0" w:line="240" w:lineRule="auto"/>
              <w:jc w:val="right"/>
              <w:rPr>
                <w:rFonts w:ascii="Times New Roman" w:eastAsia="Times New Roman" w:hAnsi="Times New Roman" w:cs="Times New Roman"/>
                <w:color w:val="000000"/>
                <w:sz w:val="24"/>
                <w:szCs w:val="24"/>
              </w:rPr>
            </w:pPr>
            <w:r w:rsidRPr="00B563A0">
              <w:rPr>
                <w:rFonts w:ascii="Times New Roman" w:eastAsia="Times New Roman" w:hAnsi="Times New Roman" w:cs="Times New Roman"/>
                <w:color w:val="000000"/>
                <w:sz w:val="24"/>
                <w:szCs w:val="24"/>
              </w:rPr>
              <w:t>201</w:t>
            </w:r>
            <w:r w:rsidR="006B1EBC">
              <w:rPr>
                <w:rFonts w:ascii="Times New Roman" w:eastAsia="Times New Roman" w:hAnsi="Times New Roman" w:cs="Times New Roman"/>
                <w:color w:val="000000"/>
                <w:sz w:val="24"/>
                <w:szCs w:val="24"/>
              </w:rPr>
              <w:t>6</w:t>
            </w:r>
          </w:p>
        </w:tc>
        <w:tc>
          <w:tcPr>
            <w:tcW w:w="1420" w:type="dxa"/>
            <w:tcBorders>
              <w:top w:val="single" w:sz="4" w:space="0" w:color="auto"/>
              <w:left w:val="nil"/>
              <w:bottom w:val="single" w:sz="4" w:space="0" w:color="auto"/>
              <w:right w:val="single" w:sz="4" w:space="0" w:color="auto"/>
            </w:tcBorders>
            <w:shd w:val="clear" w:color="auto" w:fill="auto"/>
            <w:noWrap/>
            <w:vAlign w:val="bottom"/>
            <w:hideMark/>
          </w:tcPr>
          <w:p w:rsidR="003057B3" w:rsidRPr="003057B3" w:rsidRDefault="00B563A0" w:rsidP="003057B3">
            <w:pPr>
              <w:spacing w:after="0" w:line="240" w:lineRule="auto"/>
              <w:jc w:val="right"/>
              <w:rPr>
                <w:rFonts w:ascii="Times New Roman" w:eastAsia="Times New Roman" w:hAnsi="Times New Roman" w:cs="Times New Roman"/>
                <w:color w:val="000000"/>
                <w:sz w:val="24"/>
                <w:szCs w:val="24"/>
              </w:rPr>
            </w:pPr>
            <w:r w:rsidRPr="00B563A0">
              <w:rPr>
                <w:rFonts w:ascii="Times New Roman" w:eastAsia="Times New Roman" w:hAnsi="Times New Roman" w:cs="Times New Roman"/>
                <w:color w:val="000000"/>
                <w:sz w:val="24"/>
                <w:szCs w:val="24"/>
              </w:rPr>
              <w:t>201</w:t>
            </w:r>
            <w:r w:rsidR="006B1EBC">
              <w:rPr>
                <w:rFonts w:ascii="Times New Roman" w:eastAsia="Times New Roman" w:hAnsi="Times New Roman" w:cs="Times New Roman"/>
                <w:color w:val="000000"/>
                <w:sz w:val="24"/>
                <w:szCs w:val="24"/>
              </w:rPr>
              <w:t>5</w:t>
            </w:r>
          </w:p>
        </w:tc>
        <w:tc>
          <w:tcPr>
            <w:tcW w:w="1360" w:type="dxa"/>
            <w:tcBorders>
              <w:top w:val="single" w:sz="4" w:space="0" w:color="auto"/>
              <w:left w:val="nil"/>
              <w:bottom w:val="single" w:sz="4" w:space="0" w:color="auto"/>
              <w:right w:val="single" w:sz="4" w:space="0" w:color="auto"/>
            </w:tcBorders>
            <w:shd w:val="clear" w:color="auto" w:fill="auto"/>
            <w:noWrap/>
            <w:vAlign w:val="bottom"/>
            <w:hideMark/>
          </w:tcPr>
          <w:p w:rsidR="003057B3" w:rsidRPr="003057B3" w:rsidRDefault="00B563A0" w:rsidP="003057B3">
            <w:pPr>
              <w:spacing w:after="0" w:line="240" w:lineRule="auto"/>
              <w:jc w:val="right"/>
              <w:rPr>
                <w:rFonts w:ascii="Times New Roman" w:eastAsia="Times New Roman" w:hAnsi="Times New Roman" w:cs="Times New Roman"/>
                <w:color w:val="000000"/>
                <w:sz w:val="24"/>
                <w:szCs w:val="24"/>
              </w:rPr>
            </w:pPr>
            <w:r w:rsidRPr="00B563A0">
              <w:rPr>
                <w:rFonts w:ascii="Times New Roman" w:eastAsia="Times New Roman" w:hAnsi="Times New Roman" w:cs="Times New Roman"/>
                <w:color w:val="000000"/>
                <w:sz w:val="24"/>
                <w:szCs w:val="24"/>
              </w:rPr>
              <w:t>201</w:t>
            </w:r>
            <w:r w:rsidR="006B1EBC">
              <w:rPr>
                <w:rFonts w:ascii="Times New Roman" w:eastAsia="Times New Roman" w:hAnsi="Times New Roman" w:cs="Times New Roman"/>
                <w:color w:val="000000"/>
                <w:sz w:val="24"/>
                <w:szCs w:val="24"/>
              </w:rPr>
              <w:t>4</w:t>
            </w:r>
          </w:p>
        </w:tc>
      </w:tr>
      <w:tr w:rsidR="00B563A0" w:rsidRPr="00B563A0" w:rsidTr="00E34834">
        <w:trPr>
          <w:trHeight w:val="435"/>
        </w:trPr>
        <w:tc>
          <w:tcPr>
            <w:tcW w:w="29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563A0" w:rsidRPr="00B563A0" w:rsidRDefault="00E34834" w:rsidP="003057B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Net Profit Before Tax</w:t>
            </w:r>
          </w:p>
        </w:tc>
        <w:tc>
          <w:tcPr>
            <w:tcW w:w="795" w:type="dxa"/>
            <w:tcBorders>
              <w:top w:val="single" w:sz="4" w:space="0" w:color="auto"/>
              <w:left w:val="nil"/>
              <w:bottom w:val="single" w:sz="4" w:space="0" w:color="auto"/>
              <w:right w:val="single" w:sz="4" w:space="0" w:color="auto"/>
            </w:tcBorders>
            <w:shd w:val="clear" w:color="auto" w:fill="auto"/>
            <w:noWrap/>
            <w:vAlign w:val="bottom"/>
            <w:hideMark/>
          </w:tcPr>
          <w:p w:rsidR="00B563A0" w:rsidRPr="003057B3" w:rsidRDefault="00B563A0" w:rsidP="0034239E">
            <w:pPr>
              <w:spacing w:after="0" w:line="240" w:lineRule="auto"/>
              <w:jc w:val="right"/>
              <w:rPr>
                <w:rFonts w:ascii="Times New Roman" w:eastAsia="Times New Roman" w:hAnsi="Times New Roman" w:cs="Times New Roman"/>
                <w:color w:val="000000"/>
                <w:sz w:val="24"/>
                <w:szCs w:val="24"/>
              </w:rPr>
            </w:pPr>
            <w:r w:rsidRPr="003057B3">
              <w:rPr>
                <w:rFonts w:ascii="Times New Roman" w:eastAsia="Times New Roman" w:hAnsi="Times New Roman" w:cs="Times New Roman"/>
                <w:color w:val="000000"/>
                <w:sz w:val="24"/>
                <w:szCs w:val="24"/>
              </w:rPr>
              <w:t>2,306</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rsidR="00B563A0" w:rsidRPr="003057B3" w:rsidRDefault="00B563A0" w:rsidP="0034239E">
            <w:pPr>
              <w:spacing w:after="0" w:line="240" w:lineRule="auto"/>
              <w:jc w:val="right"/>
              <w:rPr>
                <w:rFonts w:ascii="Times New Roman" w:eastAsia="Times New Roman" w:hAnsi="Times New Roman" w:cs="Times New Roman"/>
                <w:color w:val="000000"/>
                <w:sz w:val="24"/>
                <w:szCs w:val="24"/>
              </w:rPr>
            </w:pPr>
            <w:r w:rsidRPr="003057B3">
              <w:rPr>
                <w:rFonts w:ascii="Times New Roman" w:eastAsia="Times New Roman" w:hAnsi="Times New Roman" w:cs="Times New Roman"/>
                <w:color w:val="000000"/>
                <w:sz w:val="24"/>
                <w:szCs w:val="24"/>
              </w:rPr>
              <w:t>1,758</w:t>
            </w:r>
          </w:p>
        </w:tc>
        <w:tc>
          <w:tcPr>
            <w:tcW w:w="1400" w:type="dxa"/>
            <w:tcBorders>
              <w:top w:val="single" w:sz="4" w:space="0" w:color="auto"/>
              <w:left w:val="nil"/>
              <w:bottom w:val="single" w:sz="4" w:space="0" w:color="auto"/>
              <w:right w:val="single" w:sz="4" w:space="0" w:color="auto"/>
            </w:tcBorders>
            <w:shd w:val="clear" w:color="auto" w:fill="auto"/>
            <w:noWrap/>
            <w:vAlign w:val="bottom"/>
            <w:hideMark/>
          </w:tcPr>
          <w:p w:rsidR="00B563A0" w:rsidRPr="003057B3" w:rsidRDefault="00B563A0" w:rsidP="0034239E">
            <w:pPr>
              <w:spacing w:after="0" w:line="240" w:lineRule="auto"/>
              <w:jc w:val="right"/>
              <w:rPr>
                <w:rFonts w:ascii="Times New Roman" w:eastAsia="Times New Roman" w:hAnsi="Times New Roman" w:cs="Times New Roman"/>
                <w:color w:val="000000"/>
                <w:sz w:val="24"/>
                <w:szCs w:val="24"/>
              </w:rPr>
            </w:pPr>
            <w:r w:rsidRPr="003057B3">
              <w:rPr>
                <w:rFonts w:ascii="Times New Roman" w:eastAsia="Times New Roman" w:hAnsi="Times New Roman" w:cs="Times New Roman"/>
                <w:color w:val="000000"/>
                <w:sz w:val="24"/>
                <w:szCs w:val="24"/>
              </w:rPr>
              <w:t>776</w:t>
            </w:r>
          </w:p>
        </w:tc>
        <w:tc>
          <w:tcPr>
            <w:tcW w:w="1420" w:type="dxa"/>
            <w:tcBorders>
              <w:top w:val="single" w:sz="4" w:space="0" w:color="auto"/>
              <w:left w:val="nil"/>
              <w:bottom w:val="single" w:sz="4" w:space="0" w:color="auto"/>
              <w:right w:val="single" w:sz="4" w:space="0" w:color="auto"/>
            </w:tcBorders>
            <w:shd w:val="clear" w:color="auto" w:fill="auto"/>
            <w:noWrap/>
            <w:vAlign w:val="bottom"/>
            <w:hideMark/>
          </w:tcPr>
          <w:p w:rsidR="00B563A0" w:rsidRPr="003057B3" w:rsidRDefault="00B563A0" w:rsidP="0034239E">
            <w:pPr>
              <w:spacing w:after="0" w:line="240" w:lineRule="auto"/>
              <w:jc w:val="right"/>
              <w:rPr>
                <w:rFonts w:ascii="Times New Roman" w:eastAsia="Times New Roman" w:hAnsi="Times New Roman" w:cs="Times New Roman"/>
                <w:color w:val="000000"/>
                <w:sz w:val="24"/>
                <w:szCs w:val="24"/>
              </w:rPr>
            </w:pPr>
            <w:r w:rsidRPr="003057B3">
              <w:rPr>
                <w:rFonts w:ascii="Times New Roman" w:eastAsia="Times New Roman" w:hAnsi="Times New Roman" w:cs="Times New Roman"/>
                <w:color w:val="000000"/>
                <w:sz w:val="24"/>
                <w:szCs w:val="24"/>
              </w:rPr>
              <w:t>2,383</w:t>
            </w:r>
          </w:p>
        </w:tc>
        <w:tc>
          <w:tcPr>
            <w:tcW w:w="1360" w:type="dxa"/>
            <w:tcBorders>
              <w:top w:val="single" w:sz="4" w:space="0" w:color="auto"/>
              <w:left w:val="nil"/>
              <w:bottom w:val="single" w:sz="4" w:space="0" w:color="auto"/>
              <w:right w:val="single" w:sz="4" w:space="0" w:color="auto"/>
            </w:tcBorders>
            <w:shd w:val="clear" w:color="auto" w:fill="auto"/>
            <w:noWrap/>
            <w:vAlign w:val="bottom"/>
            <w:hideMark/>
          </w:tcPr>
          <w:p w:rsidR="00B563A0" w:rsidRPr="003057B3" w:rsidRDefault="00B563A0" w:rsidP="0034239E">
            <w:pPr>
              <w:spacing w:after="0" w:line="240" w:lineRule="auto"/>
              <w:jc w:val="right"/>
              <w:rPr>
                <w:rFonts w:ascii="Times New Roman" w:eastAsia="Times New Roman" w:hAnsi="Times New Roman" w:cs="Times New Roman"/>
                <w:color w:val="000000"/>
                <w:sz w:val="24"/>
                <w:szCs w:val="24"/>
              </w:rPr>
            </w:pPr>
            <w:r w:rsidRPr="003057B3">
              <w:rPr>
                <w:rFonts w:ascii="Times New Roman" w:eastAsia="Times New Roman" w:hAnsi="Times New Roman" w:cs="Times New Roman"/>
                <w:color w:val="000000"/>
                <w:sz w:val="24"/>
                <w:szCs w:val="24"/>
              </w:rPr>
              <w:t>3,535</w:t>
            </w:r>
          </w:p>
        </w:tc>
      </w:tr>
      <w:tr w:rsidR="003057B3" w:rsidRPr="003057B3" w:rsidTr="00E34834">
        <w:trPr>
          <w:trHeight w:val="300"/>
        </w:trPr>
        <w:tc>
          <w:tcPr>
            <w:tcW w:w="2985" w:type="dxa"/>
            <w:tcBorders>
              <w:top w:val="nil"/>
              <w:left w:val="single" w:sz="4" w:space="0" w:color="auto"/>
              <w:bottom w:val="single" w:sz="4" w:space="0" w:color="auto"/>
              <w:right w:val="single" w:sz="4" w:space="0" w:color="auto"/>
            </w:tcBorders>
            <w:shd w:val="clear" w:color="auto" w:fill="auto"/>
            <w:noWrap/>
            <w:vAlign w:val="bottom"/>
            <w:hideMark/>
          </w:tcPr>
          <w:p w:rsidR="003057B3" w:rsidRPr="003057B3" w:rsidRDefault="003057B3" w:rsidP="003057B3">
            <w:pPr>
              <w:spacing w:after="0" w:line="240" w:lineRule="auto"/>
              <w:rPr>
                <w:rFonts w:ascii="Times New Roman" w:eastAsia="Times New Roman" w:hAnsi="Times New Roman" w:cs="Times New Roman"/>
                <w:color w:val="000000"/>
                <w:sz w:val="24"/>
                <w:szCs w:val="24"/>
              </w:rPr>
            </w:pPr>
            <w:r w:rsidRPr="003057B3">
              <w:rPr>
                <w:rFonts w:ascii="Times New Roman" w:eastAsia="Times New Roman" w:hAnsi="Times New Roman" w:cs="Times New Roman"/>
                <w:color w:val="000000"/>
                <w:sz w:val="24"/>
                <w:szCs w:val="24"/>
              </w:rPr>
              <w:t>Total operating Revenue</w:t>
            </w:r>
          </w:p>
        </w:tc>
        <w:tc>
          <w:tcPr>
            <w:tcW w:w="795" w:type="dxa"/>
            <w:tcBorders>
              <w:top w:val="nil"/>
              <w:left w:val="nil"/>
              <w:bottom w:val="single" w:sz="4" w:space="0" w:color="auto"/>
              <w:right w:val="single" w:sz="4" w:space="0" w:color="auto"/>
            </w:tcBorders>
            <w:shd w:val="clear" w:color="auto" w:fill="auto"/>
            <w:noWrap/>
            <w:vAlign w:val="bottom"/>
            <w:hideMark/>
          </w:tcPr>
          <w:p w:rsidR="003057B3" w:rsidRPr="003057B3" w:rsidRDefault="003057B3" w:rsidP="003057B3">
            <w:pPr>
              <w:spacing w:after="0" w:line="240" w:lineRule="auto"/>
              <w:jc w:val="right"/>
              <w:rPr>
                <w:rFonts w:ascii="Times New Roman" w:eastAsia="Times New Roman" w:hAnsi="Times New Roman" w:cs="Times New Roman"/>
                <w:color w:val="000000"/>
                <w:sz w:val="24"/>
                <w:szCs w:val="24"/>
              </w:rPr>
            </w:pPr>
            <w:r w:rsidRPr="003057B3">
              <w:rPr>
                <w:rFonts w:ascii="Times New Roman" w:eastAsia="Times New Roman" w:hAnsi="Times New Roman" w:cs="Times New Roman"/>
                <w:color w:val="000000"/>
                <w:sz w:val="24"/>
                <w:szCs w:val="24"/>
              </w:rPr>
              <w:t>2,979</w:t>
            </w:r>
          </w:p>
        </w:tc>
        <w:tc>
          <w:tcPr>
            <w:tcW w:w="1540" w:type="dxa"/>
            <w:tcBorders>
              <w:top w:val="nil"/>
              <w:left w:val="nil"/>
              <w:bottom w:val="single" w:sz="4" w:space="0" w:color="auto"/>
              <w:right w:val="single" w:sz="4" w:space="0" w:color="auto"/>
            </w:tcBorders>
            <w:shd w:val="clear" w:color="auto" w:fill="auto"/>
            <w:noWrap/>
            <w:vAlign w:val="bottom"/>
            <w:hideMark/>
          </w:tcPr>
          <w:p w:rsidR="003057B3" w:rsidRPr="003057B3" w:rsidRDefault="003057B3" w:rsidP="003057B3">
            <w:pPr>
              <w:spacing w:after="0" w:line="240" w:lineRule="auto"/>
              <w:jc w:val="right"/>
              <w:rPr>
                <w:rFonts w:ascii="Times New Roman" w:eastAsia="Times New Roman" w:hAnsi="Times New Roman" w:cs="Times New Roman"/>
                <w:color w:val="000000"/>
                <w:sz w:val="24"/>
                <w:szCs w:val="24"/>
              </w:rPr>
            </w:pPr>
            <w:r w:rsidRPr="003057B3">
              <w:rPr>
                <w:rFonts w:ascii="Times New Roman" w:eastAsia="Times New Roman" w:hAnsi="Times New Roman" w:cs="Times New Roman"/>
                <w:color w:val="000000"/>
                <w:sz w:val="24"/>
                <w:szCs w:val="24"/>
              </w:rPr>
              <w:t>2,377</w:t>
            </w:r>
          </w:p>
        </w:tc>
        <w:tc>
          <w:tcPr>
            <w:tcW w:w="1400" w:type="dxa"/>
            <w:tcBorders>
              <w:top w:val="nil"/>
              <w:left w:val="nil"/>
              <w:bottom w:val="single" w:sz="4" w:space="0" w:color="auto"/>
              <w:right w:val="single" w:sz="4" w:space="0" w:color="auto"/>
            </w:tcBorders>
            <w:shd w:val="clear" w:color="auto" w:fill="auto"/>
            <w:noWrap/>
            <w:vAlign w:val="bottom"/>
            <w:hideMark/>
          </w:tcPr>
          <w:p w:rsidR="003057B3" w:rsidRPr="003057B3" w:rsidRDefault="003057B3" w:rsidP="003057B3">
            <w:pPr>
              <w:spacing w:after="0" w:line="240" w:lineRule="auto"/>
              <w:jc w:val="right"/>
              <w:rPr>
                <w:rFonts w:ascii="Times New Roman" w:eastAsia="Times New Roman" w:hAnsi="Times New Roman" w:cs="Times New Roman"/>
                <w:color w:val="000000"/>
                <w:sz w:val="24"/>
                <w:szCs w:val="24"/>
              </w:rPr>
            </w:pPr>
            <w:r w:rsidRPr="003057B3">
              <w:rPr>
                <w:rFonts w:ascii="Times New Roman" w:eastAsia="Times New Roman" w:hAnsi="Times New Roman" w:cs="Times New Roman"/>
                <w:color w:val="000000"/>
                <w:sz w:val="24"/>
                <w:szCs w:val="24"/>
              </w:rPr>
              <w:t>2,333</w:t>
            </w:r>
          </w:p>
        </w:tc>
        <w:tc>
          <w:tcPr>
            <w:tcW w:w="1420" w:type="dxa"/>
            <w:tcBorders>
              <w:top w:val="nil"/>
              <w:left w:val="nil"/>
              <w:bottom w:val="single" w:sz="4" w:space="0" w:color="auto"/>
              <w:right w:val="single" w:sz="4" w:space="0" w:color="auto"/>
            </w:tcBorders>
            <w:shd w:val="clear" w:color="auto" w:fill="auto"/>
            <w:noWrap/>
            <w:vAlign w:val="bottom"/>
            <w:hideMark/>
          </w:tcPr>
          <w:p w:rsidR="003057B3" w:rsidRPr="003057B3" w:rsidRDefault="003057B3" w:rsidP="003057B3">
            <w:pPr>
              <w:spacing w:after="0" w:line="240" w:lineRule="auto"/>
              <w:jc w:val="right"/>
              <w:rPr>
                <w:rFonts w:ascii="Times New Roman" w:eastAsia="Times New Roman" w:hAnsi="Times New Roman" w:cs="Times New Roman"/>
                <w:color w:val="000000"/>
                <w:sz w:val="24"/>
                <w:szCs w:val="24"/>
              </w:rPr>
            </w:pPr>
            <w:r w:rsidRPr="003057B3">
              <w:rPr>
                <w:rFonts w:ascii="Times New Roman" w:eastAsia="Times New Roman" w:hAnsi="Times New Roman" w:cs="Times New Roman"/>
                <w:color w:val="000000"/>
                <w:sz w:val="24"/>
                <w:szCs w:val="24"/>
              </w:rPr>
              <w:t>2,694</w:t>
            </w:r>
          </w:p>
        </w:tc>
        <w:tc>
          <w:tcPr>
            <w:tcW w:w="1360" w:type="dxa"/>
            <w:tcBorders>
              <w:top w:val="nil"/>
              <w:left w:val="nil"/>
              <w:bottom w:val="single" w:sz="4" w:space="0" w:color="auto"/>
              <w:right w:val="single" w:sz="4" w:space="0" w:color="auto"/>
            </w:tcBorders>
            <w:shd w:val="clear" w:color="auto" w:fill="auto"/>
            <w:noWrap/>
            <w:vAlign w:val="bottom"/>
            <w:hideMark/>
          </w:tcPr>
          <w:p w:rsidR="003057B3" w:rsidRPr="003057B3" w:rsidRDefault="003057B3" w:rsidP="003057B3">
            <w:pPr>
              <w:spacing w:after="0" w:line="240" w:lineRule="auto"/>
              <w:jc w:val="right"/>
              <w:rPr>
                <w:rFonts w:ascii="Times New Roman" w:eastAsia="Times New Roman" w:hAnsi="Times New Roman" w:cs="Times New Roman"/>
                <w:color w:val="000000"/>
                <w:sz w:val="24"/>
                <w:szCs w:val="24"/>
              </w:rPr>
            </w:pPr>
            <w:r w:rsidRPr="003057B3">
              <w:rPr>
                <w:rFonts w:ascii="Times New Roman" w:eastAsia="Times New Roman" w:hAnsi="Times New Roman" w:cs="Times New Roman"/>
                <w:color w:val="000000"/>
                <w:sz w:val="24"/>
                <w:szCs w:val="24"/>
              </w:rPr>
              <w:t>4,447</w:t>
            </w:r>
          </w:p>
        </w:tc>
      </w:tr>
      <w:tr w:rsidR="003057B3" w:rsidRPr="003057B3" w:rsidTr="00E34834">
        <w:trPr>
          <w:trHeight w:val="300"/>
        </w:trPr>
        <w:tc>
          <w:tcPr>
            <w:tcW w:w="2985" w:type="dxa"/>
            <w:tcBorders>
              <w:top w:val="nil"/>
              <w:left w:val="single" w:sz="4" w:space="0" w:color="auto"/>
              <w:bottom w:val="single" w:sz="4" w:space="0" w:color="auto"/>
              <w:right w:val="single" w:sz="4" w:space="0" w:color="auto"/>
            </w:tcBorders>
            <w:shd w:val="clear" w:color="auto" w:fill="auto"/>
            <w:noWrap/>
            <w:vAlign w:val="bottom"/>
            <w:hideMark/>
          </w:tcPr>
          <w:p w:rsidR="003057B3" w:rsidRPr="003057B3" w:rsidRDefault="003057B3" w:rsidP="003057B3">
            <w:pPr>
              <w:spacing w:after="0" w:line="240" w:lineRule="auto"/>
              <w:rPr>
                <w:rFonts w:ascii="Times New Roman" w:eastAsia="Times New Roman" w:hAnsi="Times New Roman" w:cs="Times New Roman"/>
                <w:color w:val="000000"/>
                <w:sz w:val="24"/>
                <w:szCs w:val="24"/>
              </w:rPr>
            </w:pPr>
            <w:r w:rsidRPr="003057B3">
              <w:rPr>
                <w:rFonts w:ascii="Times New Roman" w:eastAsia="Times New Roman" w:hAnsi="Times New Roman" w:cs="Times New Roman"/>
                <w:color w:val="000000"/>
                <w:sz w:val="24"/>
                <w:szCs w:val="24"/>
              </w:rPr>
              <w:t> </w:t>
            </w:r>
          </w:p>
        </w:tc>
        <w:tc>
          <w:tcPr>
            <w:tcW w:w="795" w:type="dxa"/>
            <w:tcBorders>
              <w:top w:val="nil"/>
              <w:left w:val="nil"/>
              <w:bottom w:val="single" w:sz="4" w:space="0" w:color="auto"/>
              <w:right w:val="single" w:sz="4" w:space="0" w:color="auto"/>
            </w:tcBorders>
            <w:shd w:val="clear" w:color="auto" w:fill="auto"/>
            <w:noWrap/>
            <w:vAlign w:val="bottom"/>
            <w:hideMark/>
          </w:tcPr>
          <w:p w:rsidR="003057B3" w:rsidRPr="003057B3" w:rsidRDefault="003057B3" w:rsidP="003057B3">
            <w:pPr>
              <w:spacing w:after="0" w:line="240" w:lineRule="auto"/>
              <w:jc w:val="right"/>
              <w:rPr>
                <w:rFonts w:ascii="Times New Roman" w:eastAsia="Times New Roman" w:hAnsi="Times New Roman" w:cs="Times New Roman"/>
                <w:color w:val="000000"/>
                <w:sz w:val="24"/>
                <w:szCs w:val="24"/>
              </w:rPr>
            </w:pPr>
            <w:r w:rsidRPr="003057B3">
              <w:rPr>
                <w:rFonts w:ascii="Times New Roman" w:eastAsia="Times New Roman" w:hAnsi="Times New Roman" w:cs="Times New Roman"/>
                <w:color w:val="000000"/>
                <w:sz w:val="24"/>
                <w:szCs w:val="24"/>
              </w:rPr>
              <w:t>77%</w:t>
            </w:r>
          </w:p>
        </w:tc>
        <w:tc>
          <w:tcPr>
            <w:tcW w:w="1540" w:type="dxa"/>
            <w:tcBorders>
              <w:top w:val="nil"/>
              <w:left w:val="nil"/>
              <w:bottom w:val="single" w:sz="4" w:space="0" w:color="auto"/>
              <w:right w:val="single" w:sz="4" w:space="0" w:color="auto"/>
            </w:tcBorders>
            <w:shd w:val="clear" w:color="auto" w:fill="auto"/>
            <w:noWrap/>
            <w:vAlign w:val="bottom"/>
            <w:hideMark/>
          </w:tcPr>
          <w:p w:rsidR="003057B3" w:rsidRPr="003057B3" w:rsidRDefault="003057B3" w:rsidP="003057B3">
            <w:pPr>
              <w:spacing w:after="0" w:line="240" w:lineRule="auto"/>
              <w:jc w:val="right"/>
              <w:rPr>
                <w:rFonts w:ascii="Times New Roman" w:eastAsia="Times New Roman" w:hAnsi="Times New Roman" w:cs="Times New Roman"/>
                <w:color w:val="000000"/>
                <w:sz w:val="24"/>
                <w:szCs w:val="24"/>
              </w:rPr>
            </w:pPr>
            <w:r w:rsidRPr="003057B3">
              <w:rPr>
                <w:rFonts w:ascii="Times New Roman" w:eastAsia="Times New Roman" w:hAnsi="Times New Roman" w:cs="Times New Roman"/>
                <w:color w:val="000000"/>
                <w:sz w:val="24"/>
                <w:szCs w:val="24"/>
              </w:rPr>
              <w:t>74%</w:t>
            </w:r>
          </w:p>
        </w:tc>
        <w:tc>
          <w:tcPr>
            <w:tcW w:w="1400" w:type="dxa"/>
            <w:tcBorders>
              <w:top w:val="nil"/>
              <w:left w:val="nil"/>
              <w:bottom w:val="single" w:sz="4" w:space="0" w:color="auto"/>
              <w:right w:val="single" w:sz="4" w:space="0" w:color="auto"/>
            </w:tcBorders>
            <w:shd w:val="clear" w:color="auto" w:fill="auto"/>
            <w:noWrap/>
            <w:vAlign w:val="bottom"/>
            <w:hideMark/>
          </w:tcPr>
          <w:p w:rsidR="003057B3" w:rsidRPr="003057B3" w:rsidRDefault="003057B3" w:rsidP="003057B3">
            <w:pPr>
              <w:spacing w:after="0" w:line="240" w:lineRule="auto"/>
              <w:jc w:val="right"/>
              <w:rPr>
                <w:rFonts w:ascii="Times New Roman" w:eastAsia="Times New Roman" w:hAnsi="Times New Roman" w:cs="Times New Roman"/>
                <w:color w:val="000000"/>
                <w:sz w:val="24"/>
                <w:szCs w:val="24"/>
              </w:rPr>
            </w:pPr>
            <w:r w:rsidRPr="003057B3">
              <w:rPr>
                <w:rFonts w:ascii="Times New Roman" w:eastAsia="Times New Roman" w:hAnsi="Times New Roman" w:cs="Times New Roman"/>
                <w:color w:val="000000"/>
                <w:sz w:val="24"/>
                <w:szCs w:val="24"/>
              </w:rPr>
              <w:t>33%</w:t>
            </w:r>
          </w:p>
        </w:tc>
        <w:tc>
          <w:tcPr>
            <w:tcW w:w="1420" w:type="dxa"/>
            <w:tcBorders>
              <w:top w:val="nil"/>
              <w:left w:val="nil"/>
              <w:bottom w:val="single" w:sz="4" w:space="0" w:color="auto"/>
              <w:right w:val="single" w:sz="4" w:space="0" w:color="auto"/>
            </w:tcBorders>
            <w:shd w:val="clear" w:color="auto" w:fill="auto"/>
            <w:noWrap/>
            <w:vAlign w:val="bottom"/>
            <w:hideMark/>
          </w:tcPr>
          <w:p w:rsidR="003057B3" w:rsidRPr="003057B3" w:rsidRDefault="003057B3" w:rsidP="003057B3">
            <w:pPr>
              <w:spacing w:after="0" w:line="240" w:lineRule="auto"/>
              <w:jc w:val="right"/>
              <w:rPr>
                <w:rFonts w:ascii="Times New Roman" w:eastAsia="Times New Roman" w:hAnsi="Times New Roman" w:cs="Times New Roman"/>
                <w:color w:val="000000"/>
                <w:sz w:val="24"/>
                <w:szCs w:val="24"/>
              </w:rPr>
            </w:pPr>
            <w:r w:rsidRPr="003057B3">
              <w:rPr>
                <w:rFonts w:ascii="Times New Roman" w:eastAsia="Times New Roman" w:hAnsi="Times New Roman" w:cs="Times New Roman"/>
                <w:color w:val="000000"/>
                <w:sz w:val="24"/>
                <w:szCs w:val="24"/>
              </w:rPr>
              <w:t>88%</w:t>
            </w:r>
          </w:p>
        </w:tc>
        <w:tc>
          <w:tcPr>
            <w:tcW w:w="1360" w:type="dxa"/>
            <w:tcBorders>
              <w:top w:val="nil"/>
              <w:left w:val="nil"/>
              <w:bottom w:val="single" w:sz="4" w:space="0" w:color="auto"/>
              <w:right w:val="single" w:sz="4" w:space="0" w:color="auto"/>
            </w:tcBorders>
            <w:shd w:val="clear" w:color="auto" w:fill="auto"/>
            <w:noWrap/>
            <w:vAlign w:val="bottom"/>
            <w:hideMark/>
          </w:tcPr>
          <w:p w:rsidR="003057B3" w:rsidRPr="003057B3" w:rsidRDefault="003057B3" w:rsidP="003057B3">
            <w:pPr>
              <w:spacing w:after="0" w:line="240" w:lineRule="auto"/>
              <w:jc w:val="right"/>
              <w:rPr>
                <w:rFonts w:ascii="Times New Roman" w:eastAsia="Times New Roman" w:hAnsi="Times New Roman" w:cs="Times New Roman"/>
                <w:color w:val="000000"/>
                <w:sz w:val="24"/>
                <w:szCs w:val="24"/>
              </w:rPr>
            </w:pPr>
            <w:r w:rsidRPr="003057B3">
              <w:rPr>
                <w:rFonts w:ascii="Times New Roman" w:eastAsia="Times New Roman" w:hAnsi="Times New Roman" w:cs="Times New Roman"/>
                <w:color w:val="000000"/>
                <w:sz w:val="24"/>
                <w:szCs w:val="24"/>
              </w:rPr>
              <w:t>79%</w:t>
            </w:r>
          </w:p>
        </w:tc>
      </w:tr>
    </w:tbl>
    <w:p w:rsidR="00E34834" w:rsidRDefault="006245C6" w:rsidP="00E34834">
      <w:pPr>
        <w:pStyle w:val="Default"/>
        <w:spacing w:after="200" w:line="360" w:lineRule="auto"/>
        <w:rPr>
          <w:rFonts w:ascii="Times New Roman" w:hAnsi="Times New Roman" w:cs="Times New Roman"/>
          <w:bCs/>
          <w:sz w:val="20"/>
          <w:szCs w:val="20"/>
        </w:rPr>
      </w:pP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r w:rsidR="00E34834">
        <w:rPr>
          <w:rFonts w:ascii="Times New Roman" w:hAnsi="Times New Roman" w:cs="Times New Roman"/>
          <w:color w:val="auto"/>
          <w:sz w:val="27"/>
          <w:szCs w:val="27"/>
        </w:rPr>
        <w:t>(</w:t>
      </w:r>
      <w:r w:rsidR="00E34834" w:rsidRPr="00DB2E5F">
        <w:rPr>
          <w:rFonts w:ascii="Times New Roman" w:hAnsi="Times New Roman" w:cs="Times New Roman"/>
          <w:bCs/>
          <w:sz w:val="20"/>
          <w:szCs w:val="20"/>
        </w:rPr>
        <w:t>Source: Own Analysis based on SJIBL Annual Report: 2012-2016)</w:t>
      </w:r>
    </w:p>
    <w:p w:rsidR="00864896" w:rsidRDefault="00E34834" w:rsidP="00E34834">
      <w:pPr>
        <w:pStyle w:val="Default"/>
        <w:spacing w:after="200" w:line="360" w:lineRule="auto"/>
        <w:rPr>
          <w:rFonts w:ascii="Times New Roman" w:hAnsi="Times New Roman" w:cs="Times New Roman"/>
        </w:rPr>
      </w:pPr>
      <w:r w:rsidRPr="00E34834">
        <w:rPr>
          <w:rFonts w:ascii="Times New Roman" w:hAnsi="Times New Roman" w:cs="Times New Roman"/>
        </w:rPr>
        <w:t xml:space="preserve">For </w:t>
      </w:r>
      <w:r w:rsidR="000F0DCC">
        <w:rPr>
          <w:rFonts w:ascii="Times New Roman" w:hAnsi="Times New Roman" w:cs="Times New Roman"/>
        </w:rPr>
        <w:t>Shahjalal Islami Bank</w:t>
      </w:r>
      <w:r w:rsidRPr="00E34834">
        <w:rPr>
          <w:rFonts w:ascii="Times New Roman" w:hAnsi="Times New Roman" w:cs="Times New Roman"/>
        </w:rPr>
        <w:t>, we are observing very inconsistent trend in their Expense Co</w:t>
      </w:r>
      <w:r w:rsidR="006B1EBC">
        <w:rPr>
          <w:rFonts w:ascii="Times New Roman" w:hAnsi="Times New Roman" w:cs="Times New Roman"/>
        </w:rPr>
        <w:t>ntrol Efficiency ratio from 2014 to 2018</w:t>
      </w:r>
      <w:r w:rsidRPr="00E34834">
        <w:rPr>
          <w:rFonts w:ascii="Times New Roman" w:hAnsi="Times New Roman" w:cs="Times New Roman"/>
        </w:rPr>
        <w:t xml:space="preserve">. There is less improvement in their expense control efficiency ratio. It has </w:t>
      </w:r>
      <w:r w:rsidR="006B1EBC">
        <w:rPr>
          <w:rFonts w:ascii="Times New Roman" w:hAnsi="Times New Roman" w:cs="Times New Roman"/>
        </w:rPr>
        <w:t>increased from 2017 to 2018. But in 2016</w:t>
      </w:r>
      <w:r w:rsidRPr="00E34834">
        <w:rPr>
          <w:rFonts w:ascii="Times New Roman" w:hAnsi="Times New Roman" w:cs="Times New Roman"/>
        </w:rPr>
        <w:t xml:space="preserve">, it has fallen down </w:t>
      </w:r>
      <w:r w:rsidR="00F1768A">
        <w:rPr>
          <w:rFonts w:ascii="Times New Roman" w:hAnsi="Times New Roman" w:cs="Times New Roman"/>
        </w:rPr>
        <w:t>to 33%</w:t>
      </w:r>
      <w:r w:rsidRPr="00E34834">
        <w:rPr>
          <w:rFonts w:ascii="Times New Roman" w:hAnsi="Times New Roman" w:cs="Times New Roman"/>
        </w:rPr>
        <w:t xml:space="preserve">. The reason behind this inconsistency is the proportionate change in the net income before tax &amp; gains (Losses) and total operating revenue. This implies that </w:t>
      </w:r>
      <w:r w:rsidR="00CF217F">
        <w:rPr>
          <w:rFonts w:ascii="Times New Roman" w:hAnsi="Times New Roman" w:cs="Times New Roman"/>
        </w:rPr>
        <w:t>SJIBL</w:t>
      </w:r>
      <w:r w:rsidRPr="00E34834">
        <w:rPr>
          <w:rFonts w:ascii="Times New Roman" w:hAnsi="Times New Roman" w:cs="Times New Roman"/>
        </w:rPr>
        <w:t xml:space="preserve"> is efficiently controlling its expenses.</w:t>
      </w:r>
    </w:p>
    <w:p w:rsidR="00917137" w:rsidRDefault="00917137" w:rsidP="00E34834">
      <w:pPr>
        <w:pStyle w:val="Default"/>
        <w:spacing w:after="200" w:line="360" w:lineRule="auto"/>
        <w:rPr>
          <w:rFonts w:ascii="Times New Roman" w:hAnsi="Times New Roman" w:cs="Times New Roman"/>
        </w:rPr>
      </w:pPr>
    </w:p>
    <w:p w:rsidR="00864896" w:rsidRDefault="00864896" w:rsidP="00E34834">
      <w:pPr>
        <w:pStyle w:val="Default"/>
        <w:spacing w:after="200" w:line="360" w:lineRule="auto"/>
        <w:rPr>
          <w:rFonts w:ascii="Times New Roman" w:hAnsi="Times New Roman" w:cs="Times New Roman"/>
        </w:rPr>
      </w:pPr>
      <w:r>
        <w:rPr>
          <w:rFonts w:ascii="Times New Roman" w:hAnsi="Times New Roman" w:cs="Times New Roman"/>
        </w:rPr>
        <w:t xml:space="preserve">3. Degree of Asset Utilization: </w:t>
      </w:r>
    </w:p>
    <w:p w:rsidR="007C11B2" w:rsidRDefault="009C6077" w:rsidP="00E34834">
      <w:pPr>
        <w:pStyle w:val="Default"/>
        <w:spacing w:after="200" w:line="360" w:lineRule="auto"/>
        <w:rPr>
          <w:rFonts w:ascii="Times New Roman" w:hAnsi="Times New Roman" w:cs="Times New Roman"/>
        </w:rPr>
      </w:pPr>
      <w:r>
        <w:rPr>
          <w:rFonts w:ascii="Times New Roman" w:hAnsi="Times New Roman" w:cs="Times New Roman"/>
        </w:rPr>
        <w:tab/>
        <w:t>Degree of Asset Utilization = Total Operating R</w:t>
      </w:r>
      <w:r w:rsidR="007C11B2">
        <w:rPr>
          <w:rFonts w:ascii="Times New Roman" w:hAnsi="Times New Roman" w:cs="Times New Roman"/>
        </w:rPr>
        <w:t>e</w:t>
      </w:r>
      <w:r>
        <w:rPr>
          <w:rFonts w:ascii="Times New Roman" w:hAnsi="Times New Roman" w:cs="Times New Roman"/>
        </w:rPr>
        <w:t>venue /</w:t>
      </w:r>
      <w:r w:rsidR="007C11B2">
        <w:rPr>
          <w:rFonts w:ascii="Times New Roman" w:hAnsi="Times New Roman" w:cs="Times New Roman"/>
        </w:rPr>
        <w:t xml:space="preserve"> Total asset </w:t>
      </w:r>
    </w:p>
    <w:p w:rsidR="002C5249" w:rsidRDefault="007C11B2" w:rsidP="002C5249">
      <w:pPr>
        <w:pStyle w:val="Default"/>
        <w:spacing w:after="200"/>
        <w:rPr>
          <w:rFonts w:ascii="Times New Roman" w:hAnsi="Times New Roman" w:cs="Times New Roman"/>
        </w:rPr>
      </w:pPr>
      <w:r>
        <w:rPr>
          <w:rFonts w:ascii="Times New Roman" w:hAnsi="Times New Roman" w:cs="Times New Roman"/>
        </w:rPr>
        <w:tab/>
        <w:t>Table: 4.</w:t>
      </w:r>
      <w:r w:rsidR="0070045F">
        <w:rPr>
          <w:rFonts w:ascii="Times New Roman" w:hAnsi="Times New Roman" w:cs="Times New Roman"/>
        </w:rPr>
        <w:t>3</w:t>
      </w:r>
      <w:r>
        <w:rPr>
          <w:rFonts w:ascii="Times New Roman" w:hAnsi="Times New Roman" w:cs="Times New Roman"/>
        </w:rPr>
        <w:t xml:space="preserve"> </w:t>
      </w:r>
      <w:r w:rsidR="006B1EBC">
        <w:rPr>
          <w:rFonts w:ascii="Times New Roman" w:hAnsi="Times New Roman" w:cs="Times New Roman"/>
        </w:rPr>
        <w:t>Degree of Asset Utilization 2014-2018</w:t>
      </w:r>
      <w:r w:rsidR="006245C6">
        <w:rPr>
          <w:rFonts w:ascii="Times New Roman" w:hAnsi="Times New Roman" w:cs="Times New Roman"/>
        </w:rPr>
        <w:t xml:space="preserve"> </w:t>
      </w:r>
      <w:r w:rsidR="006245C6">
        <w:rPr>
          <w:rFonts w:ascii="Times New Roman" w:hAnsi="Times New Roman" w:cs="Times New Roman"/>
        </w:rPr>
        <w:tab/>
      </w:r>
      <w:r w:rsidR="00074B04" w:rsidRPr="0085386D">
        <w:rPr>
          <w:rFonts w:ascii="Times New Roman" w:hAnsi="Times New Roman" w:cs="Times New Roman"/>
          <w:color w:val="auto"/>
        </w:rPr>
        <w:t>(Figure in Million)</w:t>
      </w:r>
    </w:p>
    <w:tbl>
      <w:tblPr>
        <w:tblW w:w="9285" w:type="dxa"/>
        <w:tblInd w:w="93" w:type="dxa"/>
        <w:tblLook w:val="04A0" w:firstRow="1" w:lastRow="0" w:firstColumn="1" w:lastColumn="0" w:noHBand="0" w:noVBand="1"/>
      </w:tblPr>
      <w:tblGrid>
        <w:gridCol w:w="2985"/>
        <w:gridCol w:w="1170"/>
        <w:gridCol w:w="1260"/>
        <w:gridCol w:w="1350"/>
        <w:gridCol w:w="1260"/>
        <w:gridCol w:w="1260"/>
      </w:tblGrid>
      <w:tr w:rsidR="002C5249" w:rsidRPr="002C5249" w:rsidTr="002C5249">
        <w:trPr>
          <w:trHeight w:val="300"/>
        </w:trPr>
        <w:tc>
          <w:tcPr>
            <w:tcW w:w="29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C5249" w:rsidRPr="002C5249" w:rsidRDefault="002C5249" w:rsidP="002C5249">
            <w:pPr>
              <w:spacing w:after="0" w:line="240" w:lineRule="auto"/>
              <w:rPr>
                <w:rFonts w:ascii="Times New Roman" w:eastAsia="Times New Roman" w:hAnsi="Times New Roman" w:cs="Times New Roman"/>
                <w:color w:val="000000"/>
                <w:sz w:val="24"/>
                <w:szCs w:val="24"/>
              </w:rPr>
            </w:pPr>
            <w:r w:rsidRPr="002C5249">
              <w:rPr>
                <w:rFonts w:ascii="Times New Roman" w:eastAsia="Times New Roman" w:hAnsi="Times New Roman" w:cs="Times New Roman"/>
                <w:color w:val="000000"/>
                <w:sz w:val="24"/>
                <w:szCs w:val="24"/>
              </w:rPr>
              <w:t>Particulars</w:t>
            </w:r>
          </w:p>
        </w:tc>
        <w:tc>
          <w:tcPr>
            <w:tcW w:w="1170" w:type="dxa"/>
            <w:tcBorders>
              <w:top w:val="single" w:sz="4" w:space="0" w:color="auto"/>
              <w:left w:val="nil"/>
              <w:bottom w:val="single" w:sz="4" w:space="0" w:color="auto"/>
              <w:right w:val="single" w:sz="4" w:space="0" w:color="auto"/>
            </w:tcBorders>
            <w:shd w:val="clear" w:color="auto" w:fill="auto"/>
            <w:noWrap/>
            <w:vAlign w:val="bottom"/>
            <w:hideMark/>
          </w:tcPr>
          <w:p w:rsidR="002C5249" w:rsidRPr="002C5249" w:rsidRDefault="002C5249" w:rsidP="002C5249">
            <w:pPr>
              <w:spacing w:after="0" w:line="240" w:lineRule="auto"/>
              <w:jc w:val="right"/>
              <w:rPr>
                <w:rFonts w:ascii="Times New Roman" w:eastAsia="Times New Roman" w:hAnsi="Times New Roman" w:cs="Times New Roman"/>
                <w:color w:val="000000"/>
                <w:sz w:val="24"/>
                <w:szCs w:val="24"/>
              </w:rPr>
            </w:pPr>
            <w:r w:rsidRPr="002C5249">
              <w:rPr>
                <w:rFonts w:ascii="Times New Roman" w:eastAsia="Times New Roman" w:hAnsi="Times New Roman" w:cs="Times New Roman"/>
                <w:color w:val="000000"/>
                <w:sz w:val="24"/>
                <w:szCs w:val="24"/>
              </w:rPr>
              <w:t>201</w:t>
            </w:r>
            <w:r w:rsidR="006B1EBC">
              <w:rPr>
                <w:rFonts w:ascii="Times New Roman" w:eastAsia="Times New Roman" w:hAnsi="Times New Roman" w:cs="Times New Roman"/>
                <w:color w:val="000000"/>
                <w:sz w:val="24"/>
                <w:szCs w:val="24"/>
              </w:rPr>
              <w:t>8</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rsidR="002C5249" w:rsidRPr="002C5249" w:rsidRDefault="002C5249" w:rsidP="002C5249">
            <w:pPr>
              <w:spacing w:after="0" w:line="240" w:lineRule="auto"/>
              <w:jc w:val="right"/>
              <w:rPr>
                <w:rFonts w:ascii="Times New Roman" w:eastAsia="Times New Roman" w:hAnsi="Times New Roman" w:cs="Times New Roman"/>
                <w:color w:val="000000"/>
                <w:sz w:val="24"/>
                <w:szCs w:val="24"/>
              </w:rPr>
            </w:pPr>
            <w:r w:rsidRPr="002C5249">
              <w:rPr>
                <w:rFonts w:ascii="Times New Roman" w:eastAsia="Times New Roman" w:hAnsi="Times New Roman" w:cs="Times New Roman"/>
                <w:color w:val="000000"/>
                <w:sz w:val="24"/>
                <w:szCs w:val="24"/>
              </w:rPr>
              <w:t>201</w:t>
            </w:r>
            <w:r w:rsidR="006B1EBC">
              <w:rPr>
                <w:rFonts w:ascii="Times New Roman" w:eastAsia="Times New Roman" w:hAnsi="Times New Roman" w:cs="Times New Roman"/>
                <w:color w:val="000000"/>
                <w:sz w:val="24"/>
                <w:szCs w:val="24"/>
              </w:rPr>
              <w:t>7</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rsidR="002C5249" w:rsidRPr="002C5249" w:rsidRDefault="002C5249" w:rsidP="002C5249">
            <w:pPr>
              <w:spacing w:after="0" w:line="240" w:lineRule="auto"/>
              <w:jc w:val="right"/>
              <w:rPr>
                <w:rFonts w:ascii="Times New Roman" w:eastAsia="Times New Roman" w:hAnsi="Times New Roman" w:cs="Times New Roman"/>
                <w:color w:val="000000"/>
                <w:sz w:val="24"/>
                <w:szCs w:val="24"/>
              </w:rPr>
            </w:pPr>
            <w:r w:rsidRPr="002C5249">
              <w:rPr>
                <w:rFonts w:ascii="Times New Roman" w:eastAsia="Times New Roman" w:hAnsi="Times New Roman" w:cs="Times New Roman"/>
                <w:color w:val="000000"/>
                <w:sz w:val="24"/>
                <w:szCs w:val="24"/>
              </w:rPr>
              <w:t>201</w:t>
            </w:r>
            <w:r w:rsidR="006B1EBC">
              <w:rPr>
                <w:rFonts w:ascii="Times New Roman" w:eastAsia="Times New Roman" w:hAnsi="Times New Roman" w:cs="Times New Roman"/>
                <w:color w:val="000000"/>
                <w:sz w:val="24"/>
                <w:szCs w:val="24"/>
              </w:rPr>
              <w:t>6</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rsidR="002C5249" w:rsidRPr="002C5249" w:rsidRDefault="002C5249" w:rsidP="002C5249">
            <w:pPr>
              <w:spacing w:after="0" w:line="240" w:lineRule="auto"/>
              <w:jc w:val="right"/>
              <w:rPr>
                <w:rFonts w:ascii="Times New Roman" w:eastAsia="Times New Roman" w:hAnsi="Times New Roman" w:cs="Times New Roman"/>
                <w:color w:val="000000"/>
                <w:sz w:val="24"/>
                <w:szCs w:val="24"/>
              </w:rPr>
            </w:pPr>
            <w:r w:rsidRPr="002C5249">
              <w:rPr>
                <w:rFonts w:ascii="Times New Roman" w:eastAsia="Times New Roman" w:hAnsi="Times New Roman" w:cs="Times New Roman"/>
                <w:color w:val="000000"/>
                <w:sz w:val="24"/>
                <w:szCs w:val="24"/>
              </w:rPr>
              <w:t>201</w:t>
            </w:r>
            <w:r w:rsidR="006B1EBC">
              <w:rPr>
                <w:rFonts w:ascii="Times New Roman" w:eastAsia="Times New Roman" w:hAnsi="Times New Roman" w:cs="Times New Roman"/>
                <w:color w:val="000000"/>
                <w:sz w:val="24"/>
                <w:szCs w:val="24"/>
              </w:rPr>
              <w:t>5</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rsidR="002C5249" w:rsidRPr="002C5249" w:rsidRDefault="002C5249" w:rsidP="002C5249">
            <w:pPr>
              <w:spacing w:after="0" w:line="240" w:lineRule="auto"/>
              <w:jc w:val="right"/>
              <w:rPr>
                <w:rFonts w:ascii="Times New Roman" w:eastAsia="Times New Roman" w:hAnsi="Times New Roman" w:cs="Times New Roman"/>
                <w:color w:val="000000"/>
                <w:sz w:val="24"/>
                <w:szCs w:val="24"/>
              </w:rPr>
            </w:pPr>
            <w:r w:rsidRPr="002C5249">
              <w:rPr>
                <w:rFonts w:ascii="Times New Roman" w:eastAsia="Times New Roman" w:hAnsi="Times New Roman" w:cs="Times New Roman"/>
                <w:color w:val="000000"/>
                <w:sz w:val="24"/>
                <w:szCs w:val="24"/>
              </w:rPr>
              <w:t>201</w:t>
            </w:r>
            <w:r w:rsidR="006B1EBC">
              <w:rPr>
                <w:rFonts w:ascii="Times New Roman" w:eastAsia="Times New Roman" w:hAnsi="Times New Roman" w:cs="Times New Roman"/>
                <w:color w:val="000000"/>
                <w:sz w:val="24"/>
                <w:szCs w:val="24"/>
              </w:rPr>
              <w:t>4</w:t>
            </w:r>
          </w:p>
        </w:tc>
      </w:tr>
      <w:tr w:rsidR="002C5249" w:rsidRPr="002C5249" w:rsidTr="002C5249">
        <w:trPr>
          <w:trHeight w:val="300"/>
        </w:trPr>
        <w:tc>
          <w:tcPr>
            <w:tcW w:w="2985" w:type="dxa"/>
            <w:tcBorders>
              <w:top w:val="nil"/>
              <w:left w:val="single" w:sz="4" w:space="0" w:color="auto"/>
              <w:bottom w:val="single" w:sz="4" w:space="0" w:color="auto"/>
              <w:right w:val="single" w:sz="4" w:space="0" w:color="auto"/>
            </w:tcBorders>
            <w:shd w:val="clear" w:color="auto" w:fill="auto"/>
            <w:noWrap/>
            <w:vAlign w:val="bottom"/>
            <w:hideMark/>
          </w:tcPr>
          <w:p w:rsidR="002C5249" w:rsidRPr="002C5249" w:rsidRDefault="002C5249" w:rsidP="002C5249">
            <w:pPr>
              <w:spacing w:after="0" w:line="240" w:lineRule="auto"/>
              <w:rPr>
                <w:rFonts w:ascii="Times New Roman" w:eastAsia="Times New Roman" w:hAnsi="Times New Roman" w:cs="Times New Roman"/>
                <w:color w:val="000000"/>
                <w:sz w:val="24"/>
                <w:szCs w:val="24"/>
              </w:rPr>
            </w:pPr>
            <w:r w:rsidRPr="002C5249">
              <w:rPr>
                <w:rFonts w:ascii="Times New Roman" w:eastAsia="Times New Roman" w:hAnsi="Times New Roman" w:cs="Times New Roman"/>
                <w:color w:val="000000"/>
                <w:sz w:val="24"/>
                <w:szCs w:val="24"/>
              </w:rPr>
              <w:lastRenderedPageBreak/>
              <w:t>Total Operating Revenue</w:t>
            </w:r>
          </w:p>
        </w:tc>
        <w:tc>
          <w:tcPr>
            <w:tcW w:w="1170" w:type="dxa"/>
            <w:tcBorders>
              <w:top w:val="nil"/>
              <w:left w:val="nil"/>
              <w:bottom w:val="single" w:sz="4" w:space="0" w:color="auto"/>
              <w:right w:val="single" w:sz="4" w:space="0" w:color="auto"/>
            </w:tcBorders>
            <w:shd w:val="clear" w:color="auto" w:fill="auto"/>
            <w:noWrap/>
            <w:vAlign w:val="bottom"/>
            <w:hideMark/>
          </w:tcPr>
          <w:p w:rsidR="002C5249" w:rsidRPr="002C5249" w:rsidRDefault="002C5249" w:rsidP="002C5249">
            <w:pPr>
              <w:spacing w:after="0" w:line="240" w:lineRule="auto"/>
              <w:jc w:val="right"/>
              <w:rPr>
                <w:rFonts w:ascii="Times New Roman" w:eastAsia="Times New Roman" w:hAnsi="Times New Roman" w:cs="Times New Roman"/>
                <w:color w:val="000000"/>
                <w:sz w:val="24"/>
                <w:szCs w:val="24"/>
              </w:rPr>
            </w:pPr>
            <w:r w:rsidRPr="002C5249">
              <w:rPr>
                <w:rFonts w:ascii="Times New Roman" w:eastAsia="Times New Roman" w:hAnsi="Times New Roman" w:cs="Times New Roman"/>
                <w:color w:val="000000"/>
                <w:sz w:val="24"/>
                <w:szCs w:val="24"/>
              </w:rPr>
              <w:t>2,979</w:t>
            </w:r>
          </w:p>
        </w:tc>
        <w:tc>
          <w:tcPr>
            <w:tcW w:w="1260" w:type="dxa"/>
            <w:tcBorders>
              <w:top w:val="nil"/>
              <w:left w:val="nil"/>
              <w:bottom w:val="single" w:sz="4" w:space="0" w:color="auto"/>
              <w:right w:val="single" w:sz="4" w:space="0" w:color="auto"/>
            </w:tcBorders>
            <w:shd w:val="clear" w:color="auto" w:fill="auto"/>
            <w:noWrap/>
            <w:vAlign w:val="bottom"/>
            <w:hideMark/>
          </w:tcPr>
          <w:p w:rsidR="002C5249" w:rsidRPr="002C5249" w:rsidRDefault="002C5249" w:rsidP="002C5249">
            <w:pPr>
              <w:spacing w:after="0" w:line="240" w:lineRule="auto"/>
              <w:jc w:val="right"/>
              <w:rPr>
                <w:rFonts w:ascii="Times New Roman" w:eastAsia="Times New Roman" w:hAnsi="Times New Roman" w:cs="Times New Roman"/>
                <w:color w:val="000000"/>
                <w:sz w:val="24"/>
                <w:szCs w:val="24"/>
              </w:rPr>
            </w:pPr>
            <w:r w:rsidRPr="002C5249">
              <w:rPr>
                <w:rFonts w:ascii="Times New Roman" w:eastAsia="Times New Roman" w:hAnsi="Times New Roman" w:cs="Times New Roman"/>
                <w:color w:val="000000"/>
                <w:sz w:val="24"/>
                <w:szCs w:val="24"/>
              </w:rPr>
              <w:t>2,377</w:t>
            </w:r>
          </w:p>
        </w:tc>
        <w:tc>
          <w:tcPr>
            <w:tcW w:w="1350" w:type="dxa"/>
            <w:tcBorders>
              <w:top w:val="nil"/>
              <w:left w:val="nil"/>
              <w:bottom w:val="single" w:sz="4" w:space="0" w:color="auto"/>
              <w:right w:val="single" w:sz="4" w:space="0" w:color="auto"/>
            </w:tcBorders>
            <w:shd w:val="clear" w:color="auto" w:fill="auto"/>
            <w:noWrap/>
            <w:vAlign w:val="bottom"/>
            <w:hideMark/>
          </w:tcPr>
          <w:p w:rsidR="002C5249" w:rsidRPr="002C5249" w:rsidRDefault="002C5249" w:rsidP="002C5249">
            <w:pPr>
              <w:spacing w:after="0" w:line="240" w:lineRule="auto"/>
              <w:jc w:val="right"/>
              <w:rPr>
                <w:rFonts w:ascii="Times New Roman" w:eastAsia="Times New Roman" w:hAnsi="Times New Roman" w:cs="Times New Roman"/>
                <w:color w:val="000000"/>
                <w:sz w:val="24"/>
                <w:szCs w:val="24"/>
              </w:rPr>
            </w:pPr>
            <w:r w:rsidRPr="002C5249">
              <w:rPr>
                <w:rFonts w:ascii="Times New Roman" w:eastAsia="Times New Roman" w:hAnsi="Times New Roman" w:cs="Times New Roman"/>
                <w:color w:val="000000"/>
                <w:sz w:val="24"/>
                <w:szCs w:val="24"/>
              </w:rPr>
              <w:t>2,333</w:t>
            </w:r>
          </w:p>
        </w:tc>
        <w:tc>
          <w:tcPr>
            <w:tcW w:w="1260" w:type="dxa"/>
            <w:tcBorders>
              <w:top w:val="nil"/>
              <w:left w:val="nil"/>
              <w:bottom w:val="single" w:sz="4" w:space="0" w:color="auto"/>
              <w:right w:val="single" w:sz="4" w:space="0" w:color="auto"/>
            </w:tcBorders>
            <w:shd w:val="clear" w:color="auto" w:fill="auto"/>
            <w:noWrap/>
            <w:vAlign w:val="bottom"/>
            <w:hideMark/>
          </w:tcPr>
          <w:p w:rsidR="002C5249" w:rsidRPr="002C5249" w:rsidRDefault="002C5249" w:rsidP="002C5249">
            <w:pPr>
              <w:spacing w:after="0" w:line="240" w:lineRule="auto"/>
              <w:jc w:val="right"/>
              <w:rPr>
                <w:rFonts w:ascii="Times New Roman" w:eastAsia="Times New Roman" w:hAnsi="Times New Roman" w:cs="Times New Roman"/>
                <w:color w:val="000000"/>
                <w:sz w:val="24"/>
                <w:szCs w:val="24"/>
              </w:rPr>
            </w:pPr>
            <w:r w:rsidRPr="002C5249">
              <w:rPr>
                <w:rFonts w:ascii="Times New Roman" w:eastAsia="Times New Roman" w:hAnsi="Times New Roman" w:cs="Times New Roman"/>
                <w:color w:val="000000"/>
                <w:sz w:val="24"/>
                <w:szCs w:val="24"/>
              </w:rPr>
              <w:t>2,694</w:t>
            </w:r>
          </w:p>
        </w:tc>
        <w:tc>
          <w:tcPr>
            <w:tcW w:w="1260" w:type="dxa"/>
            <w:tcBorders>
              <w:top w:val="nil"/>
              <w:left w:val="nil"/>
              <w:bottom w:val="single" w:sz="4" w:space="0" w:color="auto"/>
              <w:right w:val="single" w:sz="4" w:space="0" w:color="auto"/>
            </w:tcBorders>
            <w:shd w:val="clear" w:color="auto" w:fill="auto"/>
            <w:noWrap/>
            <w:vAlign w:val="bottom"/>
            <w:hideMark/>
          </w:tcPr>
          <w:p w:rsidR="002C5249" w:rsidRPr="002C5249" w:rsidRDefault="002C5249" w:rsidP="002C5249">
            <w:pPr>
              <w:spacing w:after="0" w:line="240" w:lineRule="auto"/>
              <w:jc w:val="right"/>
              <w:rPr>
                <w:rFonts w:ascii="Times New Roman" w:eastAsia="Times New Roman" w:hAnsi="Times New Roman" w:cs="Times New Roman"/>
                <w:color w:val="000000"/>
                <w:sz w:val="24"/>
                <w:szCs w:val="24"/>
              </w:rPr>
            </w:pPr>
            <w:r w:rsidRPr="002C5249">
              <w:rPr>
                <w:rFonts w:ascii="Times New Roman" w:eastAsia="Times New Roman" w:hAnsi="Times New Roman" w:cs="Times New Roman"/>
                <w:color w:val="000000"/>
                <w:sz w:val="24"/>
                <w:szCs w:val="24"/>
              </w:rPr>
              <w:t>4,447</w:t>
            </w:r>
          </w:p>
        </w:tc>
      </w:tr>
      <w:tr w:rsidR="002C5249" w:rsidRPr="002C5249" w:rsidTr="002C5249">
        <w:trPr>
          <w:trHeight w:val="300"/>
        </w:trPr>
        <w:tc>
          <w:tcPr>
            <w:tcW w:w="2985" w:type="dxa"/>
            <w:tcBorders>
              <w:top w:val="nil"/>
              <w:left w:val="single" w:sz="4" w:space="0" w:color="auto"/>
              <w:bottom w:val="single" w:sz="4" w:space="0" w:color="auto"/>
              <w:right w:val="single" w:sz="4" w:space="0" w:color="auto"/>
            </w:tcBorders>
            <w:shd w:val="clear" w:color="auto" w:fill="auto"/>
            <w:noWrap/>
            <w:vAlign w:val="bottom"/>
            <w:hideMark/>
          </w:tcPr>
          <w:p w:rsidR="002C5249" w:rsidRPr="002C5249" w:rsidRDefault="002C5249" w:rsidP="002C5249">
            <w:pPr>
              <w:spacing w:after="0" w:line="240" w:lineRule="auto"/>
              <w:rPr>
                <w:rFonts w:ascii="Times New Roman" w:eastAsia="Times New Roman" w:hAnsi="Times New Roman" w:cs="Times New Roman"/>
                <w:color w:val="000000"/>
                <w:sz w:val="24"/>
                <w:szCs w:val="24"/>
              </w:rPr>
            </w:pPr>
            <w:r w:rsidRPr="002C5249">
              <w:rPr>
                <w:rFonts w:ascii="Times New Roman" w:eastAsia="Times New Roman" w:hAnsi="Times New Roman" w:cs="Times New Roman"/>
                <w:color w:val="000000"/>
                <w:sz w:val="24"/>
                <w:szCs w:val="24"/>
              </w:rPr>
              <w:t>Total Asset</w:t>
            </w:r>
          </w:p>
        </w:tc>
        <w:tc>
          <w:tcPr>
            <w:tcW w:w="1170" w:type="dxa"/>
            <w:tcBorders>
              <w:top w:val="nil"/>
              <w:left w:val="nil"/>
              <w:bottom w:val="single" w:sz="4" w:space="0" w:color="auto"/>
              <w:right w:val="single" w:sz="4" w:space="0" w:color="auto"/>
            </w:tcBorders>
            <w:shd w:val="clear" w:color="auto" w:fill="auto"/>
            <w:noWrap/>
            <w:vAlign w:val="bottom"/>
            <w:hideMark/>
          </w:tcPr>
          <w:p w:rsidR="002C5249" w:rsidRPr="002C5249" w:rsidRDefault="002C5249" w:rsidP="002C5249">
            <w:pPr>
              <w:spacing w:after="0" w:line="240" w:lineRule="auto"/>
              <w:jc w:val="right"/>
              <w:rPr>
                <w:rFonts w:ascii="Times New Roman" w:eastAsia="Times New Roman" w:hAnsi="Times New Roman" w:cs="Times New Roman"/>
                <w:color w:val="000000"/>
                <w:sz w:val="24"/>
                <w:szCs w:val="24"/>
              </w:rPr>
            </w:pPr>
            <w:r w:rsidRPr="002C5249">
              <w:rPr>
                <w:rFonts w:ascii="Times New Roman" w:eastAsia="Times New Roman" w:hAnsi="Times New Roman" w:cs="Times New Roman"/>
                <w:color w:val="000000"/>
                <w:sz w:val="24"/>
                <w:szCs w:val="24"/>
              </w:rPr>
              <w:t>167,245</w:t>
            </w:r>
          </w:p>
        </w:tc>
        <w:tc>
          <w:tcPr>
            <w:tcW w:w="1260" w:type="dxa"/>
            <w:tcBorders>
              <w:top w:val="nil"/>
              <w:left w:val="nil"/>
              <w:bottom w:val="single" w:sz="4" w:space="0" w:color="auto"/>
              <w:right w:val="single" w:sz="4" w:space="0" w:color="auto"/>
            </w:tcBorders>
            <w:shd w:val="clear" w:color="auto" w:fill="auto"/>
            <w:noWrap/>
            <w:vAlign w:val="bottom"/>
            <w:hideMark/>
          </w:tcPr>
          <w:p w:rsidR="002C5249" w:rsidRPr="002C5249" w:rsidRDefault="002C5249" w:rsidP="002C5249">
            <w:pPr>
              <w:spacing w:after="0" w:line="240" w:lineRule="auto"/>
              <w:jc w:val="right"/>
              <w:rPr>
                <w:rFonts w:ascii="Times New Roman" w:eastAsia="Times New Roman" w:hAnsi="Times New Roman" w:cs="Times New Roman"/>
                <w:color w:val="000000"/>
                <w:sz w:val="24"/>
                <w:szCs w:val="24"/>
              </w:rPr>
            </w:pPr>
            <w:r w:rsidRPr="002C5249">
              <w:rPr>
                <w:rFonts w:ascii="Times New Roman" w:eastAsia="Times New Roman" w:hAnsi="Times New Roman" w:cs="Times New Roman"/>
                <w:color w:val="000000"/>
                <w:sz w:val="24"/>
                <w:szCs w:val="24"/>
              </w:rPr>
              <w:t>137,870</w:t>
            </w:r>
          </w:p>
        </w:tc>
        <w:tc>
          <w:tcPr>
            <w:tcW w:w="1350" w:type="dxa"/>
            <w:tcBorders>
              <w:top w:val="nil"/>
              <w:left w:val="nil"/>
              <w:bottom w:val="single" w:sz="4" w:space="0" w:color="auto"/>
              <w:right w:val="single" w:sz="4" w:space="0" w:color="auto"/>
            </w:tcBorders>
            <w:shd w:val="clear" w:color="auto" w:fill="auto"/>
            <w:noWrap/>
            <w:vAlign w:val="bottom"/>
            <w:hideMark/>
          </w:tcPr>
          <w:p w:rsidR="002C5249" w:rsidRPr="002C5249" w:rsidRDefault="002C5249" w:rsidP="002C5249">
            <w:pPr>
              <w:spacing w:after="0" w:line="240" w:lineRule="auto"/>
              <w:jc w:val="right"/>
              <w:rPr>
                <w:rFonts w:ascii="Times New Roman" w:eastAsia="Times New Roman" w:hAnsi="Times New Roman" w:cs="Times New Roman"/>
                <w:color w:val="000000"/>
                <w:sz w:val="24"/>
                <w:szCs w:val="24"/>
              </w:rPr>
            </w:pPr>
            <w:r w:rsidRPr="002C5249">
              <w:rPr>
                <w:rFonts w:ascii="Times New Roman" w:eastAsia="Times New Roman" w:hAnsi="Times New Roman" w:cs="Times New Roman"/>
                <w:color w:val="000000"/>
                <w:sz w:val="24"/>
                <w:szCs w:val="24"/>
              </w:rPr>
              <w:t>126,758</w:t>
            </w:r>
          </w:p>
        </w:tc>
        <w:tc>
          <w:tcPr>
            <w:tcW w:w="1260" w:type="dxa"/>
            <w:tcBorders>
              <w:top w:val="nil"/>
              <w:left w:val="nil"/>
              <w:bottom w:val="single" w:sz="4" w:space="0" w:color="auto"/>
              <w:right w:val="single" w:sz="4" w:space="0" w:color="auto"/>
            </w:tcBorders>
            <w:shd w:val="clear" w:color="auto" w:fill="auto"/>
            <w:noWrap/>
            <w:vAlign w:val="bottom"/>
            <w:hideMark/>
          </w:tcPr>
          <w:p w:rsidR="002C5249" w:rsidRPr="002C5249" w:rsidRDefault="002C5249" w:rsidP="002C5249">
            <w:pPr>
              <w:spacing w:after="0" w:line="240" w:lineRule="auto"/>
              <w:jc w:val="right"/>
              <w:rPr>
                <w:rFonts w:ascii="Times New Roman" w:eastAsia="Times New Roman" w:hAnsi="Times New Roman" w:cs="Times New Roman"/>
                <w:color w:val="000000"/>
                <w:sz w:val="24"/>
                <w:szCs w:val="24"/>
              </w:rPr>
            </w:pPr>
            <w:r w:rsidRPr="002C5249">
              <w:rPr>
                <w:rFonts w:ascii="Times New Roman" w:eastAsia="Times New Roman" w:hAnsi="Times New Roman" w:cs="Times New Roman"/>
                <w:color w:val="000000"/>
                <w:sz w:val="24"/>
                <w:szCs w:val="24"/>
              </w:rPr>
              <w:t>128,554</w:t>
            </w:r>
          </w:p>
        </w:tc>
        <w:tc>
          <w:tcPr>
            <w:tcW w:w="1260" w:type="dxa"/>
            <w:tcBorders>
              <w:top w:val="nil"/>
              <w:left w:val="nil"/>
              <w:bottom w:val="single" w:sz="4" w:space="0" w:color="auto"/>
              <w:right w:val="single" w:sz="4" w:space="0" w:color="auto"/>
            </w:tcBorders>
            <w:shd w:val="clear" w:color="auto" w:fill="auto"/>
            <w:noWrap/>
            <w:vAlign w:val="bottom"/>
            <w:hideMark/>
          </w:tcPr>
          <w:p w:rsidR="002C5249" w:rsidRPr="002C5249" w:rsidRDefault="002C5249" w:rsidP="002C5249">
            <w:pPr>
              <w:spacing w:after="0" w:line="240" w:lineRule="auto"/>
              <w:jc w:val="right"/>
              <w:rPr>
                <w:rFonts w:ascii="Times New Roman" w:eastAsia="Times New Roman" w:hAnsi="Times New Roman" w:cs="Times New Roman"/>
                <w:color w:val="000000"/>
                <w:sz w:val="24"/>
                <w:szCs w:val="24"/>
              </w:rPr>
            </w:pPr>
            <w:r w:rsidRPr="002C5249">
              <w:rPr>
                <w:rFonts w:ascii="Times New Roman" w:eastAsia="Times New Roman" w:hAnsi="Times New Roman" w:cs="Times New Roman"/>
                <w:color w:val="000000"/>
                <w:sz w:val="24"/>
                <w:szCs w:val="24"/>
              </w:rPr>
              <w:t>132,823</w:t>
            </w:r>
          </w:p>
        </w:tc>
      </w:tr>
      <w:tr w:rsidR="002C5249" w:rsidRPr="002C5249" w:rsidTr="002C5249">
        <w:trPr>
          <w:trHeight w:val="300"/>
        </w:trPr>
        <w:tc>
          <w:tcPr>
            <w:tcW w:w="2985" w:type="dxa"/>
            <w:tcBorders>
              <w:top w:val="nil"/>
              <w:left w:val="single" w:sz="4" w:space="0" w:color="auto"/>
              <w:bottom w:val="single" w:sz="4" w:space="0" w:color="auto"/>
              <w:right w:val="single" w:sz="4" w:space="0" w:color="auto"/>
            </w:tcBorders>
            <w:shd w:val="clear" w:color="auto" w:fill="auto"/>
            <w:noWrap/>
            <w:vAlign w:val="bottom"/>
            <w:hideMark/>
          </w:tcPr>
          <w:p w:rsidR="002C5249" w:rsidRPr="002C5249" w:rsidRDefault="002C5249" w:rsidP="002C5249">
            <w:pPr>
              <w:spacing w:after="0" w:line="240" w:lineRule="auto"/>
              <w:rPr>
                <w:rFonts w:ascii="Times New Roman" w:eastAsia="Times New Roman" w:hAnsi="Times New Roman" w:cs="Times New Roman"/>
                <w:color w:val="000000"/>
                <w:sz w:val="24"/>
                <w:szCs w:val="24"/>
              </w:rPr>
            </w:pPr>
            <w:r w:rsidRPr="002C5249">
              <w:rPr>
                <w:rFonts w:ascii="Times New Roman" w:eastAsia="Times New Roman" w:hAnsi="Times New Roman" w:cs="Times New Roman"/>
                <w:color w:val="000000"/>
                <w:sz w:val="24"/>
                <w:szCs w:val="24"/>
              </w:rPr>
              <w:t>Degree of Asset Utilization</w:t>
            </w:r>
          </w:p>
        </w:tc>
        <w:tc>
          <w:tcPr>
            <w:tcW w:w="1170" w:type="dxa"/>
            <w:tcBorders>
              <w:top w:val="nil"/>
              <w:left w:val="nil"/>
              <w:bottom w:val="single" w:sz="4" w:space="0" w:color="auto"/>
              <w:right w:val="single" w:sz="4" w:space="0" w:color="auto"/>
            </w:tcBorders>
            <w:shd w:val="clear" w:color="auto" w:fill="auto"/>
            <w:noWrap/>
            <w:vAlign w:val="bottom"/>
            <w:hideMark/>
          </w:tcPr>
          <w:p w:rsidR="002C5249" w:rsidRPr="002C5249" w:rsidRDefault="002C5249" w:rsidP="002C5249">
            <w:pPr>
              <w:spacing w:after="0" w:line="240" w:lineRule="auto"/>
              <w:jc w:val="right"/>
              <w:rPr>
                <w:rFonts w:ascii="Times New Roman" w:eastAsia="Times New Roman" w:hAnsi="Times New Roman" w:cs="Times New Roman"/>
                <w:color w:val="000000"/>
                <w:sz w:val="24"/>
                <w:szCs w:val="24"/>
              </w:rPr>
            </w:pPr>
            <w:r w:rsidRPr="002C5249">
              <w:rPr>
                <w:rFonts w:ascii="Times New Roman" w:eastAsia="Times New Roman" w:hAnsi="Times New Roman" w:cs="Times New Roman"/>
                <w:color w:val="000000"/>
                <w:sz w:val="24"/>
                <w:szCs w:val="24"/>
              </w:rPr>
              <w:t>2%</w:t>
            </w:r>
          </w:p>
        </w:tc>
        <w:tc>
          <w:tcPr>
            <w:tcW w:w="1260" w:type="dxa"/>
            <w:tcBorders>
              <w:top w:val="nil"/>
              <w:left w:val="nil"/>
              <w:bottom w:val="single" w:sz="4" w:space="0" w:color="auto"/>
              <w:right w:val="single" w:sz="4" w:space="0" w:color="auto"/>
            </w:tcBorders>
            <w:shd w:val="clear" w:color="auto" w:fill="auto"/>
            <w:noWrap/>
            <w:vAlign w:val="bottom"/>
            <w:hideMark/>
          </w:tcPr>
          <w:p w:rsidR="002C5249" w:rsidRPr="002C5249" w:rsidRDefault="002C5249" w:rsidP="002C5249">
            <w:pPr>
              <w:spacing w:after="0" w:line="240" w:lineRule="auto"/>
              <w:jc w:val="right"/>
              <w:rPr>
                <w:rFonts w:ascii="Times New Roman" w:eastAsia="Times New Roman" w:hAnsi="Times New Roman" w:cs="Times New Roman"/>
                <w:color w:val="000000"/>
                <w:sz w:val="24"/>
                <w:szCs w:val="24"/>
              </w:rPr>
            </w:pPr>
            <w:r w:rsidRPr="002C5249">
              <w:rPr>
                <w:rFonts w:ascii="Times New Roman" w:eastAsia="Times New Roman" w:hAnsi="Times New Roman" w:cs="Times New Roman"/>
                <w:color w:val="000000"/>
                <w:sz w:val="24"/>
                <w:szCs w:val="24"/>
              </w:rPr>
              <w:t>2%</w:t>
            </w:r>
          </w:p>
        </w:tc>
        <w:tc>
          <w:tcPr>
            <w:tcW w:w="1350" w:type="dxa"/>
            <w:tcBorders>
              <w:top w:val="nil"/>
              <w:left w:val="nil"/>
              <w:bottom w:val="single" w:sz="4" w:space="0" w:color="auto"/>
              <w:right w:val="single" w:sz="4" w:space="0" w:color="auto"/>
            </w:tcBorders>
            <w:shd w:val="clear" w:color="auto" w:fill="auto"/>
            <w:noWrap/>
            <w:vAlign w:val="bottom"/>
            <w:hideMark/>
          </w:tcPr>
          <w:p w:rsidR="002C5249" w:rsidRPr="002C5249" w:rsidRDefault="002C5249" w:rsidP="002C5249">
            <w:pPr>
              <w:spacing w:after="0" w:line="240" w:lineRule="auto"/>
              <w:jc w:val="right"/>
              <w:rPr>
                <w:rFonts w:ascii="Times New Roman" w:eastAsia="Times New Roman" w:hAnsi="Times New Roman" w:cs="Times New Roman"/>
                <w:color w:val="000000"/>
                <w:sz w:val="24"/>
                <w:szCs w:val="24"/>
              </w:rPr>
            </w:pPr>
            <w:r w:rsidRPr="002C5249">
              <w:rPr>
                <w:rFonts w:ascii="Times New Roman" w:eastAsia="Times New Roman" w:hAnsi="Times New Roman" w:cs="Times New Roman"/>
                <w:color w:val="000000"/>
                <w:sz w:val="24"/>
                <w:szCs w:val="24"/>
              </w:rPr>
              <w:t>2%</w:t>
            </w:r>
          </w:p>
        </w:tc>
        <w:tc>
          <w:tcPr>
            <w:tcW w:w="1260" w:type="dxa"/>
            <w:tcBorders>
              <w:top w:val="nil"/>
              <w:left w:val="nil"/>
              <w:bottom w:val="single" w:sz="4" w:space="0" w:color="auto"/>
              <w:right w:val="single" w:sz="4" w:space="0" w:color="auto"/>
            </w:tcBorders>
            <w:shd w:val="clear" w:color="auto" w:fill="auto"/>
            <w:noWrap/>
            <w:vAlign w:val="bottom"/>
            <w:hideMark/>
          </w:tcPr>
          <w:p w:rsidR="002C5249" w:rsidRPr="002C5249" w:rsidRDefault="002C5249" w:rsidP="002C5249">
            <w:pPr>
              <w:spacing w:after="0" w:line="240" w:lineRule="auto"/>
              <w:jc w:val="right"/>
              <w:rPr>
                <w:rFonts w:ascii="Times New Roman" w:eastAsia="Times New Roman" w:hAnsi="Times New Roman" w:cs="Times New Roman"/>
                <w:color w:val="000000"/>
                <w:sz w:val="24"/>
                <w:szCs w:val="24"/>
              </w:rPr>
            </w:pPr>
            <w:r w:rsidRPr="002C5249">
              <w:rPr>
                <w:rFonts w:ascii="Times New Roman" w:eastAsia="Times New Roman" w:hAnsi="Times New Roman" w:cs="Times New Roman"/>
                <w:color w:val="000000"/>
                <w:sz w:val="24"/>
                <w:szCs w:val="24"/>
              </w:rPr>
              <w:t>2%</w:t>
            </w:r>
          </w:p>
        </w:tc>
        <w:tc>
          <w:tcPr>
            <w:tcW w:w="1260" w:type="dxa"/>
            <w:tcBorders>
              <w:top w:val="nil"/>
              <w:left w:val="nil"/>
              <w:bottom w:val="single" w:sz="4" w:space="0" w:color="auto"/>
              <w:right w:val="single" w:sz="4" w:space="0" w:color="auto"/>
            </w:tcBorders>
            <w:shd w:val="clear" w:color="auto" w:fill="auto"/>
            <w:noWrap/>
            <w:vAlign w:val="bottom"/>
            <w:hideMark/>
          </w:tcPr>
          <w:p w:rsidR="002C5249" w:rsidRPr="002C5249" w:rsidRDefault="002C5249" w:rsidP="002C5249">
            <w:pPr>
              <w:spacing w:after="0" w:line="240" w:lineRule="auto"/>
              <w:jc w:val="right"/>
              <w:rPr>
                <w:rFonts w:ascii="Times New Roman" w:eastAsia="Times New Roman" w:hAnsi="Times New Roman" w:cs="Times New Roman"/>
                <w:color w:val="000000"/>
                <w:sz w:val="24"/>
                <w:szCs w:val="24"/>
              </w:rPr>
            </w:pPr>
            <w:r w:rsidRPr="002C5249">
              <w:rPr>
                <w:rFonts w:ascii="Times New Roman" w:eastAsia="Times New Roman" w:hAnsi="Times New Roman" w:cs="Times New Roman"/>
                <w:color w:val="000000"/>
                <w:sz w:val="24"/>
                <w:szCs w:val="24"/>
              </w:rPr>
              <w:t>3%</w:t>
            </w:r>
          </w:p>
        </w:tc>
      </w:tr>
    </w:tbl>
    <w:p w:rsidR="002C5249" w:rsidRDefault="006245C6" w:rsidP="002C5249">
      <w:pPr>
        <w:pStyle w:val="Default"/>
        <w:spacing w:after="200" w:line="360" w:lineRule="auto"/>
        <w:rPr>
          <w:rFonts w:ascii="Times New Roman" w:hAnsi="Times New Roman" w:cs="Times New Roman"/>
          <w:bCs/>
          <w:sz w:val="20"/>
          <w:szCs w:val="20"/>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2C5249">
        <w:rPr>
          <w:rFonts w:ascii="Times New Roman" w:hAnsi="Times New Roman" w:cs="Times New Roman"/>
          <w:color w:val="auto"/>
          <w:sz w:val="27"/>
          <w:szCs w:val="27"/>
        </w:rPr>
        <w:t>(</w:t>
      </w:r>
      <w:r w:rsidR="002C5249" w:rsidRPr="00DB2E5F">
        <w:rPr>
          <w:rFonts w:ascii="Times New Roman" w:hAnsi="Times New Roman" w:cs="Times New Roman"/>
          <w:bCs/>
          <w:sz w:val="20"/>
          <w:szCs w:val="20"/>
        </w:rPr>
        <w:t>Source: Own Analysis ba</w:t>
      </w:r>
      <w:r w:rsidR="006B1EBC">
        <w:rPr>
          <w:rFonts w:ascii="Times New Roman" w:hAnsi="Times New Roman" w:cs="Times New Roman"/>
          <w:bCs/>
          <w:sz w:val="20"/>
          <w:szCs w:val="20"/>
        </w:rPr>
        <w:t>sed on SJIBL Annual Report: 2014-2018</w:t>
      </w:r>
      <w:r w:rsidR="002C5249" w:rsidRPr="00DB2E5F">
        <w:rPr>
          <w:rFonts w:ascii="Times New Roman" w:hAnsi="Times New Roman" w:cs="Times New Roman"/>
          <w:bCs/>
          <w:sz w:val="20"/>
          <w:szCs w:val="20"/>
        </w:rPr>
        <w:t>)</w:t>
      </w:r>
    </w:p>
    <w:p w:rsidR="002C5249" w:rsidRDefault="002C5249" w:rsidP="002C5249">
      <w:pPr>
        <w:pStyle w:val="Default"/>
        <w:spacing w:after="200" w:line="360" w:lineRule="auto"/>
        <w:rPr>
          <w:rFonts w:ascii="Times New Roman" w:hAnsi="Times New Roman" w:cs="Times New Roman"/>
        </w:rPr>
      </w:pPr>
      <w:r w:rsidRPr="002C5249">
        <w:rPr>
          <w:rFonts w:ascii="Times New Roman" w:hAnsi="Times New Roman" w:cs="Times New Roman"/>
        </w:rPr>
        <w:t xml:space="preserve">There is a slight increase in the asset utilization ratio of </w:t>
      </w:r>
      <w:r w:rsidR="004811DB">
        <w:rPr>
          <w:rFonts w:ascii="Times New Roman" w:hAnsi="Times New Roman" w:cs="Times New Roman"/>
        </w:rPr>
        <w:t>SJIBL</w:t>
      </w:r>
      <w:r w:rsidR="00FF30D0">
        <w:rPr>
          <w:rFonts w:ascii="Times New Roman" w:hAnsi="Times New Roman" w:cs="Times New Roman"/>
        </w:rPr>
        <w:t xml:space="preserve"> from 2014 to 2015</w:t>
      </w:r>
      <w:r w:rsidRPr="002C5249">
        <w:rPr>
          <w:rFonts w:ascii="Times New Roman" w:hAnsi="Times New Roman" w:cs="Times New Roman"/>
        </w:rPr>
        <w:t>. Th</w:t>
      </w:r>
      <w:r w:rsidR="006B1EBC">
        <w:rPr>
          <w:rFonts w:ascii="Times New Roman" w:hAnsi="Times New Roman" w:cs="Times New Roman"/>
        </w:rPr>
        <w:t>e ratio was decreasing from 2014 to 2015</w:t>
      </w:r>
      <w:r w:rsidRPr="002C5249">
        <w:rPr>
          <w:rFonts w:ascii="Times New Roman" w:hAnsi="Times New Roman" w:cs="Times New Roman"/>
        </w:rPr>
        <w:t>. It increases considerably because their total asset increased at a higher rate compared to their operating income. This rise in Asset Utilization indicates that more and more assets are becoming exploited which is a good sign for the bank.</w:t>
      </w:r>
    </w:p>
    <w:p w:rsidR="002F5F87" w:rsidRDefault="002F5F87" w:rsidP="002C5249">
      <w:pPr>
        <w:pStyle w:val="Default"/>
        <w:spacing w:after="200" w:line="360" w:lineRule="auto"/>
        <w:rPr>
          <w:rFonts w:ascii="Times New Roman" w:hAnsi="Times New Roman" w:cs="Times New Roman"/>
        </w:rPr>
      </w:pPr>
      <w:r>
        <w:rPr>
          <w:rFonts w:ascii="Times New Roman" w:hAnsi="Times New Roman" w:cs="Times New Roman"/>
        </w:rPr>
        <w:t xml:space="preserve">4. Operating Efficiency Ratio: </w:t>
      </w:r>
    </w:p>
    <w:p w:rsidR="0070045F" w:rsidRDefault="002F5F87" w:rsidP="002C5249">
      <w:pPr>
        <w:pStyle w:val="Default"/>
        <w:spacing w:after="200" w:line="360" w:lineRule="auto"/>
        <w:rPr>
          <w:rFonts w:ascii="Times New Roman" w:hAnsi="Times New Roman" w:cs="Times New Roman"/>
        </w:rPr>
      </w:pPr>
      <w:r>
        <w:rPr>
          <w:rFonts w:ascii="Times New Roman" w:hAnsi="Times New Roman" w:cs="Times New Roman"/>
        </w:rPr>
        <w:t xml:space="preserve">Operating Efficiency Ratio = Total Operating </w:t>
      </w:r>
      <w:r w:rsidR="007D620C">
        <w:rPr>
          <w:rFonts w:ascii="Times New Roman" w:hAnsi="Times New Roman" w:cs="Times New Roman"/>
        </w:rPr>
        <w:t>Expenses</w:t>
      </w:r>
      <w:r>
        <w:rPr>
          <w:rFonts w:ascii="Times New Roman" w:hAnsi="Times New Roman" w:cs="Times New Roman"/>
        </w:rPr>
        <w:t xml:space="preserve"> /</w:t>
      </w:r>
      <w:r w:rsidR="0070045F">
        <w:rPr>
          <w:rFonts w:ascii="Times New Roman" w:hAnsi="Times New Roman" w:cs="Times New Roman"/>
        </w:rPr>
        <w:t xml:space="preserve"> Total Operating Revenue</w:t>
      </w:r>
    </w:p>
    <w:p w:rsidR="007A15D5" w:rsidRDefault="00F32934" w:rsidP="00F32934">
      <w:pPr>
        <w:pStyle w:val="Default"/>
        <w:spacing w:after="200"/>
        <w:rPr>
          <w:rFonts w:ascii="Times New Roman" w:hAnsi="Times New Roman" w:cs="Times New Roman"/>
        </w:rPr>
      </w:pPr>
      <w:r>
        <w:rPr>
          <w:rFonts w:ascii="Times New Roman" w:hAnsi="Times New Roman" w:cs="Times New Roman"/>
        </w:rPr>
        <w:t xml:space="preserve">Table: </w:t>
      </w:r>
      <w:r w:rsidR="002E7F8D">
        <w:rPr>
          <w:rFonts w:ascii="Times New Roman" w:hAnsi="Times New Roman" w:cs="Times New Roman"/>
        </w:rPr>
        <w:t xml:space="preserve">4.4 </w:t>
      </w:r>
      <w:r w:rsidR="00D412C8">
        <w:rPr>
          <w:rFonts w:ascii="Times New Roman" w:hAnsi="Times New Roman" w:cs="Times New Roman"/>
        </w:rPr>
        <w:t>Operating Efficiency Ratio 2014- 2018</w:t>
      </w:r>
      <w:r w:rsidR="00742684">
        <w:rPr>
          <w:rFonts w:ascii="Times New Roman" w:hAnsi="Times New Roman" w:cs="Times New Roman"/>
        </w:rPr>
        <w:t xml:space="preserve"> </w:t>
      </w:r>
      <w:r w:rsidRPr="0085386D">
        <w:rPr>
          <w:rFonts w:ascii="Times New Roman" w:hAnsi="Times New Roman" w:cs="Times New Roman"/>
          <w:color w:val="auto"/>
        </w:rPr>
        <w:t>(Figure in Million)</w:t>
      </w:r>
    </w:p>
    <w:tbl>
      <w:tblPr>
        <w:tblW w:w="9360" w:type="dxa"/>
        <w:tblInd w:w="378" w:type="dxa"/>
        <w:tblLook w:val="04A0" w:firstRow="1" w:lastRow="0" w:firstColumn="1" w:lastColumn="0" w:noHBand="0" w:noVBand="1"/>
      </w:tblPr>
      <w:tblGrid>
        <w:gridCol w:w="2880"/>
        <w:gridCol w:w="987"/>
        <w:gridCol w:w="1440"/>
        <w:gridCol w:w="1263"/>
        <w:gridCol w:w="1350"/>
        <w:gridCol w:w="1440"/>
      </w:tblGrid>
      <w:tr w:rsidR="007A15D5" w:rsidRPr="007A15D5" w:rsidTr="006845B0">
        <w:trPr>
          <w:trHeight w:val="300"/>
        </w:trPr>
        <w:tc>
          <w:tcPr>
            <w:tcW w:w="2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A15D5" w:rsidRPr="007A15D5" w:rsidRDefault="007A15D5" w:rsidP="007A15D5">
            <w:pPr>
              <w:spacing w:after="0" w:line="240" w:lineRule="auto"/>
              <w:rPr>
                <w:rFonts w:ascii="Times New Roman" w:eastAsia="Times New Roman" w:hAnsi="Times New Roman" w:cs="Times New Roman"/>
                <w:color w:val="000000"/>
                <w:sz w:val="24"/>
                <w:szCs w:val="24"/>
              </w:rPr>
            </w:pPr>
            <w:r w:rsidRPr="007A15D5">
              <w:rPr>
                <w:rFonts w:ascii="Times New Roman" w:eastAsia="Times New Roman" w:hAnsi="Times New Roman" w:cs="Times New Roman"/>
                <w:color w:val="000000"/>
                <w:sz w:val="24"/>
                <w:szCs w:val="24"/>
              </w:rPr>
              <w:t>Particulars</w:t>
            </w:r>
          </w:p>
        </w:tc>
        <w:tc>
          <w:tcPr>
            <w:tcW w:w="987" w:type="dxa"/>
            <w:tcBorders>
              <w:top w:val="single" w:sz="4" w:space="0" w:color="auto"/>
              <w:left w:val="nil"/>
              <w:bottom w:val="single" w:sz="4" w:space="0" w:color="auto"/>
              <w:right w:val="single" w:sz="4" w:space="0" w:color="auto"/>
            </w:tcBorders>
            <w:shd w:val="clear" w:color="auto" w:fill="auto"/>
            <w:noWrap/>
            <w:vAlign w:val="bottom"/>
            <w:hideMark/>
          </w:tcPr>
          <w:p w:rsidR="007A15D5" w:rsidRPr="007A15D5" w:rsidRDefault="007A15D5" w:rsidP="007A15D5">
            <w:pPr>
              <w:spacing w:after="0" w:line="240" w:lineRule="auto"/>
              <w:jc w:val="right"/>
              <w:rPr>
                <w:rFonts w:ascii="Times New Roman" w:eastAsia="Times New Roman" w:hAnsi="Times New Roman" w:cs="Times New Roman"/>
                <w:color w:val="000000"/>
                <w:sz w:val="24"/>
                <w:szCs w:val="24"/>
              </w:rPr>
            </w:pPr>
            <w:r w:rsidRPr="007A15D5">
              <w:rPr>
                <w:rFonts w:ascii="Times New Roman" w:eastAsia="Times New Roman" w:hAnsi="Times New Roman" w:cs="Times New Roman"/>
                <w:color w:val="000000"/>
                <w:sz w:val="24"/>
                <w:szCs w:val="24"/>
              </w:rPr>
              <w:t>201</w:t>
            </w:r>
            <w:r w:rsidR="00D412C8">
              <w:rPr>
                <w:rFonts w:ascii="Times New Roman" w:eastAsia="Times New Roman" w:hAnsi="Times New Roman" w:cs="Times New Roman"/>
                <w:color w:val="000000"/>
                <w:sz w:val="24"/>
                <w:szCs w:val="24"/>
              </w:rPr>
              <w:t>8</w:t>
            </w:r>
          </w:p>
        </w:tc>
        <w:tc>
          <w:tcPr>
            <w:tcW w:w="1440" w:type="dxa"/>
            <w:tcBorders>
              <w:top w:val="single" w:sz="4" w:space="0" w:color="auto"/>
              <w:left w:val="nil"/>
              <w:bottom w:val="single" w:sz="4" w:space="0" w:color="auto"/>
              <w:right w:val="single" w:sz="4" w:space="0" w:color="auto"/>
            </w:tcBorders>
            <w:shd w:val="clear" w:color="auto" w:fill="auto"/>
            <w:noWrap/>
            <w:vAlign w:val="bottom"/>
            <w:hideMark/>
          </w:tcPr>
          <w:p w:rsidR="007A15D5" w:rsidRPr="007A15D5" w:rsidRDefault="007A15D5" w:rsidP="007A15D5">
            <w:pPr>
              <w:spacing w:after="0" w:line="240" w:lineRule="auto"/>
              <w:jc w:val="right"/>
              <w:rPr>
                <w:rFonts w:ascii="Times New Roman" w:eastAsia="Times New Roman" w:hAnsi="Times New Roman" w:cs="Times New Roman"/>
                <w:color w:val="000000"/>
                <w:sz w:val="24"/>
                <w:szCs w:val="24"/>
              </w:rPr>
            </w:pPr>
            <w:r w:rsidRPr="007A15D5">
              <w:rPr>
                <w:rFonts w:ascii="Times New Roman" w:eastAsia="Times New Roman" w:hAnsi="Times New Roman" w:cs="Times New Roman"/>
                <w:color w:val="000000"/>
                <w:sz w:val="24"/>
                <w:szCs w:val="24"/>
              </w:rPr>
              <w:t>201</w:t>
            </w:r>
            <w:r w:rsidR="00D412C8">
              <w:rPr>
                <w:rFonts w:ascii="Times New Roman" w:eastAsia="Times New Roman" w:hAnsi="Times New Roman" w:cs="Times New Roman"/>
                <w:color w:val="000000"/>
                <w:sz w:val="24"/>
                <w:szCs w:val="24"/>
              </w:rPr>
              <w:t>7</w:t>
            </w:r>
          </w:p>
        </w:tc>
        <w:tc>
          <w:tcPr>
            <w:tcW w:w="1263" w:type="dxa"/>
            <w:tcBorders>
              <w:top w:val="single" w:sz="4" w:space="0" w:color="auto"/>
              <w:left w:val="nil"/>
              <w:bottom w:val="single" w:sz="4" w:space="0" w:color="auto"/>
              <w:right w:val="single" w:sz="4" w:space="0" w:color="auto"/>
            </w:tcBorders>
            <w:shd w:val="clear" w:color="auto" w:fill="auto"/>
            <w:noWrap/>
            <w:vAlign w:val="bottom"/>
            <w:hideMark/>
          </w:tcPr>
          <w:p w:rsidR="007A15D5" w:rsidRPr="007A15D5" w:rsidRDefault="007A15D5" w:rsidP="007A15D5">
            <w:pPr>
              <w:spacing w:after="0" w:line="240" w:lineRule="auto"/>
              <w:jc w:val="right"/>
              <w:rPr>
                <w:rFonts w:ascii="Times New Roman" w:eastAsia="Times New Roman" w:hAnsi="Times New Roman" w:cs="Times New Roman"/>
                <w:color w:val="000000"/>
                <w:sz w:val="24"/>
                <w:szCs w:val="24"/>
              </w:rPr>
            </w:pPr>
            <w:r w:rsidRPr="007A15D5">
              <w:rPr>
                <w:rFonts w:ascii="Times New Roman" w:eastAsia="Times New Roman" w:hAnsi="Times New Roman" w:cs="Times New Roman"/>
                <w:color w:val="000000"/>
                <w:sz w:val="24"/>
                <w:szCs w:val="24"/>
              </w:rPr>
              <w:t>201</w:t>
            </w:r>
            <w:r w:rsidR="00D412C8">
              <w:rPr>
                <w:rFonts w:ascii="Times New Roman" w:eastAsia="Times New Roman" w:hAnsi="Times New Roman" w:cs="Times New Roman"/>
                <w:color w:val="000000"/>
                <w:sz w:val="24"/>
                <w:szCs w:val="24"/>
              </w:rPr>
              <w:t>6</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rsidR="007A15D5" w:rsidRPr="007A15D5" w:rsidRDefault="007A15D5" w:rsidP="007A15D5">
            <w:pPr>
              <w:spacing w:after="0" w:line="240" w:lineRule="auto"/>
              <w:jc w:val="right"/>
              <w:rPr>
                <w:rFonts w:ascii="Times New Roman" w:eastAsia="Times New Roman" w:hAnsi="Times New Roman" w:cs="Times New Roman"/>
                <w:color w:val="000000"/>
                <w:sz w:val="24"/>
                <w:szCs w:val="24"/>
              </w:rPr>
            </w:pPr>
            <w:r w:rsidRPr="007A15D5">
              <w:rPr>
                <w:rFonts w:ascii="Times New Roman" w:eastAsia="Times New Roman" w:hAnsi="Times New Roman" w:cs="Times New Roman"/>
                <w:color w:val="000000"/>
                <w:sz w:val="24"/>
                <w:szCs w:val="24"/>
              </w:rPr>
              <w:t>201</w:t>
            </w:r>
            <w:r w:rsidR="00D412C8">
              <w:rPr>
                <w:rFonts w:ascii="Times New Roman" w:eastAsia="Times New Roman" w:hAnsi="Times New Roman" w:cs="Times New Roman"/>
                <w:color w:val="000000"/>
                <w:sz w:val="24"/>
                <w:szCs w:val="24"/>
              </w:rPr>
              <w:t>5</w:t>
            </w:r>
          </w:p>
        </w:tc>
        <w:tc>
          <w:tcPr>
            <w:tcW w:w="1440" w:type="dxa"/>
            <w:tcBorders>
              <w:top w:val="single" w:sz="4" w:space="0" w:color="auto"/>
              <w:left w:val="nil"/>
              <w:bottom w:val="single" w:sz="4" w:space="0" w:color="auto"/>
              <w:right w:val="single" w:sz="4" w:space="0" w:color="auto"/>
            </w:tcBorders>
            <w:shd w:val="clear" w:color="auto" w:fill="auto"/>
            <w:noWrap/>
            <w:vAlign w:val="bottom"/>
            <w:hideMark/>
          </w:tcPr>
          <w:p w:rsidR="007A15D5" w:rsidRPr="007A15D5" w:rsidRDefault="007A15D5" w:rsidP="007A15D5">
            <w:pPr>
              <w:spacing w:after="0" w:line="240" w:lineRule="auto"/>
              <w:jc w:val="right"/>
              <w:rPr>
                <w:rFonts w:ascii="Times New Roman" w:eastAsia="Times New Roman" w:hAnsi="Times New Roman" w:cs="Times New Roman"/>
                <w:color w:val="000000"/>
                <w:sz w:val="24"/>
                <w:szCs w:val="24"/>
              </w:rPr>
            </w:pPr>
            <w:r w:rsidRPr="007A15D5">
              <w:rPr>
                <w:rFonts w:ascii="Times New Roman" w:eastAsia="Times New Roman" w:hAnsi="Times New Roman" w:cs="Times New Roman"/>
                <w:color w:val="000000"/>
                <w:sz w:val="24"/>
                <w:szCs w:val="24"/>
              </w:rPr>
              <w:t>201</w:t>
            </w:r>
            <w:r w:rsidR="00D412C8">
              <w:rPr>
                <w:rFonts w:ascii="Times New Roman" w:eastAsia="Times New Roman" w:hAnsi="Times New Roman" w:cs="Times New Roman"/>
                <w:color w:val="000000"/>
                <w:sz w:val="24"/>
                <w:szCs w:val="24"/>
              </w:rPr>
              <w:t>4</w:t>
            </w:r>
          </w:p>
        </w:tc>
      </w:tr>
      <w:tr w:rsidR="007A15D5" w:rsidRPr="007A15D5" w:rsidTr="006845B0">
        <w:trPr>
          <w:trHeight w:val="300"/>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rsidR="007A15D5" w:rsidRPr="007A15D5" w:rsidRDefault="007A15D5" w:rsidP="007A15D5">
            <w:pPr>
              <w:spacing w:after="0" w:line="240" w:lineRule="auto"/>
              <w:rPr>
                <w:rFonts w:ascii="Times New Roman" w:eastAsia="Times New Roman" w:hAnsi="Times New Roman" w:cs="Times New Roman"/>
                <w:color w:val="000000"/>
                <w:sz w:val="24"/>
                <w:szCs w:val="24"/>
              </w:rPr>
            </w:pPr>
            <w:r w:rsidRPr="006845B0">
              <w:rPr>
                <w:rFonts w:ascii="Times New Roman" w:eastAsia="Times New Roman" w:hAnsi="Times New Roman" w:cs="Times New Roman"/>
                <w:color w:val="000000"/>
                <w:sz w:val="24"/>
                <w:szCs w:val="24"/>
              </w:rPr>
              <w:t>Operating E</w:t>
            </w:r>
            <w:r w:rsidR="00B63A97" w:rsidRPr="006845B0">
              <w:rPr>
                <w:rFonts w:ascii="Times New Roman" w:eastAsia="Times New Roman" w:hAnsi="Times New Roman" w:cs="Times New Roman"/>
                <w:color w:val="000000"/>
                <w:sz w:val="24"/>
                <w:szCs w:val="24"/>
              </w:rPr>
              <w:t>fficiency Ratio</w:t>
            </w:r>
          </w:p>
        </w:tc>
        <w:tc>
          <w:tcPr>
            <w:tcW w:w="987" w:type="dxa"/>
            <w:tcBorders>
              <w:top w:val="nil"/>
              <w:left w:val="nil"/>
              <w:bottom w:val="single" w:sz="4" w:space="0" w:color="auto"/>
              <w:right w:val="single" w:sz="4" w:space="0" w:color="auto"/>
            </w:tcBorders>
            <w:shd w:val="clear" w:color="auto" w:fill="auto"/>
            <w:noWrap/>
            <w:vAlign w:val="bottom"/>
            <w:hideMark/>
          </w:tcPr>
          <w:p w:rsidR="007A15D5" w:rsidRPr="007A15D5" w:rsidRDefault="00B91CFE" w:rsidP="007A15D5">
            <w:pPr>
              <w:spacing w:after="0" w:line="240" w:lineRule="auto"/>
              <w:jc w:val="right"/>
              <w:rPr>
                <w:rFonts w:ascii="Times New Roman" w:eastAsia="Times New Roman" w:hAnsi="Times New Roman" w:cs="Times New Roman"/>
                <w:color w:val="000000"/>
                <w:sz w:val="24"/>
                <w:szCs w:val="24"/>
              </w:rPr>
            </w:pPr>
            <w:r w:rsidRPr="006845B0">
              <w:rPr>
                <w:rFonts w:ascii="Times New Roman" w:eastAsia="MyriadPro-Regular" w:hAnsi="Times New Roman" w:cs="Times New Roman"/>
                <w:sz w:val="24"/>
                <w:szCs w:val="24"/>
              </w:rPr>
              <w:t>22.98%</w:t>
            </w:r>
          </w:p>
        </w:tc>
        <w:tc>
          <w:tcPr>
            <w:tcW w:w="1440" w:type="dxa"/>
            <w:tcBorders>
              <w:top w:val="nil"/>
              <w:left w:val="nil"/>
              <w:bottom w:val="single" w:sz="4" w:space="0" w:color="auto"/>
              <w:right w:val="single" w:sz="4" w:space="0" w:color="auto"/>
            </w:tcBorders>
            <w:shd w:val="clear" w:color="auto" w:fill="auto"/>
            <w:noWrap/>
            <w:vAlign w:val="bottom"/>
            <w:hideMark/>
          </w:tcPr>
          <w:p w:rsidR="007A15D5" w:rsidRPr="007A15D5" w:rsidRDefault="00B91CFE" w:rsidP="007A15D5">
            <w:pPr>
              <w:spacing w:after="0" w:line="240" w:lineRule="auto"/>
              <w:jc w:val="right"/>
              <w:rPr>
                <w:rFonts w:ascii="Times New Roman" w:eastAsia="Times New Roman" w:hAnsi="Times New Roman" w:cs="Times New Roman"/>
                <w:color w:val="000000"/>
                <w:sz w:val="24"/>
                <w:szCs w:val="24"/>
              </w:rPr>
            </w:pPr>
            <w:r w:rsidRPr="006845B0">
              <w:rPr>
                <w:rFonts w:ascii="Times New Roman" w:eastAsia="MyriadPro-Regular" w:hAnsi="Times New Roman" w:cs="Times New Roman"/>
                <w:sz w:val="24"/>
                <w:szCs w:val="24"/>
              </w:rPr>
              <w:t>19.65%</w:t>
            </w:r>
          </w:p>
        </w:tc>
        <w:tc>
          <w:tcPr>
            <w:tcW w:w="1263" w:type="dxa"/>
            <w:tcBorders>
              <w:top w:val="nil"/>
              <w:left w:val="nil"/>
              <w:bottom w:val="single" w:sz="4" w:space="0" w:color="auto"/>
              <w:right w:val="single" w:sz="4" w:space="0" w:color="auto"/>
            </w:tcBorders>
            <w:shd w:val="clear" w:color="auto" w:fill="auto"/>
            <w:noWrap/>
            <w:vAlign w:val="bottom"/>
            <w:hideMark/>
          </w:tcPr>
          <w:p w:rsidR="007A15D5" w:rsidRPr="007A15D5" w:rsidRDefault="00B91CFE" w:rsidP="007A15D5">
            <w:pPr>
              <w:spacing w:after="0" w:line="240" w:lineRule="auto"/>
              <w:jc w:val="right"/>
              <w:rPr>
                <w:rFonts w:ascii="Times New Roman" w:eastAsia="Times New Roman" w:hAnsi="Times New Roman" w:cs="Times New Roman"/>
                <w:color w:val="000000"/>
                <w:sz w:val="24"/>
                <w:szCs w:val="24"/>
              </w:rPr>
            </w:pPr>
            <w:r w:rsidRPr="006845B0">
              <w:rPr>
                <w:rFonts w:ascii="Times New Roman" w:eastAsia="MyriadPro-Regular" w:hAnsi="Times New Roman" w:cs="Times New Roman"/>
                <w:sz w:val="24"/>
                <w:szCs w:val="24"/>
              </w:rPr>
              <w:t>17.64%</w:t>
            </w:r>
          </w:p>
        </w:tc>
        <w:tc>
          <w:tcPr>
            <w:tcW w:w="1350" w:type="dxa"/>
            <w:tcBorders>
              <w:top w:val="nil"/>
              <w:left w:val="nil"/>
              <w:bottom w:val="single" w:sz="4" w:space="0" w:color="auto"/>
              <w:right w:val="single" w:sz="4" w:space="0" w:color="auto"/>
            </w:tcBorders>
            <w:shd w:val="clear" w:color="auto" w:fill="auto"/>
            <w:noWrap/>
            <w:vAlign w:val="bottom"/>
            <w:hideMark/>
          </w:tcPr>
          <w:p w:rsidR="007A15D5" w:rsidRPr="007A15D5" w:rsidRDefault="00B91CFE" w:rsidP="007A15D5">
            <w:pPr>
              <w:spacing w:after="0" w:line="240" w:lineRule="auto"/>
              <w:jc w:val="right"/>
              <w:rPr>
                <w:rFonts w:ascii="Times New Roman" w:eastAsia="Times New Roman" w:hAnsi="Times New Roman" w:cs="Times New Roman"/>
                <w:color w:val="000000"/>
                <w:sz w:val="24"/>
                <w:szCs w:val="24"/>
              </w:rPr>
            </w:pPr>
            <w:r w:rsidRPr="006845B0">
              <w:rPr>
                <w:rFonts w:ascii="Times New Roman" w:eastAsia="MyriadPro-Regular" w:hAnsi="Times New Roman" w:cs="Times New Roman"/>
                <w:sz w:val="24"/>
                <w:szCs w:val="24"/>
              </w:rPr>
              <w:t>17.26%</w:t>
            </w:r>
          </w:p>
        </w:tc>
        <w:tc>
          <w:tcPr>
            <w:tcW w:w="1440" w:type="dxa"/>
            <w:tcBorders>
              <w:top w:val="nil"/>
              <w:left w:val="nil"/>
              <w:bottom w:val="single" w:sz="4" w:space="0" w:color="auto"/>
              <w:right w:val="single" w:sz="4" w:space="0" w:color="auto"/>
            </w:tcBorders>
            <w:shd w:val="clear" w:color="auto" w:fill="auto"/>
            <w:noWrap/>
            <w:vAlign w:val="bottom"/>
            <w:hideMark/>
          </w:tcPr>
          <w:p w:rsidR="007A15D5" w:rsidRPr="007A15D5" w:rsidRDefault="00BA231C" w:rsidP="007A15D5">
            <w:pPr>
              <w:spacing w:after="0" w:line="240" w:lineRule="auto"/>
              <w:jc w:val="right"/>
              <w:rPr>
                <w:rFonts w:ascii="Times New Roman" w:eastAsia="Times New Roman" w:hAnsi="Times New Roman" w:cs="Times New Roman"/>
                <w:color w:val="000000"/>
                <w:sz w:val="24"/>
                <w:szCs w:val="24"/>
              </w:rPr>
            </w:pPr>
            <w:r w:rsidRPr="006845B0">
              <w:rPr>
                <w:rFonts w:ascii="Times New Roman" w:eastAsia="MyriadPro-Regular" w:hAnsi="Times New Roman" w:cs="Times New Roman"/>
                <w:sz w:val="24"/>
                <w:szCs w:val="24"/>
              </w:rPr>
              <w:t>25.50%</w:t>
            </w:r>
          </w:p>
        </w:tc>
      </w:tr>
    </w:tbl>
    <w:p w:rsidR="006845B0" w:rsidRDefault="0001361B" w:rsidP="006845B0">
      <w:pPr>
        <w:pStyle w:val="Default"/>
        <w:spacing w:after="200" w:line="360" w:lineRule="auto"/>
        <w:rPr>
          <w:rFonts w:ascii="Times New Roman" w:hAnsi="Times New Roman" w:cs="Times New Roman"/>
          <w:bCs/>
          <w:sz w:val="20"/>
          <w:szCs w:val="20"/>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006845B0">
        <w:rPr>
          <w:rFonts w:ascii="Times New Roman" w:hAnsi="Times New Roman" w:cs="Times New Roman"/>
          <w:color w:val="auto"/>
          <w:sz w:val="27"/>
          <w:szCs w:val="27"/>
        </w:rPr>
        <w:t>(</w:t>
      </w:r>
      <w:r w:rsidR="006845B0" w:rsidRPr="00DB2E5F">
        <w:rPr>
          <w:rFonts w:ascii="Times New Roman" w:hAnsi="Times New Roman" w:cs="Times New Roman"/>
          <w:bCs/>
          <w:sz w:val="20"/>
          <w:szCs w:val="20"/>
        </w:rPr>
        <w:t>S</w:t>
      </w:r>
      <w:r w:rsidR="006F2E20">
        <w:rPr>
          <w:rFonts w:ascii="Times New Roman" w:hAnsi="Times New Roman" w:cs="Times New Roman"/>
          <w:bCs/>
          <w:sz w:val="20"/>
          <w:szCs w:val="20"/>
        </w:rPr>
        <w:t>ource: SJIBL Annual Report: 2014-2018</w:t>
      </w:r>
      <w:r w:rsidR="006845B0" w:rsidRPr="00DB2E5F">
        <w:rPr>
          <w:rFonts w:ascii="Times New Roman" w:hAnsi="Times New Roman" w:cs="Times New Roman"/>
          <w:bCs/>
          <w:sz w:val="20"/>
          <w:szCs w:val="20"/>
        </w:rPr>
        <w:t>)</w:t>
      </w:r>
    </w:p>
    <w:p w:rsidR="00CB3423" w:rsidRDefault="00D70B48" w:rsidP="006845B0">
      <w:pPr>
        <w:pStyle w:val="Default"/>
        <w:spacing w:after="200" w:line="360" w:lineRule="auto"/>
        <w:rPr>
          <w:rFonts w:ascii="Times New Roman" w:hAnsi="Times New Roman" w:cs="Times New Roman"/>
        </w:rPr>
      </w:pPr>
      <w:r w:rsidRPr="00D70B48">
        <w:rPr>
          <w:rFonts w:ascii="Times New Roman" w:hAnsi="Times New Roman" w:cs="Times New Roman"/>
        </w:rPr>
        <w:t xml:space="preserve">There is a decline in the operating efficiency ratio of </w:t>
      </w:r>
      <w:r w:rsidR="00D412C8">
        <w:rPr>
          <w:rFonts w:ascii="Times New Roman" w:hAnsi="Times New Roman" w:cs="Times New Roman"/>
        </w:rPr>
        <w:t>SJIBL from 2014 to 2015</w:t>
      </w:r>
      <w:r w:rsidRPr="00D70B48">
        <w:rPr>
          <w:rFonts w:ascii="Times New Roman" w:hAnsi="Times New Roman" w:cs="Times New Roman"/>
        </w:rPr>
        <w:t xml:space="preserve">. It has decreased from </w:t>
      </w:r>
      <w:r w:rsidR="00086B5F">
        <w:rPr>
          <w:rFonts w:ascii="Times New Roman" w:hAnsi="Times New Roman" w:cs="Times New Roman"/>
        </w:rPr>
        <w:t>25.</w:t>
      </w:r>
      <w:r w:rsidR="008F6FFB">
        <w:rPr>
          <w:rFonts w:ascii="Times New Roman" w:hAnsi="Times New Roman" w:cs="Times New Roman"/>
        </w:rPr>
        <w:t>50%</w:t>
      </w:r>
      <w:r w:rsidRPr="00D70B48">
        <w:rPr>
          <w:rFonts w:ascii="Times New Roman" w:hAnsi="Times New Roman" w:cs="Times New Roman"/>
        </w:rPr>
        <w:t xml:space="preserve"> times to </w:t>
      </w:r>
      <w:r w:rsidR="00D412C8">
        <w:rPr>
          <w:rFonts w:ascii="Times New Roman" w:hAnsi="Times New Roman" w:cs="Times New Roman"/>
        </w:rPr>
        <w:t>17.26% times in 2015</w:t>
      </w:r>
      <w:r w:rsidRPr="00D70B48">
        <w:rPr>
          <w:rFonts w:ascii="Times New Roman" w:hAnsi="Times New Roman" w:cs="Times New Roman"/>
        </w:rPr>
        <w:t xml:space="preserve">. On the other hand, it increased </w:t>
      </w:r>
      <w:r w:rsidR="00AE42F6">
        <w:rPr>
          <w:rFonts w:ascii="Times New Roman" w:hAnsi="Times New Roman" w:cs="Times New Roman"/>
        </w:rPr>
        <w:t>from</w:t>
      </w:r>
      <w:r w:rsidR="00D412C8">
        <w:rPr>
          <w:rFonts w:ascii="Times New Roman" w:hAnsi="Times New Roman" w:cs="Times New Roman"/>
        </w:rPr>
        <w:t xml:space="preserve"> 2015 to 2018</w:t>
      </w:r>
      <w:r w:rsidR="0085422F">
        <w:rPr>
          <w:rFonts w:ascii="Times New Roman" w:hAnsi="Times New Roman" w:cs="Times New Roman"/>
        </w:rPr>
        <w:t xml:space="preserve"> i.e.</w:t>
      </w:r>
      <w:r w:rsidRPr="00D70B48">
        <w:rPr>
          <w:rFonts w:ascii="Times New Roman" w:hAnsi="Times New Roman" w:cs="Times New Roman"/>
        </w:rPr>
        <w:t xml:space="preserve"> </w:t>
      </w:r>
      <w:r w:rsidR="00AE42F6">
        <w:rPr>
          <w:rFonts w:ascii="Times New Roman" w:hAnsi="Times New Roman" w:cs="Times New Roman"/>
        </w:rPr>
        <w:t>17.26% to 22.98%</w:t>
      </w:r>
      <w:r w:rsidRPr="00D70B48">
        <w:rPr>
          <w:rFonts w:ascii="Times New Roman" w:hAnsi="Times New Roman" w:cs="Times New Roman"/>
        </w:rPr>
        <w:t xml:space="preserve">. It implies that the bank has  been able to efficiently utilize its revenues to cover the operating expense for the last </w:t>
      </w:r>
      <w:r w:rsidR="00126C22">
        <w:rPr>
          <w:rFonts w:ascii="Times New Roman" w:hAnsi="Times New Roman" w:cs="Times New Roman"/>
        </w:rPr>
        <w:t>five</w:t>
      </w:r>
      <w:r w:rsidRPr="00D70B48">
        <w:rPr>
          <w:rFonts w:ascii="Times New Roman" w:hAnsi="Times New Roman" w:cs="Times New Roman"/>
        </w:rPr>
        <w:t xml:space="preserve"> years. This </w:t>
      </w:r>
      <w:r w:rsidR="0034239E">
        <w:rPr>
          <w:rFonts w:ascii="Times New Roman" w:hAnsi="Times New Roman" w:cs="Times New Roman"/>
        </w:rPr>
        <w:t>increasing</w:t>
      </w:r>
      <w:r w:rsidRPr="00D70B48">
        <w:rPr>
          <w:rFonts w:ascii="Times New Roman" w:hAnsi="Times New Roman" w:cs="Times New Roman"/>
        </w:rPr>
        <w:t xml:space="preserve"> trend reflects that the operating revenue is increasing at a </w:t>
      </w:r>
      <w:r w:rsidR="0034239E">
        <w:rPr>
          <w:rFonts w:ascii="Times New Roman" w:hAnsi="Times New Roman" w:cs="Times New Roman"/>
        </w:rPr>
        <w:t>higher</w:t>
      </w:r>
      <w:r w:rsidRPr="00D70B48">
        <w:rPr>
          <w:rFonts w:ascii="Times New Roman" w:hAnsi="Times New Roman" w:cs="Times New Roman"/>
        </w:rPr>
        <w:t xml:space="preserve"> </w:t>
      </w:r>
      <w:r w:rsidRPr="00CC6065">
        <w:rPr>
          <w:rFonts w:ascii="Times New Roman" w:hAnsi="Times New Roman" w:cs="Times New Roman"/>
          <w:sz w:val="16"/>
          <w:szCs w:val="16"/>
        </w:rPr>
        <w:t>rate</w:t>
      </w:r>
      <w:r w:rsidRPr="00D70B48">
        <w:rPr>
          <w:rFonts w:ascii="Times New Roman" w:hAnsi="Times New Roman" w:cs="Times New Roman"/>
        </w:rPr>
        <w:t xml:space="preserve"> than the operating expense. The </w:t>
      </w:r>
      <w:r w:rsidR="00061986">
        <w:rPr>
          <w:rFonts w:ascii="Times New Roman" w:hAnsi="Times New Roman" w:cs="Times New Roman"/>
        </w:rPr>
        <w:t>increasing</w:t>
      </w:r>
      <w:r w:rsidRPr="00D70B48">
        <w:rPr>
          <w:rFonts w:ascii="Times New Roman" w:hAnsi="Times New Roman" w:cs="Times New Roman"/>
        </w:rPr>
        <w:t xml:space="preserve"> of this ratio was because of a significant </w:t>
      </w:r>
      <w:r w:rsidR="005003BA">
        <w:rPr>
          <w:rFonts w:ascii="Times New Roman" w:hAnsi="Times New Roman" w:cs="Times New Roman"/>
        </w:rPr>
        <w:t>decrease</w:t>
      </w:r>
      <w:r w:rsidRPr="00D70B48">
        <w:rPr>
          <w:rFonts w:ascii="Times New Roman" w:hAnsi="Times New Roman" w:cs="Times New Roman"/>
        </w:rPr>
        <w:t xml:space="preserve"> in their total operating expense.</w:t>
      </w:r>
    </w:p>
    <w:p w:rsidR="00C73497" w:rsidRDefault="00C73497" w:rsidP="006845B0">
      <w:pPr>
        <w:pStyle w:val="Default"/>
        <w:spacing w:after="200" w:line="360" w:lineRule="auto"/>
        <w:rPr>
          <w:rFonts w:ascii="Times New Roman" w:hAnsi="Times New Roman" w:cs="Times New Roman"/>
        </w:rPr>
      </w:pPr>
    </w:p>
    <w:p w:rsidR="00C73497" w:rsidRDefault="00C73497" w:rsidP="006845B0">
      <w:pPr>
        <w:pStyle w:val="Default"/>
        <w:spacing w:after="200" w:line="360" w:lineRule="auto"/>
        <w:rPr>
          <w:rFonts w:ascii="Times New Roman" w:hAnsi="Times New Roman" w:cs="Times New Roman"/>
          <w:bCs/>
          <w:noProof/>
        </w:rPr>
      </w:pPr>
    </w:p>
    <w:p w:rsidR="00624783" w:rsidRDefault="00624783" w:rsidP="006845B0">
      <w:pPr>
        <w:pStyle w:val="Default"/>
        <w:spacing w:after="200" w:line="360" w:lineRule="auto"/>
        <w:rPr>
          <w:rFonts w:ascii="Times New Roman" w:hAnsi="Times New Roman" w:cs="Times New Roman"/>
          <w:bCs/>
          <w:noProof/>
        </w:rPr>
      </w:pPr>
    </w:p>
    <w:p w:rsidR="00624783" w:rsidRPr="00D70B48" w:rsidRDefault="00624783" w:rsidP="00334234">
      <w:pPr>
        <w:pStyle w:val="Default"/>
        <w:spacing w:after="200" w:line="360" w:lineRule="auto"/>
        <w:jc w:val="center"/>
        <w:rPr>
          <w:rFonts w:ascii="Times New Roman" w:hAnsi="Times New Roman" w:cs="Times New Roman"/>
          <w:bCs/>
        </w:rPr>
      </w:pPr>
      <w:r>
        <w:rPr>
          <w:rFonts w:ascii="Times New Roman" w:hAnsi="Times New Roman" w:cs="Times New Roman"/>
          <w:bCs/>
          <w:noProof/>
        </w:rPr>
        <w:lastRenderedPageBreak/>
        <w:drawing>
          <wp:inline distT="0" distB="0" distL="0" distR="0">
            <wp:extent cx="6182435" cy="5691117"/>
            <wp:effectExtent l="0" t="0" r="8890" b="508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52"/>
              </a:graphicData>
            </a:graphic>
          </wp:inline>
        </w:drawing>
      </w:r>
    </w:p>
    <w:p w:rsidR="00F32934" w:rsidRDefault="00667FD6" w:rsidP="00D40B73">
      <w:pPr>
        <w:pStyle w:val="Default"/>
        <w:spacing w:after="200"/>
        <w:jc w:val="center"/>
        <w:rPr>
          <w:rFonts w:ascii="Times New Roman" w:hAnsi="Times New Roman" w:cs="Times New Roman"/>
        </w:rPr>
      </w:pPr>
      <w:r>
        <w:rPr>
          <w:rFonts w:ascii="Times New Roman" w:hAnsi="Times New Roman" w:cs="Times New Roman"/>
        </w:rPr>
        <w:t>Fig: Efficiency Ratio 2014</w:t>
      </w:r>
      <w:r w:rsidR="00D40B73">
        <w:rPr>
          <w:rFonts w:ascii="Times New Roman" w:hAnsi="Times New Roman" w:cs="Times New Roman"/>
        </w:rPr>
        <w:t xml:space="preserve"> - 20</w:t>
      </w:r>
      <w:r>
        <w:rPr>
          <w:rFonts w:ascii="Times New Roman" w:hAnsi="Times New Roman" w:cs="Times New Roman"/>
        </w:rPr>
        <w:t>18</w:t>
      </w:r>
    </w:p>
    <w:p w:rsidR="00F32934" w:rsidRDefault="00F32934" w:rsidP="002C5249">
      <w:pPr>
        <w:pStyle w:val="Default"/>
        <w:spacing w:after="200" w:line="360" w:lineRule="auto"/>
        <w:rPr>
          <w:rFonts w:ascii="Times New Roman" w:hAnsi="Times New Roman" w:cs="Times New Roman"/>
        </w:rPr>
      </w:pPr>
    </w:p>
    <w:p w:rsidR="002F5F87" w:rsidRDefault="002F5F87" w:rsidP="002C5249">
      <w:pPr>
        <w:pStyle w:val="Default"/>
        <w:spacing w:after="200" w:line="360" w:lineRule="auto"/>
        <w:rPr>
          <w:rFonts w:ascii="Times New Roman" w:hAnsi="Times New Roman" w:cs="Times New Roman"/>
        </w:rPr>
      </w:pPr>
      <w:r>
        <w:rPr>
          <w:rFonts w:ascii="Times New Roman" w:hAnsi="Times New Roman" w:cs="Times New Roman"/>
        </w:rPr>
        <w:t xml:space="preserve"> </w:t>
      </w:r>
    </w:p>
    <w:p w:rsidR="00D40B73" w:rsidRDefault="00D40B73" w:rsidP="002C5249">
      <w:pPr>
        <w:pStyle w:val="Default"/>
        <w:spacing w:after="200" w:line="360" w:lineRule="auto"/>
        <w:rPr>
          <w:rFonts w:ascii="Times New Roman" w:hAnsi="Times New Roman" w:cs="Times New Roman"/>
        </w:rPr>
      </w:pPr>
    </w:p>
    <w:p w:rsidR="00D40B73" w:rsidRDefault="00D40B73" w:rsidP="002C5249">
      <w:pPr>
        <w:pStyle w:val="Default"/>
        <w:spacing w:after="200" w:line="360" w:lineRule="auto"/>
        <w:rPr>
          <w:rFonts w:ascii="Times New Roman" w:hAnsi="Times New Roman" w:cs="Times New Roman"/>
        </w:rPr>
      </w:pPr>
    </w:p>
    <w:p w:rsidR="00D40B73" w:rsidRDefault="00D40B73" w:rsidP="002C5249">
      <w:pPr>
        <w:pStyle w:val="Default"/>
        <w:spacing w:after="200" w:line="360" w:lineRule="auto"/>
        <w:rPr>
          <w:rFonts w:ascii="Times New Roman" w:hAnsi="Times New Roman" w:cs="Times New Roman"/>
        </w:rPr>
      </w:pPr>
    </w:p>
    <w:p w:rsidR="00D40B73" w:rsidRDefault="00CE249F" w:rsidP="00D40B73">
      <w:pPr>
        <w:pStyle w:val="Default"/>
        <w:spacing w:after="200"/>
        <w:rPr>
          <w:rFonts w:ascii="Times New Roman" w:hAnsi="Times New Roman" w:cs="Times New Roman"/>
          <w:b/>
          <w:color w:val="1F497D" w:themeColor="text2"/>
          <w:sz w:val="27"/>
          <w:szCs w:val="27"/>
        </w:rPr>
      </w:pPr>
      <w:r>
        <w:rPr>
          <w:rFonts w:ascii="Times New Roman" w:hAnsi="Times New Roman" w:cs="Times New Roman"/>
          <w:b/>
          <w:color w:val="1F497D" w:themeColor="text2"/>
          <w:sz w:val="27"/>
          <w:szCs w:val="27"/>
        </w:rPr>
        <w:t>4</w:t>
      </w:r>
      <w:r w:rsidR="00D40B73">
        <w:rPr>
          <w:rFonts w:ascii="Times New Roman" w:hAnsi="Times New Roman" w:cs="Times New Roman"/>
          <w:b/>
          <w:color w:val="1F497D" w:themeColor="text2"/>
          <w:sz w:val="27"/>
          <w:szCs w:val="27"/>
        </w:rPr>
        <w:t xml:space="preserve">.3.5 Adequacy Ratio: </w:t>
      </w:r>
    </w:p>
    <w:p w:rsidR="00E7616A" w:rsidRDefault="00E7616A" w:rsidP="00D40B73">
      <w:pPr>
        <w:pStyle w:val="Default"/>
        <w:spacing w:after="200"/>
        <w:rPr>
          <w:rFonts w:ascii="Times New Roman" w:hAnsi="Times New Roman" w:cs="Times New Roman"/>
          <w:color w:val="auto"/>
          <w:sz w:val="27"/>
          <w:szCs w:val="27"/>
        </w:rPr>
      </w:pPr>
      <w:r w:rsidRPr="00E7616A">
        <w:rPr>
          <w:rFonts w:ascii="Times New Roman" w:hAnsi="Times New Roman" w:cs="Times New Roman"/>
          <w:color w:val="auto"/>
          <w:sz w:val="27"/>
          <w:szCs w:val="27"/>
        </w:rPr>
        <w:lastRenderedPageBreak/>
        <w:t xml:space="preserve">1. Capital Adequacy Ratio: </w:t>
      </w:r>
    </w:p>
    <w:p w:rsidR="00E7616A" w:rsidRDefault="00E7616A" w:rsidP="00D40B73">
      <w:pPr>
        <w:pStyle w:val="Default"/>
        <w:spacing w:after="200"/>
        <w:rPr>
          <w:rFonts w:ascii="Times New Roman" w:hAnsi="Times New Roman" w:cs="Times New Roman"/>
          <w:color w:val="auto"/>
          <w:sz w:val="27"/>
          <w:szCs w:val="27"/>
        </w:rPr>
      </w:pPr>
      <w:r w:rsidRPr="00E7616A">
        <w:rPr>
          <w:rFonts w:ascii="Times New Roman" w:hAnsi="Times New Roman" w:cs="Times New Roman"/>
          <w:color w:val="auto"/>
          <w:sz w:val="27"/>
          <w:szCs w:val="27"/>
        </w:rPr>
        <w:t>Capital Adequacy Ratio</w:t>
      </w:r>
      <w:r>
        <w:rPr>
          <w:rFonts w:ascii="Times New Roman" w:hAnsi="Times New Roman" w:cs="Times New Roman"/>
          <w:color w:val="auto"/>
          <w:sz w:val="27"/>
          <w:szCs w:val="27"/>
        </w:rPr>
        <w:t xml:space="preserve"> = </w:t>
      </w:r>
      <w:r w:rsidR="009A066C">
        <w:rPr>
          <w:rFonts w:ascii="Times New Roman" w:hAnsi="Times New Roman" w:cs="Times New Roman"/>
          <w:color w:val="auto"/>
          <w:sz w:val="27"/>
          <w:szCs w:val="27"/>
        </w:rPr>
        <w:t>Capital Base (Tier I +Tier ii)/ Risk-Weighted Asset</w:t>
      </w:r>
    </w:p>
    <w:p w:rsidR="00D34642" w:rsidRDefault="00D34642" w:rsidP="00D40B73">
      <w:pPr>
        <w:pStyle w:val="Default"/>
        <w:spacing w:after="200"/>
        <w:rPr>
          <w:rFonts w:ascii="Times New Roman" w:hAnsi="Times New Roman" w:cs="Times New Roman"/>
          <w:color w:val="auto"/>
          <w:sz w:val="27"/>
          <w:szCs w:val="27"/>
        </w:rPr>
      </w:pPr>
      <w:r>
        <w:rPr>
          <w:rFonts w:ascii="Times New Roman" w:hAnsi="Times New Roman" w:cs="Times New Roman"/>
          <w:color w:val="auto"/>
          <w:sz w:val="27"/>
          <w:szCs w:val="27"/>
        </w:rPr>
        <w:t xml:space="preserve">Table: 5.1 </w:t>
      </w:r>
      <w:r w:rsidRPr="00E7616A">
        <w:rPr>
          <w:rFonts w:ascii="Times New Roman" w:hAnsi="Times New Roman" w:cs="Times New Roman"/>
          <w:color w:val="auto"/>
          <w:sz w:val="27"/>
          <w:szCs w:val="27"/>
        </w:rPr>
        <w:t>Capital Adequacy Ratio</w:t>
      </w:r>
      <w:r w:rsidR="00276786">
        <w:rPr>
          <w:rFonts w:ascii="Times New Roman" w:hAnsi="Times New Roman" w:cs="Times New Roman"/>
          <w:color w:val="auto"/>
          <w:sz w:val="27"/>
          <w:szCs w:val="27"/>
        </w:rPr>
        <w:t xml:space="preserve"> 2014- 2018</w:t>
      </w:r>
    </w:p>
    <w:tbl>
      <w:tblPr>
        <w:tblStyle w:val="TableGrid"/>
        <w:tblW w:w="0" w:type="auto"/>
        <w:tblLook w:val="04A0" w:firstRow="1" w:lastRow="0" w:firstColumn="1" w:lastColumn="0" w:noHBand="0" w:noVBand="1"/>
      </w:tblPr>
      <w:tblGrid>
        <w:gridCol w:w="3091"/>
        <w:gridCol w:w="1199"/>
        <w:gridCol w:w="1193"/>
        <w:gridCol w:w="1119"/>
        <w:gridCol w:w="1193"/>
        <w:gridCol w:w="1061"/>
      </w:tblGrid>
      <w:tr w:rsidR="009A066C" w:rsidRPr="00E50927" w:rsidTr="00DF1EB7">
        <w:tc>
          <w:tcPr>
            <w:tcW w:w="3528" w:type="dxa"/>
          </w:tcPr>
          <w:p w:rsidR="009A066C" w:rsidRPr="00E50927" w:rsidRDefault="009A066C" w:rsidP="00D40B73">
            <w:pPr>
              <w:pStyle w:val="Default"/>
              <w:spacing w:after="200"/>
              <w:rPr>
                <w:rFonts w:ascii="Times New Roman" w:hAnsi="Times New Roman" w:cs="Times New Roman"/>
                <w:color w:val="auto"/>
                <w:sz w:val="22"/>
                <w:szCs w:val="22"/>
              </w:rPr>
            </w:pPr>
            <w:r w:rsidRPr="00E50927">
              <w:rPr>
                <w:rFonts w:ascii="Times New Roman" w:hAnsi="Times New Roman" w:cs="Times New Roman"/>
                <w:color w:val="auto"/>
                <w:sz w:val="22"/>
                <w:szCs w:val="22"/>
              </w:rPr>
              <w:t>Particulars</w:t>
            </w:r>
          </w:p>
        </w:tc>
        <w:tc>
          <w:tcPr>
            <w:tcW w:w="1260" w:type="dxa"/>
          </w:tcPr>
          <w:p w:rsidR="009A066C" w:rsidRPr="00E50927" w:rsidRDefault="009A066C" w:rsidP="00D40B73">
            <w:pPr>
              <w:pStyle w:val="Default"/>
              <w:spacing w:after="200"/>
              <w:rPr>
                <w:rFonts w:ascii="Times New Roman" w:hAnsi="Times New Roman" w:cs="Times New Roman"/>
                <w:color w:val="auto"/>
                <w:sz w:val="22"/>
                <w:szCs w:val="22"/>
              </w:rPr>
            </w:pPr>
            <w:r w:rsidRPr="00E50927">
              <w:rPr>
                <w:rFonts w:ascii="Times New Roman" w:hAnsi="Times New Roman" w:cs="Times New Roman"/>
                <w:color w:val="auto"/>
                <w:sz w:val="22"/>
                <w:szCs w:val="22"/>
              </w:rPr>
              <w:t>201</w:t>
            </w:r>
            <w:r w:rsidR="007262E1">
              <w:rPr>
                <w:rFonts w:ascii="Times New Roman" w:hAnsi="Times New Roman" w:cs="Times New Roman"/>
                <w:color w:val="auto"/>
                <w:sz w:val="22"/>
                <w:szCs w:val="22"/>
              </w:rPr>
              <w:t>8</w:t>
            </w:r>
          </w:p>
        </w:tc>
        <w:tc>
          <w:tcPr>
            <w:tcW w:w="1260" w:type="dxa"/>
          </w:tcPr>
          <w:p w:rsidR="009A066C" w:rsidRPr="00E50927" w:rsidRDefault="009A066C" w:rsidP="00D40B73">
            <w:pPr>
              <w:pStyle w:val="Default"/>
              <w:spacing w:after="200"/>
              <w:rPr>
                <w:rFonts w:ascii="Times New Roman" w:hAnsi="Times New Roman" w:cs="Times New Roman"/>
                <w:color w:val="auto"/>
                <w:sz w:val="22"/>
                <w:szCs w:val="22"/>
              </w:rPr>
            </w:pPr>
            <w:r w:rsidRPr="00E50927">
              <w:rPr>
                <w:rFonts w:ascii="Times New Roman" w:hAnsi="Times New Roman" w:cs="Times New Roman"/>
                <w:color w:val="auto"/>
                <w:sz w:val="22"/>
                <w:szCs w:val="22"/>
              </w:rPr>
              <w:t>201</w:t>
            </w:r>
            <w:r w:rsidR="007262E1">
              <w:rPr>
                <w:rFonts w:ascii="Times New Roman" w:hAnsi="Times New Roman" w:cs="Times New Roman"/>
                <w:color w:val="auto"/>
                <w:sz w:val="22"/>
                <w:szCs w:val="22"/>
              </w:rPr>
              <w:t>7</w:t>
            </w:r>
          </w:p>
        </w:tc>
        <w:tc>
          <w:tcPr>
            <w:tcW w:w="1170" w:type="dxa"/>
          </w:tcPr>
          <w:p w:rsidR="009A066C" w:rsidRPr="00E50927" w:rsidRDefault="009A066C" w:rsidP="00D40B73">
            <w:pPr>
              <w:pStyle w:val="Default"/>
              <w:spacing w:after="200"/>
              <w:rPr>
                <w:rFonts w:ascii="Times New Roman" w:hAnsi="Times New Roman" w:cs="Times New Roman"/>
                <w:color w:val="auto"/>
                <w:sz w:val="22"/>
                <w:szCs w:val="22"/>
              </w:rPr>
            </w:pPr>
            <w:r w:rsidRPr="00E50927">
              <w:rPr>
                <w:rFonts w:ascii="Times New Roman" w:hAnsi="Times New Roman" w:cs="Times New Roman"/>
                <w:color w:val="auto"/>
                <w:sz w:val="22"/>
                <w:szCs w:val="22"/>
              </w:rPr>
              <w:t>201</w:t>
            </w:r>
            <w:r w:rsidR="007262E1">
              <w:rPr>
                <w:rFonts w:ascii="Times New Roman" w:hAnsi="Times New Roman" w:cs="Times New Roman"/>
                <w:color w:val="auto"/>
                <w:sz w:val="22"/>
                <w:szCs w:val="22"/>
              </w:rPr>
              <w:t>6</w:t>
            </w:r>
          </w:p>
        </w:tc>
        <w:tc>
          <w:tcPr>
            <w:tcW w:w="1260" w:type="dxa"/>
          </w:tcPr>
          <w:p w:rsidR="009A066C" w:rsidRPr="00E50927" w:rsidRDefault="009A066C" w:rsidP="00D40B73">
            <w:pPr>
              <w:pStyle w:val="Default"/>
              <w:spacing w:after="200"/>
              <w:rPr>
                <w:rFonts w:ascii="Times New Roman" w:hAnsi="Times New Roman" w:cs="Times New Roman"/>
                <w:color w:val="auto"/>
                <w:sz w:val="22"/>
                <w:szCs w:val="22"/>
              </w:rPr>
            </w:pPr>
            <w:r w:rsidRPr="00E50927">
              <w:rPr>
                <w:rFonts w:ascii="Times New Roman" w:hAnsi="Times New Roman" w:cs="Times New Roman"/>
                <w:color w:val="auto"/>
                <w:sz w:val="22"/>
                <w:szCs w:val="22"/>
              </w:rPr>
              <w:t>201</w:t>
            </w:r>
            <w:r w:rsidR="007262E1">
              <w:rPr>
                <w:rFonts w:ascii="Times New Roman" w:hAnsi="Times New Roman" w:cs="Times New Roman"/>
                <w:color w:val="auto"/>
                <w:sz w:val="22"/>
                <w:szCs w:val="22"/>
              </w:rPr>
              <w:t>5</w:t>
            </w:r>
          </w:p>
        </w:tc>
        <w:tc>
          <w:tcPr>
            <w:tcW w:w="1098" w:type="dxa"/>
          </w:tcPr>
          <w:p w:rsidR="009A066C" w:rsidRPr="00E50927" w:rsidRDefault="009A066C" w:rsidP="00D40B73">
            <w:pPr>
              <w:pStyle w:val="Default"/>
              <w:spacing w:after="200"/>
              <w:rPr>
                <w:rFonts w:ascii="Times New Roman" w:hAnsi="Times New Roman" w:cs="Times New Roman"/>
                <w:color w:val="auto"/>
                <w:sz w:val="22"/>
                <w:szCs w:val="22"/>
              </w:rPr>
            </w:pPr>
            <w:r w:rsidRPr="00E50927">
              <w:rPr>
                <w:rFonts w:ascii="Times New Roman" w:hAnsi="Times New Roman" w:cs="Times New Roman"/>
                <w:color w:val="auto"/>
                <w:sz w:val="22"/>
                <w:szCs w:val="22"/>
              </w:rPr>
              <w:t>201</w:t>
            </w:r>
            <w:r w:rsidR="007262E1">
              <w:rPr>
                <w:rFonts w:ascii="Times New Roman" w:hAnsi="Times New Roman" w:cs="Times New Roman"/>
                <w:color w:val="auto"/>
                <w:sz w:val="22"/>
                <w:szCs w:val="22"/>
              </w:rPr>
              <w:t>4</w:t>
            </w:r>
          </w:p>
        </w:tc>
      </w:tr>
      <w:tr w:rsidR="009A066C" w:rsidRPr="00E50927" w:rsidTr="00DF1EB7">
        <w:tc>
          <w:tcPr>
            <w:tcW w:w="3528" w:type="dxa"/>
          </w:tcPr>
          <w:p w:rsidR="009A066C" w:rsidRPr="00E50927" w:rsidRDefault="009A066C" w:rsidP="00D40B73">
            <w:pPr>
              <w:pStyle w:val="Default"/>
              <w:spacing w:after="200"/>
              <w:rPr>
                <w:rFonts w:ascii="Times New Roman" w:hAnsi="Times New Roman" w:cs="Times New Roman"/>
                <w:color w:val="auto"/>
                <w:sz w:val="22"/>
                <w:szCs w:val="22"/>
              </w:rPr>
            </w:pPr>
            <w:r w:rsidRPr="00E50927">
              <w:rPr>
                <w:rFonts w:ascii="Times New Roman" w:hAnsi="Times New Roman" w:cs="Times New Roman"/>
                <w:color w:val="auto"/>
                <w:sz w:val="22"/>
                <w:szCs w:val="22"/>
              </w:rPr>
              <w:t>Tier I</w:t>
            </w:r>
          </w:p>
        </w:tc>
        <w:tc>
          <w:tcPr>
            <w:tcW w:w="1260" w:type="dxa"/>
          </w:tcPr>
          <w:p w:rsidR="009A066C" w:rsidRPr="00E50927" w:rsidRDefault="00D34642" w:rsidP="00D40B73">
            <w:pPr>
              <w:pStyle w:val="Default"/>
              <w:spacing w:after="200"/>
              <w:rPr>
                <w:rFonts w:ascii="Times New Roman" w:hAnsi="Times New Roman" w:cs="Times New Roman"/>
                <w:color w:val="auto"/>
                <w:sz w:val="22"/>
                <w:szCs w:val="22"/>
              </w:rPr>
            </w:pPr>
            <w:r w:rsidRPr="00E50927">
              <w:rPr>
                <w:rFonts w:ascii="Times New Roman" w:hAnsi="Times New Roman" w:cs="Times New Roman"/>
                <w:color w:val="auto"/>
                <w:sz w:val="22"/>
                <w:szCs w:val="22"/>
              </w:rPr>
              <w:t>12,857</w:t>
            </w:r>
          </w:p>
        </w:tc>
        <w:tc>
          <w:tcPr>
            <w:tcW w:w="1260" w:type="dxa"/>
          </w:tcPr>
          <w:p w:rsidR="009A066C" w:rsidRPr="00E50927" w:rsidRDefault="00D34642" w:rsidP="00D40B73">
            <w:pPr>
              <w:pStyle w:val="Default"/>
              <w:spacing w:after="200"/>
              <w:rPr>
                <w:rFonts w:ascii="Times New Roman" w:hAnsi="Times New Roman" w:cs="Times New Roman"/>
                <w:color w:val="auto"/>
                <w:sz w:val="22"/>
                <w:szCs w:val="22"/>
              </w:rPr>
            </w:pPr>
            <w:r w:rsidRPr="00E50927">
              <w:rPr>
                <w:rFonts w:ascii="Times New Roman" w:hAnsi="Times New Roman" w:cs="Times New Roman"/>
                <w:color w:val="auto"/>
                <w:sz w:val="22"/>
                <w:szCs w:val="22"/>
              </w:rPr>
              <w:t>12,254</w:t>
            </w:r>
          </w:p>
        </w:tc>
        <w:tc>
          <w:tcPr>
            <w:tcW w:w="1170" w:type="dxa"/>
          </w:tcPr>
          <w:p w:rsidR="009A066C" w:rsidRPr="00E50927" w:rsidRDefault="00D34642" w:rsidP="00D40B73">
            <w:pPr>
              <w:pStyle w:val="Default"/>
              <w:spacing w:after="200"/>
              <w:rPr>
                <w:rFonts w:ascii="Times New Roman" w:hAnsi="Times New Roman" w:cs="Times New Roman"/>
                <w:color w:val="auto"/>
                <w:sz w:val="22"/>
                <w:szCs w:val="22"/>
              </w:rPr>
            </w:pPr>
            <w:r w:rsidRPr="00E50927">
              <w:rPr>
                <w:rFonts w:ascii="Times New Roman" w:hAnsi="Times New Roman" w:cs="Times New Roman"/>
                <w:color w:val="auto"/>
                <w:sz w:val="22"/>
                <w:szCs w:val="22"/>
              </w:rPr>
              <w:t>11,698</w:t>
            </w:r>
          </w:p>
        </w:tc>
        <w:tc>
          <w:tcPr>
            <w:tcW w:w="1260" w:type="dxa"/>
          </w:tcPr>
          <w:p w:rsidR="009A066C" w:rsidRPr="00E50927" w:rsidRDefault="00D34642" w:rsidP="00D40B73">
            <w:pPr>
              <w:pStyle w:val="Default"/>
              <w:spacing w:after="200"/>
              <w:rPr>
                <w:rFonts w:ascii="Times New Roman" w:hAnsi="Times New Roman" w:cs="Times New Roman"/>
                <w:color w:val="auto"/>
                <w:sz w:val="22"/>
                <w:szCs w:val="22"/>
              </w:rPr>
            </w:pPr>
            <w:r w:rsidRPr="00E50927">
              <w:rPr>
                <w:rFonts w:ascii="Times New Roman" w:hAnsi="Times New Roman" w:cs="Times New Roman"/>
                <w:color w:val="auto"/>
                <w:sz w:val="22"/>
                <w:szCs w:val="22"/>
              </w:rPr>
              <w:t>9,951</w:t>
            </w:r>
          </w:p>
        </w:tc>
        <w:tc>
          <w:tcPr>
            <w:tcW w:w="1098" w:type="dxa"/>
          </w:tcPr>
          <w:p w:rsidR="009A066C" w:rsidRPr="00E50927" w:rsidRDefault="00D34642" w:rsidP="00D40B73">
            <w:pPr>
              <w:pStyle w:val="Default"/>
              <w:spacing w:after="200"/>
              <w:rPr>
                <w:rFonts w:ascii="Times New Roman" w:hAnsi="Times New Roman" w:cs="Times New Roman"/>
                <w:color w:val="auto"/>
                <w:sz w:val="22"/>
                <w:szCs w:val="22"/>
              </w:rPr>
            </w:pPr>
            <w:r w:rsidRPr="00E50927">
              <w:rPr>
                <w:rFonts w:ascii="Times New Roman" w:hAnsi="Times New Roman" w:cs="Times New Roman"/>
                <w:color w:val="auto"/>
                <w:sz w:val="22"/>
                <w:szCs w:val="22"/>
              </w:rPr>
              <w:t>9,646</w:t>
            </w:r>
          </w:p>
        </w:tc>
      </w:tr>
      <w:tr w:rsidR="009A066C" w:rsidRPr="00E50927" w:rsidTr="00DF1EB7">
        <w:tc>
          <w:tcPr>
            <w:tcW w:w="3528" w:type="dxa"/>
          </w:tcPr>
          <w:p w:rsidR="009A066C" w:rsidRPr="00E50927" w:rsidRDefault="009A066C" w:rsidP="00D40B73">
            <w:pPr>
              <w:pStyle w:val="Default"/>
              <w:spacing w:after="200"/>
              <w:rPr>
                <w:rFonts w:ascii="Times New Roman" w:hAnsi="Times New Roman" w:cs="Times New Roman"/>
                <w:color w:val="auto"/>
                <w:sz w:val="22"/>
                <w:szCs w:val="22"/>
              </w:rPr>
            </w:pPr>
            <w:r w:rsidRPr="00E50927">
              <w:rPr>
                <w:rFonts w:ascii="Times New Roman" w:hAnsi="Times New Roman" w:cs="Times New Roman"/>
                <w:color w:val="auto"/>
                <w:sz w:val="22"/>
                <w:szCs w:val="22"/>
              </w:rPr>
              <w:t>Tier II</w:t>
            </w:r>
          </w:p>
        </w:tc>
        <w:tc>
          <w:tcPr>
            <w:tcW w:w="1260" w:type="dxa"/>
          </w:tcPr>
          <w:p w:rsidR="009A066C" w:rsidRPr="00E50927" w:rsidRDefault="00D34642" w:rsidP="00D40B73">
            <w:pPr>
              <w:pStyle w:val="Default"/>
              <w:spacing w:after="200"/>
              <w:rPr>
                <w:rFonts w:ascii="Times New Roman" w:hAnsi="Times New Roman" w:cs="Times New Roman"/>
                <w:color w:val="auto"/>
                <w:sz w:val="22"/>
                <w:szCs w:val="22"/>
              </w:rPr>
            </w:pPr>
            <w:r w:rsidRPr="00E50927">
              <w:rPr>
                <w:rFonts w:ascii="Times New Roman" w:hAnsi="Times New Roman" w:cs="Times New Roman"/>
                <w:color w:val="auto"/>
                <w:sz w:val="22"/>
                <w:szCs w:val="22"/>
              </w:rPr>
              <w:t>1,529</w:t>
            </w:r>
          </w:p>
        </w:tc>
        <w:tc>
          <w:tcPr>
            <w:tcW w:w="1260" w:type="dxa"/>
          </w:tcPr>
          <w:p w:rsidR="009A066C" w:rsidRPr="00E50927" w:rsidRDefault="00D34642" w:rsidP="00D40B73">
            <w:pPr>
              <w:pStyle w:val="Default"/>
              <w:spacing w:after="200"/>
              <w:rPr>
                <w:rFonts w:ascii="Times New Roman" w:hAnsi="Times New Roman" w:cs="Times New Roman"/>
                <w:color w:val="auto"/>
                <w:sz w:val="22"/>
                <w:szCs w:val="22"/>
              </w:rPr>
            </w:pPr>
            <w:r w:rsidRPr="00E50927">
              <w:rPr>
                <w:rFonts w:ascii="Times New Roman" w:hAnsi="Times New Roman" w:cs="Times New Roman"/>
                <w:color w:val="auto"/>
                <w:sz w:val="22"/>
                <w:szCs w:val="22"/>
              </w:rPr>
              <w:t>1,101</w:t>
            </w:r>
          </w:p>
        </w:tc>
        <w:tc>
          <w:tcPr>
            <w:tcW w:w="1170" w:type="dxa"/>
          </w:tcPr>
          <w:p w:rsidR="009A066C" w:rsidRPr="00E50927" w:rsidRDefault="00D34642" w:rsidP="00D40B73">
            <w:pPr>
              <w:pStyle w:val="Default"/>
              <w:spacing w:after="200"/>
              <w:rPr>
                <w:rFonts w:ascii="Times New Roman" w:hAnsi="Times New Roman" w:cs="Times New Roman"/>
                <w:color w:val="auto"/>
                <w:sz w:val="22"/>
                <w:szCs w:val="22"/>
              </w:rPr>
            </w:pPr>
            <w:r w:rsidRPr="00E50927">
              <w:rPr>
                <w:rFonts w:ascii="Times New Roman" w:hAnsi="Times New Roman" w:cs="Times New Roman"/>
                <w:color w:val="auto"/>
                <w:sz w:val="22"/>
                <w:szCs w:val="22"/>
              </w:rPr>
              <w:t>1,075</w:t>
            </w:r>
          </w:p>
        </w:tc>
        <w:tc>
          <w:tcPr>
            <w:tcW w:w="1260" w:type="dxa"/>
          </w:tcPr>
          <w:p w:rsidR="009A066C" w:rsidRPr="00E50927" w:rsidRDefault="00D34642" w:rsidP="00D40B73">
            <w:pPr>
              <w:pStyle w:val="Default"/>
              <w:spacing w:after="200"/>
              <w:rPr>
                <w:rFonts w:ascii="Times New Roman" w:hAnsi="Times New Roman" w:cs="Times New Roman"/>
                <w:color w:val="auto"/>
                <w:sz w:val="22"/>
                <w:szCs w:val="22"/>
              </w:rPr>
            </w:pPr>
            <w:r w:rsidRPr="00E50927">
              <w:rPr>
                <w:rFonts w:ascii="Times New Roman" w:hAnsi="Times New Roman" w:cs="Times New Roman"/>
                <w:color w:val="auto"/>
                <w:sz w:val="22"/>
                <w:szCs w:val="22"/>
              </w:rPr>
              <w:t>1,189</w:t>
            </w:r>
          </w:p>
        </w:tc>
        <w:tc>
          <w:tcPr>
            <w:tcW w:w="1098" w:type="dxa"/>
          </w:tcPr>
          <w:p w:rsidR="009A066C" w:rsidRPr="00E50927" w:rsidRDefault="00D34642" w:rsidP="00D40B73">
            <w:pPr>
              <w:pStyle w:val="Default"/>
              <w:spacing w:after="200"/>
              <w:rPr>
                <w:rFonts w:ascii="Times New Roman" w:hAnsi="Times New Roman" w:cs="Times New Roman"/>
                <w:color w:val="auto"/>
                <w:sz w:val="22"/>
                <w:szCs w:val="22"/>
              </w:rPr>
            </w:pPr>
            <w:r w:rsidRPr="00E50927">
              <w:rPr>
                <w:rFonts w:ascii="Times New Roman" w:hAnsi="Times New Roman" w:cs="Times New Roman"/>
                <w:color w:val="auto"/>
                <w:sz w:val="22"/>
                <w:szCs w:val="22"/>
              </w:rPr>
              <w:t>1,409</w:t>
            </w:r>
          </w:p>
        </w:tc>
      </w:tr>
      <w:tr w:rsidR="009A066C" w:rsidRPr="00E50927" w:rsidTr="00DF1EB7">
        <w:tc>
          <w:tcPr>
            <w:tcW w:w="3528" w:type="dxa"/>
          </w:tcPr>
          <w:p w:rsidR="009A066C" w:rsidRPr="00E50927" w:rsidRDefault="009A066C" w:rsidP="00D40B73">
            <w:pPr>
              <w:pStyle w:val="Default"/>
              <w:spacing w:after="200"/>
              <w:rPr>
                <w:rFonts w:ascii="Times New Roman" w:hAnsi="Times New Roman" w:cs="Times New Roman"/>
                <w:color w:val="auto"/>
                <w:sz w:val="22"/>
                <w:szCs w:val="22"/>
              </w:rPr>
            </w:pPr>
            <w:r w:rsidRPr="00E50927">
              <w:rPr>
                <w:rFonts w:ascii="Times New Roman" w:hAnsi="Times New Roman" w:cs="Times New Roman"/>
                <w:color w:val="auto"/>
                <w:sz w:val="22"/>
                <w:szCs w:val="22"/>
              </w:rPr>
              <w:t>Capital Base (Tier I +Tier II)</w:t>
            </w:r>
          </w:p>
        </w:tc>
        <w:tc>
          <w:tcPr>
            <w:tcW w:w="1260" w:type="dxa"/>
          </w:tcPr>
          <w:p w:rsidR="009A066C" w:rsidRPr="00E50927" w:rsidRDefault="00826561" w:rsidP="00D40B73">
            <w:pPr>
              <w:pStyle w:val="Default"/>
              <w:spacing w:after="200"/>
              <w:rPr>
                <w:rFonts w:ascii="Times New Roman" w:hAnsi="Times New Roman" w:cs="Times New Roman"/>
                <w:color w:val="auto"/>
                <w:sz w:val="22"/>
                <w:szCs w:val="22"/>
              </w:rPr>
            </w:pPr>
            <w:r w:rsidRPr="00E50927">
              <w:rPr>
                <w:rFonts w:ascii="Times New Roman" w:hAnsi="Times New Roman" w:cs="Times New Roman"/>
                <w:color w:val="auto"/>
                <w:sz w:val="22"/>
                <w:szCs w:val="22"/>
              </w:rPr>
              <w:t>14,386</w:t>
            </w:r>
          </w:p>
        </w:tc>
        <w:tc>
          <w:tcPr>
            <w:tcW w:w="1260" w:type="dxa"/>
          </w:tcPr>
          <w:p w:rsidR="009A066C" w:rsidRPr="00E50927" w:rsidRDefault="00826561" w:rsidP="00D40B73">
            <w:pPr>
              <w:pStyle w:val="Default"/>
              <w:spacing w:after="200"/>
              <w:rPr>
                <w:rFonts w:ascii="Times New Roman" w:hAnsi="Times New Roman" w:cs="Times New Roman"/>
                <w:color w:val="auto"/>
                <w:sz w:val="22"/>
                <w:szCs w:val="22"/>
              </w:rPr>
            </w:pPr>
            <w:r w:rsidRPr="00E50927">
              <w:rPr>
                <w:rFonts w:ascii="Times New Roman" w:hAnsi="Times New Roman" w:cs="Times New Roman"/>
                <w:color w:val="auto"/>
                <w:sz w:val="22"/>
                <w:szCs w:val="22"/>
              </w:rPr>
              <w:t>13,355</w:t>
            </w:r>
          </w:p>
        </w:tc>
        <w:tc>
          <w:tcPr>
            <w:tcW w:w="1170" w:type="dxa"/>
          </w:tcPr>
          <w:p w:rsidR="009A066C" w:rsidRPr="00E50927" w:rsidRDefault="00826561" w:rsidP="00D40B73">
            <w:pPr>
              <w:pStyle w:val="Default"/>
              <w:spacing w:after="200"/>
              <w:rPr>
                <w:rFonts w:ascii="Times New Roman" w:hAnsi="Times New Roman" w:cs="Times New Roman"/>
                <w:color w:val="auto"/>
                <w:sz w:val="22"/>
                <w:szCs w:val="22"/>
              </w:rPr>
            </w:pPr>
            <w:r w:rsidRPr="00E50927">
              <w:rPr>
                <w:rFonts w:ascii="Times New Roman" w:hAnsi="Times New Roman" w:cs="Times New Roman"/>
                <w:color w:val="auto"/>
                <w:sz w:val="22"/>
                <w:szCs w:val="22"/>
              </w:rPr>
              <w:t>12,773</w:t>
            </w:r>
          </w:p>
        </w:tc>
        <w:tc>
          <w:tcPr>
            <w:tcW w:w="1260" w:type="dxa"/>
          </w:tcPr>
          <w:p w:rsidR="009A066C" w:rsidRPr="00E50927" w:rsidRDefault="00826561" w:rsidP="00D40B73">
            <w:pPr>
              <w:pStyle w:val="Default"/>
              <w:spacing w:after="200"/>
              <w:rPr>
                <w:rFonts w:ascii="Times New Roman" w:hAnsi="Times New Roman" w:cs="Times New Roman"/>
                <w:color w:val="auto"/>
                <w:sz w:val="22"/>
                <w:szCs w:val="22"/>
              </w:rPr>
            </w:pPr>
            <w:r w:rsidRPr="00E50927">
              <w:rPr>
                <w:rFonts w:ascii="Times New Roman" w:hAnsi="Times New Roman" w:cs="Times New Roman"/>
                <w:color w:val="auto"/>
                <w:sz w:val="22"/>
                <w:szCs w:val="22"/>
              </w:rPr>
              <w:t>11,140</w:t>
            </w:r>
          </w:p>
        </w:tc>
        <w:tc>
          <w:tcPr>
            <w:tcW w:w="1098" w:type="dxa"/>
          </w:tcPr>
          <w:p w:rsidR="009A066C" w:rsidRPr="00E50927" w:rsidRDefault="00826561" w:rsidP="00D40B73">
            <w:pPr>
              <w:pStyle w:val="Default"/>
              <w:spacing w:after="200"/>
              <w:rPr>
                <w:rFonts w:ascii="Times New Roman" w:hAnsi="Times New Roman" w:cs="Times New Roman"/>
                <w:color w:val="auto"/>
                <w:sz w:val="22"/>
                <w:szCs w:val="22"/>
              </w:rPr>
            </w:pPr>
            <w:r w:rsidRPr="00E50927">
              <w:rPr>
                <w:rFonts w:ascii="Times New Roman" w:hAnsi="Times New Roman" w:cs="Times New Roman"/>
                <w:color w:val="auto"/>
                <w:sz w:val="22"/>
                <w:szCs w:val="22"/>
              </w:rPr>
              <w:t>11,055</w:t>
            </w:r>
          </w:p>
        </w:tc>
      </w:tr>
      <w:tr w:rsidR="009A066C" w:rsidRPr="00E50927" w:rsidTr="00DF1EB7">
        <w:tc>
          <w:tcPr>
            <w:tcW w:w="3528" w:type="dxa"/>
          </w:tcPr>
          <w:p w:rsidR="009A066C" w:rsidRPr="00E50927" w:rsidRDefault="009A066C" w:rsidP="00D40B73">
            <w:pPr>
              <w:pStyle w:val="Default"/>
              <w:spacing w:after="200"/>
              <w:rPr>
                <w:rFonts w:ascii="Times New Roman" w:hAnsi="Times New Roman" w:cs="Times New Roman"/>
                <w:color w:val="auto"/>
                <w:sz w:val="22"/>
                <w:szCs w:val="22"/>
              </w:rPr>
            </w:pPr>
            <w:r w:rsidRPr="00E50927">
              <w:rPr>
                <w:rFonts w:ascii="Times New Roman" w:hAnsi="Times New Roman" w:cs="Times New Roman"/>
                <w:color w:val="auto"/>
                <w:sz w:val="22"/>
                <w:szCs w:val="22"/>
              </w:rPr>
              <w:t>Risk-Weighted Assets</w:t>
            </w:r>
          </w:p>
        </w:tc>
        <w:tc>
          <w:tcPr>
            <w:tcW w:w="1260" w:type="dxa"/>
          </w:tcPr>
          <w:p w:rsidR="009A066C" w:rsidRPr="00E50927" w:rsidRDefault="00826561" w:rsidP="00D40B73">
            <w:pPr>
              <w:pStyle w:val="Default"/>
              <w:spacing w:after="200"/>
              <w:rPr>
                <w:rFonts w:ascii="Times New Roman" w:hAnsi="Times New Roman" w:cs="Times New Roman"/>
                <w:color w:val="auto"/>
                <w:sz w:val="22"/>
                <w:szCs w:val="22"/>
              </w:rPr>
            </w:pPr>
            <w:r w:rsidRPr="00E50927">
              <w:rPr>
                <w:rFonts w:ascii="Times New Roman" w:hAnsi="Times New Roman" w:cs="Times New Roman"/>
                <w:color w:val="auto"/>
                <w:sz w:val="22"/>
                <w:szCs w:val="22"/>
              </w:rPr>
              <w:t>124,704</w:t>
            </w:r>
          </w:p>
        </w:tc>
        <w:tc>
          <w:tcPr>
            <w:tcW w:w="1260" w:type="dxa"/>
          </w:tcPr>
          <w:p w:rsidR="009A066C" w:rsidRPr="00E50927" w:rsidRDefault="00826561" w:rsidP="00D40B73">
            <w:pPr>
              <w:pStyle w:val="Default"/>
              <w:spacing w:after="200"/>
              <w:rPr>
                <w:rFonts w:ascii="Times New Roman" w:hAnsi="Times New Roman" w:cs="Times New Roman"/>
                <w:color w:val="auto"/>
                <w:sz w:val="22"/>
                <w:szCs w:val="22"/>
              </w:rPr>
            </w:pPr>
            <w:r w:rsidRPr="00E50927">
              <w:rPr>
                <w:rFonts w:ascii="Times New Roman" w:hAnsi="Times New Roman" w:cs="Times New Roman"/>
                <w:color w:val="auto"/>
                <w:sz w:val="22"/>
                <w:szCs w:val="22"/>
              </w:rPr>
              <w:t>98,790</w:t>
            </w:r>
          </w:p>
        </w:tc>
        <w:tc>
          <w:tcPr>
            <w:tcW w:w="1170" w:type="dxa"/>
          </w:tcPr>
          <w:p w:rsidR="009A066C" w:rsidRPr="00E50927" w:rsidRDefault="00826561" w:rsidP="00D40B73">
            <w:pPr>
              <w:pStyle w:val="Default"/>
              <w:spacing w:after="200"/>
              <w:rPr>
                <w:rFonts w:ascii="Times New Roman" w:hAnsi="Times New Roman" w:cs="Times New Roman"/>
                <w:color w:val="auto"/>
                <w:sz w:val="22"/>
                <w:szCs w:val="22"/>
              </w:rPr>
            </w:pPr>
            <w:r w:rsidRPr="00E50927">
              <w:rPr>
                <w:rFonts w:ascii="Times New Roman" w:hAnsi="Times New Roman" w:cs="Times New Roman"/>
                <w:color w:val="auto"/>
                <w:sz w:val="22"/>
                <w:szCs w:val="22"/>
              </w:rPr>
              <w:t>93,820</w:t>
            </w:r>
          </w:p>
        </w:tc>
        <w:tc>
          <w:tcPr>
            <w:tcW w:w="1260" w:type="dxa"/>
          </w:tcPr>
          <w:p w:rsidR="009A066C" w:rsidRPr="00E50927" w:rsidRDefault="00826561" w:rsidP="00D40B73">
            <w:pPr>
              <w:pStyle w:val="Default"/>
              <w:spacing w:after="200"/>
              <w:rPr>
                <w:rFonts w:ascii="Times New Roman" w:hAnsi="Times New Roman" w:cs="Times New Roman"/>
                <w:color w:val="auto"/>
                <w:sz w:val="22"/>
                <w:szCs w:val="22"/>
              </w:rPr>
            </w:pPr>
            <w:r w:rsidRPr="00E50927">
              <w:rPr>
                <w:rFonts w:ascii="Times New Roman" w:hAnsi="Times New Roman" w:cs="Times New Roman"/>
                <w:color w:val="auto"/>
                <w:sz w:val="22"/>
                <w:szCs w:val="22"/>
              </w:rPr>
              <w:t>88,702</w:t>
            </w:r>
          </w:p>
        </w:tc>
        <w:tc>
          <w:tcPr>
            <w:tcW w:w="1098" w:type="dxa"/>
          </w:tcPr>
          <w:p w:rsidR="009A066C" w:rsidRPr="00E50927" w:rsidRDefault="00826561" w:rsidP="00D40B73">
            <w:pPr>
              <w:pStyle w:val="Default"/>
              <w:spacing w:after="200"/>
              <w:rPr>
                <w:rFonts w:ascii="Times New Roman" w:hAnsi="Times New Roman" w:cs="Times New Roman"/>
                <w:color w:val="auto"/>
                <w:sz w:val="22"/>
                <w:szCs w:val="22"/>
              </w:rPr>
            </w:pPr>
            <w:r w:rsidRPr="00E50927">
              <w:rPr>
                <w:rFonts w:ascii="Times New Roman" w:hAnsi="Times New Roman" w:cs="Times New Roman"/>
                <w:color w:val="auto"/>
                <w:sz w:val="22"/>
                <w:szCs w:val="22"/>
              </w:rPr>
              <w:t>89,811</w:t>
            </w:r>
          </w:p>
        </w:tc>
      </w:tr>
      <w:tr w:rsidR="009A066C" w:rsidRPr="00E50927" w:rsidTr="00DF1EB7">
        <w:tc>
          <w:tcPr>
            <w:tcW w:w="3528" w:type="dxa"/>
          </w:tcPr>
          <w:p w:rsidR="009A066C" w:rsidRPr="00E50927" w:rsidRDefault="009A066C" w:rsidP="00D40B73">
            <w:pPr>
              <w:pStyle w:val="Default"/>
              <w:spacing w:after="200"/>
              <w:rPr>
                <w:rFonts w:ascii="Times New Roman" w:hAnsi="Times New Roman" w:cs="Times New Roman"/>
                <w:color w:val="auto"/>
                <w:sz w:val="22"/>
                <w:szCs w:val="22"/>
              </w:rPr>
            </w:pPr>
            <w:r w:rsidRPr="00E50927">
              <w:rPr>
                <w:rFonts w:ascii="Times New Roman" w:hAnsi="Times New Roman" w:cs="Times New Roman"/>
                <w:color w:val="auto"/>
                <w:sz w:val="22"/>
                <w:szCs w:val="22"/>
              </w:rPr>
              <w:t>Capital Adequacy Ratio</w:t>
            </w:r>
          </w:p>
        </w:tc>
        <w:tc>
          <w:tcPr>
            <w:tcW w:w="1260" w:type="dxa"/>
          </w:tcPr>
          <w:p w:rsidR="009A066C" w:rsidRPr="00E50927" w:rsidRDefault="00A64A6F" w:rsidP="00D40B73">
            <w:pPr>
              <w:pStyle w:val="Default"/>
              <w:spacing w:after="200"/>
              <w:rPr>
                <w:rFonts w:ascii="Times New Roman" w:hAnsi="Times New Roman" w:cs="Times New Roman"/>
                <w:color w:val="auto"/>
                <w:sz w:val="22"/>
                <w:szCs w:val="22"/>
              </w:rPr>
            </w:pPr>
            <w:r w:rsidRPr="00E50927">
              <w:rPr>
                <w:rFonts w:ascii="Times New Roman" w:hAnsi="Times New Roman" w:cs="Times New Roman"/>
                <w:color w:val="auto"/>
                <w:sz w:val="22"/>
                <w:szCs w:val="22"/>
              </w:rPr>
              <w:t>11.54%</w:t>
            </w:r>
          </w:p>
        </w:tc>
        <w:tc>
          <w:tcPr>
            <w:tcW w:w="1260" w:type="dxa"/>
          </w:tcPr>
          <w:p w:rsidR="009A066C" w:rsidRPr="00E50927" w:rsidRDefault="00A64A6F" w:rsidP="00D40B73">
            <w:pPr>
              <w:pStyle w:val="Default"/>
              <w:spacing w:after="200"/>
              <w:rPr>
                <w:rFonts w:ascii="Times New Roman" w:hAnsi="Times New Roman" w:cs="Times New Roman"/>
                <w:color w:val="auto"/>
                <w:sz w:val="22"/>
                <w:szCs w:val="22"/>
              </w:rPr>
            </w:pPr>
            <w:r w:rsidRPr="00E50927">
              <w:rPr>
                <w:rFonts w:ascii="Times New Roman" w:hAnsi="Times New Roman" w:cs="Times New Roman"/>
                <w:color w:val="auto"/>
                <w:sz w:val="22"/>
                <w:szCs w:val="22"/>
              </w:rPr>
              <w:t>13.52%</w:t>
            </w:r>
          </w:p>
        </w:tc>
        <w:tc>
          <w:tcPr>
            <w:tcW w:w="1170" w:type="dxa"/>
          </w:tcPr>
          <w:p w:rsidR="009A066C" w:rsidRPr="00E50927" w:rsidRDefault="00A64A6F" w:rsidP="00D40B73">
            <w:pPr>
              <w:pStyle w:val="Default"/>
              <w:spacing w:after="200"/>
              <w:rPr>
                <w:rFonts w:ascii="Times New Roman" w:hAnsi="Times New Roman" w:cs="Times New Roman"/>
                <w:color w:val="auto"/>
                <w:sz w:val="22"/>
                <w:szCs w:val="22"/>
              </w:rPr>
            </w:pPr>
            <w:r w:rsidRPr="00E50927">
              <w:rPr>
                <w:rFonts w:ascii="Times New Roman" w:hAnsi="Times New Roman" w:cs="Times New Roman"/>
                <w:color w:val="auto"/>
                <w:sz w:val="22"/>
                <w:szCs w:val="22"/>
              </w:rPr>
              <w:t>13.61%</w:t>
            </w:r>
          </w:p>
        </w:tc>
        <w:tc>
          <w:tcPr>
            <w:tcW w:w="1260" w:type="dxa"/>
          </w:tcPr>
          <w:p w:rsidR="009A066C" w:rsidRPr="00E50927" w:rsidRDefault="00A64A6F" w:rsidP="00D40B73">
            <w:pPr>
              <w:pStyle w:val="Default"/>
              <w:spacing w:after="200"/>
              <w:rPr>
                <w:rFonts w:ascii="Times New Roman" w:hAnsi="Times New Roman" w:cs="Times New Roman"/>
                <w:color w:val="auto"/>
                <w:sz w:val="22"/>
                <w:szCs w:val="22"/>
              </w:rPr>
            </w:pPr>
            <w:r w:rsidRPr="00E50927">
              <w:rPr>
                <w:rFonts w:ascii="Times New Roman" w:hAnsi="Times New Roman" w:cs="Times New Roman"/>
                <w:color w:val="auto"/>
                <w:sz w:val="22"/>
                <w:szCs w:val="22"/>
              </w:rPr>
              <w:t>12.56%</w:t>
            </w:r>
          </w:p>
        </w:tc>
        <w:tc>
          <w:tcPr>
            <w:tcW w:w="1098" w:type="dxa"/>
          </w:tcPr>
          <w:p w:rsidR="009A066C" w:rsidRPr="00E50927" w:rsidRDefault="00A64A6F" w:rsidP="00D40B73">
            <w:pPr>
              <w:pStyle w:val="Default"/>
              <w:spacing w:after="200"/>
              <w:rPr>
                <w:rFonts w:ascii="Times New Roman" w:hAnsi="Times New Roman" w:cs="Times New Roman"/>
                <w:color w:val="auto"/>
                <w:sz w:val="22"/>
                <w:szCs w:val="22"/>
              </w:rPr>
            </w:pPr>
            <w:r w:rsidRPr="00E50927">
              <w:rPr>
                <w:rFonts w:ascii="Times New Roman" w:hAnsi="Times New Roman" w:cs="Times New Roman"/>
                <w:color w:val="auto"/>
                <w:sz w:val="22"/>
                <w:szCs w:val="22"/>
              </w:rPr>
              <w:t>12.31%</w:t>
            </w:r>
          </w:p>
        </w:tc>
      </w:tr>
    </w:tbl>
    <w:p w:rsidR="00A64A6F" w:rsidRDefault="00D23B36" w:rsidP="00A64A6F">
      <w:pPr>
        <w:pStyle w:val="Default"/>
        <w:spacing w:after="200" w:line="360" w:lineRule="auto"/>
        <w:rPr>
          <w:rFonts w:ascii="Times New Roman" w:hAnsi="Times New Roman" w:cs="Times New Roman"/>
          <w:bCs/>
          <w:sz w:val="20"/>
          <w:szCs w:val="20"/>
        </w:rPr>
      </w:pPr>
      <w:r>
        <w:rPr>
          <w:rFonts w:ascii="Times New Roman" w:hAnsi="Times New Roman" w:cs="Times New Roman"/>
          <w:color w:val="auto"/>
          <w:sz w:val="27"/>
          <w:szCs w:val="27"/>
        </w:rPr>
        <w:tab/>
      </w:r>
      <w:r>
        <w:rPr>
          <w:rFonts w:ascii="Times New Roman" w:hAnsi="Times New Roman" w:cs="Times New Roman"/>
          <w:color w:val="auto"/>
          <w:sz w:val="27"/>
          <w:szCs w:val="27"/>
        </w:rPr>
        <w:tab/>
      </w:r>
      <w:r>
        <w:rPr>
          <w:rFonts w:ascii="Times New Roman" w:hAnsi="Times New Roman" w:cs="Times New Roman"/>
          <w:color w:val="auto"/>
          <w:sz w:val="27"/>
          <w:szCs w:val="27"/>
        </w:rPr>
        <w:tab/>
      </w:r>
      <w:r w:rsidR="00A64A6F">
        <w:rPr>
          <w:rFonts w:ascii="Times New Roman" w:hAnsi="Times New Roman" w:cs="Times New Roman"/>
          <w:color w:val="auto"/>
          <w:sz w:val="27"/>
          <w:szCs w:val="27"/>
        </w:rPr>
        <w:t>(</w:t>
      </w:r>
      <w:r w:rsidR="00A64A6F" w:rsidRPr="00DB2E5F">
        <w:rPr>
          <w:rFonts w:ascii="Times New Roman" w:hAnsi="Times New Roman" w:cs="Times New Roman"/>
          <w:bCs/>
          <w:sz w:val="20"/>
          <w:szCs w:val="20"/>
        </w:rPr>
        <w:t>S</w:t>
      </w:r>
      <w:r w:rsidR="00F92277">
        <w:rPr>
          <w:rFonts w:ascii="Times New Roman" w:hAnsi="Times New Roman" w:cs="Times New Roman"/>
          <w:bCs/>
          <w:sz w:val="20"/>
          <w:szCs w:val="20"/>
        </w:rPr>
        <w:t>ource: SJIBL Annual Report: 2014-2018</w:t>
      </w:r>
      <w:r w:rsidR="00A64A6F" w:rsidRPr="00DB2E5F">
        <w:rPr>
          <w:rFonts w:ascii="Times New Roman" w:hAnsi="Times New Roman" w:cs="Times New Roman"/>
          <w:bCs/>
          <w:sz w:val="20"/>
          <w:szCs w:val="20"/>
        </w:rPr>
        <w:t>)</w:t>
      </w:r>
    </w:p>
    <w:p w:rsidR="00A64A6F" w:rsidRDefault="00A64A6F" w:rsidP="00A64A6F">
      <w:pPr>
        <w:pStyle w:val="Default"/>
        <w:spacing w:after="200" w:line="360" w:lineRule="auto"/>
        <w:rPr>
          <w:rFonts w:ascii="Times New Roman" w:hAnsi="Times New Roman" w:cs="Times New Roman"/>
          <w:bCs/>
        </w:rPr>
      </w:pPr>
      <w:r w:rsidRPr="00A64A6F">
        <w:rPr>
          <w:rFonts w:ascii="Times New Roman" w:hAnsi="Times New Roman" w:cs="Times New Roman"/>
          <w:bCs/>
        </w:rPr>
        <w:t>This ratio basically determines a bank’s capital to its risk. It is presented as a percentage of a bank’s risk weighted credit exposures. In 201</w:t>
      </w:r>
      <w:r w:rsidR="007262E1">
        <w:rPr>
          <w:rFonts w:ascii="Times New Roman" w:hAnsi="Times New Roman" w:cs="Times New Roman"/>
          <w:bCs/>
        </w:rPr>
        <w:t>8</w:t>
      </w:r>
      <w:r w:rsidRPr="00A64A6F">
        <w:rPr>
          <w:rFonts w:ascii="Times New Roman" w:hAnsi="Times New Roman" w:cs="Times New Roman"/>
          <w:bCs/>
        </w:rPr>
        <w:t xml:space="preserve"> CAR required for </w:t>
      </w:r>
      <w:r>
        <w:rPr>
          <w:rFonts w:ascii="Times New Roman" w:hAnsi="Times New Roman" w:cs="Times New Roman"/>
          <w:bCs/>
        </w:rPr>
        <w:t>SJIBL was 11.54</w:t>
      </w:r>
      <w:r w:rsidRPr="00A64A6F">
        <w:rPr>
          <w:rFonts w:ascii="Times New Roman" w:hAnsi="Times New Roman" w:cs="Times New Roman"/>
          <w:bCs/>
        </w:rPr>
        <w:t>% which was determined by Bangladesh Bank and actually minimum requireme</w:t>
      </w:r>
      <w:r w:rsidR="007262E1">
        <w:rPr>
          <w:rFonts w:ascii="Times New Roman" w:hAnsi="Times New Roman" w:cs="Times New Roman"/>
          <w:bCs/>
        </w:rPr>
        <w:t>nt is 10% in 2018</w:t>
      </w:r>
      <w:r>
        <w:rPr>
          <w:rFonts w:ascii="Times New Roman" w:hAnsi="Times New Roman" w:cs="Times New Roman"/>
          <w:bCs/>
        </w:rPr>
        <w:t>. Before that it was 9%. So Shahjalal Islami</w:t>
      </w:r>
      <w:r w:rsidRPr="00A64A6F">
        <w:rPr>
          <w:rFonts w:ascii="Times New Roman" w:hAnsi="Times New Roman" w:cs="Times New Roman"/>
          <w:bCs/>
        </w:rPr>
        <w:t xml:space="preserve"> Bank has maintained the minimum requirement so far.</w:t>
      </w:r>
    </w:p>
    <w:p w:rsidR="00834BEE" w:rsidRDefault="00834BEE" w:rsidP="00834BEE">
      <w:pPr>
        <w:pStyle w:val="Default"/>
        <w:spacing w:after="200"/>
        <w:jc w:val="center"/>
        <w:rPr>
          <w:rFonts w:ascii="Times New Roman" w:hAnsi="Times New Roman" w:cs="Times New Roman"/>
          <w:bCs/>
        </w:rPr>
      </w:pPr>
      <w:r>
        <w:rPr>
          <w:rFonts w:ascii="Times New Roman" w:hAnsi="Times New Roman" w:cs="Times New Roman"/>
          <w:bCs/>
          <w:noProof/>
        </w:rPr>
        <w:drawing>
          <wp:inline distT="0" distB="0" distL="0" distR="0">
            <wp:extent cx="5486400" cy="2914650"/>
            <wp:effectExtent l="19050" t="0" r="19050"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53"/>
              </a:graphicData>
            </a:graphic>
          </wp:inline>
        </w:drawing>
      </w:r>
    </w:p>
    <w:p w:rsidR="00834BEE" w:rsidRDefault="00834BEE" w:rsidP="00834BEE">
      <w:pPr>
        <w:pStyle w:val="Default"/>
        <w:spacing w:after="200"/>
        <w:jc w:val="center"/>
        <w:rPr>
          <w:rFonts w:ascii="Times New Roman" w:hAnsi="Times New Roman" w:cs="Times New Roman"/>
          <w:bCs/>
        </w:rPr>
      </w:pPr>
      <w:r>
        <w:rPr>
          <w:rFonts w:ascii="Times New Roman" w:hAnsi="Times New Roman" w:cs="Times New Roman"/>
          <w:bCs/>
        </w:rPr>
        <w:t>Fig: Capital Adequacy Ratio</w:t>
      </w:r>
    </w:p>
    <w:p w:rsidR="00921632" w:rsidRDefault="00921632" w:rsidP="001D1A7A">
      <w:pPr>
        <w:pStyle w:val="Default"/>
        <w:spacing w:after="200"/>
        <w:rPr>
          <w:rFonts w:ascii="Times New Roman" w:hAnsi="Times New Roman" w:cs="Times New Roman"/>
          <w:bCs/>
        </w:rPr>
      </w:pPr>
    </w:p>
    <w:p w:rsidR="00E50927" w:rsidRDefault="00E50927" w:rsidP="001D1A7A">
      <w:pPr>
        <w:pStyle w:val="Default"/>
        <w:spacing w:after="200"/>
        <w:rPr>
          <w:rFonts w:ascii="Times New Roman" w:hAnsi="Times New Roman" w:cs="Times New Roman"/>
          <w:bCs/>
        </w:rPr>
      </w:pPr>
      <w:r>
        <w:rPr>
          <w:rFonts w:ascii="Times New Roman" w:hAnsi="Times New Roman" w:cs="Times New Roman"/>
          <w:bCs/>
        </w:rPr>
        <w:lastRenderedPageBreak/>
        <w:t xml:space="preserve">2. Core Capital ratio: </w:t>
      </w:r>
    </w:p>
    <w:p w:rsidR="00E50927" w:rsidRDefault="00E50927" w:rsidP="001D1A7A">
      <w:pPr>
        <w:pStyle w:val="Default"/>
        <w:spacing w:after="200"/>
        <w:rPr>
          <w:rFonts w:ascii="Cambria Math" w:hAnsi="Cambria Math" w:cs="Times New Roman"/>
          <w:bCs/>
        </w:rPr>
      </w:pPr>
      <w:r>
        <w:rPr>
          <w:rFonts w:ascii="Times New Roman" w:hAnsi="Times New Roman" w:cs="Times New Roman"/>
          <w:bCs/>
        </w:rPr>
        <w:tab/>
        <w:t xml:space="preserve">Core Capital Ratio = </w:t>
      </w:r>
      <w:r w:rsidRPr="00E50927">
        <w:rPr>
          <w:rFonts w:ascii="Cambria Math" w:hAnsi="Cambria Math" w:cs="Times New Roman"/>
          <w:bCs/>
        </w:rPr>
        <w:t>𝑇𝑖𝑒𝑟</w:t>
      </w:r>
      <w:r w:rsidRPr="00E50927">
        <w:rPr>
          <w:rFonts w:ascii="Times New Roman" w:hAnsi="Times New Roman" w:cs="Times New Roman"/>
          <w:bCs/>
        </w:rPr>
        <w:t xml:space="preserve"> </w:t>
      </w:r>
      <w:r w:rsidRPr="00E50927">
        <w:rPr>
          <w:rFonts w:ascii="Cambria Math" w:hAnsi="Cambria Math" w:cs="Times New Roman"/>
          <w:bCs/>
        </w:rPr>
        <w:t>𝐼</w:t>
      </w:r>
      <w:r w:rsidRPr="00E50927">
        <w:rPr>
          <w:rFonts w:ascii="Times New Roman" w:hAnsi="Times New Roman" w:cs="Times New Roman"/>
          <w:bCs/>
        </w:rPr>
        <w:t xml:space="preserve"> / </w:t>
      </w:r>
      <w:r w:rsidRPr="00E50927">
        <w:rPr>
          <w:rFonts w:ascii="Cambria Math" w:hAnsi="Cambria Math" w:cs="Times New Roman"/>
          <w:bCs/>
        </w:rPr>
        <w:t>𝑅𝑖𝑠𝑘</w:t>
      </w:r>
      <w:r w:rsidRPr="00E50927">
        <w:rPr>
          <w:rFonts w:ascii="Times New Roman" w:hAnsi="Times New Roman" w:cs="Times New Roman"/>
          <w:bCs/>
        </w:rPr>
        <w:t>−</w:t>
      </w:r>
      <w:r w:rsidRPr="00E50927">
        <w:rPr>
          <w:rFonts w:ascii="Cambria Math" w:hAnsi="Cambria Math" w:cs="Times New Roman"/>
          <w:bCs/>
        </w:rPr>
        <w:t>𝑊𝑒𝑖𝑔</w:t>
      </w:r>
      <w:r w:rsidRPr="00E50927">
        <w:rPr>
          <w:rFonts w:ascii="Times New Roman" w:hAnsi="Cambria Math" w:cs="Times New Roman"/>
          <w:bCs/>
        </w:rPr>
        <w:t>ℎ</w:t>
      </w:r>
      <w:r w:rsidRPr="00E50927">
        <w:rPr>
          <w:rFonts w:ascii="Cambria Math" w:hAnsi="Cambria Math" w:cs="Times New Roman"/>
          <w:bCs/>
        </w:rPr>
        <w:t>𝑡𝑒𝑑</w:t>
      </w:r>
      <w:r w:rsidRPr="00E50927">
        <w:rPr>
          <w:rFonts w:ascii="Times New Roman" w:hAnsi="Times New Roman" w:cs="Times New Roman"/>
          <w:bCs/>
        </w:rPr>
        <w:t xml:space="preserve"> </w:t>
      </w:r>
      <w:r w:rsidRPr="00E50927">
        <w:rPr>
          <w:rFonts w:ascii="Cambria Math" w:hAnsi="Cambria Math" w:cs="Times New Roman"/>
          <w:bCs/>
        </w:rPr>
        <w:t>𝐴𝑠𝑠𝑒𝑡𝑠</w:t>
      </w:r>
    </w:p>
    <w:p w:rsidR="00E50927" w:rsidRDefault="00E50927" w:rsidP="001D1A7A">
      <w:pPr>
        <w:pStyle w:val="Default"/>
        <w:spacing w:after="200"/>
        <w:rPr>
          <w:rFonts w:ascii="Cambria Math" w:hAnsi="Cambria Math" w:cs="Times New Roman"/>
          <w:bCs/>
        </w:rPr>
      </w:pPr>
      <w:r>
        <w:rPr>
          <w:rFonts w:ascii="Cambria Math" w:hAnsi="Cambria Math" w:cs="Times New Roman"/>
          <w:bCs/>
        </w:rPr>
        <w:t xml:space="preserve">Table: </w:t>
      </w:r>
      <w:r w:rsidR="00A72B62">
        <w:rPr>
          <w:rFonts w:ascii="Cambria Math" w:hAnsi="Cambria Math" w:cs="Times New Roman"/>
          <w:bCs/>
        </w:rPr>
        <w:t xml:space="preserve">5.2 </w:t>
      </w:r>
      <w:r w:rsidR="00D23B36">
        <w:rPr>
          <w:rFonts w:ascii="Times New Roman" w:hAnsi="Times New Roman" w:cs="Times New Roman"/>
          <w:bCs/>
        </w:rPr>
        <w:t>Core Capital Ratio 2014-2018</w:t>
      </w:r>
    </w:p>
    <w:tbl>
      <w:tblPr>
        <w:tblStyle w:val="TableGrid"/>
        <w:tblW w:w="0" w:type="auto"/>
        <w:tblLook w:val="04A0" w:firstRow="1" w:lastRow="0" w:firstColumn="1" w:lastColumn="0" w:noHBand="0" w:noVBand="1"/>
      </w:tblPr>
      <w:tblGrid>
        <w:gridCol w:w="3115"/>
        <w:gridCol w:w="1189"/>
        <w:gridCol w:w="1189"/>
        <w:gridCol w:w="1116"/>
        <w:gridCol w:w="1189"/>
        <w:gridCol w:w="1058"/>
      </w:tblGrid>
      <w:tr w:rsidR="00E50927" w:rsidRPr="00E50927" w:rsidTr="00921632">
        <w:tc>
          <w:tcPr>
            <w:tcW w:w="3528" w:type="dxa"/>
          </w:tcPr>
          <w:p w:rsidR="00E50927" w:rsidRPr="00E50927" w:rsidRDefault="00E50927" w:rsidP="001D1A7A">
            <w:pPr>
              <w:pStyle w:val="Default"/>
              <w:tabs>
                <w:tab w:val="left" w:pos="2145"/>
              </w:tabs>
              <w:spacing w:after="200"/>
              <w:rPr>
                <w:rFonts w:ascii="Times New Roman" w:hAnsi="Times New Roman" w:cs="Times New Roman"/>
                <w:color w:val="auto"/>
                <w:sz w:val="22"/>
                <w:szCs w:val="22"/>
              </w:rPr>
            </w:pPr>
            <w:r w:rsidRPr="00E50927">
              <w:rPr>
                <w:rFonts w:ascii="Times New Roman" w:hAnsi="Times New Roman" w:cs="Times New Roman"/>
                <w:color w:val="auto"/>
                <w:sz w:val="22"/>
                <w:szCs w:val="22"/>
              </w:rPr>
              <w:t>Particulars</w:t>
            </w:r>
            <w:r w:rsidR="001D1A7A">
              <w:rPr>
                <w:rFonts w:ascii="Times New Roman" w:hAnsi="Times New Roman" w:cs="Times New Roman"/>
                <w:color w:val="auto"/>
                <w:sz w:val="22"/>
                <w:szCs w:val="22"/>
              </w:rPr>
              <w:tab/>
            </w:r>
          </w:p>
        </w:tc>
        <w:tc>
          <w:tcPr>
            <w:tcW w:w="1260" w:type="dxa"/>
          </w:tcPr>
          <w:p w:rsidR="00E50927" w:rsidRPr="00E50927" w:rsidRDefault="00E50927" w:rsidP="001D1A7A">
            <w:pPr>
              <w:pStyle w:val="Default"/>
              <w:spacing w:after="200"/>
              <w:rPr>
                <w:rFonts w:ascii="Times New Roman" w:hAnsi="Times New Roman" w:cs="Times New Roman"/>
                <w:color w:val="auto"/>
                <w:sz w:val="22"/>
                <w:szCs w:val="22"/>
              </w:rPr>
            </w:pPr>
            <w:r w:rsidRPr="00E50927">
              <w:rPr>
                <w:rFonts w:ascii="Times New Roman" w:hAnsi="Times New Roman" w:cs="Times New Roman"/>
                <w:color w:val="auto"/>
                <w:sz w:val="22"/>
                <w:szCs w:val="22"/>
              </w:rPr>
              <w:t>201</w:t>
            </w:r>
            <w:r w:rsidR="0087545D">
              <w:rPr>
                <w:rFonts w:ascii="Times New Roman" w:hAnsi="Times New Roman" w:cs="Times New Roman"/>
                <w:color w:val="auto"/>
                <w:sz w:val="22"/>
                <w:szCs w:val="22"/>
              </w:rPr>
              <w:t>8</w:t>
            </w:r>
          </w:p>
        </w:tc>
        <w:tc>
          <w:tcPr>
            <w:tcW w:w="1260" w:type="dxa"/>
          </w:tcPr>
          <w:p w:rsidR="00E50927" w:rsidRPr="00E50927" w:rsidRDefault="00E50927" w:rsidP="001D1A7A">
            <w:pPr>
              <w:pStyle w:val="Default"/>
              <w:spacing w:after="200"/>
              <w:rPr>
                <w:rFonts w:ascii="Times New Roman" w:hAnsi="Times New Roman" w:cs="Times New Roman"/>
                <w:color w:val="auto"/>
                <w:sz w:val="22"/>
                <w:szCs w:val="22"/>
              </w:rPr>
            </w:pPr>
            <w:r w:rsidRPr="00E50927">
              <w:rPr>
                <w:rFonts w:ascii="Times New Roman" w:hAnsi="Times New Roman" w:cs="Times New Roman"/>
                <w:color w:val="auto"/>
                <w:sz w:val="22"/>
                <w:szCs w:val="22"/>
              </w:rPr>
              <w:t>201</w:t>
            </w:r>
            <w:r w:rsidR="0087545D">
              <w:rPr>
                <w:rFonts w:ascii="Times New Roman" w:hAnsi="Times New Roman" w:cs="Times New Roman"/>
                <w:color w:val="auto"/>
                <w:sz w:val="22"/>
                <w:szCs w:val="22"/>
              </w:rPr>
              <w:t>7</w:t>
            </w:r>
          </w:p>
        </w:tc>
        <w:tc>
          <w:tcPr>
            <w:tcW w:w="1170" w:type="dxa"/>
          </w:tcPr>
          <w:p w:rsidR="00E50927" w:rsidRPr="00E50927" w:rsidRDefault="00E50927" w:rsidP="001D1A7A">
            <w:pPr>
              <w:pStyle w:val="Default"/>
              <w:spacing w:after="200"/>
              <w:rPr>
                <w:rFonts w:ascii="Times New Roman" w:hAnsi="Times New Roman" w:cs="Times New Roman"/>
                <w:color w:val="auto"/>
                <w:sz w:val="22"/>
                <w:szCs w:val="22"/>
              </w:rPr>
            </w:pPr>
            <w:r w:rsidRPr="00E50927">
              <w:rPr>
                <w:rFonts w:ascii="Times New Roman" w:hAnsi="Times New Roman" w:cs="Times New Roman"/>
                <w:color w:val="auto"/>
                <w:sz w:val="22"/>
                <w:szCs w:val="22"/>
              </w:rPr>
              <w:t>201</w:t>
            </w:r>
            <w:r w:rsidR="0087545D">
              <w:rPr>
                <w:rFonts w:ascii="Times New Roman" w:hAnsi="Times New Roman" w:cs="Times New Roman"/>
                <w:color w:val="auto"/>
                <w:sz w:val="22"/>
                <w:szCs w:val="22"/>
              </w:rPr>
              <w:t>6</w:t>
            </w:r>
          </w:p>
        </w:tc>
        <w:tc>
          <w:tcPr>
            <w:tcW w:w="1260" w:type="dxa"/>
          </w:tcPr>
          <w:p w:rsidR="00E50927" w:rsidRPr="00E50927" w:rsidRDefault="00E50927" w:rsidP="001D1A7A">
            <w:pPr>
              <w:pStyle w:val="Default"/>
              <w:spacing w:after="200"/>
              <w:rPr>
                <w:rFonts w:ascii="Times New Roman" w:hAnsi="Times New Roman" w:cs="Times New Roman"/>
                <w:color w:val="auto"/>
                <w:sz w:val="22"/>
                <w:szCs w:val="22"/>
              </w:rPr>
            </w:pPr>
            <w:r w:rsidRPr="00E50927">
              <w:rPr>
                <w:rFonts w:ascii="Times New Roman" w:hAnsi="Times New Roman" w:cs="Times New Roman"/>
                <w:color w:val="auto"/>
                <w:sz w:val="22"/>
                <w:szCs w:val="22"/>
              </w:rPr>
              <w:t>201</w:t>
            </w:r>
            <w:r w:rsidR="0087545D">
              <w:rPr>
                <w:rFonts w:ascii="Times New Roman" w:hAnsi="Times New Roman" w:cs="Times New Roman"/>
                <w:color w:val="auto"/>
                <w:sz w:val="22"/>
                <w:szCs w:val="22"/>
              </w:rPr>
              <w:t>5</w:t>
            </w:r>
          </w:p>
        </w:tc>
        <w:tc>
          <w:tcPr>
            <w:tcW w:w="1098" w:type="dxa"/>
          </w:tcPr>
          <w:p w:rsidR="00E50927" w:rsidRPr="00E50927" w:rsidRDefault="00E50927" w:rsidP="001D1A7A">
            <w:pPr>
              <w:pStyle w:val="Default"/>
              <w:spacing w:after="200"/>
              <w:rPr>
                <w:rFonts w:ascii="Times New Roman" w:hAnsi="Times New Roman" w:cs="Times New Roman"/>
                <w:color w:val="auto"/>
                <w:sz w:val="22"/>
                <w:szCs w:val="22"/>
              </w:rPr>
            </w:pPr>
            <w:r w:rsidRPr="00E50927">
              <w:rPr>
                <w:rFonts w:ascii="Times New Roman" w:hAnsi="Times New Roman" w:cs="Times New Roman"/>
                <w:color w:val="auto"/>
                <w:sz w:val="22"/>
                <w:szCs w:val="22"/>
              </w:rPr>
              <w:t>201</w:t>
            </w:r>
            <w:r w:rsidR="0087545D">
              <w:rPr>
                <w:rFonts w:ascii="Times New Roman" w:hAnsi="Times New Roman" w:cs="Times New Roman"/>
                <w:color w:val="auto"/>
                <w:sz w:val="22"/>
                <w:szCs w:val="22"/>
              </w:rPr>
              <w:t>4</w:t>
            </w:r>
          </w:p>
        </w:tc>
      </w:tr>
      <w:tr w:rsidR="00E50927" w:rsidRPr="00E50927" w:rsidTr="00921632">
        <w:tc>
          <w:tcPr>
            <w:tcW w:w="3528" w:type="dxa"/>
          </w:tcPr>
          <w:p w:rsidR="00E50927" w:rsidRPr="00E50927" w:rsidRDefault="00E50927" w:rsidP="001D1A7A">
            <w:pPr>
              <w:pStyle w:val="Default"/>
              <w:spacing w:after="200"/>
              <w:rPr>
                <w:rFonts w:ascii="Times New Roman" w:hAnsi="Times New Roman" w:cs="Times New Roman"/>
                <w:color w:val="auto"/>
                <w:sz w:val="22"/>
                <w:szCs w:val="22"/>
              </w:rPr>
            </w:pPr>
            <w:r>
              <w:rPr>
                <w:rFonts w:ascii="Times New Roman" w:hAnsi="Times New Roman" w:cs="Times New Roman"/>
                <w:bCs/>
              </w:rPr>
              <w:t>Core Capital Ratio</w:t>
            </w:r>
          </w:p>
        </w:tc>
        <w:tc>
          <w:tcPr>
            <w:tcW w:w="1260" w:type="dxa"/>
          </w:tcPr>
          <w:p w:rsidR="00E50927" w:rsidRPr="00E50927" w:rsidRDefault="001D1A7A" w:rsidP="001D1A7A">
            <w:pPr>
              <w:pStyle w:val="Default"/>
              <w:spacing w:after="200"/>
              <w:rPr>
                <w:rFonts w:ascii="Times New Roman" w:hAnsi="Times New Roman" w:cs="Times New Roman"/>
                <w:color w:val="auto"/>
                <w:sz w:val="22"/>
                <w:szCs w:val="22"/>
              </w:rPr>
            </w:pPr>
            <w:r w:rsidRPr="001D1A7A">
              <w:rPr>
                <w:rFonts w:ascii="Times New Roman" w:hAnsi="Times New Roman" w:cs="Times New Roman"/>
                <w:color w:val="auto"/>
                <w:sz w:val="22"/>
                <w:szCs w:val="22"/>
              </w:rPr>
              <w:t>10.31</w:t>
            </w:r>
            <w:r>
              <w:rPr>
                <w:rFonts w:ascii="Times New Roman" w:hAnsi="Times New Roman" w:cs="Times New Roman"/>
                <w:color w:val="auto"/>
                <w:sz w:val="22"/>
                <w:szCs w:val="22"/>
              </w:rPr>
              <w:t>%</w:t>
            </w:r>
          </w:p>
        </w:tc>
        <w:tc>
          <w:tcPr>
            <w:tcW w:w="1260" w:type="dxa"/>
          </w:tcPr>
          <w:p w:rsidR="00E50927" w:rsidRPr="00E50927" w:rsidRDefault="001D1A7A" w:rsidP="001D1A7A">
            <w:pPr>
              <w:pStyle w:val="Default"/>
              <w:spacing w:after="200"/>
              <w:rPr>
                <w:rFonts w:ascii="Times New Roman" w:hAnsi="Times New Roman" w:cs="Times New Roman"/>
                <w:color w:val="auto"/>
                <w:sz w:val="22"/>
                <w:szCs w:val="22"/>
              </w:rPr>
            </w:pPr>
            <w:r w:rsidRPr="001D1A7A">
              <w:rPr>
                <w:rFonts w:ascii="Times New Roman" w:hAnsi="Times New Roman" w:cs="Times New Roman"/>
                <w:color w:val="auto"/>
                <w:sz w:val="22"/>
                <w:szCs w:val="22"/>
              </w:rPr>
              <w:t>12.40</w:t>
            </w:r>
            <w:r>
              <w:rPr>
                <w:rFonts w:ascii="Times New Roman" w:hAnsi="Times New Roman" w:cs="Times New Roman"/>
                <w:color w:val="auto"/>
                <w:sz w:val="22"/>
                <w:szCs w:val="22"/>
              </w:rPr>
              <w:t>%</w:t>
            </w:r>
          </w:p>
        </w:tc>
        <w:tc>
          <w:tcPr>
            <w:tcW w:w="1170" w:type="dxa"/>
          </w:tcPr>
          <w:p w:rsidR="00E50927" w:rsidRPr="00E50927" w:rsidRDefault="001D1A7A" w:rsidP="001D1A7A">
            <w:pPr>
              <w:pStyle w:val="Default"/>
              <w:spacing w:after="200"/>
              <w:rPr>
                <w:rFonts w:ascii="Times New Roman" w:hAnsi="Times New Roman" w:cs="Times New Roman"/>
                <w:color w:val="auto"/>
                <w:sz w:val="22"/>
                <w:szCs w:val="22"/>
              </w:rPr>
            </w:pPr>
            <w:r w:rsidRPr="001D1A7A">
              <w:rPr>
                <w:rFonts w:ascii="Times New Roman" w:hAnsi="Times New Roman" w:cs="Times New Roman"/>
                <w:color w:val="auto"/>
                <w:sz w:val="22"/>
                <w:szCs w:val="22"/>
              </w:rPr>
              <w:t>12.47</w:t>
            </w:r>
            <w:r>
              <w:rPr>
                <w:rFonts w:ascii="Times New Roman" w:hAnsi="Times New Roman" w:cs="Times New Roman"/>
                <w:color w:val="auto"/>
                <w:sz w:val="22"/>
                <w:szCs w:val="22"/>
              </w:rPr>
              <w:t>%</w:t>
            </w:r>
          </w:p>
        </w:tc>
        <w:tc>
          <w:tcPr>
            <w:tcW w:w="1260" w:type="dxa"/>
          </w:tcPr>
          <w:p w:rsidR="00E50927" w:rsidRPr="00E50927" w:rsidRDefault="001D1A7A" w:rsidP="001D1A7A">
            <w:pPr>
              <w:pStyle w:val="Default"/>
              <w:spacing w:after="200"/>
              <w:rPr>
                <w:rFonts w:ascii="Times New Roman" w:hAnsi="Times New Roman" w:cs="Times New Roman"/>
                <w:color w:val="auto"/>
                <w:sz w:val="22"/>
                <w:szCs w:val="22"/>
              </w:rPr>
            </w:pPr>
            <w:r w:rsidRPr="001D1A7A">
              <w:rPr>
                <w:rFonts w:ascii="Times New Roman" w:hAnsi="Times New Roman" w:cs="Times New Roman"/>
                <w:color w:val="auto"/>
                <w:sz w:val="22"/>
                <w:szCs w:val="22"/>
              </w:rPr>
              <w:t>11.22</w:t>
            </w:r>
            <w:r>
              <w:rPr>
                <w:rFonts w:ascii="Times New Roman" w:hAnsi="Times New Roman" w:cs="Times New Roman"/>
                <w:color w:val="auto"/>
                <w:sz w:val="22"/>
                <w:szCs w:val="22"/>
              </w:rPr>
              <w:t>%</w:t>
            </w:r>
          </w:p>
        </w:tc>
        <w:tc>
          <w:tcPr>
            <w:tcW w:w="1098" w:type="dxa"/>
          </w:tcPr>
          <w:p w:rsidR="00E50927" w:rsidRPr="00E50927" w:rsidRDefault="001D1A7A" w:rsidP="001D1A7A">
            <w:pPr>
              <w:pStyle w:val="Default"/>
              <w:spacing w:after="200"/>
              <w:rPr>
                <w:rFonts w:ascii="Times New Roman" w:hAnsi="Times New Roman" w:cs="Times New Roman"/>
                <w:color w:val="auto"/>
                <w:sz w:val="22"/>
                <w:szCs w:val="22"/>
              </w:rPr>
            </w:pPr>
            <w:r w:rsidRPr="001D1A7A">
              <w:rPr>
                <w:rFonts w:ascii="Times New Roman" w:hAnsi="Times New Roman" w:cs="Times New Roman"/>
                <w:color w:val="auto"/>
                <w:sz w:val="22"/>
                <w:szCs w:val="22"/>
              </w:rPr>
              <w:t>10.74</w:t>
            </w:r>
            <w:r>
              <w:rPr>
                <w:rFonts w:ascii="Times New Roman" w:hAnsi="Times New Roman" w:cs="Times New Roman"/>
                <w:color w:val="auto"/>
                <w:sz w:val="22"/>
                <w:szCs w:val="22"/>
              </w:rPr>
              <w:t>%</w:t>
            </w:r>
          </w:p>
        </w:tc>
      </w:tr>
    </w:tbl>
    <w:p w:rsidR="00E50927" w:rsidRDefault="00A83C38" w:rsidP="001D1A7A">
      <w:pPr>
        <w:pStyle w:val="Default"/>
        <w:spacing w:after="200"/>
        <w:rPr>
          <w:rFonts w:ascii="Cambria Math" w:hAnsi="Cambria Math" w:cs="Times New Roman"/>
          <w:bCs/>
        </w:rPr>
      </w:pPr>
      <w:r>
        <w:rPr>
          <w:rFonts w:ascii="Cambria Math" w:hAnsi="Cambria Math" w:cs="Times New Roman"/>
          <w:bCs/>
        </w:rPr>
        <w:tab/>
      </w:r>
      <w:r>
        <w:rPr>
          <w:rFonts w:ascii="Cambria Math" w:hAnsi="Cambria Math" w:cs="Times New Roman"/>
          <w:bCs/>
        </w:rPr>
        <w:tab/>
      </w:r>
      <w:r>
        <w:rPr>
          <w:rFonts w:ascii="Cambria Math" w:hAnsi="Cambria Math" w:cs="Times New Roman"/>
          <w:bCs/>
        </w:rPr>
        <w:tab/>
      </w:r>
      <w:r>
        <w:rPr>
          <w:rFonts w:ascii="Cambria Math" w:hAnsi="Cambria Math" w:cs="Times New Roman"/>
          <w:bCs/>
        </w:rPr>
        <w:tab/>
      </w:r>
      <w:r w:rsidR="00A14EDB">
        <w:rPr>
          <w:rFonts w:ascii="Times New Roman" w:hAnsi="Times New Roman" w:cs="Times New Roman"/>
          <w:color w:val="auto"/>
          <w:sz w:val="27"/>
          <w:szCs w:val="27"/>
        </w:rPr>
        <w:t>(</w:t>
      </w:r>
      <w:r w:rsidR="00A14EDB" w:rsidRPr="00DB2E5F">
        <w:rPr>
          <w:rFonts w:ascii="Times New Roman" w:hAnsi="Times New Roman" w:cs="Times New Roman"/>
          <w:bCs/>
          <w:sz w:val="20"/>
          <w:szCs w:val="20"/>
        </w:rPr>
        <w:t>So</w:t>
      </w:r>
      <w:r w:rsidR="0025073D">
        <w:rPr>
          <w:rFonts w:ascii="Times New Roman" w:hAnsi="Times New Roman" w:cs="Times New Roman"/>
          <w:bCs/>
          <w:sz w:val="20"/>
          <w:szCs w:val="20"/>
        </w:rPr>
        <w:t>urce: SJIBL Annual Report: 2014-2018</w:t>
      </w:r>
      <w:r w:rsidR="00A14EDB" w:rsidRPr="00DB2E5F">
        <w:rPr>
          <w:rFonts w:ascii="Times New Roman" w:hAnsi="Times New Roman" w:cs="Times New Roman"/>
          <w:bCs/>
          <w:sz w:val="20"/>
          <w:szCs w:val="20"/>
        </w:rPr>
        <w:t>)</w:t>
      </w:r>
    </w:p>
    <w:p w:rsidR="00A14EDB" w:rsidRDefault="00A14EDB" w:rsidP="00A14EDB">
      <w:pPr>
        <w:pStyle w:val="Default"/>
        <w:spacing w:after="200" w:line="360" w:lineRule="auto"/>
        <w:rPr>
          <w:rFonts w:ascii="Cambria Math" w:hAnsi="Cambria Math" w:cs="Times New Roman"/>
          <w:bCs/>
        </w:rPr>
      </w:pPr>
      <w:r w:rsidRPr="00A14EDB">
        <w:rPr>
          <w:rFonts w:ascii="Cambria Math" w:hAnsi="Cambria Math" w:cs="Times New Roman"/>
          <w:bCs/>
        </w:rPr>
        <w:t xml:space="preserve">Core capital is the minimum amount of capital that </w:t>
      </w:r>
      <w:r>
        <w:rPr>
          <w:rFonts w:ascii="Cambria Math" w:hAnsi="Cambria Math" w:cs="Times New Roman"/>
          <w:bCs/>
        </w:rPr>
        <w:t xml:space="preserve">a bank has to ensure to protect </w:t>
      </w:r>
      <w:r w:rsidRPr="00A14EDB">
        <w:rPr>
          <w:rFonts w:ascii="Cambria Math" w:hAnsi="Cambria Math" w:cs="Times New Roman"/>
          <w:bCs/>
        </w:rPr>
        <w:t>consumers. It is also expressed as a percentage of a bank’s risk weighted credit exposures. It was slightly decreased</w:t>
      </w:r>
      <w:r w:rsidR="007262E1">
        <w:rPr>
          <w:rFonts w:ascii="Cambria Math" w:hAnsi="Cambria Math" w:cs="Times New Roman"/>
          <w:bCs/>
        </w:rPr>
        <w:t xml:space="preserve"> and increased from 20147 to 2018</w:t>
      </w:r>
      <w:r w:rsidRPr="00A14EDB">
        <w:rPr>
          <w:rFonts w:ascii="Cambria Math" w:hAnsi="Cambria Math" w:cs="Times New Roman"/>
          <w:bCs/>
        </w:rPr>
        <w:t xml:space="preserve"> around </w:t>
      </w:r>
      <w:r>
        <w:rPr>
          <w:rFonts w:ascii="Cambria Math" w:hAnsi="Cambria Math" w:cs="Times New Roman"/>
          <w:bCs/>
        </w:rPr>
        <w:t>10.31</w:t>
      </w:r>
      <w:r w:rsidRPr="00A14EDB">
        <w:rPr>
          <w:rFonts w:ascii="Cambria Math" w:hAnsi="Cambria Math" w:cs="Times New Roman"/>
          <w:bCs/>
        </w:rPr>
        <w:t xml:space="preserve">% to </w:t>
      </w:r>
      <w:r>
        <w:rPr>
          <w:rFonts w:ascii="Cambria Math" w:hAnsi="Cambria Math" w:cs="Times New Roman"/>
          <w:bCs/>
        </w:rPr>
        <w:t>12.47</w:t>
      </w:r>
      <w:r w:rsidRPr="00A14EDB">
        <w:rPr>
          <w:rFonts w:ascii="Cambria Math" w:hAnsi="Cambria Math" w:cs="Times New Roman"/>
          <w:bCs/>
        </w:rPr>
        <w:t>%. The highest wa</w:t>
      </w:r>
      <w:r w:rsidR="007262E1">
        <w:rPr>
          <w:rFonts w:ascii="Cambria Math" w:hAnsi="Cambria Math" w:cs="Times New Roman"/>
          <w:bCs/>
        </w:rPr>
        <w:t>s in 2016</w:t>
      </w:r>
      <w:r w:rsidRPr="00A14EDB">
        <w:rPr>
          <w:rFonts w:ascii="Cambria Math" w:hAnsi="Cambria Math" w:cs="Times New Roman"/>
          <w:bCs/>
        </w:rPr>
        <w:t xml:space="preserve">.  </w:t>
      </w:r>
    </w:p>
    <w:p w:rsidR="00921632" w:rsidRDefault="00921632" w:rsidP="00921632">
      <w:pPr>
        <w:pStyle w:val="Default"/>
        <w:spacing w:after="200" w:line="360" w:lineRule="auto"/>
        <w:jc w:val="center"/>
        <w:rPr>
          <w:rFonts w:ascii="Cambria Math" w:hAnsi="Cambria Math" w:cs="Times New Roman"/>
          <w:bCs/>
        </w:rPr>
      </w:pPr>
      <w:r>
        <w:rPr>
          <w:rFonts w:ascii="Cambria Math" w:hAnsi="Cambria Math" w:cs="Times New Roman"/>
          <w:bCs/>
          <w:noProof/>
        </w:rPr>
        <w:drawing>
          <wp:inline distT="0" distB="0" distL="0" distR="0">
            <wp:extent cx="5486400" cy="3200400"/>
            <wp:effectExtent l="19050" t="0" r="19050" b="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54"/>
              </a:graphicData>
            </a:graphic>
          </wp:inline>
        </w:drawing>
      </w:r>
    </w:p>
    <w:p w:rsidR="00921632" w:rsidRDefault="00921632" w:rsidP="00921632">
      <w:pPr>
        <w:pStyle w:val="Default"/>
        <w:spacing w:after="200" w:line="360" w:lineRule="auto"/>
        <w:jc w:val="center"/>
        <w:rPr>
          <w:rFonts w:ascii="Cambria Math" w:hAnsi="Cambria Math" w:cs="Times New Roman"/>
          <w:bCs/>
        </w:rPr>
      </w:pPr>
      <w:r>
        <w:rPr>
          <w:rFonts w:ascii="Cambria Math" w:hAnsi="Cambria Math" w:cs="Times New Roman"/>
          <w:bCs/>
        </w:rPr>
        <w:t xml:space="preserve">Fig: Core Capital Ratio </w:t>
      </w:r>
    </w:p>
    <w:p w:rsidR="00E50927" w:rsidRDefault="00E50927" w:rsidP="00A64A6F">
      <w:pPr>
        <w:pStyle w:val="Default"/>
        <w:spacing w:after="200" w:line="360" w:lineRule="auto"/>
        <w:rPr>
          <w:rFonts w:ascii="Cambria Math" w:hAnsi="Cambria Math" w:cs="Times New Roman"/>
          <w:bCs/>
        </w:rPr>
      </w:pPr>
    </w:p>
    <w:p w:rsidR="00E50927" w:rsidRDefault="00E50927" w:rsidP="00A64A6F">
      <w:pPr>
        <w:pStyle w:val="Default"/>
        <w:spacing w:after="200" w:line="360" w:lineRule="auto"/>
        <w:rPr>
          <w:rFonts w:ascii="Cambria Math" w:hAnsi="Cambria Math" w:cs="Times New Roman"/>
          <w:bCs/>
        </w:rPr>
      </w:pPr>
    </w:p>
    <w:p w:rsidR="00A72B62" w:rsidRDefault="00A72B62" w:rsidP="00A72B62">
      <w:pPr>
        <w:pStyle w:val="Default"/>
        <w:spacing w:after="200"/>
        <w:rPr>
          <w:rFonts w:ascii="Times New Roman" w:hAnsi="Times New Roman" w:cs="Times New Roman"/>
          <w:bCs/>
        </w:rPr>
      </w:pPr>
    </w:p>
    <w:p w:rsidR="00A72B62" w:rsidRDefault="00A72B62" w:rsidP="00A72B62">
      <w:pPr>
        <w:pStyle w:val="Default"/>
        <w:spacing w:after="200"/>
        <w:rPr>
          <w:rFonts w:ascii="Times New Roman" w:hAnsi="Times New Roman" w:cs="Times New Roman"/>
          <w:b/>
          <w:color w:val="1F497D" w:themeColor="text2"/>
          <w:sz w:val="32"/>
          <w:szCs w:val="32"/>
        </w:rPr>
      </w:pPr>
    </w:p>
    <w:p w:rsidR="00A72B62" w:rsidRDefault="00CE249F" w:rsidP="00A72B62">
      <w:pPr>
        <w:pStyle w:val="Default"/>
        <w:spacing w:after="200"/>
        <w:rPr>
          <w:rFonts w:ascii="Times New Roman" w:hAnsi="Times New Roman" w:cs="Times New Roman"/>
          <w:color w:val="auto"/>
          <w:sz w:val="27"/>
          <w:szCs w:val="27"/>
        </w:rPr>
      </w:pPr>
      <w:r>
        <w:rPr>
          <w:rFonts w:ascii="Times New Roman" w:hAnsi="Times New Roman" w:cs="Times New Roman"/>
          <w:b/>
          <w:color w:val="1F497D" w:themeColor="text2"/>
          <w:sz w:val="32"/>
          <w:szCs w:val="32"/>
        </w:rPr>
        <w:lastRenderedPageBreak/>
        <w:t>4</w:t>
      </w:r>
      <w:r w:rsidR="00A72B62">
        <w:rPr>
          <w:rFonts w:ascii="Times New Roman" w:hAnsi="Times New Roman" w:cs="Times New Roman"/>
          <w:b/>
          <w:color w:val="1F497D" w:themeColor="text2"/>
          <w:sz w:val="32"/>
          <w:szCs w:val="32"/>
        </w:rPr>
        <w:t>.4. Net Asset Value Per S</w:t>
      </w:r>
      <w:r w:rsidR="000D6CEA" w:rsidRPr="00921632">
        <w:rPr>
          <w:rFonts w:ascii="Times New Roman" w:hAnsi="Times New Roman" w:cs="Times New Roman"/>
          <w:b/>
          <w:color w:val="1F497D" w:themeColor="text2"/>
          <w:sz w:val="32"/>
          <w:szCs w:val="32"/>
        </w:rPr>
        <w:t>hare</w:t>
      </w:r>
      <w:r w:rsidR="00A72B62">
        <w:rPr>
          <w:rFonts w:ascii="Times New Roman" w:hAnsi="Times New Roman" w:cs="Times New Roman"/>
          <w:b/>
          <w:color w:val="1F497D" w:themeColor="text2"/>
          <w:sz w:val="32"/>
          <w:szCs w:val="32"/>
        </w:rPr>
        <w:t>:</w:t>
      </w:r>
    </w:p>
    <w:p w:rsidR="00A72B62" w:rsidRDefault="000D6CEA" w:rsidP="00A72B62">
      <w:pPr>
        <w:pStyle w:val="Default"/>
        <w:spacing w:after="200" w:line="360" w:lineRule="auto"/>
        <w:rPr>
          <w:rFonts w:ascii="Times New Roman" w:hAnsi="Times New Roman" w:cs="Times New Roman"/>
          <w:color w:val="auto"/>
          <w:sz w:val="27"/>
          <w:szCs w:val="27"/>
        </w:rPr>
      </w:pPr>
      <w:r w:rsidRPr="000D6CEA">
        <w:rPr>
          <w:rFonts w:ascii="Times New Roman" w:hAnsi="Times New Roman" w:cs="Times New Roman"/>
          <w:color w:val="auto"/>
          <w:sz w:val="27"/>
          <w:szCs w:val="27"/>
        </w:rPr>
        <w:t>Net Asset Value Per Shar</w:t>
      </w:r>
      <w:r w:rsidR="00A72B62">
        <w:rPr>
          <w:rFonts w:ascii="Times New Roman" w:hAnsi="Times New Roman" w:cs="Times New Roman"/>
          <w:color w:val="auto"/>
          <w:sz w:val="27"/>
          <w:szCs w:val="27"/>
        </w:rPr>
        <w:t>e = Total Equity / No. of Share</w:t>
      </w:r>
    </w:p>
    <w:p w:rsidR="00A72B62" w:rsidRPr="000D6CEA" w:rsidRDefault="00A72B62" w:rsidP="00A72B62">
      <w:pPr>
        <w:pStyle w:val="Default"/>
        <w:spacing w:after="200" w:line="360" w:lineRule="auto"/>
        <w:rPr>
          <w:rFonts w:ascii="Times New Roman" w:hAnsi="Times New Roman" w:cs="Times New Roman"/>
          <w:color w:val="auto"/>
          <w:sz w:val="27"/>
          <w:szCs w:val="27"/>
        </w:rPr>
      </w:pPr>
      <w:r>
        <w:rPr>
          <w:rFonts w:ascii="Times New Roman" w:hAnsi="Times New Roman" w:cs="Times New Roman"/>
          <w:color w:val="auto"/>
          <w:sz w:val="27"/>
          <w:szCs w:val="27"/>
        </w:rPr>
        <w:t xml:space="preserve">Table: 6 </w:t>
      </w:r>
      <w:r w:rsidRPr="000D6CEA">
        <w:rPr>
          <w:rFonts w:ascii="Times New Roman" w:hAnsi="Times New Roman" w:cs="Times New Roman"/>
          <w:color w:val="auto"/>
          <w:sz w:val="27"/>
          <w:szCs w:val="27"/>
        </w:rPr>
        <w:t>Net Asset Value Per Shar</w:t>
      </w:r>
      <w:r w:rsidR="0058744C">
        <w:rPr>
          <w:rFonts w:ascii="Times New Roman" w:hAnsi="Times New Roman" w:cs="Times New Roman"/>
          <w:color w:val="auto"/>
          <w:sz w:val="27"/>
          <w:szCs w:val="27"/>
        </w:rPr>
        <w:t>e</w:t>
      </w:r>
      <w:r w:rsidR="0058744C">
        <w:rPr>
          <w:rFonts w:ascii="Times New Roman" w:hAnsi="Times New Roman" w:cs="Times New Roman"/>
          <w:color w:val="auto"/>
          <w:sz w:val="27"/>
          <w:szCs w:val="27"/>
        </w:rPr>
        <w:tab/>
      </w:r>
      <w:r w:rsidR="0058744C">
        <w:rPr>
          <w:rFonts w:ascii="Times New Roman" w:hAnsi="Times New Roman" w:cs="Times New Roman"/>
          <w:color w:val="auto"/>
          <w:sz w:val="27"/>
          <w:szCs w:val="27"/>
        </w:rPr>
        <w:tab/>
      </w:r>
      <w:r w:rsidR="0058744C">
        <w:rPr>
          <w:rFonts w:ascii="Times New Roman" w:hAnsi="Times New Roman" w:cs="Times New Roman"/>
          <w:color w:val="auto"/>
          <w:sz w:val="27"/>
          <w:szCs w:val="27"/>
        </w:rPr>
        <w:tab/>
      </w:r>
      <w:r>
        <w:rPr>
          <w:rFonts w:ascii="Times New Roman" w:hAnsi="Times New Roman" w:cs="Times New Roman"/>
          <w:color w:val="auto"/>
          <w:sz w:val="27"/>
          <w:szCs w:val="27"/>
        </w:rPr>
        <w:t xml:space="preserve">(Tk. In million) </w:t>
      </w:r>
    </w:p>
    <w:tbl>
      <w:tblPr>
        <w:tblStyle w:val="TableGrid"/>
        <w:tblW w:w="0" w:type="auto"/>
        <w:tblLook w:val="04A0" w:firstRow="1" w:lastRow="0" w:firstColumn="1" w:lastColumn="0" w:noHBand="0" w:noVBand="1"/>
      </w:tblPr>
      <w:tblGrid>
        <w:gridCol w:w="3126"/>
        <w:gridCol w:w="1230"/>
        <w:gridCol w:w="1146"/>
        <w:gridCol w:w="1146"/>
        <w:gridCol w:w="1101"/>
        <w:gridCol w:w="1107"/>
      </w:tblGrid>
      <w:tr w:rsidR="000D6CEA" w:rsidTr="000D6CEA">
        <w:tc>
          <w:tcPr>
            <w:tcW w:w="3258" w:type="dxa"/>
          </w:tcPr>
          <w:p w:rsidR="000D6CEA" w:rsidRDefault="000D6CEA" w:rsidP="000D6CEA">
            <w:pPr>
              <w:pStyle w:val="Default"/>
              <w:spacing w:after="200"/>
              <w:rPr>
                <w:rFonts w:ascii="Times New Roman" w:hAnsi="Times New Roman" w:cs="Times New Roman"/>
                <w:color w:val="auto"/>
                <w:sz w:val="27"/>
                <w:szCs w:val="27"/>
              </w:rPr>
            </w:pPr>
            <w:r>
              <w:rPr>
                <w:rFonts w:ascii="Times New Roman" w:hAnsi="Times New Roman" w:cs="Times New Roman"/>
                <w:color w:val="auto"/>
                <w:sz w:val="27"/>
                <w:szCs w:val="27"/>
              </w:rPr>
              <w:t>Particulars</w:t>
            </w:r>
          </w:p>
        </w:tc>
        <w:tc>
          <w:tcPr>
            <w:tcW w:w="1260" w:type="dxa"/>
          </w:tcPr>
          <w:p w:rsidR="000D6CEA" w:rsidRDefault="000D6CEA" w:rsidP="000D6CEA">
            <w:pPr>
              <w:pStyle w:val="Default"/>
              <w:spacing w:after="200"/>
              <w:rPr>
                <w:rFonts w:ascii="Times New Roman" w:hAnsi="Times New Roman" w:cs="Times New Roman"/>
                <w:color w:val="auto"/>
                <w:sz w:val="27"/>
                <w:szCs w:val="27"/>
              </w:rPr>
            </w:pPr>
            <w:r>
              <w:rPr>
                <w:rFonts w:ascii="Times New Roman" w:hAnsi="Times New Roman" w:cs="Times New Roman"/>
                <w:color w:val="auto"/>
                <w:sz w:val="27"/>
                <w:szCs w:val="27"/>
              </w:rPr>
              <w:t>201</w:t>
            </w:r>
            <w:r w:rsidR="007262E1">
              <w:rPr>
                <w:rFonts w:ascii="Times New Roman" w:hAnsi="Times New Roman" w:cs="Times New Roman"/>
                <w:color w:val="auto"/>
                <w:sz w:val="27"/>
                <w:szCs w:val="27"/>
              </w:rPr>
              <w:t>8</w:t>
            </w:r>
          </w:p>
        </w:tc>
        <w:tc>
          <w:tcPr>
            <w:tcW w:w="1170" w:type="dxa"/>
          </w:tcPr>
          <w:p w:rsidR="000D6CEA" w:rsidRDefault="000D6CEA" w:rsidP="000D6CEA">
            <w:pPr>
              <w:pStyle w:val="Default"/>
              <w:spacing w:after="200"/>
              <w:rPr>
                <w:rFonts w:ascii="Times New Roman" w:hAnsi="Times New Roman" w:cs="Times New Roman"/>
                <w:color w:val="auto"/>
                <w:sz w:val="27"/>
                <w:szCs w:val="27"/>
              </w:rPr>
            </w:pPr>
            <w:r>
              <w:rPr>
                <w:rFonts w:ascii="Times New Roman" w:hAnsi="Times New Roman" w:cs="Times New Roman"/>
                <w:color w:val="auto"/>
                <w:sz w:val="27"/>
                <w:szCs w:val="27"/>
              </w:rPr>
              <w:t>201</w:t>
            </w:r>
            <w:r w:rsidR="007262E1">
              <w:rPr>
                <w:rFonts w:ascii="Times New Roman" w:hAnsi="Times New Roman" w:cs="Times New Roman"/>
                <w:color w:val="auto"/>
                <w:sz w:val="27"/>
                <w:szCs w:val="27"/>
              </w:rPr>
              <w:t>7</w:t>
            </w:r>
          </w:p>
        </w:tc>
        <w:tc>
          <w:tcPr>
            <w:tcW w:w="1170" w:type="dxa"/>
          </w:tcPr>
          <w:p w:rsidR="000D6CEA" w:rsidRDefault="000D6CEA" w:rsidP="000D6CEA">
            <w:pPr>
              <w:pStyle w:val="Default"/>
              <w:spacing w:after="200"/>
              <w:rPr>
                <w:rFonts w:ascii="Times New Roman" w:hAnsi="Times New Roman" w:cs="Times New Roman"/>
                <w:color w:val="auto"/>
                <w:sz w:val="27"/>
                <w:szCs w:val="27"/>
              </w:rPr>
            </w:pPr>
            <w:r>
              <w:rPr>
                <w:rFonts w:ascii="Times New Roman" w:hAnsi="Times New Roman" w:cs="Times New Roman"/>
                <w:color w:val="auto"/>
                <w:sz w:val="27"/>
                <w:szCs w:val="27"/>
              </w:rPr>
              <w:t>201</w:t>
            </w:r>
            <w:r w:rsidR="007262E1">
              <w:rPr>
                <w:rFonts w:ascii="Times New Roman" w:hAnsi="Times New Roman" w:cs="Times New Roman"/>
                <w:color w:val="auto"/>
                <w:sz w:val="27"/>
                <w:szCs w:val="27"/>
              </w:rPr>
              <w:t>6</w:t>
            </w:r>
          </w:p>
        </w:tc>
        <w:tc>
          <w:tcPr>
            <w:tcW w:w="1122" w:type="dxa"/>
          </w:tcPr>
          <w:p w:rsidR="000D6CEA" w:rsidRDefault="000D6CEA" w:rsidP="000D6CEA">
            <w:pPr>
              <w:pStyle w:val="Default"/>
              <w:spacing w:after="200"/>
              <w:rPr>
                <w:rFonts w:ascii="Times New Roman" w:hAnsi="Times New Roman" w:cs="Times New Roman"/>
                <w:color w:val="auto"/>
                <w:sz w:val="27"/>
                <w:szCs w:val="27"/>
              </w:rPr>
            </w:pPr>
            <w:r>
              <w:rPr>
                <w:rFonts w:ascii="Times New Roman" w:hAnsi="Times New Roman" w:cs="Times New Roman"/>
                <w:color w:val="auto"/>
                <w:sz w:val="27"/>
                <w:szCs w:val="27"/>
              </w:rPr>
              <w:t>201</w:t>
            </w:r>
            <w:r w:rsidR="007262E1">
              <w:rPr>
                <w:rFonts w:ascii="Times New Roman" w:hAnsi="Times New Roman" w:cs="Times New Roman"/>
                <w:color w:val="auto"/>
                <w:sz w:val="27"/>
                <w:szCs w:val="27"/>
              </w:rPr>
              <w:t>5</w:t>
            </w:r>
          </w:p>
        </w:tc>
        <w:tc>
          <w:tcPr>
            <w:tcW w:w="1128" w:type="dxa"/>
          </w:tcPr>
          <w:p w:rsidR="000D6CEA" w:rsidRDefault="000D6CEA" w:rsidP="000D6CEA">
            <w:pPr>
              <w:pStyle w:val="Default"/>
              <w:spacing w:after="200"/>
              <w:rPr>
                <w:rFonts w:ascii="Times New Roman" w:hAnsi="Times New Roman" w:cs="Times New Roman"/>
                <w:color w:val="auto"/>
                <w:sz w:val="27"/>
                <w:szCs w:val="27"/>
              </w:rPr>
            </w:pPr>
            <w:r>
              <w:rPr>
                <w:rFonts w:ascii="Times New Roman" w:hAnsi="Times New Roman" w:cs="Times New Roman"/>
                <w:color w:val="auto"/>
                <w:sz w:val="27"/>
                <w:szCs w:val="27"/>
              </w:rPr>
              <w:t>201</w:t>
            </w:r>
            <w:r w:rsidR="007262E1">
              <w:rPr>
                <w:rFonts w:ascii="Times New Roman" w:hAnsi="Times New Roman" w:cs="Times New Roman"/>
                <w:color w:val="auto"/>
                <w:sz w:val="27"/>
                <w:szCs w:val="27"/>
              </w:rPr>
              <w:t>4</w:t>
            </w:r>
          </w:p>
        </w:tc>
      </w:tr>
      <w:tr w:rsidR="000D6CEA" w:rsidTr="000D6CEA">
        <w:tc>
          <w:tcPr>
            <w:tcW w:w="3258" w:type="dxa"/>
          </w:tcPr>
          <w:p w:rsidR="000D6CEA" w:rsidRDefault="000D6CEA" w:rsidP="000D6CEA">
            <w:pPr>
              <w:pStyle w:val="Default"/>
              <w:spacing w:after="200"/>
              <w:rPr>
                <w:rFonts w:ascii="Times New Roman" w:hAnsi="Times New Roman" w:cs="Times New Roman"/>
                <w:color w:val="auto"/>
                <w:sz w:val="27"/>
                <w:szCs w:val="27"/>
              </w:rPr>
            </w:pPr>
            <w:r>
              <w:rPr>
                <w:rFonts w:ascii="Times New Roman" w:hAnsi="Times New Roman" w:cs="Times New Roman"/>
                <w:color w:val="auto"/>
                <w:sz w:val="27"/>
                <w:szCs w:val="27"/>
              </w:rPr>
              <w:t>Net asset Value Per Share</w:t>
            </w:r>
          </w:p>
        </w:tc>
        <w:tc>
          <w:tcPr>
            <w:tcW w:w="1260" w:type="dxa"/>
          </w:tcPr>
          <w:p w:rsidR="000D6CEA" w:rsidRDefault="000D6CEA" w:rsidP="000D6CEA">
            <w:pPr>
              <w:pStyle w:val="Default"/>
              <w:spacing w:after="200"/>
              <w:rPr>
                <w:rFonts w:ascii="Times New Roman" w:hAnsi="Times New Roman" w:cs="Times New Roman"/>
                <w:color w:val="auto"/>
                <w:sz w:val="27"/>
                <w:szCs w:val="27"/>
              </w:rPr>
            </w:pPr>
            <w:r>
              <w:rPr>
                <w:rFonts w:ascii="Times New Roman" w:hAnsi="Times New Roman" w:cs="Times New Roman"/>
                <w:color w:val="auto"/>
                <w:sz w:val="27"/>
                <w:szCs w:val="27"/>
              </w:rPr>
              <w:t>17.50</w:t>
            </w:r>
          </w:p>
        </w:tc>
        <w:tc>
          <w:tcPr>
            <w:tcW w:w="1170" w:type="dxa"/>
          </w:tcPr>
          <w:p w:rsidR="000D6CEA" w:rsidRDefault="000D6CEA" w:rsidP="000D6CEA">
            <w:pPr>
              <w:pStyle w:val="Default"/>
              <w:spacing w:after="200"/>
              <w:rPr>
                <w:rFonts w:ascii="Times New Roman" w:hAnsi="Times New Roman" w:cs="Times New Roman"/>
                <w:color w:val="auto"/>
                <w:sz w:val="27"/>
                <w:szCs w:val="27"/>
              </w:rPr>
            </w:pPr>
            <w:r>
              <w:rPr>
                <w:rFonts w:ascii="Times New Roman" w:hAnsi="Times New Roman" w:cs="Times New Roman"/>
                <w:color w:val="auto"/>
                <w:sz w:val="27"/>
                <w:szCs w:val="27"/>
              </w:rPr>
              <w:t>16.68</w:t>
            </w:r>
          </w:p>
        </w:tc>
        <w:tc>
          <w:tcPr>
            <w:tcW w:w="1170" w:type="dxa"/>
          </w:tcPr>
          <w:p w:rsidR="000D6CEA" w:rsidRDefault="000D6CEA" w:rsidP="000D6CEA">
            <w:pPr>
              <w:pStyle w:val="Default"/>
              <w:spacing w:after="200"/>
              <w:rPr>
                <w:rFonts w:ascii="Times New Roman" w:hAnsi="Times New Roman" w:cs="Times New Roman"/>
                <w:color w:val="auto"/>
                <w:sz w:val="27"/>
                <w:szCs w:val="27"/>
              </w:rPr>
            </w:pPr>
            <w:r>
              <w:rPr>
                <w:rFonts w:ascii="Times New Roman" w:hAnsi="Times New Roman" w:cs="Times New Roman"/>
                <w:color w:val="auto"/>
                <w:sz w:val="27"/>
                <w:szCs w:val="27"/>
              </w:rPr>
              <w:t>15.92</w:t>
            </w:r>
          </w:p>
        </w:tc>
        <w:tc>
          <w:tcPr>
            <w:tcW w:w="1122" w:type="dxa"/>
          </w:tcPr>
          <w:p w:rsidR="000D6CEA" w:rsidRDefault="000D6CEA" w:rsidP="000D6CEA">
            <w:pPr>
              <w:pStyle w:val="Default"/>
              <w:spacing w:after="200"/>
              <w:rPr>
                <w:rFonts w:ascii="Times New Roman" w:hAnsi="Times New Roman" w:cs="Times New Roman"/>
                <w:color w:val="auto"/>
                <w:sz w:val="27"/>
                <w:szCs w:val="27"/>
              </w:rPr>
            </w:pPr>
            <w:r>
              <w:rPr>
                <w:rFonts w:ascii="Times New Roman" w:hAnsi="Times New Roman" w:cs="Times New Roman"/>
                <w:color w:val="auto"/>
                <w:sz w:val="27"/>
                <w:szCs w:val="27"/>
              </w:rPr>
              <w:t>16.40</w:t>
            </w:r>
          </w:p>
        </w:tc>
        <w:tc>
          <w:tcPr>
            <w:tcW w:w="1128" w:type="dxa"/>
          </w:tcPr>
          <w:p w:rsidR="000D6CEA" w:rsidRDefault="000D6CEA" w:rsidP="000D6CEA">
            <w:pPr>
              <w:pStyle w:val="Default"/>
              <w:spacing w:after="200"/>
              <w:rPr>
                <w:rFonts w:ascii="Times New Roman" w:hAnsi="Times New Roman" w:cs="Times New Roman"/>
                <w:color w:val="auto"/>
                <w:sz w:val="27"/>
                <w:szCs w:val="27"/>
              </w:rPr>
            </w:pPr>
            <w:r>
              <w:rPr>
                <w:rFonts w:ascii="Times New Roman" w:hAnsi="Times New Roman" w:cs="Times New Roman"/>
                <w:color w:val="auto"/>
                <w:sz w:val="27"/>
                <w:szCs w:val="27"/>
              </w:rPr>
              <w:t>17.33</w:t>
            </w:r>
          </w:p>
        </w:tc>
      </w:tr>
    </w:tbl>
    <w:p w:rsidR="00A72B62" w:rsidRDefault="0058744C" w:rsidP="00A72B62">
      <w:pPr>
        <w:pStyle w:val="Default"/>
        <w:spacing w:after="200"/>
        <w:rPr>
          <w:rFonts w:ascii="Cambria Math" w:hAnsi="Cambria Math" w:cs="Times New Roman"/>
          <w:bCs/>
        </w:rPr>
      </w:pPr>
      <w:r>
        <w:rPr>
          <w:rFonts w:ascii="Times New Roman" w:hAnsi="Times New Roman" w:cs="Times New Roman"/>
          <w:color w:val="auto"/>
          <w:sz w:val="27"/>
          <w:szCs w:val="27"/>
        </w:rPr>
        <w:tab/>
      </w:r>
      <w:r>
        <w:rPr>
          <w:rFonts w:ascii="Times New Roman" w:hAnsi="Times New Roman" w:cs="Times New Roman"/>
          <w:color w:val="auto"/>
          <w:sz w:val="27"/>
          <w:szCs w:val="27"/>
        </w:rPr>
        <w:tab/>
      </w:r>
      <w:r>
        <w:rPr>
          <w:rFonts w:ascii="Times New Roman" w:hAnsi="Times New Roman" w:cs="Times New Roman"/>
          <w:color w:val="auto"/>
          <w:sz w:val="27"/>
          <w:szCs w:val="27"/>
        </w:rPr>
        <w:tab/>
      </w:r>
      <w:r>
        <w:rPr>
          <w:rFonts w:ascii="Times New Roman" w:hAnsi="Times New Roman" w:cs="Times New Roman"/>
          <w:color w:val="auto"/>
          <w:sz w:val="27"/>
          <w:szCs w:val="27"/>
        </w:rPr>
        <w:tab/>
      </w:r>
      <w:r w:rsidR="00A72B62">
        <w:rPr>
          <w:rFonts w:ascii="Times New Roman" w:hAnsi="Times New Roman" w:cs="Times New Roman"/>
          <w:color w:val="auto"/>
          <w:sz w:val="27"/>
          <w:szCs w:val="27"/>
        </w:rPr>
        <w:t>(</w:t>
      </w:r>
      <w:r w:rsidR="00A72B62" w:rsidRPr="00DB2E5F">
        <w:rPr>
          <w:rFonts w:ascii="Times New Roman" w:hAnsi="Times New Roman" w:cs="Times New Roman"/>
          <w:bCs/>
          <w:sz w:val="20"/>
          <w:szCs w:val="20"/>
        </w:rPr>
        <w:t>Source: SJIBL Annual</w:t>
      </w:r>
      <w:r w:rsidR="007262E1">
        <w:rPr>
          <w:rFonts w:ascii="Times New Roman" w:hAnsi="Times New Roman" w:cs="Times New Roman"/>
          <w:bCs/>
          <w:sz w:val="20"/>
          <w:szCs w:val="20"/>
        </w:rPr>
        <w:t xml:space="preserve"> Report: 2014-2018</w:t>
      </w:r>
      <w:r w:rsidR="00A72B62" w:rsidRPr="00DB2E5F">
        <w:rPr>
          <w:rFonts w:ascii="Times New Roman" w:hAnsi="Times New Roman" w:cs="Times New Roman"/>
          <w:bCs/>
          <w:sz w:val="20"/>
          <w:szCs w:val="20"/>
        </w:rPr>
        <w:t>)</w:t>
      </w:r>
    </w:p>
    <w:p w:rsidR="00A72B62" w:rsidRPr="00A72B62" w:rsidRDefault="00A72B62" w:rsidP="00A72B62">
      <w:pPr>
        <w:pStyle w:val="Default"/>
        <w:spacing w:after="200" w:line="360" w:lineRule="auto"/>
        <w:rPr>
          <w:rFonts w:ascii="Times New Roman" w:hAnsi="Times New Roman" w:cs="Times New Roman"/>
          <w:color w:val="auto"/>
        </w:rPr>
      </w:pPr>
      <w:r w:rsidRPr="00BD0D26">
        <w:rPr>
          <w:rFonts w:ascii="Times New Roman" w:hAnsi="Times New Roman" w:cs="Times New Roman"/>
          <w:color w:val="auto"/>
          <w:sz w:val="27"/>
          <w:szCs w:val="27"/>
        </w:rPr>
        <w:t>The net asset value per share can be defined as an expression for net asset value that</w:t>
      </w:r>
      <w:r w:rsidRPr="000D6CEA">
        <w:rPr>
          <w:rFonts w:ascii="Times New Roman" w:hAnsi="Times New Roman" w:cs="Times New Roman"/>
          <w:color w:val="auto"/>
          <w:sz w:val="27"/>
          <w:szCs w:val="27"/>
        </w:rPr>
        <w:t xml:space="preserve"> indicates the value per share for a fund (exchange-traded, mutual, and closed-end) or a company.</w:t>
      </w:r>
      <w:r>
        <w:rPr>
          <w:rFonts w:ascii="Times New Roman" w:hAnsi="Times New Roman" w:cs="Times New Roman"/>
          <w:color w:val="auto"/>
          <w:sz w:val="27"/>
          <w:szCs w:val="27"/>
        </w:rPr>
        <w:t xml:space="preserve"> Shahjalal Islami Bank has highest NAVPS is 17.50 in </w:t>
      </w:r>
      <w:r w:rsidR="007262E1">
        <w:rPr>
          <w:rFonts w:ascii="Times New Roman" w:hAnsi="Times New Roman" w:cs="Times New Roman"/>
          <w:color w:val="auto"/>
          <w:sz w:val="27"/>
          <w:szCs w:val="27"/>
        </w:rPr>
        <w:t>2018</w:t>
      </w:r>
      <w:r>
        <w:rPr>
          <w:rFonts w:ascii="Times New Roman" w:hAnsi="Times New Roman" w:cs="Times New Roman"/>
          <w:color w:val="auto"/>
          <w:sz w:val="27"/>
          <w:szCs w:val="27"/>
        </w:rPr>
        <w:t>.</w:t>
      </w:r>
    </w:p>
    <w:p w:rsidR="00A72B62" w:rsidRDefault="00A72B62" w:rsidP="000D6CEA">
      <w:pPr>
        <w:pStyle w:val="Default"/>
        <w:spacing w:after="200" w:line="360" w:lineRule="auto"/>
        <w:rPr>
          <w:rFonts w:ascii="Times New Roman" w:hAnsi="Times New Roman" w:cs="Times New Roman"/>
          <w:color w:val="auto"/>
          <w:sz w:val="27"/>
          <w:szCs w:val="27"/>
        </w:rPr>
      </w:pPr>
    </w:p>
    <w:p w:rsidR="00B05ECB" w:rsidRDefault="006A4B0D" w:rsidP="00A72B62">
      <w:pPr>
        <w:pStyle w:val="Default"/>
        <w:spacing w:after="200" w:line="360" w:lineRule="auto"/>
        <w:jc w:val="center"/>
        <w:rPr>
          <w:rFonts w:ascii="Times New Roman" w:hAnsi="Times New Roman" w:cs="Times New Roman"/>
          <w:color w:val="auto"/>
          <w:sz w:val="27"/>
          <w:szCs w:val="27"/>
        </w:rPr>
      </w:pPr>
      <w:r>
        <w:rPr>
          <w:rFonts w:ascii="Times New Roman" w:hAnsi="Times New Roman" w:cs="Times New Roman"/>
          <w:noProof/>
          <w:color w:val="auto"/>
          <w:sz w:val="27"/>
          <w:szCs w:val="27"/>
        </w:rPr>
        <w:drawing>
          <wp:inline distT="0" distB="0" distL="0" distR="0">
            <wp:extent cx="5000625" cy="2781300"/>
            <wp:effectExtent l="19050" t="0" r="9525"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55"/>
              </a:graphicData>
            </a:graphic>
          </wp:inline>
        </w:drawing>
      </w:r>
    </w:p>
    <w:p w:rsidR="00A72B62" w:rsidRDefault="00A72B62" w:rsidP="00A72B62">
      <w:pPr>
        <w:pStyle w:val="Default"/>
        <w:spacing w:after="200" w:line="360" w:lineRule="auto"/>
        <w:jc w:val="center"/>
        <w:rPr>
          <w:rFonts w:ascii="Times New Roman" w:hAnsi="Times New Roman" w:cs="Times New Roman"/>
          <w:color w:val="auto"/>
          <w:sz w:val="27"/>
          <w:szCs w:val="27"/>
        </w:rPr>
      </w:pPr>
      <w:r>
        <w:rPr>
          <w:rFonts w:ascii="Times New Roman" w:hAnsi="Times New Roman" w:cs="Times New Roman"/>
          <w:color w:val="auto"/>
          <w:sz w:val="27"/>
          <w:szCs w:val="27"/>
        </w:rPr>
        <w:t xml:space="preserve">Fig: Net Asset Value Per Share </w:t>
      </w:r>
    </w:p>
    <w:p w:rsidR="00086447" w:rsidRDefault="00086447" w:rsidP="000D6CEA">
      <w:pPr>
        <w:pStyle w:val="Default"/>
        <w:spacing w:after="200" w:line="360" w:lineRule="auto"/>
        <w:rPr>
          <w:rFonts w:ascii="Times New Roman" w:hAnsi="Times New Roman" w:cs="Times New Roman"/>
          <w:color w:val="auto"/>
          <w:sz w:val="27"/>
          <w:szCs w:val="27"/>
        </w:rPr>
      </w:pPr>
    </w:p>
    <w:p w:rsidR="00086447" w:rsidRDefault="00086447" w:rsidP="000D6CEA">
      <w:pPr>
        <w:pStyle w:val="Default"/>
        <w:spacing w:after="200" w:line="360" w:lineRule="auto"/>
        <w:rPr>
          <w:rFonts w:ascii="Times New Roman" w:hAnsi="Times New Roman" w:cs="Times New Roman"/>
          <w:color w:val="auto"/>
          <w:sz w:val="27"/>
          <w:szCs w:val="27"/>
        </w:rPr>
      </w:pPr>
    </w:p>
    <w:p w:rsidR="00086447" w:rsidRDefault="00086447" w:rsidP="000D6CEA">
      <w:pPr>
        <w:pStyle w:val="Default"/>
        <w:spacing w:after="200" w:line="360" w:lineRule="auto"/>
        <w:rPr>
          <w:rFonts w:ascii="Times New Roman" w:hAnsi="Times New Roman" w:cs="Times New Roman"/>
          <w:color w:val="auto"/>
          <w:sz w:val="27"/>
          <w:szCs w:val="27"/>
        </w:rPr>
      </w:pPr>
    </w:p>
    <w:p w:rsidR="00830B73" w:rsidRDefault="00830B73" w:rsidP="00D823D5">
      <w:pPr>
        <w:pStyle w:val="Default"/>
        <w:spacing w:after="200"/>
        <w:jc w:val="center"/>
        <w:rPr>
          <w:rFonts w:ascii="Times New Roman" w:eastAsia="Times New Roman" w:hAnsi="Times New Roman"/>
          <w:b/>
          <w:color w:val="002060"/>
          <w:sz w:val="52"/>
          <w:szCs w:val="52"/>
        </w:rPr>
      </w:pPr>
    </w:p>
    <w:p w:rsidR="00497A60" w:rsidRDefault="00497A60" w:rsidP="00497A60">
      <w:pPr>
        <w:pStyle w:val="Default"/>
        <w:spacing w:after="200"/>
        <w:rPr>
          <w:rFonts w:ascii="Times New Roman" w:eastAsia="Times New Roman" w:hAnsi="Times New Roman"/>
          <w:b/>
          <w:color w:val="002060"/>
          <w:sz w:val="52"/>
          <w:szCs w:val="52"/>
        </w:rPr>
      </w:pPr>
    </w:p>
    <w:p w:rsidR="00497A60" w:rsidRDefault="00497A60" w:rsidP="00D823D5">
      <w:pPr>
        <w:pStyle w:val="Default"/>
        <w:spacing w:after="200"/>
        <w:jc w:val="center"/>
        <w:rPr>
          <w:rFonts w:ascii="Times New Roman" w:eastAsia="Times New Roman" w:hAnsi="Times New Roman"/>
          <w:b/>
          <w:color w:val="002060"/>
          <w:sz w:val="52"/>
          <w:szCs w:val="52"/>
        </w:rPr>
      </w:pPr>
    </w:p>
    <w:p w:rsidR="00497A60" w:rsidRDefault="00497A60" w:rsidP="00D823D5">
      <w:pPr>
        <w:pStyle w:val="Default"/>
        <w:spacing w:after="200"/>
        <w:jc w:val="center"/>
        <w:rPr>
          <w:rFonts w:ascii="Times New Roman" w:eastAsia="Times New Roman" w:hAnsi="Times New Roman"/>
          <w:b/>
          <w:color w:val="002060"/>
          <w:sz w:val="52"/>
          <w:szCs w:val="52"/>
        </w:rPr>
      </w:pPr>
    </w:p>
    <w:p w:rsidR="00D823D5" w:rsidRPr="00830B73" w:rsidRDefault="00CE249F" w:rsidP="00D823D5">
      <w:pPr>
        <w:pStyle w:val="Default"/>
        <w:spacing w:after="200"/>
        <w:jc w:val="center"/>
        <w:rPr>
          <w:rFonts w:ascii="Times New Roman" w:eastAsia="Times New Roman" w:hAnsi="Times New Roman"/>
          <w:b/>
          <w:color w:val="002060"/>
          <w:sz w:val="52"/>
          <w:szCs w:val="52"/>
        </w:rPr>
      </w:pPr>
      <w:r>
        <w:rPr>
          <w:rFonts w:ascii="Times New Roman" w:eastAsia="Times New Roman" w:hAnsi="Times New Roman"/>
          <w:b/>
          <w:color w:val="002060"/>
          <w:sz w:val="52"/>
          <w:szCs w:val="52"/>
        </w:rPr>
        <w:t>CHAPTER: 5</w:t>
      </w:r>
    </w:p>
    <w:p w:rsidR="005F7CF6" w:rsidRDefault="00D823D5" w:rsidP="00497A60">
      <w:pPr>
        <w:pStyle w:val="Default"/>
        <w:spacing w:after="200"/>
        <w:jc w:val="center"/>
        <w:rPr>
          <w:rFonts w:ascii="Times New Roman" w:eastAsia="Times New Roman" w:hAnsi="Times New Roman"/>
          <w:b/>
          <w:color w:val="002060"/>
          <w:sz w:val="120"/>
          <w:szCs w:val="120"/>
        </w:rPr>
      </w:pPr>
      <w:r w:rsidRPr="0087462B">
        <w:rPr>
          <w:rFonts w:ascii="Times New Roman" w:eastAsia="Times New Roman" w:hAnsi="Times New Roman"/>
          <w:b/>
          <w:noProof/>
          <w:color w:val="002060"/>
          <w:sz w:val="120"/>
          <w:szCs w:val="120"/>
        </w:rPr>
        <w:drawing>
          <wp:inline distT="0" distB="0" distL="0" distR="0" wp14:anchorId="4E55FF6D" wp14:editId="5434DEA6">
            <wp:extent cx="4448175" cy="1581150"/>
            <wp:effectExtent l="19050" t="0" r="9525" b="0"/>
            <wp:docPr id="14" name="Picture 1" descr="C:\Users\User\Downloads\shahajalal-islami-bank-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shahajalal-islami-bank-logo.jpg"/>
                    <pic:cNvPicPr>
                      <a:picLocks noChangeAspect="1" noChangeArrowheads="1"/>
                    </pic:cNvPicPr>
                  </pic:nvPicPr>
                  <pic:blipFill>
                    <a:blip r:embed="rId8" cstate="print"/>
                    <a:srcRect/>
                    <a:stretch>
                      <a:fillRect/>
                    </a:stretch>
                  </pic:blipFill>
                  <pic:spPr bwMode="auto">
                    <a:xfrm>
                      <a:off x="0" y="0"/>
                      <a:ext cx="4448175" cy="1581150"/>
                    </a:xfrm>
                    <a:prstGeom prst="rect">
                      <a:avLst/>
                    </a:prstGeom>
                    <a:noFill/>
                    <a:ln w="9525">
                      <a:noFill/>
                      <a:miter lim="800000"/>
                      <a:headEnd/>
                      <a:tailEnd/>
                    </a:ln>
                  </pic:spPr>
                </pic:pic>
              </a:graphicData>
            </a:graphic>
          </wp:inline>
        </w:drawing>
      </w:r>
    </w:p>
    <w:p w:rsidR="00D823D5" w:rsidRPr="00830B73" w:rsidRDefault="00D823D5" w:rsidP="00830B73">
      <w:pPr>
        <w:pStyle w:val="Default"/>
        <w:spacing w:after="200"/>
        <w:jc w:val="center"/>
        <w:rPr>
          <w:rFonts w:ascii="Times New Roman" w:eastAsia="Times New Roman" w:hAnsi="Times New Roman"/>
          <w:b/>
          <w:color w:val="002060"/>
          <w:sz w:val="48"/>
          <w:szCs w:val="72"/>
        </w:rPr>
      </w:pPr>
      <w:r w:rsidRPr="00830B73">
        <w:rPr>
          <w:rFonts w:ascii="Times New Roman" w:eastAsia="Times New Roman" w:hAnsi="Times New Roman"/>
          <w:b/>
          <w:color w:val="002060"/>
          <w:sz w:val="48"/>
          <w:szCs w:val="72"/>
        </w:rPr>
        <w:t>“</w:t>
      </w:r>
      <w:r w:rsidR="00147BA0" w:rsidRPr="00830B73">
        <w:rPr>
          <w:rFonts w:ascii="Times New Roman" w:eastAsia="Times New Roman" w:hAnsi="Times New Roman"/>
          <w:b/>
          <w:color w:val="002060"/>
          <w:sz w:val="48"/>
          <w:szCs w:val="72"/>
        </w:rPr>
        <w:t xml:space="preserve">Findings </w:t>
      </w:r>
      <w:r w:rsidR="00147BA0" w:rsidRPr="00830B73">
        <w:rPr>
          <w:rFonts w:ascii="Times New Roman" w:eastAsia="Times New Roman" w:hAnsi="Times New Roman"/>
          <w:b/>
          <w:color w:val="002060"/>
          <w:sz w:val="48"/>
          <w:szCs w:val="72"/>
        </w:rPr>
        <w:br/>
        <w:t>&amp;</w:t>
      </w:r>
      <w:r w:rsidR="00147BA0" w:rsidRPr="00830B73">
        <w:rPr>
          <w:rFonts w:ascii="Times New Roman" w:eastAsia="Times New Roman" w:hAnsi="Times New Roman"/>
          <w:b/>
          <w:color w:val="002060"/>
          <w:sz w:val="48"/>
          <w:szCs w:val="72"/>
        </w:rPr>
        <w:br/>
        <w:t>Recommendation</w:t>
      </w:r>
      <w:r w:rsidRPr="00830B73">
        <w:rPr>
          <w:rFonts w:ascii="Times New Roman" w:eastAsia="Times New Roman" w:hAnsi="Times New Roman"/>
          <w:b/>
          <w:color w:val="002060"/>
          <w:sz w:val="48"/>
          <w:szCs w:val="72"/>
        </w:rPr>
        <w:t>”</w:t>
      </w:r>
    </w:p>
    <w:p w:rsidR="00147BA0" w:rsidRDefault="00147BA0" w:rsidP="00147BA0">
      <w:pPr>
        <w:pStyle w:val="Default"/>
        <w:spacing w:after="200"/>
        <w:jc w:val="center"/>
        <w:rPr>
          <w:rFonts w:ascii="Times New Roman" w:eastAsia="Times New Roman" w:hAnsi="Times New Roman"/>
          <w:b/>
          <w:color w:val="002060"/>
          <w:sz w:val="110"/>
          <w:szCs w:val="110"/>
        </w:rPr>
      </w:pPr>
    </w:p>
    <w:p w:rsidR="003130E7" w:rsidRDefault="003130E7" w:rsidP="00147BA0">
      <w:pPr>
        <w:pStyle w:val="Default"/>
        <w:spacing w:after="200"/>
        <w:rPr>
          <w:rFonts w:ascii="Times New Roman" w:eastAsia="Times New Roman" w:hAnsi="Times New Roman"/>
          <w:b/>
          <w:color w:val="1F497D" w:themeColor="text2"/>
          <w:sz w:val="32"/>
          <w:szCs w:val="32"/>
        </w:rPr>
      </w:pPr>
    </w:p>
    <w:p w:rsidR="003130E7" w:rsidRDefault="003130E7" w:rsidP="00147BA0">
      <w:pPr>
        <w:pStyle w:val="Default"/>
        <w:spacing w:after="200"/>
        <w:rPr>
          <w:rFonts w:ascii="Times New Roman" w:eastAsia="Times New Roman" w:hAnsi="Times New Roman"/>
          <w:b/>
          <w:color w:val="1F497D" w:themeColor="text2"/>
          <w:sz w:val="32"/>
          <w:szCs w:val="32"/>
        </w:rPr>
      </w:pPr>
    </w:p>
    <w:p w:rsidR="003130E7" w:rsidRDefault="003130E7" w:rsidP="00147BA0">
      <w:pPr>
        <w:pStyle w:val="Default"/>
        <w:spacing w:after="200"/>
        <w:rPr>
          <w:rFonts w:ascii="Times New Roman" w:eastAsia="Times New Roman" w:hAnsi="Times New Roman"/>
          <w:b/>
          <w:color w:val="1F497D" w:themeColor="text2"/>
          <w:sz w:val="32"/>
          <w:szCs w:val="32"/>
        </w:rPr>
      </w:pPr>
    </w:p>
    <w:p w:rsidR="003130E7" w:rsidRDefault="003130E7" w:rsidP="00147BA0">
      <w:pPr>
        <w:pStyle w:val="Default"/>
        <w:spacing w:after="200"/>
        <w:rPr>
          <w:rFonts w:ascii="Times New Roman" w:eastAsia="Times New Roman" w:hAnsi="Times New Roman"/>
          <w:b/>
          <w:color w:val="1F497D" w:themeColor="text2"/>
          <w:sz w:val="32"/>
          <w:szCs w:val="32"/>
        </w:rPr>
      </w:pPr>
    </w:p>
    <w:p w:rsidR="00147BA0" w:rsidRDefault="00CE249F" w:rsidP="00147BA0">
      <w:pPr>
        <w:pStyle w:val="Default"/>
        <w:spacing w:after="200"/>
        <w:rPr>
          <w:rFonts w:ascii="Times New Roman" w:eastAsia="Times New Roman" w:hAnsi="Times New Roman"/>
          <w:b/>
          <w:color w:val="1F497D" w:themeColor="text2"/>
          <w:sz w:val="32"/>
          <w:szCs w:val="32"/>
        </w:rPr>
      </w:pPr>
      <w:r>
        <w:rPr>
          <w:rFonts w:ascii="Times New Roman" w:eastAsia="Times New Roman" w:hAnsi="Times New Roman"/>
          <w:b/>
          <w:color w:val="1F497D" w:themeColor="text2"/>
          <w:sz w:val="32"/>
          <w:szCs w:val="32"/>
        </w:rPr>
        <w:t>5</w:t>
      </w:r>
      <w:r w:rsidR="00147BA0" w:rsidRPr="00147BA0">
        <w:rPr>
          <w:rFonts w:ascii="Times New Roman" w:eastAsia="Times New Roman" w:hAnsi="Times New Roman"/>
          <w:b/>
          <w:color w:val="1F497D" w:themeColor="text2"/>
          <w:sz w:val="32"/>
          <w:szCs w:val="32"/>
        </w:rPr>
        <w:t>.1 Findings</w:t>
      </w:r>
      <w:r w:rsidR="002361F9">
        <w:rPr>
          <w:rFonts w:ascii="Times New Roman" w:eastAsia="Times New Roman" w:hAnsi="Times New Roman"/>
          <w:b/>
          <w:color w:val="1F497D" w:themeColor="text2"/>
          <w:sz w:val="32"/>
          <w:szCs w:val="32"/>
        </w:rPr>
        <w:t xml:space="preserve"> of the report</w:t>
      </w:r>
      <w:r w:rsidR="00147BA0">
        <w:rPr>
          <w:rFonts w:ascii="Times New Roman" w:eastAsia="Times New Roman" w:hAnsi="Times New Roman"/>
          <w:b/>
          <w:color w:val="1F497D" w:themeColor="text2"/>
          <w:sz w:val="32"/>
          <w:szCs w:val="32"/>
        </w:rPr>
        <w:t xml:space="preserve">: </w:t>
      </w:r>
    </w:p>
    <w:p w:rsidR="00147BA0" w:rsidRPr="00BB0D92" w:rsidRDefault="00147BA0" w:rsidP="00147BA0">
      <w:pPr>
        <w:pStyle w:val="Default"/>
        <w:spacing w:after="200" w:line="360" w:lineRule="auto"/>
        <w:rPr>
          <w:rFonts w:ascii="Times New Roman" w:eastAsia="Times New Roman" w:hAnsi="Times New Roman"/>
          <w:color w:val="auto"/>
          <w:sz w:val="27"/>
          <w:szCs w:val="27"/>
        </w:rPr>
      </w:pPr>
      <w:r w:rsidRPr="00BB0D92">
        <w:rPr>
          <w:rFonts w:ascii="Times New Roman" w:eastAsia="Times New Roman" w:hAnsi="Times New Roman"/>
          <w:color w:val="auto"/>
          <w:sz w:val="27"/>
          <w:szCs w:val="27"/>
        </w:rPr>
        <w:lastRenderedPageBreak/>
        <w:t xml:space="preserve">After analyzing the performance of Shahjalal Islami Bank Limited, I have found some important things regarding the bank. These are given below:  </w:t>
      </w:r>
    </w:p>
    <w:p w:rsidR="00147BA0" w:rsidRPr="00BB0D92" w:rsidRDefault="005F7CF6" w:rsidP="00147BA0">
      <w:pPr>
        <w:pStyle w:val="Default"/>
        <w:numPr>
          <w:ilvl w:val="0"/>
          <w:numId w:val="6"/>
        </w:numPr>
        <w:spacing w:after="200" w:line="360" w:lineRule="auto"/>
        <w:rPr>
          <w:rFonts w:ascii="Times New Roman" w:hAnsi="Times New Roman" w:cs="Times New Roman"/>
          <w:color w:val="auto"/>
          <w:sz w:val="27"/>
          <w:szCs w:val="27"/>
        </w:rPr>
      </w:pPr>
      <w:r>
        <w:rPr>
          <w:rFonts w:ascii="Times New Roman" w:hAnsi="Times New Roman" w:cs="Times New Roman"/>
          <w:color w:val="auto"/>
          <w:sz w:val="27"/>
          <w:szCs w:val="27"/>
        </w:rPr>
        <w:t>In the year 2018</w:t>
      </w:r>
      <w:r w:rsidR="00577162" w:rsidRPr="00BB0D92">
        <w:rPr>
          <w:rFonts w:ascii="Times New Roman" w:hAnsi="Times New Roman" w:cs="Times New Roman"/>
          <w:color w:val="auto"/>
          <w:sz w:val="27"/>
          <w:szCs w:val="27"/>
        </w:rPr>
        <w:t xml:space="preserve"> the bank attain around 21.30</w:t>
      </w:r>
      <w:r w:rsidR="00147BA0" w:rsidRPr="00BB0D92">
        <w:rPr>
          <w:rFonts w:ascii="Times New Roman" w:hAnsi="Times New Roman" w:cs="Times New Roman"/>
          <w:color w:val="auto"/>
          <w:sz w:val="27"/>
          <w:szCs w:val="27"/>
        </w:rPr>
        <w:t>% growth of assets which is a good sign for the bank.</w:t>
      </w:r>
    </w:p>
    <w:p w:rsidR="00577162" w:rsidRPr="00BB0D92" w:rsidRDefault="005F7CF6" w:rsidP="00147BA0">
      <w:pPr>
        <w:pStyle w:val="Default"/>
        <w:numPr>
          <w:ilvl w:val="0"/>
          <w:numId w:val="6"/>
        </w:numPr>
        <w:spacing w:after="200" w:line="360" w:lineRule="auto"/>
        <w:rPr>
          <w:rFonts w:ascii="Times New Roman" w:hAnsi="Times New Roman" w:cs="Times New Roman"/>
          <w:color w:val="auto"/>
          <w:sz w:val="27"/>
          <w:szCs w:val="27"/>
        </w:rPr>
      </w:pPr>
      <w:r>
        <w:rPr>
          <w:rFonts w:ascii="Times New Roman" w:hAnsi="Times New Roman" w:cs="Times New Roman"/>
          <w:color w:val="auto"/>
          <w:sz w:val="27"/>
          <w:szCs w:val="27"/>
        </w:rPr>
        <w:t>In 2018</w:t>
      </w:r>
      <w:r w:rsidR="00577162" w:rsidRPr="00BB0D92">
        <w:rPr>
          <w:rFonts w:ascii="Times New Roman" w:hAnsi="Times New Roman" w:cs="Times New Roman"/>
          <w:color w:val="auto"/>
          <w:sz w:val="27"/>
          <w:szCs w:val="27"/>
        </w:rPr>
        <w:t xml:space="preserve"> SJIBL’s liabilities is amplified from the previous year. It increased around 45.50%. </w:t>
      </w:r>
    </w:p>
    <w:p w:rsidR="00577162" w:rsidRPr="00BB0D92" w:rsidRDefault="00577162" w:rsidP="00147BA0">
      <w:pPr>
        <w:pStyle w:val="Default"/>
        <w:numPr>
          <w:ilvl w:val="0"/>
          <w:numId w:val="6"/>
        </w:numPr>
        <w:spacing w:after="200" w:line="360" w:lineRule="auto"/>
        <w:rPr>
          <w:rFonts w:ascii="Times New Roman" w:hAnsi="Times New Roman" w:cs="Times New Roman"/>
          <w:color w:val="auto"/>
          <w:sz w:val="27"/>
          <w:szCs w:val="27"/>
        </w:rPr>
      </w:pPr>
      <w:r w:rsidRPr="00BB0D92">
        <w:rPr>
          <w:rFonts w:ascii="Times New Roman" w:hAnsi="Times New Roman" w:cs="Times New Roman"/>
          <w:color w:val="auto"/>
          <w:sz w:val="27"/>
          <w:szCs w:val="27"/>
        </w:rPr>
        <w:t>The bank keeps prevision against non-performing loans and advance.</w:t>
      </w:r>
    </w:p>
    <w:p w:rsidR="00577162" w:rsidRPr="00BB0D92" w:rsidRDefault="00577162" w:rsidP="00147BA0">
      <w:pPr>
        <w:pStyle w:val="Default"/>
        <w:numPr>
          <w:ilvl w:val="0"/>
          <w:numId w:val="6"/>
        </w:numPr>
        <w:spacing w:after="200" w:line="360" w:lineRule="auto"/>
        <w:rPr>
          <w:rFonts w:ascii="Times New Roman" w:hAnsi="Times New Roman" w:cs="Times New Roman"/>
          <w:color w:val="auto"/>
          <w:sz w:val="27"/>
          <w:szCs w:val="27"/>
        </w:rPr>
      </w:pPr>
      <w:r w:rsidRPr="00BB0D92">
        <w:rPr>
          <w:rFonts w:ascii="Times New Roman" w:hAnsi="Times New Roman" w:cs="Times New Roman"/>
          <w:color w:val="auto"/>
          <w:sz w:val="27"/>
          <w:szCs w:val="27"/>
        </w:rPr>
        <w:t>Total deposit of SJIBL in the year 201</w:t>
      </w:r>
      <w:r w:rsidR="005F7CF6">
        <w:rPr>
          <w:rFonts w:ascii="Times New Roman" w:hAnsi="Times New Roman" w:cs="Times New Roman"/>
          <w:color w:val="auto"/>
          <w:sz w:val="27"/>
          <w:szCs w:val="27"/>
        </w:rPr>
        <w:t>7</w:t>
      </w:r>
      <w:r w:rsidRPr="00BB0D92">
        <w:rPr>
          <w:rFonts w:ascii="Times New Roman" w:hAnsi="Times New Roman" w:cs="Times New Roman"/>
          <w:color w:val="auto"/>
          <w:sz w:val="27"/>
          <w:szCs w:val="27"/>
        </w:rPr>
        <w:t xml:space="preserve"> was Tk. </w:t>
      </w:r>
      <w:r w:rsidR="00315BE6" w:rsidRPr="00BB0D92">
        <w:rPr>
          <w:rFonts w:ascii="Times New Roman" w:hAnsi="Times New Roman" w:cs="Times New Roman"/>
          <w:color w:val="auto"/>
          <w:sz w:val="27"/>
          <w:szCs w:val="27"/>
        </w:rPr>
        <w:t>109,259</w:t>
      </w:r>
      <w:r w:rsidRPr="00BB0D92">
        <w:rPr>
          <w:rFonts w:ascii="Times New Roman" w:hAnsi="Times New Roman" w:cs="Times New Roman"/>
          <w:color w:val="auto"/>
          <w:sz w:val="27"/>
          <w:szCs w:val="27"/>
        </w:rPr>
        <w:t xml:space="preserve"> million but it has increased in 201</w:t>
      </w:r>
      <w:r w:rsidR="00315BE6" w:rsidRPr="00BB0D92">
        <w:rPr>
          <w:rFonts w:ascii="Times New Roman" w:hAnsi="Times New Roman" w:cs="Times New Roman"/>
          <w:color w:val="auto"/>
          <w:sz w:val="27"/>
          <w:szCs w:val="27"/>
        </w:rPr>
        <w:t>6</w:t>
      </w:r>
      <w:r w:rsidRPr="00BB0D92">
        <w:rPr>
          <w:rFonts w:ascii="Times New Roman" w:hAnsi="Times New Roman" w:cs="Times New Roman"/>
          <w:color w:val="auto"/>
          <w:sz w:val="27"/>
          <w:szCs w:val="27"/>
        </w:rPr>
        <w:t xml:space="preserve"> and it was Tk. </w:t>
      </w:r>
      <w:r w:rsidR="00315BE6" w:rsidRPr="00BB0D92">
        <w:rPr>
          <w:rFonts w:ascii="Times New Roman" w:hAnsi="Times New Roman" w:cs="Times New Roman"/>
          <w:color w:val="auto"/>
          <w:sz w:val="27"/>
          <w:szCs w:val="27"/>
        </w:rPr>
        <w:t>124,410</w:t>
      </w:r>
      <w:r w:rsidRPr="00BB0D92">
        <w:rPr>
          <w:rFonts w:ascii="Times New Roman" w:hAnsi="Times New Roman" w:cs="Times New Roman"/>
          <w:color w:val="auto"/>
          <w:sz w:val="27"/>
          <w:szCs w:val="27"/>
        </w:rPr>
        <w:t xml:space="preserve"> million.</w:t>
      </w:r>
      <w:r w:rsidR="00315BE6" w:rsidRPr="00BB0D92">
        <w:rPr>
          <w:rFonts w:ascii="Times New Roman" w:hAnsi="Times New Roman" w:cs="Times New Roman"/>
          <w:color w:val="auto"/>
          <w:sz w:val="27"/>
          <w:szCs w:val="27"/>
        </w:rPr>
        <w:t xml:space="preserve"> So the growth rate is around 13.87% in 2016</w:t>
      </w:r>
      <w:r w:rsidRPr="00BB0D92">
        <w:rPr>
          <w:rFonts w:ascii="Times New Roman" w:hAnsi="Times New Roman" w:cs="Times New Roman"/>
          <w:color w:val="auto"/>
          <w:sz w:val="27"/>
          <w:szCs w:val="27"/>
        </w:rPr>
        <w:t>.</w:t>
      </w:r>
    </w:p>
    <w:p w:rsidR="00AB0231" w:rsidRPr="00BB0D92" w:rsidRDefault="00AB0231" w:rsidP="00147BA0">
      <w:pPr>
        <w:pStyle w:val="Default"/>
        <w:numPr>
          <w:ilvl w:val="0"/>
          <w:numId w:val="6"/>
        </w:numPr>
        <w:spacing w:after="200" w:line="360" w:lineRule="auto"/>
        <w:rPr>
          <w:rFonts w:ascii="Times New Roman" w:hAnsi="Times New Roman" w:cs="Times New Roman"/>
          <w:color w:val="auto"/>
          <w:sz w:val="27"/>
          <w:szCs w:val="27"/>
        </w:rPr>
      </w:pPr>
      <w:r w:rsidRPr="00BB0D92">
        <w:rPr>
          <w:rFonts w:ascii="Times New Roman" w:hAnsi="Times New Roman" w:cs="Times New Roman"/>
          <w:color w:val="auto"/>
          <w:sz w:val="27"/>
          <w:szCs w:val="27"/>
        </w:rPr>
        <w:t>Profit before tax was increased of the bank. (Tk. 776 million in 2014, Tk.</w:t>
      </w:r>
      <w:r w:rsidR="005F7CF6">
        <w:rPr>
          <w:rFonts w:ascii="Times New Roman" w:hAnsi="Times New Roman" w:cs="Times New Roman"/>
          <w:color w:val="auto"/>
          <w:sz w:val="27"/>
          <w:szCs w:val="27"/>
        </w:rPr>
        <w:t xml:space="preserve"> 1758 million in 2017</w:t>
      </w:r>
      <w:r w:rsidRPr="00BB0D92">
        <w:rPr>
          <w:rFonts w:ascii="Times New Roman" w:hAnsi="Times New Roman" w:cs="Times New Roman"/>
          <w:color w:val="auto"/>
          <w:sz w:val="27"/>
          <w:szCs w:val="27"/>
        </w:rPr>
        <w:t xml:space="preserve"> and Tk. 2306 million in 2016).</w:t>
      </w:r>
    </w:p>
    <w:p w:rsidR="00884297" w:rsidRPr="00BB0D92" w:rsidRDefault="00884297" w:rsidP="00147BA0">
      <w:pPr>
        <w:pStyle w:val="Default"/>
        <w:numPr>
          <w:ilvl w:val="0"/>
          <w:numId w:val="6"/>
        </w:numPr>
        <w:spacing w:after="200" w:line="360" w:lineRule="auto"/>
        <w:rPr>
          <w:rFonts w:ascii="Times New Roman" w:hAnsi="Times New Roman" w:cs="Times New Roman"/>
          <w:color w:val="auto"/>
          <w:sz w:val="27"/>
          <w:szCs w:val="27"/>
        </w:rPr>
      </w:pPr>
      <w:r w:rsidRPr="00BB0D92">
        <w:rPr>
          <w:rFonts w:ascii="Times New Roman" w:hAnsi="Times New Roman" w:cs="Times New Roman"/>
          <w:color w:val="auto"/>
          <w:sz w:val="27"/>
          <w:szCs w:val="27"/>
        </w:rPr>
        <w:t>Profit after tax was increased of th</w:t>
      </w:r>
      <w:r w:rsidR="005F7CF6">
        <w:rPr>
          <w:rFonts w:ascii="Times New Roman" w:hAnsi="Times New Roman" w:cs="Times New Roman"/>
          <w:color w:val="auto"/>
          <w:sz w:val="27"/>
          <w:szCs w:val="27"/>
        </w:rPr>
        <w:t>e bank. (Tk. 747 million in 2016, Tk. 1290 million in 2017</w:t>
      </w:r>
      <w:r w:rsidRPr="00BB0D92">
        <w:rPr>
          <w:rFonts w:ascii="Times New Roman" w:hAnsi="Times New Roman" w:cs="Times New Roman"/>
          <w:color w:val="auto"/>
          <w:sz w:val="27"/>
          <w:szCs w:val="27"/>
        </w:rPr>
        <w:t xml:space="preserve"> and Tk. 1557 million in 2016).</w:t>
      </w:r>
    </w:p>
    <w:p w:rsidR="00E0435C" w:rsidRPr="00BB0D92" w:rsidRDefault="00E0435C" w:rsidP="00147BA0">
      <w:pPr>
        <w:pStyle w:val="Default"/>
        <w:numPr>
          <w:ilvl w:val="0"/>
          <w:numId w:val="6"/>
        </w:numPr>
        <w:spacing w:after="200" w:line="360" w:lineRule="auto"/>
        <w:rPr>
          <w:rFonts w:ascii="Times New Roman" w:hAnsi="Times New Roman" w:cs="Times New Roman"/>
          <w:color w:val="auto"/>
          <w:sz w:val="27"/>
          <w:szCs w:val="27"/>
        </w:rPr>
      </w:pPr>
      <w:r w:rsidRPr="00BB0D92">
        <w:rPr>
          <w:rFonts w:ascii="Times New Roman" w:hAnsi="Times New Roman" w:cs="Times New Roman"/>
          <w:color w:val="auto"/>
          <w:sz w:val="27"/>
          <w:szCs w:val="27"/>
        </w:rPr>
        <w:t xml:space="preserve">The investment of the bank was increased </w:t>
      </w:r>
      <w:r w:rsidR="001B4619" w:rsidRPr="00BB0D92">
        <w:rPr>
          <w:rFonts w:ascii="Times New Roman" w:hAnsi="Times New Roman" w:cs="Times New Roman"/>
          <w:color w:val="auto"/>
          <w:sz w:val="27"/>
          <w:szCs w:val="27"/>
        </w:rPr>
        <w:t xml:space="preserve">from </w:t>
      </w:r>
      <w:r w:rsidR="005F7CF6">
        <w:rPr>
          <w:rFonts w:ascii="Times New Roman" w:hAnsi="Times New Roman" w:cs="Times New Roman"/>
          <w:color w:val="auto"/>
          <w:sz w:val="27"/>
          <w:szCs w:val="27"/>
        </w:rPr>
        <w:t>2016 to 2018</w:t>
      </w:r>
      <w:r w:rsidRPr="00BB0D92">
        <w:rPr>
          <w:rFonts w:ascii="Times New Roman" w:hAnsi="Times New Roman" w:cs="Times New Roman"/>
          <w:color w:val="auto"/>
          <w:sz w:val="27"/>
          <w:szCs w:val="27"/>
        </w:rPr>
        <w:t>. (Tk. 84,062 milli</w:t>
      </w:r>
      <w:r w:rsidR="005F7CF6">
        <w:rPr>
          <w:rFonts w:ascii="Times New Roman" w:hAnsi="Times New Roman" w:cs="Times New Roman"/>
          <w:color w:val="auto"/>
          <w:sz w:val="27"/>
          <w:szCs w:val="27"/>
        </w:rPr>
        <w:t>on in 2016 but Tk. 96,835 million in 2017 and Tk. 122,998 in 2018</w:t>
      </w:r>
      <w:r w:rsidRPr="00BB0D92">
        <w:rPr>
          <w:rFonts w:ascii="Times New Roman" w:hAnsi="Times New Roman" w:cs="Times New Roman"/>
          <w:color w:val="auto"/>
          <w:sz w:val="27"/>
          <w:szCs w:val="27"/>
        </w:rPr>
        <w:t>). So Shahhalal Islami Bank has maintained the minimum requirement.</w:t>
      </w:r>
    </w:p>
    <w:p w:rsidR="001B4619" w:rsidRPr="00BB0D92" w:rsidRDefault="001B4619" w:rsidP="00BB0D92">
      <w:pPr>
        <w:pStyle w:val="Default"/>
        <w:numPr>
          <w:ilvl w:val="0"/>
          <w:numId w:val="6"/>
        </w:numPr>
        <w:spacing w:after="200" w:line="360" w:lineRule="auto"/>
        <w:rPr>
          <w:rFonts w:ascii="Times New Roman" w:hAnsi="Times New Roman" w:cs="Times New Roman"/>
          <w:color w:val="auto"/>
          <w:sz w:val="27"/>
          <w:szCs w:val="27"/>
        </w:rPr>
      </w:pPr>
      <w:r w:rsidRPr="00BB0D92">
        <w:rPr>
          <w:rFonts w:ascii="Times New Roman" w:hAnsi="Times New Roman" w:cs="Times New Roman"/>
          <w:color w:val="auto"/>
          <w:sz w:val="27"/>
          <w:szCs w:val="27"/>
        </w:rPr>
        <w:t xml:space="preserve">The net asset value per share of </w:t>
      </w:r>
      <w:r w:rsidR="005F7CF6">
        <w:rPr>
          <w:rFonts w:ascii="Times New Roman" w:hAnsi="Times New Roman" w:cs="Times New Roman"/>
          <w:color w:val="auto"/>
          <w:sz w:val="27"/>
          <w:szCs w:val="27"/>
        </w:rPr>
        <w:t>the bank was increased from 2016 to 2018</w:t>
      </w:r>
      <w:r w:rsidRPr="00BB0D92">
        <w:rPr>
          <w:rFonts w:ascii="Times New Roman" w:hAnsi="Times New Roman" w:cs="Times New Roman"/>
          <w:color w:val="auto"/>
          <w:sz w:val="27"/>
          <w:szCs w:val="27"/>
        </w:rPr>
        <w:t xml:space="preserve"> i.e. Tk. 15.92, 16.68 and 17.50 million respectively</w:t>
      </w:r>
      <w:r w:rsidR="00BB0D92" w:rsidRPr="00BB0D92">
        <w:rPr>
          <w:rFonts w:ascii="Times New Roman" w:hAnsi="Times New Roman" w:cs="Times New Roman"/>
          <w:color w:val="auto"/>
          <w:sz w:val="27"/>
          <w:szCs w:val="27"/>
        </w:rPr>
        <w:t>, which is a good sign for the bank.</w:t>
      </w:r>
    </w:p>
    <w:p w:rsidR="00690B0F" w:rsidRDefault="00AB3B76" w:rsidP="00690B0F">
      <w:pPr>
        <w:pStyle w:val="Default"/>
        <w:numPr>
          <w:ilvl w:val="0"/>
          <w:numId w:val="6"/>
        </w:numPr>
        <w:spacing w:after="200" w:line="360" w:lineRule="auto"/>
        <w:rPr>
          <w:rFonts w:ascii="Times New Roman" w:hAnsi="Times New Roman" w:cs="Times New Roman"/>
          <w:color w:val="auto"/>
          <w:sz w:val="27"/>
          <w:szCs w:val="27"/>
        </w:rPr>
      </w:pPr>
      <w:r w:rsidRPr="00BB0D92">
        <w:rPr>
          <w:rFonts w:ascii="Times New Roman" w:hAnsi="Times New Roman" w:cs="Times New Roman"/>
          <w:color w:val="auto"/>
          <w:sz w:val="27"/>
          <w:szCs w:val="27"/>
        </w:rPr>
        <w:t>There are n</w:t>
      </w:r>
      <w:r w:rsidR="005F7CF6">
        <w:rPr>
          <w:rFonts w:ascii="Times New Roman" w:hAnsi="Times New Roman" w:cs="Times New Roman"/>
          <w:color w:val="auto"/>
          <w:sz w:val="27"/>
          <w:szCs w:val="27"/>
        </w:rPr>
        <w:t>o significant deviations in 2016</w:t>
      </w:r>
      <w:r w:rsidRPr="00BB0D92">
        <w:rPr>
          <w:rFonts w:ascii="Times New Roman" w:hAnsi="Times New Roman" w:cs="Times New Roman"/>
          <w:color w:val="auto"/>
          <w:sz w:val="27"/>
          <w:szCs w:val="27"/>
        </w:rPr>
        <w:t xml:space="preserve"> operating result. The performance of that year is mainly caused by political crisis and economical instability of the country.</w:t>
      </w:r>
    </w:p>
    <w:p w:rsidR="00CE3708" w:rsidRPr="00690B0F" w:rsidRDefault="00CE249F" w:rsidP="00690B0F">
      <w:pPr>
        <w:pStyle w:val="Default"/>
        <w:spacing w:after="200" w:line="360" w:lineRule="auto"/>
        <w:ind w:left="60"/>
        <w:rPr>
          <w:rFonts w:ascii="Times New Roman" w:hAnsi="Times New Roman" w:cs="Times New Roman"/>
          <w:color w:val="auto"/>
          <w:sz w:val="27"/>
          <w:szCs w:val="27"/>
        </w:rPr>
      </w:pPr>
      <w:r>
        <w:rPr>
          <w:rFonts w:ascii="Times New Roman" w:eastAsia="Times New Roman" w:hAnsi="Times New Roman"/>
          <w:b/>
          <w:color w:val="1F497D" w:themeColor="text2"/>
          <w:sz w:val="32"/>
          <w:szCs w:val="32"/>
        </w:rPr>
        <w:lastRenderedPageBreak/>
        <w:t>5</w:t>
      </w:r>
      <w:r w:rsidR="00CE3708" w:rsidRPr="00690B0F">
        <w:rPr>
          <w:rFonts w:ascii="Times New Roman" w:eastAsia="Times New Roman" w:hAnsi="Times New Roman"/>
          <w:b/>
          <w:color w:val="1F497D" w:themeColor="text2"/>
          <w:sz w:val="32"/>
          <w:szCs w:val="32"/>
        </w:rPr>
        <w:t>.2 Recommendations</w:t>
      </w:r>
      <w:r w:rsidR="00495A82" w:rsidRPr="00690B0F">
        <w:rPr>
          <w:rFonts w:ascii="Times New Roman" w:eastAsia="Times New Roman" w:hAnsi="Times New Roman"/>
          <w:b/>
          <w:color w:val="1F497D" w:themeColor="text2"/>
          <w:sz w:val="32"/>
          <w:szCs w:val="32"/>
        </w:rPr>
        <w:t xml:space="preserve"> of the Study</w:t>
      </w:r>
      <w:r w:rsidR="00CE3708" w:rsidRPr="00690B0F">
        <w:rPr>
          <w:rFonts w:ascii="Times New Roman" w:eastAsia="Times New Roman" w:hAnsi="Times New Roman"/>
          <w:b/>
          <w:color w:val="1F497D" w:themeColor="text2"/>
          <w:sz w:val="32"/>
          <w:szCs w:val="32"/>
        </w:rPr>
        <w:t xml:space="preserve">: </w:t>
      </w:r>
    </w:p>
    <w:p w:rsidR="000C21E9" w:rsidRDefault="000C21E9" w:rsidP="000C21E9">
      <w:pPr>
        <w:pStyle w:val="Default"/>
        <w:spacing w:after="200" w:line="360" w:lineRule="auto"/>
        <w:ind w:left="58"/>
        <w:rPr>
          <w:rFonts w:ascii="Times New Roman" w:eastAsia="Times New Roman" w:hAnsi="Times New Roman"/>
          <w:color w:val="auto"/>
          <w:sz w:val="27"/>
          <w:szCs w:val="27"/>
        </w:rPr>
      </w:pPr>
      <w:r w:rsidRPr="000C21E9">
        <w:rPr>
          <w:rFonts w:ascii="Times New Roman" w:eastAsia="Times New Roman" w:hAnsi="Times New Roman"/>
          <w:color w:val="auto"/>
          <w:sz w:val="27"/>
          <w:szCs w:val="27"/>
        </w:rPr>
        <w:t>Through this study I myself gained some practical knowledge.  I  want  to  put  some  suggestion  here  which  I  think  if fo</w:t>
      </w:r>
      <w:r>
        <w:rPr>
          <w:rFonts w:ascii="Times New Roman" w:eastAsia="Times New Roman" w:hAnsi="Times New Roman"/>
          <w:color w:val="auto"/>
          <w:sz w:val="27"/>
          <w:szCs w:val="27"/>
        </w:rPr>
        <w:t>llowed would definitely help Shahjalal Islami</w:t>
      </w:r>
      <w:r w:rsidRPr="000C21E9">
        <w:rPr>
          <w:rFonts w:ascii="Times New Roman" w:eastAsia="Times New Roman" w:hAnsi="Times New Roman"/>
          <w:color w:val="auto"/>
          <w:sz w:val="27"/>
          <w:szCs w:val="27"/>
        </w:rPr>
        <w:t xml:space="preserve"> Bank Ltd. to Improve</w:t>
      </w:r>
      <w:r>
        <w:rPr>
          <w:rFonts w:ascii="Times New Roman" w:eastAsia="Times New Roman" w:hAnsi="Times New Roman"/>
          <w:color w:val="auto"/>
          <w:sz w:val="27"/>
          <w:szCs w:val="27"/>
        </w:rPr>
        <w:t xml:space="preserve"> their performance and there</w:t>
      </w:r>
      <w:r w:rsidRPr="000C21E9">
        <w:rPr>
          <w:rFonts w:ascii="Times New Roman" w:eastAsia="Times New Roman" w:hAnsi="Times New Roman"/>
          <w:color w:val="auto"/>
          <w:sz w:val="27"/>
          <w:szCs w:val="27"/>
        </w:rPr>
        <w:t>by its contribution in the whole economy.</w:t>
      </w:r>
    </w:p>
    <w:p w:rsidR="00D311CD" w:rsidRDefault="00D311CD" w:rsidP="000C21E9">
      <w:pPr>
        <w:pStyle w:val="Default"/>
        <w:spacing w:after="200" w:line="360" w:lineRule="auto"/>
        <w:ind w:left="58"/>
        <w:rPr>
          <w:rFonts w:ascii="Times New Roman" w:eastAsia="Times New Roman" w:hAnsi="Times New Roman"/>
          <w:color w:val="auto"/>
          <w:sz w:val="27"/>
          <w:szCs w:val="27"/>
        </w:rPr>
      </w:pPr>
      <w:r w:rsidRPr="00D311CD">
        <w:rPr>
          <w:rFonts w:ascii="Times New Roman" w:eastAsia="Times New Roman" w:hAnsi="Times New Roman"/>
          <w:color w:val="auto"/>
          <w:sz w:val="27"/>
          <w:szCs w:val="27"/>
        </w:rPr>
        <w:t>Suggestions are-</w:t>
      </w:r>
    </w:p>
    <w:p w:rsidR="00D311CD" w:rsidRDefault="00D311CD" w:rsidP="00D311CD">
      <w:pPr>
        <w:pStyle w:val="Default"/>
        <w:numPr>
          <w:ilvl w:val="0"/>
          <w:numId w:val="6"/>
        </w:numPr>
        <w:spacing w:after="200" w:line="360" w:lineRule="auto"/>
        <w:rPr>
          <w:rFonts w:ascii="Times New Roman" w:eastAsia="Times New Roman" w:hAnsi="Times New Roman"/>
          <w:color w:val="auto"/>
          <w:sz w:val="27"/>
          <w:szCs w:val="27"/>
        </w:rPr>
      </w:pPr>
      <w:r>
        <w:rPr>
          <w:rFonts w:ascii="Times New Roman" w:eastAsia="Times New Roman" w:hAnsi="Times New Roman"/>
          <w:color w:val="auto"/>
          <w:sz w:val="27"/>
          <w:szCs w:val="27"/>
        </w:rPr>
        <w:t xml:space="preserve">Shahjalal Islami Bank </w:t>
      </w:r>
      <w:r w:rsidRPr="00D311CD">
        <w:rPr>
          <w:rFonts w:ascii="Times New Roman" w:eastAsia="Times New Roman" w:hAnsi="Times New Roman"/>
          <w:color w:val="auto"/>
          <w:sz w:val="27"/>
          <w:szCs w:val="27"/>
        </w:rPr>
        <w:t>need to put some special look on some ratios which fluctuates more.</w:t>
      </w:r>
    </w:p>
    <w:p w:rsidR="00D311CD" w:rsidRDefault="00D311CD" w:rsidP="00D311CD">
      <w:pPr>
        <w:pStyle w:val="Default"/>
        <w:numPr>
          <w:ilvl w:val="0"/>
          <w:numId w:val="6"/>
        </w:numPr>
        <w:spacing w:after="200" w:line="360" w:lineRule="auto"/>
        <w:rPr>
          <w:rFonts w:ascii="Times New Roman" w:eastAsia="Times New Roman" w:hAnsi="Times New Roman"/>
          <w:color w:val="auto"/>
          <w:sz w:val="27"/>
          <w:szCs w:val="27"/>
        </w:rPr>
      </w:pPr>
      <w:r w:rsidRPr="00D311CD">
        <w:rPr>
          <w:rFonts w:ascii="Times New Roman" w:eastAsia="Times New Roman" w:hAnsi="Times New Roman"/>
          <w:color w:val="auto"/>
          <w:sz w:val="27"/>
          <w:szCs w:val="27"/>
        </w:rPr>
        <w:t xml:space="preserve">To attract more clients </w:t>
      </w:r>
      <w:r>
        <w:rPr>
          <w:rFonts w:ascii="Times New Roman" w:eastAsia="Times New Roman" w:hAnsi="Times New Roman"/>
          <w:color w:val="auto"/>
          <w:sz w:val="27"/>
          <w:szCs w:val="27"/>
        </w:rPr>
        <w:t xml:space="preserve">Shahjalal Islami </w:t>
      </w:r>
      <w:r w:rsidRPr="00D311CD">
        <w:rPr>
          <w:rFonts w:ascii="Times New Roman" w:eastAsia="Times New Roman" w:hAnsi="Times New Roman"/>
          <w:color w:val="auto"/>
          <w:sz w:val="27"/>
          <w:szCs w:val="27"/>
        </w:rPr>
        <w:t>Bank Ltd. should sought new marketing strategy, which will increase the bank performance.</w:t>
      </w:r>
    </w:p>
    <w:p w:rsidR="00D311CD" w:rsidRDefault="00D311CD" w:rsidP="00D311CD">
      <w:pPr>
        <w:pStyle w:val="Default"/>
        <w:numPr>
          <w:ilvl w:val="0"/>
          <w:numId w:val="6"/>
        </w:numPr>
        <w:spacing w:after="200" w:line="360" w:lineRule="auto"/>
        <w:rPr>
          <w:rFonts w:ascii="Times New Roman" w:eastAsia="Times New Roman" w:hAnsi="Times New Roman"/>
          <w:color w:val="auto"/>
          <w:sz w:val="27"/>
          <w:szCs w:val="27"/>
        </w:rPr>
      </w:pPr>
      <w:r w:rsidRPr="00D311CD">
        <w:rPr>
          <w:rFonts w:ascii="Times New Roman" w:eastAsia="Times New Roman" w:hAnsi="Times New Roman"/>
          <w:color w:val="auto"/>
          <w:sz w:val="27"/>
          <w:szCs w:val="27"/>
        </w:rPr>
        <w:t>Introduction of various incentives to increase remittance.</w:t>
      </w:r>
    </w:p>
    <w:p w:rsidR="00D311CD" w:rsidRDefault="00D311CD" w:rsidP="00D311CD">
      <w:pPr>
        <w:pStyle w:val="Default"/>
        <w:numPr>
          <w:ilvl w:val="0"/>
          <w:numId w:val="6"/>
        </w:numPr>
        <w:spacing w:after="200" w:line="360" w:lineRule="auto"/>
        <w:rPr>
          <w:rFonts w:ascii="Times New Roman" w:eastAsia="Times New Roman" w:hAnsi="Times New Roman"/>
          <w:color w:val="auto"/>
          <w:sz w:val="27"/>
          <w:szCs w:val="27"/>
        </w:rPr>
      </w:pPr>
      <w:r w:rsidRPr="00D311CD">
        <w:rPr>
          <w:rFonts w:ascii="Times New Roman" w:eastAsia="Times New Roman" w:hAnsi="Times New Roman"/>
          <w:color w:val="auto"/>
          <w:sz w:val="27"/>
          <w:szCs w:val="27"/>
        </w:rPr>
        <w:t>Effective and efficient initiative is necessary to recover the default loans</w:t>
      </w:r>
      <w:r>
        <w:rPr>
          <w:rFonts w:ascii="Times New Roman" w:eastAsia="Times New Roman" w:hAnsi="Times New Roman"/>
          <w:color w:val="auto"/>
          <w:sz w:val="27"/>
          <w:szCs w:val="27"/>
        </w:rPr>
        <w:t>.</w:t>
      </w:r>
    </w:p>
    <w:p w:rsidR="00D311CD" w:rsidRDefault="00D311CD" w:rsidP="00D311CD">
      <w:pPr>
        <w:pStyle w:val="Default"/>
        <w:numPr>
          <w:ilvl w:val="0"/>
          <w:numId w:val="6"/>
        </w:numPr>
        <w:spacing w:after="200" w:line="360" w:lineRule="auto"/>
        <w:rPr>
          <w:rFonts w:ascii="Times New Roman" w:eastAsia="Times New Roman" w:hAnsi="Times New Roman"/>
          <w:color w:val="auto"/>
          <w:sz w:val="27"/>
          <w:szCs w:val="27"/>
        </w:rPr>
      </w:pPr>
      <w:r w:rsidRPr="00D311CD">
        <w:rPr>
          <w:rFonts w:ascii="Times New Roman" w:eastAsia="Times New Roman" w:hAnsi="Times New Roman"/>
          <w:color w:val="auto"/>
          <w:sz w:val="27"/>
          <w:szCs w:val="27"/>
        </w:rPr>
        <w:t>They  should  invent  other  type  of  deposit  to  attract  more  customers  which  is different from other banks.</w:t>
      </w:r>
    </w:p>
    <w:p w:rsidR="00D311CD" w:rsidRDefault="00D311CD" w:rsidP="00D311CD">
      <w:pPr>
        <w:pStyle w:val="Default"/>
        <w:numPr>
          <w:ilvl w:val="0"/>
          <w:numId w:val="6"/>
        </w:numPr>
        <w:spacing w:after="200" w:line="360" w:lineRule="auto"/>
        <w:rPr>
          <w:rFonts w:ascii="Times New Roman" w:eastAsia="Times New Roman" w:hAnsi="Times New Roman"/>
          <w:color w:val="auto"/>
          <w:sz w:val="27"/>
          <w:szCs w:val="27"/>
        </w:rPr>
      </w:pPr>
      <w:r>
        <w:rPr>
          <w:rFonts w:ascii="Times New Roman" w:eastAsia="Times New Roman" w:hAnsi="Times New Roman"/>
          <w:color w:val="auto"/>
          <w:sz w:val="27"/>
          <w:szCs w:val="27"/>
        </w:rPr>
        <w:t>S</w:t>
      </w:r>
      <w:r w:rsidRPr="00D311CD">
        <w:rPr>
          <w:rFonts w:ascii="Times New Roman" w:eastAsia="Times New Roman" w:hAnsi="Times New Roman"/>
          <w:color w:val="auto"/>
          <w:sz w:val="27"/>
          <w:szCs w:val="27"/>
        </w:rPr>
        <w:t>J</w:t>
      </w:r>
      <w:r>
        <w:rPr>
          <w:rFonts w:ascii="Times New Roman" w:eastAsia="Times New Roman" w:hAnsi="Times New Roman"/>
          <w:color w:val="auto"/>
          <w:sz w:val="27"/>
          <w:szCs w:val="27"/>
        </w:rPr>
        <w:t>I</w:t>
      </w:r>
      <w:r w:rsidRPr="00D311CD">
        <w:rPr>
          <w:rFonts w:ascii="Times New Roman" w:eastAsia="Times New Roman" w:hAnsi="Times New Roman"/>
          <w:color w:val="auto"/>
          <w:sz w:val="27"/>
          <w:szCs w:val="27"/>
        </w:rPr>
        <w:t>BL  should  maintain  more  cash  and  deposit  balances  with  other  banks.  Because it is desirable that banks keep their cash and balance with other bank to such extent so that it can minimize the chance of liquidity crunch.</w:t>
      </w:r>
    </w:p>
    <w:p w:rsidR="00D311CD" w:rsidRDefault="005236E4" w:rsidP="00D311CD">
      <w:pPr>
        <w:pStyle w:val="Default"/>
        <w:numPr>
          <w:ilvl w:val="0"/>
          <w:numId w:val="6"/>
        </w:numPr>
        <w:spacing w:after="200" w:line="360" w:lineRule="auto"/>
        <w:rPr>
          <w:rFonts w:ascii="Times New Roman" w:eastAsia="Times New Roman" w:hAnsi="Times New Roman"/>
          <w:color w:val="auto"/>
          <w:sz w:val="27"/>
          <w:szCs w:val="27"/>
        </w:rPr>
      </w:pPr>
      <w:r>
        <w:rPr>
          <w:rFonts w:ascii="Times New Roman" w:eastAsia="Times New Roman" w:hAnsi="Times New Roman"/>
          <w:color w:val="auto"/>
          <w:sz w:val="27"/>
          <w:szCs w:val="27"/>
        </w:rPr>
        <w:t>S</w:t>
      </w:r>
      <w:r w:rsidRPr="005236E4">
        <w:rPr>
          <w:rFonts w:ascii="Times New Roman" w:eastAsia="Times New Roman" w:hAnsi="Times New Roman"/>
          <w:color w:val="auto"/>
          <w:sz w:val="27"/>
          <w:szCs w:val="27"/>
        </w:rPr>
        <w:t>J</w:t>
      </w:r>
      <w:r>
        <w:rPr>
          <w:rFonts w:ascii="Times New Roman" w:eastAsia="Times New Roman" w:hAnsi="Times New Roman"/>
          <w:color w:val="auto"/>
          <w:sz w:val="27"/>
          <w:szCs w:val="27"/>
        </w:rPr>
        <w:t>I</w:t>
      </w:r>
      <w:r w:rsidRPr="005236E4">
        <w:rPr>
          <w:rFonts w:ascii="Times New Roman" w:eastAsia="Times New Roman" w:hAnsi="Times New Roman"/>
          <w:color w:val="auto"/>
          <w:sz w:val="27"/>
          <w:szCs w:val="27"/>
        </w:rPr>
        <w:t xml:space="preserve">BL  had  fair  leverage  ratios  in  where  it  uses  the  debt  most  to  increase  revenue rather than the equity. It may increase the risk of the bank. So, to minimize the risk I think </w:t>
      </w:r>
      <w:r>
        <w:rPr>
          <w:rFonts w:ascii="Times New Roman" w:eastAsia="Times New Roman" w:hAnsi="Times New Roman"/>
          <w:color w:val="auto"/>
          <w:sz w:val="27"/>
          <w:szCs w:val="27"/>
        </w:rPr>
        <w:t>S</w:t>
      </w:r>
      <w:r w:rsidRPr="005236E4">
        <w:rPr>
          <w:rFonts w:ascii="Times New Roman" w:eastAsia="Times New Roman" w:hAnsi="Times New Roman"/>
          <w:color w:val="auto"/>
          <w:sz w:val="27"/>
          <w:szCs w:val="27"/>
        </w:rPr>
        <w:t>J</w:t>
      </w:r>
      <w:r>
        <w:rPr>
          <w:rFonts w:ascii="Times New Roman" w:eastAsia="Times New Roman" w:hAnsi="Times New Roman"/>
          <w:color w:val="auto"/>
          <w:sz w:val="27"/>
          <w:szCs w:val="27"/>
        </w:rPr>
        <w:t>I</w:t>
      </w:r>
      <w:r w:rsidRPr="005236E4">
        <w:rPr>
          <w:rFonts w:ascii="Times New Roman" w:eastAsia="Times New Roman" w:hAnsi="Times New Roman"/>
          <w:color w:val="auto"/>
          <w:sz w:val="27"/>
          <w:szCs w:val="27"/>
        </w:rPr>
        <w:t>BL should finance more equity.</w:t>
      </w:r>
    </w:p>
    <w:p w:rsidR="000B2DF3" w:rsidRDefault="003326BE" w:rsidP="000B2DF3">
      <w:pPr>
        <w:pStyle w:val="Default"/>
        <w:numPr>
          <w:ilvl w:val="0"/>
          <w:numId w:val="6"/>
        </w:numPr>
        <w:spacing w:after="200" w:line="360" w:lineRule="auto"/>
        <w:rPr>
          <w:rFonts w:ascii="Times New Roman" w:eastAsia="Times New Roman" w:hAnsi="Times New Roman"/>
          <w:color w:val="auto"/>
          <w:sz w:val="27"/>
          <w:szCs w:val="27"/>
        </w:rPr>
      </w:pPr>
      <w:r>
        <w:rPr>
          <w:rFonts w:ascii="Times New Roman" w:eastAsia="Times New Roman" w:hAnsi="Times New Roman"/>
          <w:color w:val="auto"/>
          <w:sz w:val="27"/>
          <w:szCs w:val="27"/>
        </w:rPr>
        <w:t>S</w:t>
      </w:r>
      <w:r w:rsidR="00551227" w:rsidRPr="00551227">
        <w:rPr>
          <w:rFonts w:ascii="Times New Roman" w:eastAsia="Times New Roman" w:hAnsi="Times New Roman"/>
          <w:color w:val="auto"/>
          <w:sz w:val="27"/>
          <w:szCs w:val="27"/>
        </w:rPr>
        <w:t>J</w:t>
      </w:r>
      <w:r>
        <w:rPr>
          <w:rFonts w:ascii="Times New Roman" w:eastAsia="Times New Roman" w:hAnsi="Times New Roman"/>
          <w:color w:val="auto"/>
          <w:sz w:val="27"/>
          <w:szCs w:val="27"/>
        </w:rPr>
        <w:t>I</w:t>
      </w:r>
      <w:r w:rsidR="00551227" w:rsidRPr="00551227">
        <w:rPr>
          <w:rFonts w:ascii="Times New Roman" w:eastAsia="Times New Roman" w:hAnsi="Times New Roman"/>
          <w:color w:val="auto"/>
          <w:sz w:val="27"/>
          <w:szCs w:val="27"/>
        </w:rPr>
        <w:t>BL  is  needed  to  reach  the  brand  value  to  the  customers  for  building  up  ideal relationship to create loyal customer</w:t>
      </w:r>
      <w:r>
        <w:rPr>
          <w:rFonts w:ascii="Times New Roman" w:eastAsia="Times New Roman" w:hAnsi="Times New Roman"/>
          <w:color w:val="auto"/>
          <w:sz w:val="27"/>
          <w:szCs w:val="27"/>
        </w:rPr>
        <w:t>.</w:t>
      </w:r>
    </w:p>
    <w:p w:rsidR="000521A0" w:rsidRPr="000B2DF3" w:rsidRDefault="00CE249F" w:rsidP="000B2DF3">
      <w:pPr>
        <w:pStyle w:val="Default"/>
        <w:spacing w:after="200" w:line="360" w:lineRule="auto"/>
        <w:ind w:left="420"/>
        <w:rPr>
          <w:rFonts w:ascii="Times New Roman" w:eastAsia="Times New Roman" w:hAnsi="Times New Roman"/>
          <w:color w:val="auto"/>
          <w:sz w:val="27"/>
          <w:szCs w:val="27"/>
        </w:rPr>
      </w:pPr>
      <w:r>
        <w:rPr>
          <w:rFonts w:ascii="Times New Roman" w:eastAsia="Times New Roman" w:hAnsi="Times New Roman"/>
          <w:b/>
          <w:color w:val="1F497D" w:themeColor="text2"/>
          <w:sz w:val="32"/>
          <w:szCs w:val="32"/>
        </w:rPr>
        <w:lastRenderedPageBreak/>
        <w:t>5</w:t>
      </w:r>
      <w:r w:rsidR="001D38D2" w:rsidRPr="000B2DF3">
        <w:rPr>
          <w:rFonts w:ascii="Times New Roman" w:eastAsia="Times New Roman" w:hAnsi="Times New Roman"/>
          <w:b/>
          <w:color w:val="1F497D" w:themeColor="text2"/>
          <w:sz w:val="32"/>
          <w:szCs w:val="32"/>
        </w:rPr>
        <w:t xml:space="preserve">.3 </w:t>
      </w:r>
      <w:r w:rsidR="000521A0" w:rsidRPr="000B2DF3">
        <w:rPr>
          <w:rFonts w:ascii="Times New Roman" w:eastAsia="Times New Roman" w:hAnsi="Times New Roman"/>
          <w:b/>
          <w:color w:val="1F497D" w:themeColor="text2"/>
          <w:sz w:val="32"/>
          <w:szCs w:val="32"/>
        </w:rPr>
        <w:t>Conclusion</w:t>
      </w:r>
      <w:r w:rsidR="001D38D2" w:rsidRPr="000B2DF3">
        <w:rPr>
          <w:rFonts w:ascii="Times New Roman" w:eastAsia="Times New Roman" w:hAnsi="Times New Roman"/>
          <w:b/>
          <w:color w:val="1F497D" w:themeColor="text2"/>
          <w:sz w:val="32"/>
          <w:szCs w:val="32"/>
        </w:rPr>
        <w:t>:</w:t>
      </w:r>
      <w:r w:rsidR="000521A0" w:rsidRPr="000B2DF3">
        <w:rPr>
          <w:rFonts w:ascii="Times New Roman" w:eastAsia="Times New Roman" w:hAnsi="Times New Roman"/>
          <w:b/>
          <w:color w:val="1F497D" w:themeColor="text2"/>
          <w:sz w:val="32"/>
          <w:szCs w:val="32"/>
        </w:rPr>
        <w:t xml:space="preserve"> </w:t>
      </w:r>
    </w:p>
    <w:p w:rsidR="000521A0" w:rsidRDefault="000521A0" w:rsidP="00D36C12">
      <w:pPr>
        <w:pStyle w:val="Default"/>
        <w:spacing w:after="200" w:line="360" w:lineRule="auto"/>
        <w:ind w:left="418"/>
        <w:jc w:val="both"/>
        <w:rPr>
          <w:rFonts w:ascii="Times New Roman" w:eastAsia="Times New Roman" w:hAnsi="Times New Roman"/>
          <w:color w:val="auto"/>
          <w:sz w:val="27"/>
          <w:szCs w:val="27"/>
        </w:rPr>
      </w:pPr>
      <w:r w:rsidRPr="000521A0">
        <w:rPr>
          <w:rFonts w:ascii="Times New Roman" w:eastAsia="Times New Roman" w:hAnsi="Times New Roman"/>
          <w:color w:val="auto"/>
          <w:sz w:val="27"/>
          <w:szCs w:val="27"/>
        </w:rPr>
        <w:t xml:space="preserve">In  this  age  of  modern  civilization  bank  is  playing  its  splendid  role  to  keep  to  the  economic development wheel  moving.  We can see lot of new commercial banks has been established in last few years and these banks have made this banking sector very competitive. The major task for banks, to survive in this competitive environment is by managing its assets and liabilities in an efficient way. </w:t>
      </w:r>
      <w:r w:rsidR="00D36C12">
        <w:rPr>
          <w:rFonts w:ascii="Times New Roman" w:eastAsia="Times New Roman" w:hAnsi="Times New Roman"/>
          <w:color w:val="auto"/>
          <w:sz w:val="27"/>
          <w:szCs w:val="27"/>
        </w:rPr>
        <w:t>S</w:t>
      </w:r>
      <w:r w:rsidRPr="000521A0">
        <w:rPr>
          <w:rFonts w:ascii="Times New Roman" w:eastAsia="Times New Roman" w:hAnsi="Times New Roman"/>
          <w:color w:val="auto"/>
          <w:sz w:val="27"/>
          <w:szCs w:val="27"/>
        </w:rPr>
        <w:t>J</w:t>
      </w:r>
      <w:r w:rsidR="00D36C12">
        <w:rPr>
          <w:rFonts w:ascii="Times New Roman" w:eastAsia="Times New Roman" w:hAnsi="Times New Roman"/>
          <w:color w:val="auto"/>
          <w:sz w:val="27"/>
          <w:szCs w:val="27"/>
        </w:rPr>
        <w:t>I</w:t>
      </w:r>
      <w:r w:rsidRPr="000521A0">
        <w:rPr>
          <w:rFonts w:ascii="Times New Roman" w:eastAsia="Times New Roman" w:hAnsi="Times New Roman"/>
          <w:color w:val="auto"/>
          <w:sz w:val="27"/>
          <w:szCs w:val="27"/>
        </w:rPr>
        <w:t>BL has a strong financial base and huge assets to meet up its liabilities which make this organization financially sound and solvent.</w:t>
      </w:r>
      <w:r w:rsidR="00D36C12">
        <w:rPr>
          <w:rFonts w:ascii="Times New Roman" w:eastAsia="Times New Roman" w:hAnsi="Times New Roman"/>
          <w:color w:val="auto"/>
          <w:sz w:val="27"/>
          <w:szCs w:val="27"/>
        </w:rPr>
        <w:t xml:space="preserve"> Shahjalal Islami</w:t>
      </w:r>
      <w:r w:rsidRPr="000521A0">
        <w:rPr>
          <w:rFonts w:ascii="Times New Roman" w:eastAsia="Times New Roman" w:hAnsi="Times New Roman"/>
          <w:color w:val="auto"/>
          <w:sz w:val="27"/>
          <w:szCs w:val="27"/>
        </w:rPr>
        <w:t xml:space="preserve"> Bank Ltd. started with a vision to be the most efficient financial intermediary in the country and it believes that the day is not far off when it will reach its desired goal. </w:t>
      </w:r>
      <w:r w:rsidR="00D36C12">
        <w:rPr>
          <w:rFonts w:ascii="Times New Roman" w:eastAsia="Times New Roman" w:hAnsi="Times New Roman"/>
          <w:color w:val="auto"/>
          <w:sz w:val="27"/>
          <w:szCs w:val="27"/>
        </w:rPr>
        <w:t>S</w:t>
      </w:r>
      <w:r w:rsidRPr="000521A0">
        <w:rPr>
          <w:rFonts w:ascii="Times New Roman" w:eastAsia="Times New Roman" w:hAnsi="Times New Roman"/>
          <w:color w:val="auto"/>
          <w:sz w:val="27"/>
          <w:szCs w:val="27"/>
        </w:rPr>
        <w:t>JBL looks forward to a new horizon with a distinctive mission to become a highly competitive modern and transparent institution comparable to any of its kind at home and abroad.</w:t>
      </w:r>
    </w:p>
    <w:p w:rsidR="00495A82" w:rsidRDefault="00D36C12" w:rsidP="00626924">
      <w:pPr>
        <w:pStyle w:val="Default"/>
        <w:spacing w:after="200" w:line="360" w:lineRule="auto"/>
        <w:ind w:left="418"/>
        <w:jc w:val="both"/>
        <w:rPr>
          <w:rFonts w:ascii="Times New Roman" w:eastAsia="Times New Roman" w:hAnsi="Times New Roman"/>
          <w:color w:val="auto"/>
          <w:sz w:val="27"/>
          <w:szCs w:val="27"/>
        </w:rPr>
      </w:pPr>
      <w:r>
        <w:rPr>
          <w:rFonts w:ascii="Times New Roman" w:eastAsia="Times New Roman" w:hAnsi="Times New Roman"/>
          <w:color w:val="auto"/>
          <w:sz w:val="27"/>
          <w:szCs w:val="27"/>
        </w:rPr>
        <w:t xml:space="preserve">Shahjalal Islami </w:t>
      </w:r>
      <w:r w:rsidRPr="00D36C12">
        <w:rPr>
          <w:rFonts w:ascii="Times New Roman" w:eastAsia="Times New Roman" w:hAnsi="Times New Roman"/>
          <w:color w:val="auto"/>
          <w:sz w:val="27"/>
          <w:szCs w:val="27"/>
        </w:rPr>
        <w:t xml:space="preserve">Bank Limited has been working with great confidence and competing tremendously with Government oriented bank, local commercial banks along with the multinational banks also. </w:t>
      </w:r>
      <w:r>
        <w:rPr>
          <w:rFonts w:ascii="Times New Roman" w:eastAsia="Times New Roman" w:hAnsi="Times New Roman"/>
          <w:color w:val="auto"/>
          <w:sz w:val="27"/>
          <w:szCs w:val="27"/>
        </w:rPr>
        <w:t>SJIBL</w:t>
      </w:r>
      <w:r w:rsidRPr="00D36C12">
        <w:rPr>
          <w:rFonts w:ascii="Times New Roman" w:eastAsia="Times New Roman" w:hAnsi="Times New Roman"/>
          <w:color w:val="auto"/>
          <w:sz w:val="27"/>
          <w:szCs w:val="27"/>
        </w:rPr>
        <w:t xml:space="preserve"> always tried its level best to perform financially well. In spite of trying to do well in some aspects </w:t>
      </w:r>
      <w:r>
        <w:rPr>
          <w:rFonts w:ascii="Times New Roman" w:eastAsia="Times New Roman" w:hAnsi="Times New Roman"/>
          <w:color w:val="auto"/>
          <w:sz w:val="27"/>
          <w:szCs w:val="27"/>
        </w:rPr>
        <w:t xml:space="preserve">Shahjalal Islami </w:t>
      </w:r>
      <w:r w:rsidRPr="00D36C12">
        <w:rPr>
          <w:rFonts w:ascii="Times New Roman" w:eastAsia="Times New Roman" w:hAnsi="Times New Roman"/>
          <w:color w:val="auto"/>
          <w:sz w:val="27"/>
          <w:szCs w:val="27"/>
        </w:rPr>
        <w:t xml:space="preserve">Bank Limited faced some financial problems from time to time. Some of the problems were-excessive bad loans, shortage of loans and advances, scarcity of cash in hands due to vault limit etc. These problems arouse time to time due to economic slowdown, interest rate fluctuation, emerging capital market, inflation in the money market and so on. Fighting with all these problems and competing with other banks every moment the bank is trying to do better to best. If this thing continues we hope that </w:t>
      </w:r>
      <w:r w:rsidR="00FC0BE8">
        <w:rPr>
          <w:rFonts w:ascii="Times New Roman" w:eastAsia="Times New Roman" w:hAnsi="Times New Roman"/>
          <w:color w:val="auto"/>
          <w:sz w:val="27"/>
          <w:szCs w:val="27"/>
        </w:rPr>
        <w:t>Shahjalal Islami</w:t>
      </w:r>
      <w:r w:rsidRPr="00D36C12">
        <w:rPr>
          <w:rFonts w:ascii="Times New Roman" w:eastAsia="Times New Roman" w:hAnsi="Times New Roman"/>
          <w:color w:val="auto"/>
          <w:sz w:val="27"/>
          <w:szCs w:val="27"/>
        </w:rPr>
        <w:t xml:space="preserve"> Bank Limited will develop even more in the future.</w:t>
      </w:r>
    </w:p>
    <w:p w:rsidR="00426821" w:rsidRPr="00351214" w:rsidRDefault="00CE249F" w:rsidP="00317F76">
      <w:pPr>
        <w:shd w:val="clear" w:color="auto" w:fill="FFFFFF"/>
        <w:spacing w:after="0" w:line="375" w:lineRule="atLeast"/>
        <w:ind w:right="150"/>
        <w:rPr>
          <w:rFonts w:ascii="Times New Roman" w:eastAsia="Times New Roman" w:hAnsi="Times New Roman"/>
          <w:b/>
          <w:color w:val="1F497D" w:themeColor="text2"/>
          <w:sz w:val="32"/>
          <w:szCs w:val="32"/>
        </w:rPr>
      </w:pPr>
      <w:r>
        <w:rPr>
          <w:rFonts w:ascii="Times New Roman" w:eastAsia="Times New Roman" w:hAnsi="Times New Roman"/>
          <w:b/>
          <w:color w:val="1F497D" w:themeColor="text2"/>
          <w:sz w:val="32"/>
          <w:szCs w:val="32"/>
        </w:rPr>
        <w:lastRenderedPageBreak/>
        <w:t>5</w:t>
      </w:r>
      <w:r w:rsidR="00426821" w:rsidRPr="00351214">
        <w:rPr>
          <w:rFonts w:ascii="Times New Roman" w:eastAsia="Times New Roman" w:hAnsi="Times New Roman"/>
          <w:b/>
          <w:color w:val="1F497D" w:themeColor="text2"/>
          <w:sz w:val="32"/>
          <w:szCs w:val="32"/>
        </w:rPr>
        <w:t>.4 References:</w:t>
      </w:r>
    </w:p>
    <w:p w:rsidR="00426821" w:rsidRPr="00426821" w:rsidRDefault="00426821" w:rsidP="00317F76">
      <w:pPr>
        <w:shd w:val="clear" w:color="auto" w:fill="FFFFFF"/>
        <w:spacing w:after="0" w:line="375" w:lineRule="atLeast"/>
        <w:ind w:right="150"/>
        <w:rPr>
          <w:rFonts w:ascii="Times New Roman" w:eastAsia="Times New Roman" w:hAnsi="Times New Roman"/>
          <w:b/>
          <w:sz w:val="32"/>
          <w:szCs w:val="32"/>
        </w:rPr>
      </w:pPr>
      <w:r w:rsidRPr="00426821">
        <w:rPr>
          <w:rFonts w:ascii="Times New Roman" w:eastAsia="Times New Roman" w:hAnsi="Times New Roman"/>
          <w:b/>
          <w:sz w:val="32"/>
          <w:szCs w:val="32"/>
        </w:rPr>
        <w:t xml:space="preserve"> </w:t>
      </w:r>
    </w:p>
    <w:p w:rsidR="00317F76" w:rsidRDefault="00317F76" w:rsidP="00317F76">
      <w:pPr>
        <w:shd w:val="clear" w:color="auto" w:fill="FFFFFF"/>
        <w:spacing w:after="0" w:line="375" w:lineRule="atLeast"/>
        <w:ind w:right="150"/>
        <w:rPr>
          <w:rFonts w:ascii="Times New Roman" w:eastAsia="Times New Roman" w:hAnsi="Times New Roman"/>
          <w:b/>
          <w:sz w:val="32"/>
          <w:szCs w:val="32"/>
        </w:rPr>
      </w:pPr>
      <w:r w:rsidRPr="00BA2350">
        <w:rPr>
          <w:rFonts w:ascii="Times New Roman" w:eastAsia="Times New Roman" w:hAnsi="Times New Roman"/>
          <w:b/>
          <w:sz w:val="32"/>
          <w:szCs w:val="32"/>
        </w:rPr>
        <w:t>Books</w:t>
      </w:r>
      <w:r>
        <w:rPr>
          <w:rFonts w:ascii="Times New Roman" w:eastAsia="Times New Roman" w:hAnsi="Times New Roman"/>
          <w:b/>
          <w:sz w:val="32"/>
          <w:szCs w:val="32"/>
        </w:rPr>
        <w:t>:</w:t>
      </w:r>
    </w:p>
    <w:p w:rsidR="009B0E9F" w:rsidRPr="00DC631A" w:rsidRDefault="003575C7" w:rsidP="009B0E9F">
      <w:pPr>
        <w:pStyle w:val="ListParagraph"/>
        <w:numPr>
          <w:ilvl w:val="0"/>
          <w:numId w:val="19"/>
        </w:numPr>
        <w:shd w:val="clear" w:color="auto" w:fill="FFFFFF"/>
        <w:spacing w:after="0" w:line="375" w:lineRule="atLeast"/>
        <w:ind w:right="150"/>
        <w:rPr>
          <w:rFonts w:ascii="Times New Roman" w:eastAsia="Times New Roman" w:hAnsi="Times New Roman"/>
          <w:sz w:val="26"/>
          <w:szCs w:val="26"/>
        </w:rPr>
      </w:pPr>
      <w:hyperlink r:id="rId56" w:history="1">
        <w:r w:rsidR="00317F76" w:rsidRPr="00DC631A">
          <w:rPr>
            <w:rStyle w:val="Hyperlink"/>
            <w:rFonts w:ascii="Arial" w:hAnsi="Arial" w:cs="Arial"/>
            <w:color w:val="auto"/>
            <w:sz w:val="26"/>
            <w:szCs w:val="26"/>
            <w:u w:val="none"/>
            <w:shd w:val="clear" w:color="auto" w:fill="FFFFFF"/>
          </w:rPr>
          <w:t>Lawrence J. Gitman</w:t>
        </w:r>
      </w:hyperlink>
      <w:r w:rsidR="00317F76" w:rsidRPr="00DC631A">
        <w:rPr>
          <w:rStyle w:val="apple-converted-space"/>
          <w:rFonts w:ascii="Arial" w:hAnsi="Arial" w:cs="Arial"/>
          <w:sz w:val="26"/>
          <w:szCs w:val="26"/>
          <w:shd w:val="clear" w:color="auto" w:fill="FFFFFF"/>
        </w:rPr>
        <w:t> &amp; </w:t>
      </w:r>
      <w:hyperlink r:id="rId57" w:history="1">
        <w:r w:rsidR="00317F76" w:rsidRPr="00DC631A">
          <w:rPr>
            <w:rStyle w:val="Hyperlink"/>
            <w:rFonts w:ascii="Arial" w:hAnsi="Arial" w:cs="Arial"/>
            <w:color w:val="auto"/>
            <w:sz w:val="26"/>
            <w:szCs w:val="26"/>
            <w:u w:val="none"/>
            <w:shd w:val="clear" w:color="auto" w:fill="FFFFFF"/>
          </w:rPr>
          <w:t>Chad J. Zutter</w:t>
        </w:r>
      </w:hyperlink>
      <w:r w:rsidR="009B0E9F" w:rsidRPr="00DC631A">
        <w:rPr>
          <w:rStyle w:val="author"/>
          <w:rFonts w:ascii="Arial" w:hAnsi="Arial" w:cs="Arial"/>
          <w:sz w:val="26"/>
          <w:szCs w:val="26"/>
          <w:shd w:val="clear" w:color="auto" w:fill="FFFFFF"/>
        </w:rPr>
        <w:t>,</w:t>
      </w:r>
      <w:r w:rsidR="00317F76" w:rsidRPr="00DC631A">
        <w:rPr>
          <w:rStyle w:val="apple-converted-space"/>
          <w:rFonts w:ascii="Arial" w:hAnsi="Arial" w:cs="Arial"/>
          <w:sz w:val="26"/>
          <w:szCs w:val="26"/>
          <w:shd w:val="clear" w:color="auto" w:fill="FFFFFF"/>
        </w:rPr>
        <w:t> </w:t>
      </w:r>
      <w:r w:rsidR="00317F76" w:rsidRPr="00DC631A">
        <w:rPr>
          <w:rFonts w:ascii="Verdana" w:hAnsi="Verdana"/>
          <w:bCs/>
          <w:sz w:val="26"/>
          <w:szCs w:val="26"/>
          <w:shd w:val="clear" w:color="auto" w:fill="FFFFFF"/>
        </w:rPr>
        <w:t>Principles of Managerial Finance (</w:t>
      </w:r>
      <w:r w:rsidR="00317F76" w:rsidRPr="00DC631A">
        <w:rPr>
          <w:rFonts w:ascii="Verdana" w:hAnsi="Verdana"/>
          <w:sz w:val="26"/>
          <w:szCs w:val="26"/>
          <w:shd w:val="clear" w:color="auto" w:fill="FFFFFF"/>
        </w:rPr>
        <w:t>Twelfth Edition),</w:t>
      </w:r>
      <w:r w:rsidR="00317F76" w:rsidRPr="00DC631A">
        <w:rPr>
          <w:rFonts w:ascii="Arial" w:hAnsi="Arial" w:cs="Arial"/>
          <w:sz w:val="26"/>
          <w:szCs w:val="26"/>
          <w:shd w:val="clear" w:color="auto" w:fill="FFFFFF"/>
        </w:rPr>
        <w:t xml:space="preserve"> Prentice Hall Series in Finance, 1128 pages</w:t>
      </w:r>
      <w:r w:rsidR="009B0E9F" w:rsidRPr="00DC631A">
        <w:rPr>
          <w:rFonts w:ascii="Arial" w:hAnsi="Arial" w:cs="Arial"/>
          <w:sz w:val="26"/>
          <w:szCs w:val="26"/>
          <w:shd w:val="clear" w:color="auto" w:fill="FFFFFF"/>
        </w:rPr>
        <w:t xml:space="preserve"> (December 29, 2007).</w:t>
      </w:r>
    </w:p>
    <w:p w:rsidR="009B0E9F" w:rsidRPr="00DC631A" w:rsidRDefault="003575C7" w:rsidP="009B0E9F">
      <w:pPr>
        <w:pStyle w:val="ListParagraph"/>
        <w:numPr>
          <w:ilvl w:val="0"/>
          <w:numId w:val="19"/>
        </w:numPr>
        <w:shd w:val="clear" w:color="auto" w:fill="FFFFFF"/>
        <w:spacing w:after="0" w:line="375" w:lineRule="atLeast"/>
        <w:ind w:right="150"/>
        <w:rPr>
          <w:rFonts w:ascii="Times New Roman" w:eastAsia="Times New Roman" w:hAnsi="Times New Roman"/>
          <w:sz w:val="26"/>
          <w:szCs w:val="26"/>
        </w:rPr>
      </w:pPr>
      <w:hyperlink r:id="rId58" w:history="1">
        <w:r w:rsidR="00317F76" w:rsidRPr="00DC631A">
          <w:rPr>
            <w:rStyle w:val="Hyperlink"/>
            <w:rFonts w:ascii="Arial" w:hAnsi="Arial" w:cs="Arial"/>
            <w:color w:val="auto"/>
            <w:sz w:val="26"/>
            <w:szCs w:val="26"/>
            <w:u w:val="none"/>
            <w:shd w:val="clear" w:color="auto" w:fill="FFFFFF"/>
          </w:rPr>
          <w:t>Peter Rose</w:t>
        </w:r>
      </w:hyperlink>
      <w:r w:rsidR="00317F76" w:rsidRPr="00DC631A">
        <w:rPr>
          <w:sz w:val="26"/>
          <w:szCs w:val="26"/>
        </w:rPr>
        <w:t xml:space="preserve"> &amp; </w:t>
      </w:r>
      <w:hyperlink r:id="rId59" w:history="1">
        <w:r w:rsidR="00317F76" w:rsidRPr="00DC631A">
          <w:rPr>
            <w:rStyle w:val="Hyperlink"/>
            <w:rFonts w:ascii="Arial" w:hAnsi="Arial" w:cs="Arial"/>
            <w:color w:val="auto"/>
            <w:sz w:val="26"/>
            <w:szCs w:val="26"/>
            <w:u w:val="none"/>
            <w:shd w:val="clear" w:color="auto" w:fill="FFFFFF"/>
          </w:rPr>
          <w:t>Sylvia Hudgins</w:t>
        </w:r>
      </w:hyperlink>
      <w:r w:rsidR="00317F76" w:rsidRPr="00DC631A">
        <w:rPr>
          <w:sz w:val="26"/>
          <w:szCs w:val="26"/>
        </w:rPr>
        <w:t xml:space="preserve"> </w:t>
      </w:r>
      <w:r w:rsidR="009B0E9F" w:rsidRPr="00DC631A">
        <w:rPr>
          <w:rStyle w:val="apple-converted-space"/>
          <w:rFonts w:ascii="Arial" w:hAnsi="Arial" w:cs="Arial"/>
          <w:sz w:val="26"/>
          <w:szCs w:val="26"/>
          <w:shd w:val="clear" w:color="auto" w:fill="FFFFFF"/>
        </w:rPr>
        <w:t xml:space="preserve">, </w:t>
      </w:r>
      <w:r w:rsidR="00317F76" w:rsidRPr="00DC631A">
        <w:rPr>
          <w:rFonts w:ascii="Times New Roman" w:eastAsia="Times New Roman" w:hAnsi="Times New Roman"/>
          <w:sz w:val="26"/>
          <w:szCs w:val="26"/>
        </w:rPr>
        <w:t>Bank Management and Financial Services (9</w:t>
      </w:r>
      <w:r w:rsidR="00317F76" w:rsidRPr="00DC631A">
        <w:rPr>
          <w:rFonts w:ascii="Times New Roman" w:eastAsia="Times New Roman" w:hAnsi="Times New Roman"/>
          <w:sz w:val="26"/>
          <w:szCs w:val="26"/>
          <w:vertAlign w:val="superscript"/>
        </w:rPr>
        <w:t>th</w:t>
      </w:r>
      <w:r w:rsidR="00317F76" w:rsidRPr="00DC631A">
        <w:rPr>
          <w:rFonts w:ascii="Times New Roman" w:eastAsia="Times New Roman" w:hAnsi="Times New Roman"/>
          <w:sz w:val="26"/>
          <w:szCs w:val="26"/>
        </w:rPr>
        <w:t>Edition), 768 pages.</w:t>
      </w:r>
      <w:r w:rsidR="009B0E9F" w:rsidRPr="00DC631A">
        <w:rPr>
          <w:rFonts w:ascii="Times New Roman" w:eastAsia="Times New Roman" w:hAnsi="Times New Roman"/>
          <w:sz w:val="26"/>
          <w:szCs w:val="26"/>
        </w:rPr>
        <w:t xml:space="preserve"> </w:t>
      </w:r>
      <w:r w:rsidR="009B0E9F" w:rsidRPr="00DC631A">
        <w:rPr>
          <w:rFonts w:ascii="Arial" w:hAnsi="Arial" w:cs="Arial"/>
          <w:sz w:val="26"/>
          <w:szCs w:val="26"/>
          <w:shd w:val="clear" w:color="auto" w:fill="FFFFFF"/>
        </w:rPr>
        <w:t>(February 9, 2012)</w:t>
      </w:r>
      <w:r w:rsidR="009B0E9F" w:rsidRPr="00DC631A">
        <w:rPr>
          <w:rFonts w:ascii="Times New Roman" w:eastAsia="Times New Roman" w:hAnsi="Times New Roman"/>
          <w:sz w:val="26"/>
          <w:szCs w:val="26"/>
        </w:rPr>
        <w:t>.</w:t>
      </w:r>
    </w:p>
    <w:p w:rsidR="00317F76" w:rsidRPr="00DC631A" w:rsidRDefault="003575C7" w:rsidP="009B0E9F">
      <w:pPr>
        <w:pStyle w:val="ListParagraph"/>
        <w:numPr>
          <w:ilvl w:val="0"/>
          <w:numId w:val="19"/>
        </w:numPr>
        <w:shd w:val="clear" w:color="auto" w:fill="FFFFFF"/>
        <w:spacing w:after="0" w:line="375" w:lineRule="atLeast"/>
        <w:ind w:right="150"/>
        <w:rPr>
          <w:rFonts w:ascii="Times New Roman" w:eastAsia="Times New Roman" w:hAnsi="Times New Roman"/>
          <w:sz w:val="26"/>
          <w:szCs w:val="26"/>
        </w:rPr>
      </w:pPr>
      <w:hyperlink r:id="rId60" w:history="1">
        <w:r w:rsidR="00317F76" w:rsidRPr="00DC631A">
          <w:rPr>
            <w:rStyle w:val="Hyperlink"/>
            <w:rFonts w:ascii="Arial" w:hAnsi="Arial" w:cs="Arial"/>
            <w:color w:val="auto"/>
            <w:sz w:val="26"/>
            <w:szCs w:val="26"/>
            <w:u w:val="none"/>
            <w:shd w:val="clear" w:color="auto" w:fill="FFFFFF"/>
          </w:rPr>
          <w:t>Professor Jeff Madura</w:t>
        </w:r>
      </w:hyperlink>
      <w:r w:rsidR="009B0E9F" w:rsidRPr="00DC631A">
        <w:rPr>
          <w:sz w:val="26"/>
          <w:szCs w:val="26"/>
        </w:rPr>
        <w:t>,</w:t>
      </w:r>
      <w:r w:rsidR="00317F76" w:rsidRPr="00DC631A">
        <w:rPr>
          <w:sz w:val="26"/>
          <w:szCs w:val="26"/>
        </w:rPr>
        <w:t xml:space="preserve"> </w:t>
      </w:r>
      <w:r w:rsidR="00317F76" w:rsidRPr="00DC631A">
        <w:rPr>
          <w:rFonts w:ascii="Verdana" w:hAnsi="Verdana"/>
          <w:sz w:val="26"/>
          <w:szCs w:val="26"/>
          <w:shd w:val="clear" w:color="auto" w:fill="FFFFFF"/>
        </w:rPr>
        <w:t>Financial Market and Institution (10</w:t>
      </w:r>
      <w:r w:rsidR="00317F76" w:rsidRPr="00DC631A">
        <w:rPr>
          <w:rFonts w:ascii="Verdana" w:hAnsi="Verdana"/>
          <w:sz w:val="26"/>
          <w:szCs w:val="26"/>
          <w:shd w:val="clear" w:color="auto" w:fill="FFFFFF"/>
          <w:vertAlign w:val="superscript"/>
        </w:rPr>
        <w:t>th</w:t>
      </w:r>
      <w:r w:rsidR="00317F76" w:rsidRPr="00DC631A">
        <w:rPr>
          <w:rFonts w:ascii="Verdana" w:hAnsi="Verdana"/>
          <w:sz w:val="26"/>
          <w:szCs w:val="26"/>
          <w:shd w:val="clear" w:color="auto" w:fill="FFFFFF"/>
        </w:rPr>
        <w:t xml:space="preserve"> Edition), 698 pages.</w:t>
      </w:r>
      <w:r w:rsidR="009B0E9F" w:rsidRPr="00DC631A">
        <w:rPr>
          <w:rFonts w:ascii="Verdana" w:hAnsi="Verdana"/>
          <w:sz w:val="26"/>
          <w:szCs w:val="26"/>
          <w:shd w:val="clear" w:color="auto" w:fill="FFFFFF"/>
        </w:rPr>
        <w:t xml:space="preserve"> (7 Oct. 2011).  </w:t>
      </w:r>
    </w:p>
    <w:p w:rsidR="00317F76" w:rsidRDefault="00317F76" w:rsidP="00317F76">
      <w:pPr>
        <w:shd w:val="clear" w:color="auto" w:fill="FFFFFF"/>
        <w:spacing w:after="0" w:line="375" w:lineRule="atLeast"/>
        <w:ind w:left="720" w:right="150"/>
        <w:rPr>
          <w:rFonts w:ascii="Times New Roman" w:eastAsia="Times New Roman" w:hAnsi="Times New Roman"/>
        </w:rPr>
      </w:pPr>
    </w:p>
    <w:p w:rsidR="00317F76" w:rsidRDefault="00317F76" w:rsidP="00652B6D">
      <w:pPr>
        <w:shd w:val="clear" w:color="auto" w:fill="FFFFFF"/>
        <w:spacing w:after="0" w:line="360" w:lineRule="auto"/>
        <w:ind w:right="150"/>
        <w:jc w:val="both"/>
        <w:rPr>
          <w:rFonts w:ascii="Times New Roman" w:hAnsi="Times New Roman"/>
          <w:b/>
          <w:sz w:val="28"/>
          <w:szCs w:val="28"/>
        </w:rPr>
      </w:pPr>
      <w:r w:rsidRPr="00BA2350">
        <w:rPr>
          <w:rFonts w:ascii="Times New Roman" w:hAnsi="Times New Roman"/>
          <w:b/>
          <w:sz w:val="28"/>
          <w:szCs w:val="28"/>
        </w:rPr>
        <w:t>Annual Report / Journals:</w:t>
      </w:r>
    </w:p>
    <w:p w:rsidR="00317F76" w:rsidRPr="00A94C9A" w:rsidRDefault="00652B6D" w:rsidP="00652B6D">
      <w:pPr>
        <w:shd w:val="clear" w:color="auto" w:fill="FFFFFF"/>
        <w:spacing w:after="0" w:line="360" w:lineRule="auto"/>
        <w:ind w:right="144"/>
        <w:rPr>
          <w:rFonts w:ascii="Times New Roman" w:hAnsi="Times New Roman" w:cs="Times New Roman"/>
          <w:sz w:val="28"/>
          <w:szCs w:val="28"/>
        </w:rPr>
      </w:pPr>
      <w:r w:rsidRPr="00A94C9A">
        <w:rPr>
          <w:rFonts w:ascii="Times New Roman" w:hAnsi="Times New Roman" w:cs="Times New Roman"/>
          <w:sz w:val="28"/>
          <w:szCs w:val="28"/>
        </w:rPr>
        <w:t xml:space="preserve">a. </w:t>
      </w:r>
      <w:r w:rsidR="0052528C" w:rsidRPr="00A94C9A">
        <w:rPr>
          <w:rFonts w:ascii="Times New Roman" w:hAnsi="Times New Roman" w:cs="Times New Roman"/>
          <w:sz w:val="28"/>
          <w:szCs w:val="28"/>
        </w:rPr>
        <w:t>Shahjalal Islami Bank Bangladesh L</w:t>
      </w:r>
      <w:r w:rsidR="00A94C9A" w:rsidRPr="00A94C9A">
        <w:rPr>
          <w:rFonts w:ascii="Times New Roman" w:hAnsi="Times New Roman" w:cs="Times New Roman"/>
          <w:sz w:val="28"/>
          <w:szCs w:val="28"/>
        </w:rPr>
        <w:t>td. (2017).  Annual Report</w:t>
      </w:r>
      <w:r w:rsidR="0052528C" w:rsidRPr="00A94C9A">
        <w:rPr>
          <w:rFonts w:ascii="Times New Roman" w:hAnsi="Times New Roman" w:cs="Times New Roman"/>
          <w:sz w:val="28"/>
          <w:szCs w:val="28"/>
        </w:rPr>
        <w:t xml:space="preserve"> Retrieved from</w:t>
      </w:r>
    </w:p>
    <w:p w:rsidR="00652B6D" w:rsidRPr="000E38CD" w:rsidRDefault="000E38CD" w:rsidP="00652B6D">
      <w:pPr>
        <w:pStyle w:val="ListParagraph"/>
        <w:numPr>
          <w:ilvl w:val="0"/>
          <w:numId w:val="20"/>
        </w:numPr>
        <w:shd w:val="clear" w:color="auto" w:fill="FFFFFF"/>
        <w:spacing w:after="0" w:line="360" w:lineRule="auto"/>
        <w:ind w:right="144"/>
        <w:rPr>
          <w:sz w:val="27"/>
          <w:szCs w:val="27"/>
        </w:rPr>
      </w:pPr>
      <w:r w:rsidRPr="000E38CD">
        <w:rPr>
          <w:sz w:val="27"/>
          <w:szCs w:val="27"/>
        </w:rPr>
        <w:t>https://www.sjiblbd.com/annualreport/SJIBL_Annual_Report_2016.pdf</w:t>
      </w:r>
      <w:r w:rsidR="0052528C" w:rsidRPr="000E38CD">
        <w:rPr>
          <w:sz w:val="27"/>
          <w:szCs w:val="27"/>
        </w:rPr>
        <w:t>.</w:t>
      </w:r>
      <w:r w:rsidR="00652B6D" w:rsidRPr="000E38CD">
        <w:rPr>
          <w:sz w:val="27"/>
          <w:szCs w:val="27"/>
        </w:rPr>
        <w:t xml:space="preserve"> </w:t>
      </w:r>
    </w:p>
    <w:p w:rsidR="00E330C6" w:rsidRPr="000E38CD" w:rsidRDefault="00E330C6" w:rsidP="00E330C6">
      <w:pPr>
        <w:pStyle w:val="ListParagraph"/>
        <w:numPr>
          <w:ilvl w:val="0"/>
          <w:numId w:val="20"/>
        </w:numPr>
        <w:shd w:val="clear" w:color="auto" w:fill="FFFFFF"/>
        <w:spacing w:after="0" w:line="360" w:lineRule="auto"/>
        <w:ind w:right="144"/>
        <w:rPr>
          <w:sz w:val="27"/>
          <w:szCs w:val="27"/>
        </w:rPr>
      </w:pPr>
      <w:r w:rsidRPr="000E38CD">
        <w:rPr>
          <w:sz w:val="27"/>
          <w:szCs w:val="27"/>
        </w:rPr>
        <w:t>https://www.sjiblbd.com/annua</w:t>
      </w:r>
      <w:r>
        <w:rPr>
          <w:sz w:val="27"/>
          <w:szCs w:val="27"/>
        </w:rPr>
        <w:t>lreport/SJIBL_Annual_Report_2015</w:t>
      </w:r>
      <w:r w:rsidRPr="000E38CD">
        <w:rPr>
          <w:sz w:val="27"/>
          <w:szCs w:val="27"/>
        </w:rPr>
        <w:t xml:space="preserve">.pdf. </w:t>
      </w:r>
    </w:p>
    <w:p w:rsidR="00E330C6" w:rsidRPr="000E38CD" w:rsidRDefault="00E330C6" w:rsidP="00E330C6">
      <w:pPr>
        <w:pStyle w:val="ListParagraph"/>
        <w:numPr>
          <w:ilvl w:val="0"/>
          <w:numId w:val="20"/>
        </w:numPr>
        <w:shd w:val="clear" w:color="auto" w:fill="FFFFFF"/>
        <w:spacing w:after="0" w:line="360" w:lineRule="auto"/>
        <w:ind w:right="144"/>
        <w:rPr>
          <w:sz w:val="27"/>
          <w:szCs w:val="27"/>
        </w:rPr>
      </w:pPr>
      <w:r w:rsidRPr="000E38CD">
        <w:rPr>
          <w:sz w:val="27"/>
          <w:szCs w:val="27"/>
        </w:rPr>
        <w:t>https://www.sjiblbd.com/annua</w:t>
      </w:r>
      <w:r>
        <w:rPr>
          <w:sz w:val="27"/>
          <w:szCs w:val="27"/>
        </w:rPr>
        <w:t>lreport/SJIBL_Annual_Report_2014</w:t>
      </w:r>
      <w:r w:rsidRPr="000E38CD">
        <w:rPr>
          <w:sz w:val="27"/>
          <w:szCs w:val="27"/>
        </w:rPr>
        <w:t xml:space="preserve">.pdf. </w:t>
      </w:r>
    </w:p>
    <w:p w:rsidR="00E330C6" w:rsidRPr="000E38CD" w:rsidRDefault="00E330C6" w:rsidP="00E330C6">
      <w:pPr>
        <w:pStyle w:val="ListParagraph"/>
        <w:numPr>
          <w:ilvl w:val="0"/>
          <w:numId w:val="20"/>
        </w:numPr>
        <w:shd w:val="clear" w:color="auto" w:fill="FFFFFF"/>
        <w:spacing w:after="0" w:line="360" w:lineRule="auto"/>
        <w:ind w:right="144"/>
        <w:rPr>
          <w:sz w:val="27"/>
          <w:szCs w:val="27"/>
        </w:rPr>
      </w:pPr>
      <w:r w:rsidRPr="000E38CD">
        <w:rPr>
          <w:sz w:val="27"/>
          <w:szCs w:val="27"/>
        </w:rPr>
        <w:t>https://www.sjiblbd.com/annua</w:t>
      </w:r>
      <w:r w:rsidR="00DC631A">
        <w:rPr>
          <w:sz w:val="27"/>
          <w:szCs w:val="27"/>
        </w:rPr>
        <w:t>lreport/SJIBL_Annual_Report_2013</w:t>
      </w:r>
      <w:r w:rsidRPr="000E38CD">
        <w:rPr>
          <w:sz w:val="27"/>
          <w:szCs w:val="27"/>
        </w:rPr>
        <w:t xml:space="preserve">.pdf. </w:t>
      </w:r>
    </w:p>
    <w:p w:rsidR="00652B6D" w:rsidRPr="00DC631A" w:rsidRDefault="00DC631A" w:rsidP="00DC631A">
      <w:pPr>
        <w:pStyle w:val="ListParagraph"/>
        <w:numPr>
          <w:ilvl w:val="0"/>
          <w:numId w:val="20"/>
        </w:numPr>
        <w:shd w:val="clear" w:color="auto" w:fill="FFFFFF"/>
        <w:spacing w:after="0" w:line="360" w:lineRule="auto"/>
        <w:ind w:right="144"/>
        <w:rPr>
          <w:sz w:val="27"/>
          <w:szCs w:val="27"/>
        </w:rPr>
      </w:pPr>
      <w:r w:rsidRPr="000E38CD">
        <w:rPr>
          <w:sz w:val="27"/>
          <w:szCs w:val="27"/>
        </w:rPr>
        <w:t>https://www.sjiblbd.com/annua</w:t>
      </w:r>
      <w:r>
        <w:rPr>
          <w:sz w:val="27"/>
          <w:szCs w:val="27"/>
        </w:rPr>
        <w:t>lreport/SJIBL_Annual_Report_2012</w:t>
      </w:r>
      <w:r w:rsidR="00626924">
        <w:rPr>
          <w:sz w:val="27"/>
          <w:szCs w:val="27"/>
        </w:rPr>
        <w:t>.p</w:t>
      </w:r>
      <w:r w:rsidRPr="000E38CD">
        <w:rPr>
          <w:sz w:val="27"/>
          <w:szCs w:val="27"/>
        </w:rPr>
        <w:t xml:space="preserve">f </w:t>
      </w:r>
    </w:p>
    <w:p w:rsidR="00317F76" w:rsidRPr="00317F76" w:rsidRDefault="00317F76" w:rsidP="00725F5E">
      <w:pPr>
        <w:shd w:val="clear" w:color="auto" w:fill="FFFFFF"/>
        <w:spacing w:after="0" w:line="240" w:lineRule="auto"/>
        <w:ind w:right="150"/>
        <w:rPr>
          <w:rFonts w:ascii="Times New Roman" w:eastAsia="Times New Roman" w:hAnsi="Times New Roman"/>
          <w:b/>
          <w:sz w:val="32"/>
          <w:szCs w:val="32"/>
        </w:rPr>
      </w:pPr>
    </w:p>
    <w:p w:rsidR="0052528C" w:rsidRPr="00A94C9A" w:rsidRDefault="00626924" w:rsidP="00652B6D">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00652B6D" w:rsidRPr="00A94C9A">
        <w:rPr>
          <w:rFonts w:ascii="Times New Roman" w:hAnsi="Times New Roman" w:cs="Times New Roman"/>
          <w:sz w:val="28"/>
          <w:szCs w:val="28"/>
        </w:rPr>
        <w:t xml:space="preserve">b. </w:t>
      </w:r>
      <w:r w:rsidR="0052528C" w:rsidRPr="00A94C9A">
        <w:rPr>
          <w:rFonts w:ascii="Times New Roman" w:hAnsi="Times New Roman" w:cs="Times New Roman"/>
          <w:sz w:val="28"/>
          <w:szCs w:val="28"/>
        </w:rPr>
        <w:t>Md. Helal Uddin (June 2015),</w:t>
      </w:r>
      <w:r w:rsidR="0052528C" w:rsidRPr="00A94C9A">
        <w:rPr>
          <w:rFonts w:ascii="Times New Roman" w:hAnsi="Times New Roman" w:cs="Times New Roman"/>
          <w:bCs/>
          <w:sz w:val="28"/>
          <w:szCs w:val="28"/>
        </w:rPr>
        <w:t xml:space="preserve"> </w:t>
      </w:r>
      <w:r w:rsidR="0052528C" w:rsidRPr="00A94C9A">
        <w:rPr>
          <w:rFonts w:ascii="Times New Roman" w:hAnsi="Times New Roman" w:cs="Times New Roman"/>
          <w:sz w:val="28"/>
          <w:szCs w:val="28"/>
        </w:rPr>
        <w:t xml:space="preserve">Measuring the performance of Islamic </w:t>
      </w:r>
      <w:r>
        <w:rPr>
          <w:rFonts w:ascii="Times New Roman" w:hAnsi="Times New Roman" w:cs="Times New Roman"/>
          <w:sz w:val="28"/>
          <w:szCs w:val="28"/>
        </w:rPr>
        <w:t xml:space="preserve"> </w:t>
      </w:r>
      <w:r w:rsidR="0052528C" w:rsidRPr="00A94C9A">
        <w:rPr>
          <w:rFonts w:ascii="Times New Roman" w:hAnsi="Times New Roman" w:cs="Times New Roman"/>
          <w:sz w:val="28"/>
          <w:szCs w:val="28"/>
        </w:rPr>
        <w:t>Banks in  Bangladesh, International Journal of Ethics in Social Science (2</w:t>
      </w:r>
      <w:r w:rsidR="0052528C" w:rsidRPr="00A94C9A">
        <w:rPr>
          <w:rFonts w:ascii="Times New Roman" w:hAnsi="Times New Roman" w:cs="Times New Roman"/>
          <w:sz w:val="28"/>
          <w:szCs w:val="28"/>
          <w:vertAlign w:val="superscript"/>
        </w:rPr>
        <w:t>nd</w:t>
      </w:r>
      <w:r w:rsidR="0052528C" w:rsidRPr="00A94C9A">
        <w:rPr>
          <w:rFonts w:ascii="Times New Roman" w:hAnsi="Times New Roman" w:cs="Times New Roman"/>
          <w:sz w:val="28"/>
          <w:szCs w:val="28"/>
        </w:rPr>
        <w:t xml:space="preserve"> Issue: 2015).</w:t>
      </w:r>
    </w:p>
    <w:p w:rsidR="00652B6D" w:rsidRDefault="0052528C" w:rsidP="00652B6D">
      <w:pPr>
        <w:autoSpaceDE w:val="0"/>
        <w:autoSpaceDN w:val="0"/>
        <w:adjustRightInd w:val="0"/>
        <w:spacing w:after="0" w:line="240" w:lineRule="auto"/>
        <w:rPr>
          <w:rFonts w:ascii="Times New Roman" w:eastAsia="Times New Roman" w:hAnsi="Times New Roman"/>
          <w:b/>
          <w:bCs/>
          <w:color w:val="000000"/>
          <w:sz w:val="28"/>
          <w:szCs w:val="28"/>
        </w:rPr>
      </w:pPr>
      <w:r>
        <w:rPr>
          <w:rFonts w:ascii="Times New Roman" w:eastAsia="Times New Roman" w:hAnsi="Times New Roman"/>
          <w:b/>
          <w:bCs/>
          <w:color w:val="000000"/>
          <w:sz w:val="28"/>
          <w:szCs w:val="28"/>
        </w:rPr>
        <w:br/>
      </w:r>
      <w:r w:rsidRPr="00B855BF">
        <w:rPr>
          <w:rFonts w:ascii="Times New Roman" w:eastAsia="Times New Roman" w:hAnsi="Times New Roman"/>
          <w:b/>
          <w:bCs/>
          <w:color w:val="000000"/>
          <w:sz w:val="28"/>
          <w:szCs w:val="28"/>
        </w:rPr>
        <w:t>Web Site:</w:t>
      </w:r>
    </w:p>
    <w:p w:rsidR="00652B6D" w:rsidRPr="00652B6D" w:rsidRDefault="00652B6D" w:rsidP="00652B6D">
      <w:pPr>
        <w:autoSpaceDE w:val="0"/>
        <w:autoSpaceDN w:val="0"/>
        <w:adjustRightInd w:val="0"/>
        <w:spacing w:after="0" w:line="240" w:lineRule="auto"/>
        <w:rPr>
          <w:rFonts w:ascii="Times New Roman" w:eastAsia="Times New Roman" w:hAnsi="Times New Roman"/>
          <w:sz w:val="28"/>
          <w:szCs w:val="28"/>
        </w:rPr>
      </w:pPr>
      <w:r w:rsidRPr="00652B6D">
        <w:rPr>
          <w:rFonts w:ascii="Times New Roman" w:eastAsia="Times New Roman" w:hAnsi="Times New Roman"/>
          <w:b/>
          <w:bCs/>
          <w:sz w:val="28"/>
          <w:szCs w:val="28"/>
        </w:rPr>
        <w:t xml:space="preserve">1. </w:t>
      </w:r>
      <w:r w:rsidR="00CC427E" w:rsidRPr="00652B6D">
        <w:rPr>
          <w:rFonts w:ascii="Times New Roman" w:eastAsia="Times New Roman" w:hAnsi="Times New Roman"/>
          <w:sz w:val="28"/>
          <w:szCs w:val="28"/>
        </w:rPr>
        <w:fldChar w:fldCharType="begin"/>
      </w:r>
      <w:r w:rsidRPr="00652B6D">
        <w:rPr>
          <w:rFonts w:ascii="Times New Roman" w:eastAsia="Times New Roman" w:hAnsi="Times New Roman"/>
          <w:sz w:val="28"/>
          <w:szCs w:val="28"/>
        </w:rPr>
        <w:instrText xml:space="preserve"> HYPERLINK "http://www.shahjalalislamibank/bd.com </w:instrText>
      </w:r>
    </w:p>
    <w:p w:rsidR="00652B6D" w:rsidRPr="00652B6D" w:rsidRDefault="00652B6D" w:rsidP="00652B6D">
      <w:pPr>
        <w:autoSpaceDE w:val="0"/>
        <w:autoSpaceDN w:val="0"/>
        <w:adjustRightInd w:val="0"/>
        <w:spacing w:after="0" w:line="240" w:lineRule="auto"/>
        <w:rPr>
          <w:rStyle w:val="Hyperlink"/>
          <w:rFonts w:ascii="Times New Roman" w:eastAsia="Times New Roman" w:hAnsi="Times New Roman"/>
          <w:color w:val="auto"/>
          <w:sz w:val="28"/>
          <w:szCs w:val="28"/>
        </w:rPr>
      </w:pPr>
      <w:r w:rsidRPr="00652B6D">
        <w:rPr>
          <w:rFonts w:ascii="Times New Roman" w:eastAsia="Times New Roman" w:hAnsi="Times New Roman"/>
          <w:sz w:val="28"/>
          <w:szCs w:val="28"/>
        </w:rPr>
        <w:instrText xml:space="preserve">2" </w:instrText>
      </w:r>
      <w:r w:rsidR="00CC427E" w:rsidRPr="00652B6D">
        <w:rPr>
          <w:rFonts w:ascii="Times New Roman" w:eastAsia="Times New Roman" w:hAnsi="Times New Roman"/>
          <w:sz w:val="28"/>
          <w:szCs w:val="28"/>
        </w:rPr>
        <w:fldChar w:fldCharType="separate"/>
      </w:r>
      <w:r w:rsidRPr="00652B6D">
        <w:rPr>
          <w:rStyle w:val="Hyperlink"/>
          <w:rFonts w:ascii="Times New Roman" w:eastAsia="Times New Roman" w:hAnsi="Times New Roman"/>
          <w:color w:val="auto"/>
          <w:sz w:val="28"/>
          <w:szCs w:val="28"/>
        </w:rPr>
        <w:t xml:space="preserve">www.shahjalalislamibank/bd.com </w:t>
      </w:r>
    </w:p>
    <w:p w:rsidR="00652B6D" w:rsidRPr="00652B6D" w:rsidRDefault="00652B6D" w:rsidP="00652B6D">
      <w:pPr>
        <w:autoSpaceDE w:val="0"/>
        <w:autoSpaceDN w:val="0"/>
        <w:adjustRightInd w:val="0"/>
        <w:spacing w:after="0" w:line="240" w:lineRule="auto"/>
        <w:rPr>
          <w:rFonts w:ascii="Times New Roman" w:eastAsia="Times New Roman" w:hAnsi="Times New Roman"/>
          <w:b/>
          <w:bCs/>
          <w:sz w:val="28"/>
          <w:szCs w:val="28"/>
        </w:rPr>
      </w:pPr>
      <w:r w:rsidRPr="00652B6D">
        <w:rPr>
          <w:rStyle w:val="Hyperlink"/>
          <w:rFonts w:ascii="Times New Roman" w:eastAsia="Times New Roman" w:hAnsi="Times New Roman"/>
          <w:color w:val="auto"/>
          <w:sz w:val="28"/>
          <w:szCs w:val="28"/>
          <w:u w:val="none"/>
        </w:rPr>
        <w:t>2</w:t>
      </w:r>
      <w:r w:rsidR="00CC427E" w:rsidRPr="00652B6D">
        <w:rPr>
          <w:rFonts w:ascii="Times New Roman" w:eastAsia="Times New Roman" w:hAnsi="Times New Roman"/>
          <w:sz w:val="28"/>
          <w:szCs w:val="28"/>
        </w:rPr>
        <w:fldChar w:fldCharType="end"/>
      </w:r>
      <w:r w:rsidRPr="00652B6D">
        <w:rPr>
          <w:rFonts w:ascii="Times New Roman" w:eastAsia="Times New Roman" w:hAnsi="Times New Roman"/>
          <w:sz w:val="28"/>
          <w:szCs w:val="28"/>
        </w:rPr>
        <w:t xml:space="preserve">. </w:t>
      </w:r>
      <w:hyperlink r:id="rId61" w:history="1">
        <w:r w:rsidRPr="00652B6D">
          <w:rPr>
            <w:rStyle w:val="Hyperlink"/>
            <w:rFonts w:ascii="Times New Roman" w:eastAsia="Times New Roman" w:hAnsi="Times New Roman"/>
            <w:color w:val="auto"/>
            <w:sz w:val="28"/>
            <w:szCs w:val="28"/>
          </w:rPr>
          <w:t>www.google.com</w:t>
        </w:r>
      </w:hyperlink>
      <w:r w:rsidRPr="00652B6D">
        <w:rPr>
          <w:rFonts w:ascii="Times New Roman" w:eastAsia="Times New Roman" w:hAnsi="Times New Roman"/>
          <w:sz w:val="28"/>
          <w:szCs w:val="28"/>
        </w:rPr>
        <w:t xml:space="preserve"> </w:t>
      </w:r>
    </w:p>
    <w:sectPr w:rsidR="00652B6D" w:rsidRPr="00652B6D" w:rsidSect="00090D49">
      <w:footerReference w:type="default" r:id="rId62"/>
      <w:pgSz w:w="12240" w:h="15840"/>
      <w:pgMar w:top="1152" w:right="1440" w:bottom="1440" w:left="216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75C7" w:rsidRDefault="003575C7" w:rsidP="003A7FD5">
      <w:pPr>
        <w:spacing w:after="0" w:line="240" w:lineRule="auto"/>
      </w:pPr>
      <w:r>
        <w:separator/>
      </w:r>
    </w:p>
  </w:endnote>
  <w:endnote w:type="continuationSeparator" w:id="0">
    <w:p w:rsidR="003575C7" w:rsidRDefault="003575C7" w:rsidP="003A7F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Wingdings2">
    <w:altName w:val="Arial Unicode MS"/>
    <w:panose1 w:val="00000000000000000000"/>
    <w:charset w:val="88"/>
    <w:family w:val="auto"/>
    <w:notTrueType/>
    <w:pitch w:val="default"/>
    <w:sig w:usb0="00000000" w:usb1="08080000" w:usb2="00000010" w:usb3="00000000" w:csb0="00100000" w:csb1="00000000"/>
  </w:font>
  <w:font w:name="MyriadPro-Regular">
    <w:altName w:val="Arial Unicode MS"/>
    <w:panose1 w:val="00000000000000000000"/>
    <w:charset w:val="80"/>
    <w:family w:val="swiss"/>
    <w:notTrueType/>
    <w:pitch w:val="default"/>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MyriadPro-Bold">
    <w:altName w:val="MS Gothic"/>
    <w:panose1 w:val="00000000000000000000"/>
    <w:charset w:val="80"/>
    <w:family w:val="swiss"/>
    <w:notTrueType/>
    <w:pitch w:val="default"/>
    <w:sig w:usb0="00000003" w:usb1="08070000" w:usb2="00000010" w:usb3="00000000" w:csb0="00020001"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04184"/>
      <w:docPartObj>
        <w:docPartGallery w:val="Page Numbers (Bottom of Page)"/>
        <w:docPartUnique/>
      </w:docPartObj>
    </w:sdtPr>
    <w:sdtEndPr>
      <w:rPr>
        <w:color w:val="7F7F7F" w:themeColor="background1" w:themeShade="7F"/>
        <w:spacing w:val="60"/>
      </w:rPr>
    </w:sdtEndPr>
    <w:sdtContent>
      <w:p w:rsidR="00493017" w:rsidRDefault="00493017">
        <w:pPr>
          <w:pStyle w:val="Footer"/>
          <w:pBdr>
            <w:top w:val="single" w:sz="4" w:space="1" w:color="D9D9D9" w:themeColor="background1" w:themeShade="D9"/>
          </w:pBdr>
          <w:jc w:val="right"/>
        </w:pPr>
        <w:r>
          <w:fldChar w:fldCharType="begin"/>
        </w:r>
        <w:r>
          <w:instrText xml:space="preserve"> PAGE   \* MERGEFORMAT </w:instrText>
        </w:r>
        <w:r>
          <w:fldChar w:fldCharType="separate"/>
        </w:r>
        <w:r w:rsidR="00011AB6">
          <w:rPr>
            <w:noProof/>
          </w:rPr>
          <w:t>8</w:t>
        </w:r>
        <w:r>
          <w:rPr>
            <w:noProof/>
          </w:rPr>
          <w:fldChar w:fldCharType="end"/>
        </w:r>
        <w:r>
          <w:t xml:space="preserve"> | </w:t>
        </w:r>
        <w:r>
          <w:rPr>
            <w:color w:val="7F7F7F" w:themeColor="background1" w:themeShade="7F"/>
            <w:spacing w:val="60"/>
          </w:rPr>
          <w:t>Page</w:t>
        </w:r>
      </w:p>
    </w:sdtContent>
  </w:sdt>
  <w:p w:rsidR="00493017" w:rsidRDefault="0049301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75C7" w:rsidRDefault="003575C7" w:rsidP="003A7FD5">
      <w:pPr>
        <w:spacing w:after="0" w:line="240" w:lineRule="auto"/>
      </w:pPr>
      <w:r>
        <w:separator/>
      </w:r>
    </w:p>
  </w:footnote>
  <w:footnote w:type="continuationSeparator" w:id="0">
    <w:p w:rsidR="003575C7" w:rsidRDefault="003575C7" w:rsidP="003A7FD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C012100B"/>
    <w:multiLevelType w:val="hybridMultilevel"/>
    <w:tmpl w:val="3B409E1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C3F38B78"/>
    <w:multiLevelType w:val="hybridMultilevel"/>
    <w:tmpl w:val="C49AF55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EDF5547A"/>
    <w:multiLevelType w:val="hybridMultilevel"/>
    <w:tmpl w:val="50C565E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1776E35"/>
    <w:multiLevelType w:val="hybridMultilevel"/>
    <w:tmpl w:val="B538C970"/>
    <w:lvl w:ilvl="0" w:tplc="01CC51F0">
      <w:numFmt w:val="bullet"/>
      <w:lvlText w:val=""/>
      <w:lvlJc w:val="left"/>
      <w:pPr>
        <w:ind w:left="720" w:hanging="360"/>
      </w:pPr>
      <w:rPr>
        <w:rFonts w:ascii="Symbol" w:eastAsia="Times New Roman" w:hAnsi="Symbol"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3643A30"/>
    <w:multiLevelType w:val="hybridMultilevel"/>
    <w:tmpl w:val="1F5ECD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7AC70E9"/>
    <w:multiLevelType w:val="multilevel"/>
    <w:tmpl w:val="C3A414B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0B101754"/>
    <w:multiLevelType w:val="multilevel"/>
    <w:tmpl w:val="655AB7C0"/>
    <w:lvl w:ilvl="0">
      <w:start w:val="1"/>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7">
    <w:nsid w:val="0B6541EB"/>
    <w:multiLevelType w:val="hybridMultilevel"/>
    <w:tmpl w:val="AA949736"/>
    <w:lvl w:ilvl="0" w:tplc="CD12B3D6">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D0ECF11"/>
    <w:multiLevelType w:val="hybridMultilevel"/>
    <w:tmpl w:val="E3DD93F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12643517"/>
    <w:multiLevelType w:val="multilevel"/>
    <w:tmpl w:val="C9905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949443C"/>
    <w:multiLevelType w:val="hybridMultilevel"/>
    <w:tmpl w:val="272897C2"/>
    <w:lvl w:ilvl="0" w:tplc="04090001">
      <w:start w:val="1"/>
      <w:numFmt w:val="bullet"/>
      <w:lvlText w:val=""/>
      <w:lvlJc w:val="left"/>
      <w:pPr>
        <w:ind w:left="420" w:hanging="360"/>
      </w:pPr>
      <w:rPr>
        <w:rFonts w:ascii="Symbol" w:hAnsi="Symbol" w:hint="default"/>
        <w:b/>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1">
    <w:nsid w:val="1BF1115F"/>
    <w:multiLevelType w:val="hybridMultilevel"/>
    <w:tmpl w:val="2794A8D4"/>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2">
    <w:nsid w:val="212C5089"/>
    <w:multiLevelType w:val="hybridMultilevel"/>
    <w:tmpl w:val="9E327522"/>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3">
    <w:nsid w:val="2A083E5E"/>
    <w:multiLevelType w:val="hybridMultilevel"/>
    <w:tmpl w:val="1A50E6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AAB17BE"/>
    <w:multiLevelType w:val="hybridMultilevel"/>
    <w:tmpl w:val="2FA41A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43C21BE"/>
    <w:multiLevelType w:val="hybridMultilevel"/>
    <w:tmpl w:val="B696494A"/>
    <w:lvl w:ilvl="0" w:tplc="0FC0832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70B53EB"/>
    <w:multiLevelType w:val="hybridMultilevel"/>
    <w:tmpl w:val="29E0BCA0"/>
    <w:lvl w:ilvl="0" w:tplc="6A6C2704">
      <w:start w:val="1"/>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8CA6A98"/>
    <w:multiLevelType w:val="hybridMultilevel"/>
    <w:tmpl w:val="E8407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56F0E21"/>
    <w:multiLevelType w:val="hybridMultilevel"/>
    <w:tmpl w:val="674B4E6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nsid w:val="45BA3FF2"/>
    <w:multiLevelType w:val="hybridMultilevel"/>
    <w:tmpl w:val="AA389A3E"/>
    <w:lvl w:ilvl="0" w:tplc="5188345A">
      <w:start w:val="1"/>
      <w:numFmt w:val="decimal"/>
      <w:lvlText w:val="%1."/>
      <w:lvlJc w:val="left"/>
      <w:pPr>
        <w:ind w:left="720" w:hanging="360"/>
      </w:pPr>
      <w:rPr>
        <w:rFonts w:asciiTheme="minorHAnsi" w:eastAsiaTheme="minorEastAsia"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7E13FD6"/>
    <w:multiLevelType w:val="hybridMultilevel"/>
    <w:tmpl w:val="5A943372"/>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1">
    <w:nsid w:val="482F7E54"/>
    <w:multiLevelType w:val="multilevel"/>
    <w:tmpl w:val="6F1E4BB8"/>
    <w:lvl w:ilvl="0">
      <w:start w:val="1"/>
      <w:numFmt w:val="decimal"/>
      <w:lvlText w:val="%1"/>
      <w:lvlJc w:val="left"/>
      <w:pPr>
        <w:ind w:left="585" w:hanging="585"/>
      </w:pPr>
      <w:rPr>
        <w:rFonts w:hint="default"/>
      </w:rPr>
    </w:lvl>
    <w:lvl w:ilvl="1">
      <w:start w:val="1"/>
      <w:numFmt w:val="decimal"/>
      <w:lvlText w:val="%1.%2"/>
      <w:lvlJc w:val="left"/>
      <w:pPr>
        <w:ind w:left="735" w:hanging="585"/>
      </w:pPr>
      <w:rPr>
        <w:rFonts w:hint="default"/>
      </w:rPr>
    </w:lvl>
    <w:lvl w:ilvl="2">
      <w:start w:val="1"/>
      <w:numFmt w:val="decimal"/>
      <w:lvlText w:val="%1.%2.%3"/>
      <w:lvlJc w:val="left"/>
      <w:pPr>
        <w:ind w:left="1020" w:hanging="720"/>
      </w:pPr>
      <w:rPr>
        <w:rFonts w:hint="default"/>
      </w:rPr>
    </w:lvl>
    <w:lvl w:ilvl="3">
      <w:start w:val="1"/>
      <w:numFmt w:val="decimal"/>
      <w:lvlText w:val="%1.%2.%3.%4"/>
      <w:lvlJc w:val="left"/>
      <w:pPr>
        <w:ind w:left="1170" w:hanging="720"/>
      </w:pPr>
      <w:rPr>
        <w:rFonts w:hint="default"/>
      </w:rPr>
    </w:lvl>
    <w:lvl w:ilvl="4">
      <w:start w:val="1"/>
      <w:numFmt w:val="decimal"/>
      <w:lvlText w:val="%1.%2.%3.%4.%5"/>
      <w:lvlJc w:val="left"/>
      <w:pPr>
        <w:ind w:left="1680" w:hanging="1080"/>
      </w:pPr>
      <w:rPr>
        <w:rFonts w:hint="default"/>
      </w:rPr>
    </w:lvl>
    <w:lvl w:ilvl="5">
      <w:start w:val="1"/>
      <w:numFmt w:val="decimal"/>
      <w:lvlText w:val="%1.%2.%3.%4.%5.%6"/>
      <w:lvlJc w:val="left"/>
      <w:pPr>
        <w:ind w:left="2190" w:hanging="1440"/>
      </w:pPr>
      <w:rPr>
        <w:rFonts w:hint="default"/>
      </w:rPr>
    </w:lvl>
    <w:lvl w:ilvl="6">
      <w:start w:val="1"/>
      <w:numFmt w:val="decimal"/>
      <w:lvlText w:val="%1.%2.%3.%4.%5.%6.%7"/>
      <w:lvlJc w:val="left"/>
      <w:pPr>
        <w:ind w:left="2340" w:hanging="1440"/>
      </w:pPr>
      <w:rPr>
        <w:rFonts w:hint="default"/>
      </w:rPr>
    </w:lvl>
    <w:lvl w:ilvl="7">
      <w:start w:val="1"/>
      <w:numFmt w:val="decimal"/>
      <w:lvlText w:val="%1.%2.%3.%4.%5.%6.%7.%8"/>
      <w:lvlJc w:val="left"/>
      <w:pPr>
        <w:ind w:left="2850" w:hanging="1800"/>
      </w:pPr>
      <w:rPr>
        <w:rFonts w:hint="default"/>
      </w:rPr>
    </w:lvl>
    <w:lvl w:ilvl="8">
      <w:start w:val="1"/>
      <w:numFmt w:val="decimal"/>
      <w:lvlText w:val="%1.%2.%3.%4.%5.%6.%7.%8.%9"/>
      <w:lvlJc w:val="left"/>
      <w:pPr>
        <w:ind w:left="3000" w:hanging="1800"/>
      </w:pPr>
      <w:rPr>
        <w:rFonts w:hint="default"/>
      </w:rPr>
    </w:lvl>
  </w:abstractNum>
  <w:abstractNum w:abstractNumId="22">
    <w:nsid w:val="4AA90CEC"/>
    <w:multiLevelType w:val="hybridMultilevel"/>
    <w:tmpl w:val="68F3573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nsid w:val="4F36136A"/>
    <w:multiLevelType w:val="hybridMultilevel"/>
    <w:tmpl w:val="70528F98"/>
    <w:lvl w:ilvl="0" w:tplc="4BA8CF2C">
      <w:start w:val="1"/>
      <w:numFmt w:val="decimal"/>
      <w:lvlText w:val="%1."/>
      <w:lvlJc w:val="left"/>
      <w:pPr>
        <w:ind w:left="555" w:hanging="360"/>
      </w:pPr>
      <w:rPr>
        <w:rFonts w:hint="default"/>
      </w:rPr>
    </w:lvl>
    <w:lvl w:ilvl="1" w:tplc="04090019" w:tentative="1">
      <w:start w:val="1"/>
      <w:numFmt w:val="lowerLetter"/>
      <w:lvlText w:val="%2."/>
      <w:lvlJc w:val="left"/>
      <w:pPr>
        <w:ind w:left="1275" w:hanging="360"/>
      </w:pPr>
    </w:lvl>
    <w:lvl w:ilvl="2" w:tplc="0409001B" w:tentative="1">
      <w:start w:val="1"/>
      <w:numFmt w:val="lowerRoman"/>
      <w:lvlText w:val="%3."/>
      <w:lvlJc w:val="right"/>
      <w:pPr>
        <w:ind w:left="1995" w:hanging="180"/>
      </w:pPr>
    </w:lvl>
    <w:lvl w:ilvl="3" w:tplc="0409000F" w:tentative="1">
      <w:start w:val="1"/>
      <w:numFmt w:val="decimal"/>
      <w:lvlText w:val="%4."/>
      <w:lvlJc w:val="left"/>
      <w:pPr>
        <w:ind w:left="2715" w:hanging="360"/>
      </w:pPr>
    </w:lvl>
    <w:lvl w:ilvl="4" w:tplc="04090019" w:tentative="1">
      <w:start w:val="1"/>
      <w:numFmt w:val="lowerLetter"/>
      <w:lvlText w:val="%5."/>
      <w:lvlJc w:val="left"/>
      <w:pPr>
        <w:ind w:left="3435" w:hanging="360"/>
      </w:pPr>
    </w:lvl>
    <w:lvl w:ilvl="5" w:tplc="0409001B" w:tentative="1">
      <w:start w:val="1"/>
      <w:numFmt w:val="lowerRoman"/>
      <w:lvlText w:val="%6."/>
      <w:lvlJc w:val="right"/>
      <w:pPr>
        <w:ind w:left="4155" w:hanging="180"/>
      </w:pPr>
    </w:lvl>
    <w:lvl w:ilvl="6" w:tplc="0409000F" w:tentative="1">
      <w:start w:val="1"/>
      <w:numFmt w:val="decimal"/>
      <w:lvlText w:val="%7."/>
      <w:lvlJc w:val="left"/>
      <w:pPr>
        <w:ind w:left="4875" w:hanging="360"/>
      </w:pPr>
    </w:lvl>
    <w:lvl w:ilvl="7" w:tplc="04090019" w:tentative="1">
      <w:start w:val="1"/>
      <w:numFmt w:val="lowerLetter"/>
      <w:lvlText w:val="%8."/>
      <w:lvlJc w:val="left"/>
      <w:pPr>
        <w:ind w:left="5595" w:hanging="360"/>
      </w:pPr>
    </w:lvl>
    <w:lvl w:ilvl="8" w:tplc="0409001B" w:tentative="1">
      <w:start w:val="1"/>
      <w:numFmt w:val="lowerRoman"/>
      <w:lvlText w:val="%9."/>
      <w:lvlJc w:val="right"/>
      <w:pPr>
        <w:ind w:left="6315" w:hanging="180"/>
      </w:pPr>
    </w:lvl>
  </w:abstractNum>
  <w:abstractNum w:abstractNumId="24">
    <w:nsid w:val="50AD31C1"/>
    <w:multiLevelType w:val="hybridMultilevel"/>
    <w:tmpl w:val="7D689000"/>
    <w:lvl w:ilvl="0" w:tplc="A85C59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88A4A0B"/>
    <w:multiLevelType w:val="hybridMultilevel"/>
    <w:tmpl w:val="87648E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5BCB1DD"/>
    <w:multiLevelType w:val="hybridMultilevel"/>
    <w:tmpl w:val="ABE5D73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6"/>
  </w:num>
  <w:num w:numId="2">
    <w:abstractNumId w:val="9"/>
  </w:num>
  <w:num w:numId="3">
    <w:abstractNumId w:val="4"/>
  </w:num>
  <w:num w:numId="4">
    <w:abstractNumId w:val="14"/>
  </w:num>
  <w:num w:numId="5">
    <w:abstractNumId w:val="23"/>
  </w:num>
  <w:num w:numId="6">
    <w:abstractNumId w:val="10"/>
  </w:num>
  <w:num w:numId="7">
    <w:abstractNumId w:val="15"/>
  </w:num>
  <w:num w:numId="8">
    <w:abstractNumId w:val="20"/>
  </w:num>
  <w:num w:numId="9">
    <w:abstractNumId w:val="12"/>
  </w:num>
  <w:num w:numId="10">
    <w:abstractNumId w:val="25"/>
  </w:num>
  <w:num w:numId="11">
    <w:abstractNumId w:val="11"/>
  </w:num>
  <w:num w:numId="12">
    <w:abstractNumId w:val="13"/>
  </w:num>
  <w:num w:numId="13">
    <w:abstractNumId w:val="5"/>
  </w:num>
  <w:num w:numId="14">
    <w:abstractNumId w:val="24"/>
  </w:num>
  <w:num w:numId="15">
    <w:abstractNumId w:val="17"/>
  </w:num>
  <w:num w:numId="16">
    <w:abstractNumId w:val="21"/>
  </w:num>
  <w:num w:numId="17">
    <w:abstractNumId w:val="3"/>
  </w:num>
  <w:num w:numId="18">
    <w:abstractNumId w:val="6"/>
  </w:num>
  <w:num w:numId="19">
    <w:abstractNumId w:val="19"/>
  </w:num>
  <w:num w:numId="20">
    <w:abstractNumId w:val="7"/>
  </w:num>
  <w:num w:numId="21">
    <w:abstractNumId w:val="1"/>
  </w:num>
  <w:num w:numId="22">
    <w:abstractNumId w:val="26"/>
  </w:num>
  <w:num w:numId="23">
    <w:abstractNumId w:val="2"/>
  </w:num>
  <w:num w:numId="24">
    <w:abstractNumId w:val="22"/>
  </w:num>
  <w:num w:numId="25">
    <w:abstractNumId w:val="0"/>
  </w:num>
  <w:num w:numId="26">
    <w:abstractNumId w:val="8"/>
  </w:num>
  <w:num w:numId="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394C96"/>
    <w:rsid w:val="0000357C"/>
    <w:rsid w:val="0000474F"/>
    <w:rsid w:val="00004C86"/>
    <w:rsid w:val="00006F66"/>
    <w:rsid w:val="000073F0"/>
    <w:rsid w:val="00007C0F"/>
    <w:rsid w:val="00011AB6"/>
    <w:rsid w:val="00012575"/>
    <w:rsid w:val="0001361B"/>
    <w:rsid w:val="000136E9"/>
    <w:rsid w:val="000161AC"/>
    <w:rsid w:val="00021E4E"/>
    <w:rsid w:val="000309F2"/>
    <w:rsid w:val="000311F5"/>
    <w:rsid w:val="000312E4"/>
    <w:rsid w:val="00032CEB"/>
    <w:rsid w:val="00040CB2"/>
    <w:rsid w:val="000420A0"/>
    <w:rsid w:val="000446A9"/>
    <w:rsid w:val="00046125"/>
    <w:rsid w:val="00046993"/>
    <w:rsid w:val="000521A0"/>
    <w:rsid w:val="000606EC"/>
    <w:rsid w:val="00061986"/>
    <w:rsid w:val="00062756"/>
    <w:rsid w:val="00062A06"/>
    <w:rsid w:val="00063BBC"/>
    <w:rsid w:val="000640C4"/>
    <w:rsid w:val="00064DFA"/>
    <w:rsid w:val="00064F01"/>
    <w:rsid w:val="00066E2C"/>
    <w:rsid w:val="000710B3"/>
    <w:rsid w:val="00072843"/>
    <w:rsid w:val="00074B04"/>
    <w:rsid w:val="00074F56"/>
    <w:rsid w:val="000755A6"/>
    <w:rsid w:val="00082397"/>
    <w:rsid w:val="00083193"/>
    <w:rsid w:val="00086447"/>
    <w:rsid w:val="00086B5F"/>
    <w:rsid w:val="000906F1"/>
    <w:rsid w:val="00090D49"/>
    <w:rsid w:val="0009454C"/>
    <w:rsid w:val="00096CC5"/>
    <w:rsid w:val="00096FD7"/>
    <w:rsid w:val="000A2882"/>
    <w:rsid w:val="000A44E5"/>
    <w:rsid w:val="000B2DF3"/>
    <w:rsid w:val="000B4C18"/>
    <w:rsid w:val="000B66B9"/>
    <w:rsid w:val="000B6BEA"/>
    <w:rsid w:val="000C1191"/>
    <w:rsid w:val="000C21E9"/>
    <w:rsid w:val="000C7462"/>
    <w:rsid w:val="000C7E1E"/>
    <w:rsid w:val="000D1528"/>
    <w:rsid w:val="000D2EE7"/>
    <w:rsid w:val="000D6CEA"/>
    <w:rsid w:val="000D7896"/>
    <w:rsid w:val="000E0034"/>
    <w:rsid w:val="000E14F5"/>
    <w:rsid w:val="000E38CD"/>
    <w:rsid w:val="000E6BA7"/>
    <w:rsid w:val="000E7362"/>
    <w:rsid w:val="000F0DCC"/>
    <w:rsid w:val="000F1484"/>
    <w:rsid w:val="000F62EB"/>
    <w:rsid w:val="000F6CA8"/>
    <w:rsid w:val="00100583"/>
    <w:rsid w:val="00102C58"/>
    <w:rsid w:val="00104E12"/>
    <w:rsid w:val="00113061"/>
    <w:rsid w:val="00116E3F"/>
    <w:rsid w:val="00117C7C"/>
    <w:rsid w:val="00123980"/>
    <w:rsid w:val="00124B36"/>
    <w:rsid w:val="00126B8C"/>
    <w:rsid w:val="00126C22"/>
    <w:rsid w:val="0013155E"/>
    <w:rsid w:val="00131D06"/>
    <w:rsid w:val="00131DBD"/>
    <w:rsid w:val="00132E50"/>
    <w:rsid w:val="001354D6"/>
    <w:rsid w:val="001410FB"/>
    <w:rsid w:val="0014173F"/>
    <w:rsid w:val="00144D9D"/>
    <w:rsid w:val="0014630C"/>
    <w:rsid w:val="00146DD6"/>
    <w:rsid w:val="00147BA0"/>
    <w:rsid w:val="0015049A"/>
    <w:rsid w:val="00154988"/>
    <w:rsid w:val="00154E55"/>
    <w:rsid w:val="00162349"/>
    <w:rsid w:val="00172F0A"/>
    <w:rsid w:val="00173F82"/>
    <w:rsid w:val="00174448"/>
    <w:rsid w:val="001767A2"/>
    <w:rsid w:val="0018065C"/>
    <w:rsid w:val="00181B54"/>
    <w:rsid w:val="00187B1D"/>
    <w:rsid w:val="00190F24"/>
    <w:rsid w:val="00191AB5"/>
    <w:rsid w:val="00192CB8"/>
    <w:rsid w:val="001944FA"/>
    <w:rsid w:val="00194A9B"/>
    <w:rsid w:val="00195156"/>
    <w:rsid w:val="00196BD6"/>
    <w:rsid w:val="001A4D95"/>
    <w:rsid w:val="001B4619"/>
    <w:rsid w:val="001B6A47"/>
    <w:rsid w:val="001C1399"/>
    <w:rsid w:val="001C2F2F"/>
    <w:rsid w:val="001C5533"/>
    <w:rsid w:val="001D1A7A"/>
    <w:rsid w:val="001D24FD"/>
    <w:rsid w:val="001D3197"/>
    <w:rsid w:val="001D38D2"/>
    <w:rsid w:val="001D5A24"/>
    <w:rsid w:val="001E0040"/>
    <w:rsid w:val="001E4157"/>
    <w:rsid w:val="001F07A1"/>
    <w:rsid w:val="001F3342"/>
    <w:rsid w:val="0020212A"/>
    <w:rsid w:val="0020789B"/>
    <w:rsid w:val="00207C03"/>
    <w:rsid w:val="002127D9"/>
    <w:rsid w:val="002161CD"/>
    <w:rsid w:val="0021764F"/>
    <w:rsid w:val="00217A80"/>
    <w:rsid w:val="00217CE1"/>
    <w:rsid w:val="00222E0F"/>
    <w:rsid w:val="002257FF"/>
    <w:rsid w:val="002264C4"/>
    <w:rsid w:val="00233FB6"/>
    <w:rsid w:val="002361F9"/>
    <w:rsid w:val="00236532"/>
    <w:rsid w:val="00236C34"/>
    <w:rsid w:val="002409EA"/>
    <w:rsid w:val="002460EE"/>
    <w:rsid w:val="00247E6A"/>
    <w:rsid w:val="0025073D"/>
    <w:rsid w:val="00250850"/>
    <w:rsid w:val="00257D7A"/>
    <w:rsid w:val="0026155E"/>
    <w:rsid w:val="0026288B"/>
    <w:rsid w:val="002634D2"/>
    <w:rsid w:val="00264FBC"/>
    <w:rsid w:val="002667E5"/>
    <w:rsid w:val="00275391"/>
    <w:rsid w:val="00276786"/>
    <w:rsid w:val="002770AF"/>
    <w:rsid w:val="002809BD"/>
    <w:rsid w:val="00281923"/>
    <w:rsid w:val="00283328"/>
    <w:rsid w:val="00283368"/>
    <w:rsid w:val="00287B27"/>
    <w:rsid w:val="00287EEE"/>
    <w:rsid w:val="002A0359"/>
    <w:rsid w:val="002A0DA4"/>
    <w:rsid w:val="002A5005"/>
    <w:rsid w:val="002A5D4F"/>
    <w:rsid w:val="002A6857"/>
    <w:rsid w:val="002B1A75"/>
    <w:rsid w:val="002B4F19"/>
    <w:rsid w:val="002B7B9C"/>
    <w:rsid w:val="002C002B"/>
    <w:rsid w:val="002C1B23"/>
    <w:rsid w:val="002C2F65"/>
    <w:rsid w:val="002C5249"/>
    <w:rsid w:val="002C7408"/>
    <w:rsid w:val="002D0115"/>
    <w:rsid w:val="002D1199"/>
    <w:rsid w:val="002D2821"/>
    <w:rsid w:val="002D30C9"/>
    <w:rsid w:val="002E0B34"/>
    <w:rsid w:val="002E1BEB"/>
    <w:rsid w:val="002E7F8D"/>
    <w:rsid w:val="002F0828"/>
    <w:rsid w:val="002F34F3"/>
    <w:rsid w:val="002F4754"/>
    <w:rsid w:val="002F5F87"/>
    <w:rsid w:val="002F6157"/>
    <w:rsid w:val="00302603"/>
    <w:rsid w:val="003057B3"/>
    <w:rsid w:val="00306AF2"/>
    <w:rsid w:val="003130E7"/>
    <w:rsid w:val="00314C2B"/>
    <w:rsid w:val="00315BE6"/>
    <w:rsid w:val="00317566"/>
    <w:rsid w:val="00317F76"/>
    <w:rsid w:val="00324D18"/>
    <w:rsid w:val="003267C1"/>
    <w:rsid w:val="00326F65"/>
    <w:rsid w:val="00330E1C"/>
    <w:rsid w:val="003326BE"/>
    <w:rsid w:val="00334234"/>
    <w:rsid w:val="00334CF8"/>
    <w:rsid w:val="003357DF"/>
    <w:rsid w:val="003358D0"/>
    <w:rsid w:val="00336DC4"/>
    <w:rsid w:val="003373BF"/>
    <w:rsid w:val="003404D1"/>
    <w:rsid w:val="00342313"/>
    <w:rsid w:val="0034239E"/>
    <w:rsid w:val="00342C3D"/>
    <w:rsid w:val="003431FF"/>
    <w:rsid w:val="0034722E"/>
    <w:rsid w:val="0034753A"/>
    <w:rsid w:val="00351214"/>
    <w:rsid w:val="00352D43"/>
    <w:rsid w:val="003532D6"/>
    <w:rsid w:val="003555DD"/>
    <w:rsid w:val="00355CAA"/>
    <w:rsid w:val="003575C7"/>
    <w:rsid w:val="00360CE8"/>
    <w:rsid w:val="00362240"/>
    <w:rsid w:val="00362AD3"/>
    <w:rsid w:val="003643A0"/>
    <w:rsid w:val="003651E3"/>
    <w:rsid w:val="00365341"/>
    <w:rsid w:val="00371B35"/>
    <w:rsid w:val="00373FA2"/>
    <w:rsid w:val="0038022C"/>
    <w:rsid w:val="00382BEF"/>
    <w:rsid w:val="00383208"/>
    <w:rsid w:val="00387BBC"/>
    <w:rsid w:val="00392FD7"/>
    <w:rsid w:val="00394335"/>
    <w:rsid w:val="0039472F"/>
    <w:rsid w:val="00394C96"/>
    <w:rsid w:val="00395277"/>
    <w:rsid w:val="00397182"/>
    <w:rsid w:val="003A2BB0"/>
    <w:rsid w:val="003A46D6"/>
    <w:rsid w:val="003A7FD5"/>
    <w:rsid w:val="003B146A"/>
    <w:rsid w:val="003B5947"/>
    <w:rsid w:val="003C09C4"/>
    <w:rsid w:val="003C2BEC"/>
    <w:rsid w:val="003C7A88"/>
    <w:rsid w:val="003D38F5"/>
    <w:rsid w:val="003E3B9A"/>
    <w:rsid w:val="003E749B"/>
    <w:rsid w:val="003F0A48"/>
    <w:rsid w:val="003F11E8"/>
    <w:rsid w:val="003F163F"/>
    <w:rsid w:val="003F569C"/>
    <w:rsid w:val="004007CB"/>
    <w:rsid w:val="00403BBF"/>
    <w:rsid w:val="00403F9A"/>
    <w:rsid w:val="004072CA"/>
    <w:rsid w:val="0040754F"/>
    <w:rsid w:val="0041137E"/>
    <w:rsid w:val="00411D05"/>
    <w:rsid w:val="00412F10"/>
    <w:rsid w:val="00415903"/>
    <w:rsid w:val="00416678"/>
    <w:rsid w:val="00421701"/>
    <w:rsid w:val="00422627"/>
    <w:rsid w:val="00426821"/>
    <w:rsid w:val="00427DED"/>
    <w:rsid w:val="00441139"/>
    <w:rsid w:val="00451B1E"/>
    <w:rsid w:val="00457809"/>
    <w:rsid w:val="0046249A"/>
    <w:rsid w:val="0046285E"/>
    <w:rsid w:val="00462C01"/>
    <w:rsid w:val="00472775"/>
    <w:rsid w:val="0047392A"/>
    <w:rsid w:val="0047644B"/>
    <w:rsid w:val="00476C88"/>
    <w:rsid w:val="004801F9"/>
    <w:rsid w:val="00480BB2"/>
    <w:rsid w:val="004811DB"/>
    <w:rsid w:val="004867A8"/>
    <w:rsid w:val="00490C58"/>
    <w:rsid w:val="00491A65"/>
    <w:rsid w:val="00492744"/>
    <w:rsid w:val="00493017"/>
    <w:rsid w:val="00495A82"/>
    <w:rsid w:val="00497A60"/>
    <w:rsid w:val="004A02E7"/>
    <w:rsid w:val="004A1DEB"/>
    <w:rsid w:val="004A2642"/>
    <w:rsid w:val="004A301A"/>
    <w:rsid w:val="004A732F"/>
    <w:rsid w:val="004A78B0"/>
    <w:rsid w:val="004B456C"/>
    <w:rsid w:val="004B7D62"/>
    <w:rsid w:val="004C017C"/>
    <w:rsid w:val="004C2A38"/>
    <w:rsid w:val="004C4C73"/>
    <w:rsid w:val="004C4C9E"/>
    <w:rsid w:val="004D22CB"/>
    <w:rsid w:val="004D27D0"/>
    <w:rsid w:val="004D31F9"/>
    <w:rsid w:val="004D4434"/>
    <w:rsid w:val="004D5A85"/>
    <w:rsid w:val="004E2469"/>
    <w:rsid w:val="004E4485"/>
    <w:rsid w:val="004E629E"/>
    <w:rsid w:val="004F04FF"/>
    <w:rsid w:val="004F22AB"/>
    <w:rsid w:val="004F60B2"/>
    <w:rsid w:val="004F66CC"/>
    <w:rsid w:val="005002F3"/>
    <w:rsid w:val="005003BA"/>
    <w:rsid w:val="005030E4"/>
    <w:rsid w:val="00513033"/>
    <w:rsid w:val="00513E1D"/>
    <w:rsid w:val="005236E4"/>
    <w:rsid w:val="0052528C"/>
    <w:rsid w:val="00527E0E"/>
    <w:rsid w:val="00530699"/>
    <w:rsid w:val="00531F6C"/>
    <w:rsid w:val="00533F13"/>
    <w:rsid w:val="00536011"/>
    <w:rsid w:val="005373E8"/>
    <w:rsid w:val="00542229"/>
    <w:rsid w:val="005425CC"/>
    <w:rsid w:val="00542822"/>
    <w:rsid w:val="005436E2"/>
    <w:rsid w:val="00551227"/>
    <w:rsid w:val="00561AB5"/>
    <w:rsid w:val="00570933"/>
    <w:rsid w:val="005714F3"/>
    <w:rsid w:val="00572678"/>
    <w:rsid w:val="00572693"/>
    <w:rsid w:val="00575699"/>
    <w:rsid w:val="00577162"/>
    <w:rsid w:val="0057789D"/>
    <w:rsid w:val="0058243A"/>
    <w:rsid w:val="0058744C"/>
    <w:rsid w:val="00590720"/>
    <w:rsid w:val="00591A4D"/>
    <w:rsid w:val="00591B2A"/>
    <w:rsid w:val="00594186"/>
    <w:rsid w:val="00594741"/>
    <w:rsid w:val="0059584F"/>
    <w:rsid w:val="005A3DCD"/>
    <w:rsid w:val="005B0B91"/>
    <w:rsid w:val="005B1960"/>
    <w:rsid w:val="005B29E1"/>
    <w:rsid w:val="005B3015"/>
    <w:rsid w:val="005B3A3D"/>
    <w:rsid w:val="005C207E"/>
    <w:rsid w:val="005C54F0"/>
    <w:rsid w:val="005C6537"/>
    <w:rsid w:val="005C739E"/>
    <w:rsid w:val="005D3451"/>
    <w:rsid w:val="005D656A"/>
    <w:rsid w:val="005E4533"/>
    <w:rsid w:val="005E6331"/>
    <w:rsid w:val="005F2AD5"/>
    <w:rsid w:val="005F7CF6"/>
    <w:rsid w:val="0061442F"/>
    <w:rsid w:val="0061555C"/>
    <w:rsid w:val="00615DE8"/>
    <w:rsid w:val="006168C9"/>
    <w:rsid w:val="00616D72"/>
    <w:rsid w:val="00624154"/>
    <w:rsid w:val="006245C6"/>
    <w:rsid w:val="006245D5"/>
    <w:rsid w:val="00624783"/>
    <w:rsid w:val="00626924"/>
    <w:rsid w:val="0063072F"/>
    <w:rsid w:val="0063180D"/>
    <w:rsid w:val="006328BE"/>
    <w:rsid w:val="006416F0"/>
    <w:rsid w:val="00642DE8"/>
    <w:rsid w:val="00646964"/>
    <w:rsid w:val="00646AFD"/>
    <w:rsid w:val="00650755"/>
    <w:rsid w:val="00652B6D"/>
    <w:rsid w:val="00666150"/>
    <w:rsid w:val="00667FD6"/>
    <w:rsid w:val="00675E29"/>
    <w:rsid w:val="00676FCB"/>
    <w:rsid w:val="00683001"/>
    <w:rsid w:val="006832DA"/>
    <w:rsid w:val="00683B1E"/>
    <w:rsid w:val="006845B0"/>
    <w:rsid w:val="0068659A"/>
    <w:rsid w:val="00690B0F"/>
    <w:rsid w:val="006943FD"/>
    <w:rsid w:val="00694A8F"/>
    <w:rsid w:val="006954E8"/>
    <w:rsid w:val="006A0595"/>
    <w:rsid w:val="006A2A6B"/>
    <w:rsid w:val="006A4B0D"/>
    <w:rsid w:val="006A5228"/>
    <w:rsid w:val="006A6127"/>
    <w:rsid w:val="006B1EBC"/>
    <w:rsid w:val="006B4E60"/>
    <w:rsid w:val="006B7649"/>
    <w:rsid w:val="006C0C8C"/>
    <w:rsid w:val="006C22BD"/>
    <w:rsid w:val="006C2CD6"/>
    <w:rsid w:val="006C301E"/>
    <w:rsid w:val="006C69AF"/>
    <w:rsid w:val="006D007B"/>
    <w:rsid w:val="006D6926"/>
    <w:rsid w:val="006D6B91"/>
    <w:rsid w:val="006E0F4F"/>
    <w:rsid w:val="006E1684"/>
    <w:rsid w:val="006E1874"/>
    <w:rsid w:val="006E3D55"/>
    <w:rsid w:val="006E738D"/>
    <w:rsid w:val="006F2E20"/>
    <w:rsid w:val="006F3049"/>
    <w:rsid w:val="006F3A4B"/>
    <w:rsid w:val="006F7224"/>
    <w:rsid w:val="0070045F"/>
    <w:rsid w:val="0070176F"/>
    <w:rsid w:val="0070544A"/>
    <w:rsid w:val="007067B1"/>
    <w:rsid w:val="00707256"/>
    <w:rsid w:val="007174E2"/>
    <w:rsid w:val="00725F5E"/>
    <w:rsid w:val="007262E1"/>
    <w:rsid w:val="0073007C"/>
    <w:rsid w:val="00730233"/>
    <w:rsid w:val="0073196D"/>
    <w:rsid w:val="00731FF6"/>
    <w:rsid w:val="007326AD"/>
    <w:rsid w:val="00736BBB"/>
    <w:rsid w:val="00741306"/>
    <w:rsid w:val="00741CF4"/>
    <w:rsid w:val="00742684"/>
    <w:rsid w:val="0074788B"/>
    <w:rsid w:val="00747C09"/>
    <w:rsid w:val="00747D69"/>
    <w:rsid w:val="00761FE8"/>
    <w:rsid w:val="00772AF9"/>
    <w:rsid w:val="00772C83"/>
    <w:rsid w:val="00775490"/>
    <w:rsid w:val="00776372"/>
    <w:rsid w:val="00780948"/>
    <w:rsid w:val="007809BE"/>
    <w:rsid w:val="00787E1F"/>
    <w:rsid w:val="00790EB3"/>
    <w:rsid w:val="0079167A"/>
    <w:rsid w:val="00791CD8"/>
    <w:rsid w:val="0079673E"/>
    <w:rsid w:val="007A15D5"/>
    <w:rsid w:val="007A16D5"/>
    <w:rsid w:val="007A17DA"/>
    <w:rsid w:val="007B48D1"/>
    <w:rsid w:val="007C0962"/>
    <w:rsid w:val="007C1162"/>
    <w:rsid w:val="007C11B2"/>
    <w:rsid w:val="007C269D"/>
    <w:rsid w:val="007C5200"/>
    <w:rsid w:val="007D2AF6"/>
    <w:rsid w:val="007D4154"/>
    <w:rsid w:val="007D620C"/>
    <w:rsid w:val="007D6B96"/>
    <w:rsid w:val="007E054B"/>
    <w:rsid w:val="007E347A"/>
    <w:rsid w:val="007E4627"/>
    <w:rsid w:val="007E6F5B"/>
    <w:rsid w:val="007F26FB"/>
    <w:rsid w:val="007F5CF8"/>
    <w:rsid w:val="007F635D"/>
    <w:rsid w:val="00804373"/>
    <w:rsid w:val="00804D5E"/>
    <w:rsid w:val="008052BE"/>
    <w:rsid w:val="00805CCA"/>
    <w:rsid w:val="00811882"/>
    <w:rsid w:val="00811891"/>
    <w:rsid w:val="00812FB9"/>
    <w:rsid w:val="00813BC7"/>
    <w:rsid w:val="00821DF6"/>
    <w:rsid w:val="008245BE"/>
    <w:rsid w:val="00826561"/>
    <w:rsid w:val="00830B73"/>
    <w:rsid w:val="00834BEE"/>
    <w:rsid w:val="00841389"/>
    <w:rsid w:val="00843D78"/>
    <w:rsid w:val="00844AFE"/>
    <w:rsid w:val="008508C4"/>
    <w:rsid w:val="0085386D"/>
    <w:rsid w:val="0085422F"/>
    <w:rsid w:val="0085463D"/>
    <w:rsid w:val="00856384"/>
    <w:rsid w:val="00857301"/>
    <w:rsid w:val="00857E73"/>
    <w:rsid w:val="008614DF"/>
    <w:rsid w:val="0086163E"/>
    <w:rsid w:val="00864896"/>
    <w:rsid w:val="00865174"/>
    <w:rsid w:val="00870198"/>
    <w:rsid w:val="00870331"/>
    <w:rsid w:val="00873BB2"/>
    <w:rsid w:val="0087462B"/>
    <w:rsid w:val="0087545D"/>
    <w:rsid w:val="00877B27"/>
    <w:rsid w:val="00880272"/>
    <w:rsid w:val="00882789"/>
    <w:rsid w:val="0088312B"/>
    <w:rsid w:val="00884297"/>
    <w:rsid w:val="00890096"/>
    <w:rsid w:val="0089121B"/>
    <w:rsid w:val="00893258"/>
    <w:rsid w:val="00893344"/>
    <w:rsid w:val="0089703C"/>
    <w:rsid w:val="008A2948"/>
    <w:rsid w:val="008A6D1B"/>
    <w:rsid w:val="008A7FFD"/>
    <w:rsid w:val="008B1696"/>
    <w:rsid w:val="008B2109"/>
    <w:rsid w:val="008B2395"/>
    <w:rsid w:val="008B2713"/>
    <w:rsid w:val="008B36CB"/>
    <w:rsid w:val="008B7C46"/>
    <w:rsid w:val="008C26D6"/>
    <w:rsid w:val="008C31E9"/>
    <w:rsid w:val="008D00E1"/>
    <w:rsid w:val="008D123D"/>
    <w:rsid w:val="008D63BC"/>
    <w:rsid w:val="008E2F57"/>
    <w:rsid w:val="008E471A"/>
    <w:rsid w:val="008E4F5A"/>
    <w:rsid w:val="008E5A28"/>
    <w:rsid w:val="008E5E3D"/>
    <w:rsid w:val="008F45DD"/>
    <w:rsid w:val="008F6FFB"/>
    <w:rsid w:val="00902BEB"/>
    <w:rsid w:val="009116A4"/>
    <w:rsid w:val="0091344C"/>
    <w:rsid w:val="00916E80"/>
    <w:rsid w:val="00917137"/>
    <w:rsid w:val="00921632"/>
    <w:rsid w:val="00925063"/>
    <w:rsid w:val="00925591"/>
    <w:rsid w:val="0092718D"/>
    <w:rsid w:val="0093275D"/>
    <w:rsid w:val="00937768"/>
    <w:rsid w:val="00940A62"/>
    <w:rsid w:val="009420D7"/>
    <w:rsid w:val="009509D2"/>
    <w:rsid w:val="00951CE2"/>
    <w:rsid w:val="00952AC2"/>
    <w:rsid w:val="00952CEA"/>
    <w:rsid w:val="00955592"/>
    <w:rsid w:val="00955C78"/>
    <w:rsid w:val="00957CA0"/>
    <w:rsid w:val="00960740"/>
    <w:rsid w:val="00960962"/>
    <w:rsid w:val="0097135B"/>
    <w:rsid w:val="009716CB"/>
    <w:rsid w:val="009735B4"/>
    <w:rsid w:val="009746B8"/>
    <w:rsid w:val="00974A71"/>
    <w:rsid w:val="00977D4F"/>
    <w:rsid w:val="00980467"/>
    <w:rsid w:val="00981A0B"/>
    <w:rsid w:val="00991AA6"/>
    <w:rsid w:val="00997CB9"/>
    <w:rsid w:val="009A066C"/>
    <w:rsid w:val="009A2360"/>
    <w:rsid w:val="009A2885"/>
    <w:rsid w:val="009A2A1B"/>
    <w:rsid w:val="009A5DE2"/>
    <w:rsid w:val="009B0E9F"/>
    <w:rsid w:val="009B142B"/>
    <w:rsid w:val="009B6B7D"/>
    <w:rsid w:val="009C044E"/>
    <w:rsid w:val="009C2148"/>
    <w:rsid w:val="009C4C56"/>
    <w:rsid w:val="009C6077"/>
    <w:rsid w:val="009E09A4"/>
    <w:rsid w:val="009E11BE"/>
    <w:rsid w:val="009E2878"/>
    <w:rsid w:val="009E47DE"/>
    <w:rsid w:val="009E5DAE"/>
    <w:rsid w:val="009F62B3"/>
    <w:rsid w:val="00A03341"/>
    <w:rsid w:val="00A03E08"/>
    <w:rsid w:val="00A04529"/>
    <w:rsid w:val="00A1096D"/>
    <w:rsid w:val="00A14EDB"/>
    <w:rsid w:val="00A15611"/>
    <w:rsid w:val="00A2178F"/>
    <w:rsid w:val="00A221B0"/>
    <w:rsid w:val="00A22C8A"/>
    <w:rsid w:val="00A23367"/>
    <w:rsid w:val="00A260C0"/>
    <w:rsid w:val="00A31A60"/>
    <w:rsid w:val="00A31AED"/>
    <w:rsid w:val="00A3235F"/>
    <w:rsid w:val="00A406E9"/>
    <w:rsid w:val="00A41524"/>
    <w:rsid w:val="00A4311B"/>
    <w:rsid w:val="00A5545B"/>
    <w:rsid w:val="00A56207"/>
    <w:rsid w:val="00A574BE"/>
    <w:rsid w:val="00A64A6F"/>
    <w:rsid w:val="00A700FF"/>
    <w:rsid w:val="00A722E1"/>
    <w:rsid w:val="00A72B62"/>
    <w:rsid w:val="00A73530"/>
    <w:rsid w:val="00A73A7E"/>
    <w:rsid w:val="00A73EC0"/>
    <w:rsid w:val="00A77B86"/>
    <w:rsid w:val="00A80525"/>
    <w:rsid w:val="00A83C38"/>
    <w:rsid w:val="00A84DC7"/>
    <w:rsid w:val="00A868F9"/>
    <w:rsid w:val="00A86B0D"/>
    <w:rsid w:val="00A94C9A"/>
    <w:rsid w:val="00AA04F0"/>
    <w:rsid w:val="00AA1B81"/>
    <w:rsid w:val="00AA1C37"/>
    <w:rsid w:val="00AA4648"/>
    <w:rsid w:val="00AA581A"/>
    <w:rsid w:val="00AB0231"/>
    <w:rsid w:val="00AB2E07"/>
    <w:rsid w:val="00AB3B76"/>
    <w:rsid w:val="00AC37D0"/>
    <w:rsid w:val="00AD2145"/>
    <w:rsid w:val="00AD6296"/>
    <w:rsid w:val="00AD6C0E"/>
    <w:rsid w:val="00AE42F6"/>
    <w:rsid w:val="00AF1FDC"/>
    <w:rsid w:val="00B0093D"/>
    <w:rsid w:val="00B03F05"/>
    <w:rsid w:val="00B05ECB"/>
    <w:rsid w:val="00B06E54"/>
    <w:rsid w:val="00B11184"/>
    <w:rsid w:val="00B12345"/>
    <w:rsid w:val="00B1642D"/>
    <w:rsid w:val="00B226C0"/>
    <w:rsid w:val="00B22789"/>
    <w:rsid w:val="00B25130"/>
    <w:rsid w:val="00B25F86"/>
    <w:rsid w:val="00B33531"/>
    <w:rsid w:val="00B337D9"/>
    <w:rsid w:val="00B34C1F"/>
    <w:rsid w:val="00B418A5"/>
    <w:rsid w:val="00B42FD8"/>
    <w:rsid w:val="00B4414A"/>
    <w:rsid w:val="00B50C29"/>
    <w:rsid w:val="00B522CC"/>
    <w:rsid w:val="00B55342"/>
    <w:rsid w:val="00B56365"/>
    <w:rsid w:val="00B563A0"/>
    <w:rsid w:val="00B564EC"/>
    <w:rsid w:val="00B63A97"/>
    <w:rsid w:val="00B6684D"/>
    <w:rsid w:val="00B674AE"/>
    <w:rsid w:val="00B77622"/>
    <w:rsid w:val="00B77DC8"/>
    <w:rsid w:val="00B86848"/>
    <w:rsid w:val="00B91CFE"/>
    <w:rsid w:val="00B921A3"/>
    <w:rsid w:val="00B93D46"/>
    <w:rsid w:val="00B9639F"/>
    <w:rsid w:val="00BA231C"/>
    <w:rsid w:val="00BA28E9"/>
    <w:rsid w:val="00BB0D92"/>
    <w:rsid w:val="00BB11F4"/>
    <w:rsid w:val="00BB316C"/>
    <w:rsid w:val="00BB4D70"/>
    <w:rsid w:val="00BB58F8"/>
    <w:rsid w:val="00BB6479"/>
    <w:rsid w:val="00BC0312"/>
    <w:rsid w:val="00BC196C"/>
    <w:rsid w:val="00BD0D26"/>
    <w:rsid w:val="00BD4931"/>
    <w:rsid w:val="00BE2C9E"/>
    <w:rsid w:val="00BE5798"/>
    <w:rsid w:val="00BE66FA"/>
    <w:rsid w:val="00BE6DA5"/>
    <w:rsid w:val="00BE74EA"/>
    <w:rsid w:val="00BF26BA"/>
    <w:rsid w:val="00BF5D3D"/>
    <w:rsid w:val="00BF62B9"/>
    <w:rsid w:val="00C00C65"/>
    <w:rsid w:val="00C01C1E"/>
    <w:rsid w:val="00C036BC"/>
    <w:rsid w:val="00C03FB9"/>
    <w:rsid w:val="00C05BE2"/>
    <w:rsid w:val="00C07303"/>
    <w:rsid w:val="00C10096"/>
    <w:rsid w:val="00C12BE9"/>
    <w:rsid w:val="00C16F78"/>
    <w:rsid w:val="00C31F8B"/>
    <w:rsid w:val="00C346D8"/>
    <w:rsid w:val="00C34F65"/>
    <w:rsid w:val="00C3697A"/>
    <w:rsid w:val="00C43C17"/>
    <w:rsid w:val="00C46386"/>
    <w:rsid w:val="00C53B6B"/>
    <w:rsid w:val="00C55C7C"/>
    <w:rsid w:val="00C63168"/>
    <w:rsid w:val="00C65E3B"/>
    <w:rsid w:val="00C73497"/>
    <w:rsid w:val="00C75B76"/>
    <w:rsid w:val="00C76764"/>
    <w:rsid w:val="00C80AEE"/>
    <w:rsid w:val="00C97BC6"/>
    <w:rsid w:val="00CA0C89"/>
    <w:rsid w:val="00CA4169"/>
    <w:rsid w:val="00CA4EC0"/>
    <w:rsid w:val="00CA6297"/>
    <w:rsid w:val="00CB093D"/>
    <w:rsid w:val="00CB0F28"/>
    <w:rsid w:val="00CB2F32"/>
    <w:rsid w:val="00CB3423"/>
    <w:rsid w:val="00CB5D2A"/>
    <w:rsid w:val="00CB7CB2"/>
    <w:rsid w:val="00CC427E"/>
    <w:rsid w:val="00CC6065"/>
    <w:rsid w:val="00CC6E9C"/>
    <w:rsid w:val="00CD1469"/>
    <w:rsid w:val="00CD1665"/>
    <w:rsid w:val="00CE249F"/>
    <w:rsid w:val="00CE3708"/>
    <w:rsid w:val="00CE5BAE"/>
    <w:rsid w:val="00CE70B9"/>
    <w:rsid w:val="00CF217F"/>
    <w:rsid w:val="00D00671"/>
    <w:rsid w:val="00D056CB"/>
    <w:rsid w:val="00D05DE4"/>
    <w:rsid w:val="00D062DD"/>
    <w:rsid w:val="00D06D95"/>
    <w:rsid w:val="00D14E17"/>
    <w:rsid w:val="00D175E5"/>
    <w:rsid w:val="00D179A2"/>
    <w:rsid w:val="00D23B36"/>
    <w:rsid w:val="00D3070C"/>
    <w:rsid w:val="00D311CD"/>
    <w:rsid w:val="00D34573"/>
    <w:rsid w:val="00D34642"/>
    <w:rsid w:val="00D36C12"/>
    <w:rsid w:val="00D40B73"/>
    <w:rsid w:val="00D412C8"/>
    <w:rsid w:val="00D4286D"/>
    <w:rsid w:val="00D43224"/>
    <w:rsid w:val="00D4678D"/>
    <w:rsid w:val="00D5392D"/>
    <w:rsid w:val="00D53FB1"/>
    <w:rsid w:val="00D57879"/>
    <w:rsid w:val="00D651FC"/>
    <w:rsid w:val="00D70B48"/>
    <w:rsid w:val="00D80CB8"/>
    <w:rsid w:val="00D81E0D"/>
    <w:rsid w:val="00D823D5"/>
    <w:rsid w:val="00D83A61"/>
    <w:rsid w:val="00D83BBC"/>
    <w:rsid w:val="00D83CCA"/>
    <w:rsid w:val="00D9015F"/>
    <w:rsid w:val="00D91067"/>
    <w:rsid w:val="00D9695A"/>
    <w:rsid w:val="00DA20B1"/>
    <w:rsid w:val="00DA3CE1"/>
    <w:rsid w:val="00DA73D2"/>
    <w:rsid w:val="00DB0EA5"/>
    <w:rsid w:val="00DB2E5F"/>
    <w:rsid w:val="00DB420E"/>
    <w:rsid w:val="00DB463D"/>
    <w:rsid w:val="00DB5B5B"/>
    <w:rsid w:val="00DB631F"/>
    <w:rsid w:val="00DB6583"/>
    <w:rsid w:val="00DC3A05"/>
    <w:rsid w:val="00DC4F10"/>
    <w:rsid w:val="00DC631A"/>
    <w:rsid w:val="00DD26E7"/>
    <w:rsid w:val="00DD26EC"/>
    <w:rsid w:val="00DD28A5"/>
    <w:rsid w:val="00DD4CC3"/>
    <w:rsid w:val="00DD582F"/>
    <w:rsid w:val="00DD698C"/>
    <w:rsid w:val="00DE35C8"/>
    <w:rsid w:val="00DE4835"/>
    <w:rsid w:val="00DE5827"/>
    <w:rsid w:val="00DE5FF1"/>
    <w:rsid w:val="00DE6048"/>
    <w:rsid w:val="00DE6A06"/>
    <w:rsid w:val="00DF1EB7"/>
    <w:rsid w:val="00DF30E5"/>
    <w:rsid w:val="00DF5709"/>
    <w:rsid w:val="00E0435C"/>
    <w:rsid w:val="00E1279F"/>
    <w:rsid w:val="00E160D8"/>
    <w:rsid w:val="00E16F81"/>
    <w:rsid w:val="00E2001D"/>
    <w:rsid w:val="00E200F9"/>
    <w:rsid w:val="00E22718"/>
    <w:rsid w:val="00E251B9"/>
    <w:rsid w:val="00E3120D"/>
    <w:rsid w:val="00E330C6"/>
    <w:rsid w:val="00E34834"/>
    <w:rsid w:val="00E359CF"/>
    <w:rsid w:val="00E35C19"/>
    <w:rsid w:val="00E36C7D"/>
    <w:rsid w:val="00E43F4F"/>
    <w:rsid w:val="00E44A8B"/>
    <w:rsid w:val="00E4564E"/>
    <w:rsid w:val="00E5075C"/>
    <w:rsid w:val="00E50927"/>
    <w:rsid w:val="00E52F52"/>
    <w:rsid w:val="00E61720"/>
    <w:rsid w:val="00E642BE"/>
    <w:rsid w:val="00E65816"/>
    <w:rsid w:val="00E7616A"/>
    <w:rsid w:val="00E770F7"/>
    <w:rsid w:val="00E77F47"/>
    <w:rsid w:val="00E81397"/>
    <w:rsid w:val="00E83830"/>
    <w:rsid w:val="00E90459"/>
    <w:rsid w:val="00E9054A"/>
    <w:rsid w:val="00E91521"/>
    <w:rsid w:val="00E9369A"/>
    <w:rsid w:val="00E94020"/>
    <w:rsid w:val="00EA0940"/>
    <w:rsid w:val="00EA290D"/>
    <w:rsid w:val="00EB002A"/>
    <w:rsid w:val="00EB19CC"/>
    <w:rsid w:val="00EB28A8"/>
    <w:rsid w:val="00EB3117"/>
    <w:rsid w:val="00EB48BD"/>
    <w:rsid w:val="00EB60C0"/>
    <w:rsid w:val="00EC2EE2"/>
    <w:rsid w:val="00EC4F60"/>
    <w:rsid w:val="00ED16C1"/>
    <w:rsid w:val="00ED6F36"/>
    <w:rsid w:val="00EE325D"/>
    <w:rsid w:val="00EE609C"/>
    <w:rsid w:val="00EF10A6"/>
    <w:rsid w:val="00EF1174"/>
    <w:rsid w:val="00EF4640"/>
    <w:rsid w:val="00F0041F"/>
    <w:rsid w:val="00F01D9E"/>
    <w:rsid w:val="00F06B1D"/>
    <w:rsid w:val="00F07612"/>
    <w:rsid w:val="00F110CE"/>
    <w:rsid w:val="00F13C83"/>
    <w:rsid w:val="00F1768A"/>
    <w:rsid w:val="00F220D8"/>
    <w:rsid w:val="00F22459"/>
    <w:rsid w:val="00F22864"/>
    <w:rsid w:val="00F324F5"/>
    <w:rsid w:val="00F32934"/>
    <w:rsid w:val="00F337F4"/>
    <w:rsid w:val="00F374A6"/>
    <w:rsid w:val="00F37FCD"/>
    <w:rsid w:val="00F4097F"/>
    <w:rsid w:val="00F41DC6"/>
    <w:rsid w:val="00F4285D"/>
    <w:rsid w:val="00F44315"/>
    <w:rsid w:val="00F459AF"/>
    <w:rsid w:val="00F51E2F"/>
    <w:rsid w:val="00F57719"/>
    <w:rsid w:val="00F62E8A"/>
    <w:rsid w:val="00F63CB4"/>
    <w:rsid w:val="00F666AA"/>
    <w:rsid w:val="00F704B8"/>
    <w:rsid w:val="00F72296"/>
    <w:rsid w:val="00F72E00"/>
    <w:rsid w:val="00F73548"/>
    <w:rsid w:val="00F74A52"/>
    <w:rsid w:val="00F74CBE"/>
    <w:rsid w:val="00F74CDC"/>
    <w:rsid w:val="00F75090"/>
    <w:rsid w:val="00F80516"/>
    <w:rsid w:val="00F85AB6"/>
    <w:rsid w:val="00F92277"/>
    <w:rsid w:val="00F933F3"/>
    <w:rsid w:val="00F93C69"/>
    <w:rsid w:val="00FA086A"/>
    <w:rsid w:val="00FA21EE"/>
    <w:rsid w:val="00FA4110"/>
    <w:rsid w:val="00FA4FEC"/>
    <w:rsid w:val="00FB18E3"/>
    <w:rsid w:val="00FB64DD"/>
    <w:rsid w:val="00FC0BE8"/>
    <w:rsid w:val="00FC3548"/>
    <w:rsid w:val="00FD0120"/>
    <w:rsid w:val="00FD0C81"/>
    <w:rsid w:val="00FD0D28"/>
    <w:rsid w:val="00FD0F67"/>
    <w:rsid w:val="00FD2F46"/>
    <w:rsid w:val="00FD3AC1"/>
    <w:rsid w:val="00FD3F7F"/>
    <w:rsid w:val="00FD6789"/>
    <w:rsid w:val="00FE4B52"/>
    <w:rsid w:val="00FE7229"/>
    <w:rsid w:val="00FF2735"/>
    <w:rsid w:val="00FF2792"/>
    <w:rsid w:val="00FF2F5E"/>
    <w:rsid w:val="00FF30D0"/>
    <w:rsid w:val="00FF3E4B"/>
    <w:rsid w:val="00FF4931"/>
    <w:rsid w:val="00FF5817"/>
    <w:rsid w:val="00FF6590"/>
    <w:rsid w:val="00FF66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931464E-2152-40E1-8379-13641C8E8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4C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7F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7FD5"/>
  </w:style>
  <w:style w:type="paragraph" w:styleId="Footer">
    <w:name w:val="footer"/>
    <w:basedOn w:val="Normal"/>
    <w:link w:val="FooterChar"/>
    <w:uiPriority w:val="99"/>
    <w:unhideWhenUsed/>
    <w:rsid w:val="003A7F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7FD5"/>
  </w:style>
  <w:style w:type="paragraph" w:styleId="BalloonText">
    <w:name w:val="Balloon Text"/>
    <w:basedOn w:val="Normal"/>
    <w:link w:val="BalloonTextChar"/>
    <w:uiPriority w:val="99"/>
    <w:semiHidden/>
    <w:unhideWhenUsed/>
    <w:rsid w:val="003A7F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7FD5"/>
    <w:rPr>
      <w:rFonts w:ascii="Tahoma" w:hAnsi="Tahoma" w:cs="Tahoma"/>
      <w:sz w:val="16"/>
      <w:szCs w:val="16"/>
    </w:rPr>
  </w:style>
  <w:style w:type="paragraph" w:customStyle="1" w:styleId="Default">
    <w:name w:val="Default"/>
    <w:rsid w:val="00B418A5"/>
    <w:pPr>
      <w:autoSpaceDE w:val="0"/>
      <w:autoSpaceDN w:val="0"/>
      <w:adjustRightInd w:val="0"/>
      <w:spacing w:after="0" w:line="240" w:lineRule="auto"/>
    </w:pPr>
    <w:rPr>
      <w:rFonts w:ascii="Wingdings" w:hAnsi="Wingdings" w:cs="Wingdings"/>
      <w:color w:val="000000"/>
      <w:sz w:val="24"/>
      <w:szCs w:val="24"/>
    </w:rPr>
  </w:style>
  <w:style w:type="paragraph" w:styleId="ListParagraph">
    <w:name w:val="List Paragraph"/>
    <w:basedOn w:val="Normal"/>
    <w:uiPriority w:val="34"/>
    <w:qFormat/>
    <w:rsid w:val="006C69AF"/>
    <w:pPr>
      <w:ind w:left="720"/>
      <w:contextualSpacing/>
    </w:pPr>
  </w:style>
  <w:style w:type="table" w:styleId="TableGrid">
    <w:name w:val="Table Grid"/>
    <w:basedOn w:val="TableNormal"/>
    <w:uiPriority w:val="59"/>
    <w:rsid w:val="00187B1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542822"/>
    <w:rPr>
      <w:color w:val="0000FF"/>
      <w:u w:val="single"/>
    </w:rPr>
  </w:style>
  <w:style w:type="character" w:customStyle="1" w:styleId="apple-converted-space">
    <w:name w:val="apple-converted-space"/>
    <w:basedOn w:val="DefaultParagraphFont"/>
    <w:rsid w:val="00B42FD8"/>
  </w:style>
  <w:style w:type="paragraph" w:styleId="NormalWeb">
    <w:name w:val="Normal (Web)"/>
    <w:basedOn w:val="Normal"/>
    <w:uiPriority w:val="99"/>
    <w:unhideWhenUsed/>
    <w:rsid w:val="00CB0F28"/>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8C31E9"/>
    <w:pPr>
      <w:spacing w:after="0" w:line="240" w:lineRule="auto"/>
    </w:pPr>
  </w:style>
  <w:style w:type="character" w:customStyle="1" w:styleId="author">
    <w:name w:val="author"/>
    <w:basedOn w:val="DefaultParagraphFont"/>
    <w:rsid w:val="00317F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472109">
      <w:bodyDiv w:val="1"/>
      <w:marLeft w:val="0"/>
      <w:marRight w:val="0"/>
      <w:marTop w:val="0"/>
      <w:marBottom w:val="0"/>
      <w:divBdr>
        <w:top w:val="none" w:sz="0" w:space="0" w:color="auto"/>
        <w:left w:val="none" w:sz="0" w:space="0" w:color="auto"/>
        <w:bottom w:val="none" w:sz="0" w:space="0" w:color="auto"/>
        <w:right w:val="none" w:sz="0" w:space="0" w:color="auto"/>
      </w:divBdr>
    </w:div>
    <w:div w:id="387729061">
      <w:bodyDiv w:val="1"/>
      <w:marLeft w:val="0"/>
      <w:marRight w:val="0"/>
      <w:marTop w:val="0"/>
      <w:marBottom w:val="0"/>
      <w:divBdr>
        <w:top w:val="none" w:sz="0" w:space="0" w:color="auto"/>
        <w:left w:val="none" w:sz="0" w:space="0" w:color="auto"/>
        <w:bottom w:val="none" w:sz="0" w:space="0" w:color="auto"/>
        <w:right w:val="none" w:sz="0" w:space="0" w:color="auto"/>
      </w:divBdr>
    </w:div>
    <w:div w:id="819689138">
      <w:bodyDiv w:val="1"/>
      <w:marLeft w:val="0"/>
      <w:marRight w:val="0"/>
      <w:marTop w:val="0"/>
      <w:marBottom w:val="0"/>
      <w:divBdr>
        <w:top w:val="none" w:sz="0" w:space="0" w:color="auto"/>
        <w:left w:val="none" w:sz="0" w:space="0" w:color="auto"/>
        <w:bottom w:val="none" w:sz="0" w:space="0" w:color="auto"/>
        <w:right w:val="none" w:sz="0" w:space="0" w:color="auto"/>
      </w:divBdr>
    </w:div>
    <w:div w:id="857809820">
      <w:bodyDiv w:val="1"/>
      <w:marLeft w:val="0"/>
      <w:marRight w:val="0"/>
      <w:marTop w:val="0"/>
      <w:marBottom w:val="0"/>
      <w:divBdr>
        <w:top w:val="none" w:sz="0" w:space="0" w:color="auto"/>
        <w:left w:val="none" w:sz="0" w:space="0" w:color="auto"/>
        <w:bottom w:val="none" w:sz="0" w:space="0" w:color="auto"/>
        <w:right w:val="none" w:sz="0" w:space="0" w:color="auto"/>
      </w:divBdr>
    </w:div>
    <w:div w:id="908733547">
      <w:bodyDiv w:val="1"/>
      <w:marLeft w:val="0"/>
      <w:marRight w:val="0"/>
      <w:marTop w:val="0"/>
      <w:marBottom w:val="0"/>
      <w:divBdr>
        <w:top w:val="none" w:sz="0" w:space="0" w:color="auto"/>
        <w:left w:val="none" w:sz="0" w:space="0" w:color="auto"/>
        <w:bottom w:val="none" w:sz="0" w:space="0" w:color="auto"/>
        <w:right w:val="none" w:sz="0" w:space="0" w:color="auto"/>
      </w:divBdr>
    </w:div>
    <w:div w:id="981926674">
      <w:bodyDiv w:val="1"/>
      <w:marLeft w:val="0"/>
      <w:marRight w:val="0"/>
      <w:marTop w:val="0"/>
      <w:marBottom w:val="0"/>
      <w:divBdr>
        <w:top w:val="none" w:sz="0" w:space="0" w:color="auto"/>
        <w:left w:val="none" w:sz="0" w:space="0" w:color="auto"/>
        <w:bottom w:val="none" w:sz="0" w:space="0" w:color="auto"/>
        <w:right w:val="none" w:sz="0" w:space="0" w:color="auto"/>
      </w:divBdr>
    </w:div>
    <w:div w:id="1120343911">
      <w:bodyDiv w:val="1"/>
      <w:marLeft w:val="0"/>
      <w:marRight w:val="0"/>
      <w:marTop w:val="0"/>
      <w:marBottom w:val="0"/>
      <w:divBdr>
        <w:top w:val="none" w:sz="0" w:space="0" w:color="auto"/>
        <w:left w:val="none" w:sz="0" w:space="0" w:color="auto"/>
        <w:bottom w:val="none" w:sz="0" w:space="0" w:color="auto"/>
        <w:right w:val="none" w:sz="0" w:space="0" w:color="auto"/>
      </w:divBdr>
    </w:div>
    <w:div w:id="1240865255">
      <w:bodyDiv w:val="1"/>
      <w:marLeft w:val="0"/>
      <w:marRight w:val="0"/>
      <w:marTop w:val="0"/>
      <w:marBottom w:val="0"/>
      <w:divBdr>
        <w:top w:val="none" w:sz="0" w:space="0" w:color="auto"/>
        <w:left w:val="none" w:sz="0" w:space="0" w:color="auto"/>
        <w:bottom w:val="none" w:sz="0" w:space="0" w:color="auto"/>
        <w:right w:val="none" w:sz="0" w:space="0" w:color="auto"/>
      </w:divBdr>
    </w:div>
    <w:div w:id="1346438103">
      <w:bodyDiv w:val="1"/>
      <w:marLeft w:val="0"/>
      <w:marRight w:val="0"/>
      <w:marTop w:val="0"/>
      <w:marBottom w:val="0"/>
      <w:divBdr>
        <w:top w:val="none" w:sz="0" w:space="0" w:color="auto"/>
        <w:left w:val="none" w:sz="0" w:space="0" w:color="auto"/>
        <w:bottom w:val="none" w:sz="0" w:space="0" w:color="auto"/>
        <w:right w:val="none" w:sz="0" w:space="0" w:color="auto"/>
      </w:divBdr>
    </w:div>
    <w:div w:id="1404110464">
      <w:bodyDiv w:val="1"/>
      <w:marLeft w:val="0"/>
      <w:marRight w:val="0"/>
      <w:marTop w:val="0"/>
      <w:marBottom w:val="0"/>
      <w:divBdr>
        <w:top w:val="none" w:sz="0" w:space="0" w:color="auto"/>
        <w:left w:val="none" w:sz="0" w:space="0" w:color="auto"/>
        <w:bottom w:val="none" w:sz="0" w:space="0" w:color="auto"/>
        <w:right w:val="none" w:sz="0" w:space="0" w:color="auto"/>
      </w:divBdr>
    </w:div>
    <w:div w:id="1410037584">
      <w:bodyDiv w:val="1"/>
      <w:marLeft w:val="0"/>
      <w:marRight w:val="0"/>
      <w:marTop w:val="0"/>
      <w:marBottom w:val="0"/>
      <w:divBdr>
        <w:top w:val="none" w:sz="0" w:space="0" w:color="auto"/>
        <w:left w:val="none" w:sz="0" w:space="0" w:color="auto"/>
        <w:bottom w:val="none" w:sz="0" w:space="0" w:color="auto"/>
        <w:right w:val="none" w:sz="0" w:space="0" w:color="auto"/>
      </w:divBdr>
    </w:div>
    <w:div w:id="1434521551">
      <w:bodyDiv w:val="1"/>
      <w:marLeft w:val="0"/>
      <w:marRight w:val="0"/>
      <w:marTop w:val="0"/>
      <w:marBottom w:val="0"/>
      <w:divBdr>
        <w:top w:val="none" w:sz="0" w:space="0" w:color="auto"/>
        <w:left w:val="none" w:sz="0" w:space="0" w:color="auto"/>
        <w:bottom w:val="none" w:sz="0" w:space="0" w:color="auto"/>
        <w:right w:val="none" w:sz="0" w:space="0" w:color="auto"/>
      </w:divBdr>
    </w:div>
    <w:div w:id="1694764896">
      <w:bodyDiv w:val="1"/>
      <w:marLeft w:val="0"/>
      <w:marRight w:val="0"/>
      <w:marTop w:val="0"/>
      <w:marBottom w:val="0"/>
      <w:divBdr>
        <w:top w:val="none" w:sz="0" w:space="0" w:color="auto"/>
        <w:left w:val="none" w:sz="0" w:space="0" w:color="auto"/>
        <w:bottom w:val="none" w:sz="0" w:space="0" w:color="auto"/>
        <w:right w:val="none" w:sz="0" w:space="0" w:color="auto"/>
      </w:divBdr>
    </w:div>
    <w:div w:id="2081056789">
      <w:bodyDiv w:val="1"/>
      <w:marLeft w:val="0"/>
      <w:marRight w:val="0"/>
      <w:marTop w:val="0"/>
      <w:marBottom w:val="0"/>
      <w:divBdr>
        <w:top w:val="none" w:sz="0" w:space="0" w:color="auto"/>
        <w:left w:val="none" w:sz="0" w:space="0" w:color="auto"/>
        <w:bottom w:val="none" w:sz="0" w:space="0" w:color="auto"/>
        <w:right w:val="none" w:sz="0" w:space="0" w:color="auto"/>
      </w:divBdr>
    </w:div>
    <w:div w:id="2102021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Bogra" TargetMode="External"/><Relationship Id="rId18" Type="http://schemas.openxmlformats.org/officeDocument/2006/relationships/hyperlink" Target="https://en.wikipedia.org/wiki/Financial_institution" TargetMode="External"/><Relationship Id="rId26" Type="http://schemas.openxmlformats.org/officeDocument/2006/relationships/hyperlink" Target="https://en.wikipedia.org/wiki/Cooperative_society" TargetMode="External"/><Relationship Id="rId39" Type="http://schemas.openxmlformats.org/officeDocument/2006/relationships/hyperlink" Target="https://en.wikipedia.org/wiki/Sibos_(conference)" TargetMode="External"/><Relationship Id="rId21" Type="http://schemas.openxmlformats.org/officeDocument/2006/relationships/hyperlink" Target="https://en.wikipedia.org/wiki/Society_for_Worldwide_Interbank_Financial_Telecommunication" TargetMode="External"/><Relationship Id="rId34" Type="http://schemas.openxmlformats.org/officeDocument/2006/relationships/hyperlink" Target="https://en.wikipedia.org/wiki/Society_for_Worldwide_Interbank_Financial_Telecommunication" TargetMode="External"/><Relationship Id="rId42" Type="http://schemas.openxmlformats.org/officeDocument/2006/relationships/hyperlink" Target="mailto:sblho@sjiblbd.com" TargetMode="External"/><Relationship Id="rId47" Type="http://schemas.openxmlformats.org/officeDocument/2006/relationships/chart" Target="charts/chart4.xml"/><Relationship Id="rId50" Type="http://schemas.openxmlformats.org/officeDocument/2006/relationships/chart" Target="charts/chart7.xml"/><Relationship Id="rId55" Type="http://schemas.openxmlformats.org/officeDocument/2006/relationships/chart" Target="charts/chart12.xml"/><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n.wikipedia.org/wiki/Chittagong" TargetMode="External"/><Relationship Id="rId20" Type="http://schemas.openxmlformats.org/officeDocument/2006/relationships/hyperlink" Target="https://en.wikipedia.org/wiki/ISO_9362" TargetMode="External"/><Relationship Id="rId29" Type="http://schemas.openxmlformats.org/officeDocument/2006/relationships/hyperlink" Target="https://en.wikipedia.org/wiki/La_Hulpe" TargetMode="External"/><Relationship Id="rId41" Type="http://schemas.openxmlformats.org/officeDocument/2006/relationships/hyperlink" Target="http://www.sjiblbd.com" TargetMode="External"/><Relationship Id="rId54" Type="http://schemas.openxmlformats.org/officeDocument/2006/relationships/chart" Target="charts/chart11.xml"/><Relationship Id="rId62"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Khulna" TargetMode="External"/><Relationship Id="rId24" Type="http://schemas.openxmlformats.org/officeDocument/2006/relationships/hyperlink" Target="https://en.wikipedia.org/wiki/Payment_order" TargetMode="External"/><Relationship Id="rId32" Type="http://schemas.openxmlformats.org/officeDocument/2006/relationships/hyperlink" Target="https://en.wikipedia.org/wiki/Society_for_Worldwide_Interbank_Financial_Telecommunication" TargetMode="External"/><Relationship Id="rId37" Type="http://schemas.openxmlformats.org/officeDocument/2006/relationships/hyperlink" Target="https://en.wikipedia.org/wiki/Netherlands" TargetMode="External"/><Relationship Id="rId40" Type="http://schemas.openxmlformats.org/officeDocument/2006/relationships/hyperlink" Target="https://en.wikipedia.org/wiki/Financial_services" TargetMode="External"/><Relationship Id="rId45" Type="http://schemas.openxmlformats.org/officeDocument/2006/relationships/chart" Target="charts/chart2.xml"/><Relationship Id="rId53" Type="http://schemas.openxmlformats.org/officeDocument/2006/relationships/chart" Target="charts/chart10.xml"/><Relationship Id="rId58" Type="http://schemas.openxmlformats.org/officeDocument/2006/relationships/hyperlink" Target="https://www.amazon.com/s/ref=dp_byline_sr_book_1?ie=UTF8&amp;text=Peter+Rose&amp;search-alias=books&amp;field-author=Peter+Rose&amp;sort=relevancerank" TargetMode="External"/><Relationship Id="rId5" Type="http://schemas.openxmlformats.org/officeDocument/2006/relationships/webSettings" Target="webSettings.xml"/><Relationship Id="rId15" Type="http://schemas.openxmlformats.org/officeDocument/2006/relationships/hyperlink" Target="https://en.wikipedia.org/wiki/Rangpur,_Bangladesh" TargetMode="External"/><Relationship Id="rId23" Type="http://schemas.openxmlformats.org/officeDocument/2006/relationships/hyperlink" Target="https://en.wikipedia.org/wiki/Settlement_(finance)" TargetMode="External"/><Relationship Id="rId28" Type="http://schemas.openxmlformats.org/officeDocument/2006/relationships/hyperlink" Target="https://en.wikipedia.org/wiki/Ricardo_Bofill_Taller_de_Arquitectura" TargetMode="External"/><Relationship Id="rId36" Type="http://schemas.openxmlformats.org/officeDocument/2006/relationships/hyperlink" Target="https://en.wikipedia.org/w/index.php?title=Gottfried_Leibbrandt&amp;action=edit&amp;redlink=1" TargetMode="External"/><Relationship Id="rId49" Type="http://schemas.openxmlformats.org/officeDocument/2006/relationships/chart" Target="charts/chart6.xml"/><Relationship Id="rId57" Type="http://schemas.openxmlformats.org/officeDocument/2006/relationships/hyperlink" Target="https://www.amazon.com/s/ref=dp_byline_sr_book_2?ie=UTF8&amp;text=Chad+J.+Zutter&amp;search-alias=books&amp;field-author=Chad+J.+Zutter&amp;sort=relevancerank" TargetMode="External"/><Relationship Id="rId61" Type="http://schemas.openxmlformats.org/officeDocument/2006/relationships/hyperlink" Target="http://www.google.com" TargetMode="External"/><Relationship Id="rId10" Type="http://schemas.openxmlformats.org/officeDocument/2006/relationships/hyperlink" Target="https://en.wikipedia.org/wiki/Barisal" TargetMode="External"/><Relationship Id="rId19" Type="http://schemas.openxmlformats.org/officeDocument/2006/relationships/hyperlink" Target="https://en.wikipedia.org/wiki/Software" TargetMode="External"/><Relationship Id="rId31" Type="http://schemas.openxmlformats.org/officeDocument/2006/relationships/hyperlink" Target="https://en.wikipedia.org/w/index.php?title=Yawar_Shah&amp;action=edit&amp;redlink=1" TargetMode="External"/><Relationship Id="rId44" Type="http://schemas.openxmlformats.org/officeDocument/2006/relationships/chart" Target="charts/chart1.xml"/><Relationship Id="rId52" Type="http://schemas.openxmlformats.org/officeDocument/2006/relationships/chart" Target="charts/chart9.xml"/><Relationship Id="rId60" Type="http://schemas.openxmlformats.org/officeDocument/2006/relationships/hyperlink" Target="https://www.amazon.co.uk/s/ref=dp_byline_sr_book_1?ie=UTF8&amp;text=Professor+Jeff+Madura&amp;search-alias=books-uk&amp;field-author=Professor+Jeff+Madura&amp;sort=relevancerank" TargetMode="External"/><Relationship Id="rId4" Type="http://schemas.openxmlformats.org/officeDocument/2006/relationships/settings" Target="settings.xml"/><Relationship Id="rId9" Type="http://schemas.openxmlformats.org/officeDocument/2006/relationships/hyperlink" Target="https://en.wikipedia.org/wiki/Sadarghat" TargetMode="External"/><Relationship Id="rId14" Type="http://schemas.openxmlformats.org/officeDocument/2006/relationships/hyperlink" Target="https://en.wikipedia.org/wiki/Rajshahi" TargetMode="External"/><Relationship Id="rId22" Type="http://schemas.openxmlformats.org/officeDocument/2006/relationships/hyperlink" Target="https://en.wikipedia.org/wiki/Clearing_(finance)" TargetMode="External"/><Relationship Id="rId27" Type="http://schemas.openxmlformats.org/officeDocument/2006/relationships/hyperlink" Target="https://en.wikipedia.org/wiki/Belgium" TargetMode="External"/><Relationship Id="rId30" Type="http://schemas.openxmlformats.org/officeDocument/2006/relationships/hyperlink" Target="https://en.wikipedia.org/wiki/Brussels" TargetMode="External"/><Relationship Id="rId35" Type="http://schemas.openxmlformats.org/officeDocument/2006/relationships/hyperlink" Target="https://en.wikipedia.org/wiki/Chief_executive_officer" TargetMode="External"/><Relationship Id="rId43" Type="http://schemas.openxmlformats.org/officeDocument/2006/relationships/image" Target="media/image2.png"/><Relationship Id="rId48" Type="http://schemas.openxmlformats.org/officeDocument/2006/relationships/chart" Target="charts/chart5.xml"/><Relationship Id="rId56" Type="http://schemas.openxmlformats.org/officeDocument/2006/relationships/hyperlink" Target="https://www.amazon.com/Lawrence-J.-Gitman/e/B001IGOA3I/ref=dp_byline_cont_book_1" TargetMode="External"/><Relationship Id="rId64" Type="http://schemas.openxmlformats.org/officeDocument/2006/relationships/theme" Target="theme/theme1.xml"/><Relationship Id="rId8" Type="http://schemas.openxmlformats.org/officeDocument/2006/relationships/image" Target="media/image1.jpeg"/><Relationship Id="rId51" Type="http://schemas.openxmlformats.org/officeDocument/2006/relationships/chart" Target="charts/chart8.xml"/><Relationship Id="rId3" Type="http://schemas.openxmlformats.org/officeDocument/2006/relationships/styles" Target="styles.xml"/><Relationship Id="rId12" Type="http://schemas.openxmlformats.org/officeDocument/2006/relationships/hyperlink" Target="https://en.wikipedia.org/wiki/Sylhet" TargetMode="External"/><Relationship Id="rId17" Type="http://schemas.openxmlformats.org/officeDocument/2006/relationships/hyperlink" Target="https://en.wikipedia.org/wiki/Bangladesh_Bank_Building" TargetMode="External"/><Relationship Id="rId25" Type="http://schemas.openxmlformats.org/officeDocument/2006/relationships/hyperlink" Target="https://en.wikipedia.org/wiki/Correspondent_account" TargetMode="External"/><Relationship Id="rId33" Type="http://schemas.openxmlformats.org/officeDocument/2006/relationships/hyperlink" Target="https://en.wikipedia.org/wiki/Pakistan" TargetMode="External"/><Relationship Id="rId38" Type="http://schemas.openxmlformats.org/officeDocument/2006/relationships/hyperlink" Target="https://en.wikipedia.org/wiki/Society_for_Worldwide_Interbank_Financial_Telecommunication" TargetMode="External"/><Relationship Id="rId46" Type="http://schemas.openxmlformats.org/officeDocument/2006/relationships/chart" Target="charts/chart3.xml"/><Relationship Id="rId59" Type="http://schemas.openxmlformats.org/officeDocument/2006/relationships/hyperlink" Target="https://www.amazon.com/s/ref=dp_byline_sr_book_2?ie=UTF8&amp;text=Sylvia+Hudgins&amp;search-alias=books&amp;field-author=Sylvia+Hudgins&amp;sort=relevancerank"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10.xml.rels><?xml version="1.0" encoding="UTF-8" standalone="yes"?>
<Relationships xmlns="http://schemas.openxmlformats.org/package/2006/relationships"><Relationship Id="rId1" Type="http://schemas.openxmlformats.org/officeDocument/2006/relationships/package" Target="../embeddings/Microsoft_Excel_Worksheet10.xlsx"/></Relationships>
</file>

<file path=word/charts/_rels/chart11.xml.rels><?xml version="1.0" encoding="UTF-8" standalone="yes"?>
<Relationships xmlns="http://schemas.openxmlformats.org/package/2006/relationships"><Relationship Id="rId1" Type="http://schemas.openxmlformats.org/officeDocument/2006/relationships/package" Target="../embeddings/Microsoft_Excel_Worksheet11.xlsx"/></Relationships>
</file>

<file path=word/charts/_rels/chart12.xml.rels><?xml version="1.0" encoding="UTF-8" standalone="yes"?>
<Relationships xmlns="http://schemas.openxmlformats.org/package/2006/relationships"><Relationship Id="rId1" Type="http://schemas.openxmlformats.org/officeDocument/2006/relationships/package" Target="../embeddings/Microsoft_Excel_Worksheet12.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6.xlsx"/></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Excel_Worksheet7.xlsx"/></Relationships>
</file>

<file path=word/charts/_rels/chart8.xml.rels><?xml version="1.0" encoding="UTF-8" standalone="yes"?>
<Relationships xmlns="http://schemas.openxmlformats.org/package/2006/relationships"><Relationship Id="rId1" Type="http://schemas.openxmlformats.org/officeDocument/2006/relationships/package" Target="../embeddings/Microsoft_Excel_Worksheet8.xlsx"/></Relationships>
</file>

<file path=word/charts/_rels/chart9.xml.rels><?xml version="1.0" encoding="UTF-8" standalone="yes"?>
<Relationships xmlns="http://schemas.openxmlformats.org/package/2006/relationships"><Relationship Id="rId1" Type="http://schemas.openxmlformats.org/officeDocument/2006/relationships/package" Target="../embeddings/Microsoft_Excel_Worksheet9.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chart>
    <c:title>
      <c:tx>
        <c:rich>
          <a:bodyPr/>
          <a:lstStyle/>
          <a:p>
            <a:pPr>
              <a:defRPr>
                <a:solidFill>
                  <a:srgbClr val="00B050"/>
                </a:solidFill>
              </a:defRPr>
            </a:pPr>
            <a:r>
              <a:rPr lang="en-US">
                <a:solidFill>
                  <a:srgbClr val="00B050"/>
                </a:solidFill>
              </a:rPr>
              <a:t>Current Ratio</a:t>
            </a:r>
          </a:p>
        </c:rich>
      </c:tx>
      <c:overlay val="0"/>
    </c:title>
    <c:autoTitleDeleted val="0"/>
    <c:plotArea>
      <c:layout/>
      <c:barChart>
        <c:barDir val="col"/>
        <c:grouping val="clustered"/>
        <c:varyColors val="0"/>
        <c:ser>
          <c:idx val="0"/>
          <c:order val="0"/>
          <c:tx>
            <c:strRef>
              <c:f>Sheet1!$B$1</c:f>
              <c:strCache>
                <c:ptCount val="1"/>
                <c:pt idx="0">
                  <c:v>Series 1</c:v>
                </c:pt>
              </c:strCache>
            </c:strRef>
          </c:tx>
          <c:invertIfNegative val="0"/>
          <c:cat>
            <c:numRef>
              <c:f>Sheet1!$A$2:$A$6</c:f>
              <c:numCache>
                <c:formatCode>General</c:formatCode>
                <c:ptCount val="5"/>
                <c:pt idx="0">
                  <c:v>2014</c:v>
                </c:pt>
                <c:pt idx="1">
                  <c:v>2015</c:v>
                </c:pt>
                <c:pt idx="2">
                  <c:v>2016</c:v>
                </c:pt>
                <c:pt idx="3">
                  <c:v>2017</c:v>
                </c:pt>
                <c:pt idx="4">
                  <c:v>2018</c:v>
                </c:pt>
              </c:numCache>
            </c:numRef>
          </c:cat>
          <c:val>
            <c:numRef>
              <c:f>Sheet1!$B$2:$B$6</c:f>
              <c:numCache>
                <c:formatCode>General</c:formatCode>
                <c:ptCount val="5"/>
                <c:pt idx="0">
                  <c:v>2.73</c:v>
                </c:pt>
                <c:pt idx="1">
                  <c:v>2.77</c:v>
                </c:pt>
                <c:pt idx="2">
                  <c:v>3.07</c:v>
                </c:pt>
                <c:pt idx="3">
                  <c:v>3.09</c:v>
                </c:pt>
                <c:pt idx="4">
                  <c:v>2.59</c:v>
                </c:pt>
              </c:numCache>
            </c:numRef>
          </c:val>
        </c:ser>
        <c:ser>
          <c:idx val="1"/>
          <c:order val="1"/>
          <c:invertIfNegative val="0"/>
          <c:cat>
            <c:numRef>
              <c:f>Sheet1!$A$2:$A$6</c:f>
              <c:numCache>
                <c:formatCode>General</c:formatCode>
                <c:ptCount val="5"/>
                <c:pt idx="0">
                  <c:v>2014</c:v>
                </c:pt>
                <c:pt idx="1">
                  <c:v>2015</c:v>
                </c:pt>
                <c:pt idx="2">
                  <c:v>2016</c:v>
                </c:pt>
                <c:pt idx="3">
                  <c:v>2017</c:v>
                </c:pt>
                <c:pt idx="4">
                  <c:v>2018</c:v>
                </c:pt>
              </c:numCache>
            </c:numRef>
          </c:cat>
          <c:val>
            <c:numRef>
              <c:f>Sheet1!$C$2:$C$6</c:f>
            </c:numRef>
          </c:val>
        </c:ser>
        <c:ser>
          <c:idx val="2"/>
          <c:order val="2"/>
          <c:invertIfNegative val="0"/>
          <c:cat>
            <c:numRef>
              <c:f>Sheet1!$A$2:$A$6</c:f>
              <c:numCache>
                <c:formatCode>General</c:formatCode>
                <c:ptCount val="5"/>
                <c:pt idx="0">
                  <c:v>2014</c:v>
                </c:pt>
                <c:pt idx="1">
                  <c:v>2015</c:v>
                </c:pt>
                <c:pt idx="2">
                  <c:v>2016</c:v>
                </c:pt>
                <c:pt idx="3">
                  <c:v>2017</c:v>
                </c:pt>
                <c:pt idx="4">
                  <c:v>2018</c:v>
                </c:pt>
              </c:numCache>
            </c:numRef>
          </c:cat>
          <c:val>
            <c:numRef>
              <c:f>Sheet1!$D$2:$D$6</c:f>
            </c:numRef>
          </c:val>
        </c:ser>
        <c:dLbls>
          <c:showLegendKey val="0"/>
          <c:showVal val="0"/>
          <c:showCatName val="0"/>
          <c:showSerName val="0"/>
          <c:showPercent val="0"/>
          <c:showBubbleSize val="0"/>
        </c:dLbls>
        <c:gapWidth val="150"/>
        <c:axId val="374685352"/>
        <c:axId val="374685744"/>
      </c:barChart>
      <c:catAx>
        <c:axId val="374685352"/>
        <c:scaling>
          <c:orientation val="minMax"/>
        </c:scaling>
        <c:delete val="0"/>
        <c:axPos val="b"/>
        <c:numFmt formatCode="General" sourceLinked="1"/>
        <c:majorTickMark val="out"/>
        <c:minorTickMark val="none"/>
        <c:tickLblPos val="nextTo"/>
        <c:crossAx val="374685744"/>
        <c:crosses val="autoZero"/>
        <c:auto val="1"/>
        <c:lblAlgn val="ctr"/>
        <c:lblOffset val="100"/>
        <c:noMultiLvlLbl val="0"/>
      </c:catAx>
      <c:valAx>
        <c:axId val="374685744"/>
        <c:scaling>
          <c:orientation val="minMax"/>
        </c:scaling>
        <c:delete val="0"/>
        <c:axPos val="l"/>
        <c:majorGridlines/>
        <c:numFmt formatCode="General" sourceLinked="1"/>
        <c:majorTickMark val="out"/>
        <c:minorTickMark val="none"/>
        <c:tickLblPos val="nextTo"/>
        <c:crossAx val="374685352"/>
        <c:crosses val="autoZero"/>
        <c:crossBetween val="between"/>
      </c:valAx>
    </c:plotArea>
    <c:plotVisOnly val="1"/>
    <c:dispBlanksAs val="gap"/>
    <c:showDLblsOverMax val="0"/>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31"/>
    </mc:Choice>
    <mc:Fallback>
      <c:style val="31"/>
    </mc:Fallback>
  </mc:AlternateContent>
  <c:chart>
    <c:title>
      <c:tx>
        <c:rich>
          <a:bodyPr/>
          <a:lstStyle/>
          <a:p>
            <a:pPr>
              <a:defRPr/>
            </a:pPr>
            <a:r>
              <a:rPr lang="en-US" sz="1800" b="1" i="0" u="none" strike="noStrike" baseline="0">
                <a:solidFill>
                  <a:srgbClr val="FF0000"/>
                </a:solidFill>
              </a:rPr>
              <a:t>Capital Adequacy Ratio</a:t>
            </a:r>
            <a:endParaRPr lang="en-US">
              <a:solidFill>
                <a:srgbClr val="FF0000"/>
              </a:solidFill>
            </a:endParaRPr>
          </a:p>
        </c:rich>
      </c:tx>
      <c:overlay val="0"/>
    </c:title>
    <c:autoTitleDeleted val="0"/>
    <c:view3D>
      <c:rotX val="15"/>
      <c:rotY val="20"/>
      <c:rAngAx val="1"/>
    </c:view3D>
    <c:floor>
      <c:thickness val="0"/>
    </c:floor>
    <c:sideWall>
      <c:thickness val="0"/>
    </c:sideWall>
    <c:backWall>
      <c:thickness val="0"/>
    </c:backWall>
    <c:plotArea>
      <c:layout/>
      <c:bar3DChart>
        <c:barDir val="bar"/>
        <c:grouping val="stacked"/>
        <c:varyColors val="0"/>
        <c:ser>
          <c:idx val="0"/>
          <c:order val="0"/>
          <c:tx>
            <c:strRef>
              <c:f>Sheet1!$B$1</c:f>
              <c:strCache>
                <c:ptCount val="1"/>
                <c:pt idx="0">
                  <c:v>Series 1</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Sheet1!$A$2:$A$6</c:f>
              <c:numCache>
                <c:formatCode>General</c:formatCode>
                <c:ptCount val="5"/>
                <c:pt idx="0">
                  <c:v>2014</c:v>
                </c:pt>
                <c:pt idx="1">
                  <c:v>2015</c:v>
                </c:pt>
                <c:pt idx="2">
                  <c:v>2016</c:v>
                </c:pt>
                <c:pt idx="3">
                  <c:v>2017</c:v>
                </c:pt>
                <c:pt idx="4">
                  <c:v>2018</c:v>
                </c:pt>
              </c:numCache>
            </c:numRef>
          </c:cat>
          <c:val>
            <c:numRef>
              <c:f>Sheet1!$B$2:$B$6</c:f>
              <c:numCache>
                <c:formatCode>General</c:formatCode>
                <c:ptCount val="5"/>
                <c:pt idx="0">
                  <c:v>12.31</c:v>
                </c:pt>
                <c:pt idx="1">
                  <c:v>12.56</c:v>
                </c:pt>
                <c:pt idx="2">
                  <c:v>13.61</c:v>
                </c:pt>
                <c:pt idx="3">
                  <c:v>13.52</c:v>
                </c:pt>
                <c:pt idx="4">
                  <c:v>11.54</c:v>
                </c:pt>
              </c:numCache>
            </c:numRef>
          </c:val>
        </c:ser>
        <c:ser>
          <c:idx val="1"/>
          <c:order val="1"/>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Sheet1!$A$2:$A$6</c:f>
              <c:numCache>
                <c:formatCode>General</c:formatCode>
                <c:ptCount val="5"/>
                <c:pt idx="0">
                  <c:v>2014</c:v>
                </c:pt>
                <c:pt idx="1">
                  <c:v>2015</c:v>
                </c:pt>
                <c:pt idx="2">
                  <c:v>2016</c:v>
                </c:pt>
                <c:pt idx="3">
                  <c:v>2017</c:v>
                </c:pt>
                <c:pt idx="4">
                  <c:v>2018</c:v>
                </c:pt>
              </c:numCache>
            </c:numRef>
          </c:cat>
          <c:val>
            <c:numRef>
              <c:f>Sheet1!$C$2:$C$6</c:f>
            </c:numRef>
          </c:val>
        </c:ser>
        <c:ser>
          <c:idx val="2"/>
          <c:order val="2"/>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Sheet1!$A$2:$A$6</c:f>
              <c:numCache>
                <c:formatCode>General</c:formatCode>
                <c:ptCount val="5"/>
                <c:pt idx="0">
                  <c:v>2014</c:v>
                </c:pt>
                <c:pt idx="1">
                  <c:v>2015</c:v>
                </c:pt>
                <c:pt idx="2">
                  <c:v>2016</c:v>
                </c:pt>
                <c:pt idx="3">
                  <c:v>2017</c:v>
                </c:pt>
                <c:pt idx="4">
                  <c:v>2018</c:v>
                </c:pt>
              </c:numCache>
            </c:numRef>
          </c:cat>
          <c:val>
            <c:numRef>
              <c:f>Sheet1!$D$2:$D$6</c:f>
            </c:numRef>
          </c:val>
        </c:ser>
        <c:dLbls>
          <c:showLegendKey val="0"/>
          <c:showVal val="1"/>
          <c:showCatName val="0"/>
          <c:showSerName val="0"/>
          <c:showPercent val="0"/>
          <c:showBubbleSize val="0"/>
        </c:dLbls>
        <c:gapWidth val="95"/>
        <c:gapDepth val="95"/>
        <c:shape val="cylinder"/>
        <c:axId val="358396536"/>
        <c:axId val="358395752"/>
        <c:axId val="0"/>
      </c:bar3DChart>
      <c:catAx>
        <c:axId val="358396536"/>
        <c:scaling>
          <c:orientation val="minMax"/>
        </c:scaling>
        <c:delete val="0"/>
        <c:axPos val="l"/>
        <c:numFmt formatCode="General" sourceLinked="1"/>
        <c:majorTickMark val="none"/>
        <c:minorTickMark val="none"/>
        <c:tickLblPos val="nextTo"/>
        <c:crossAx val="358395752"/>
        <c:crosses val="autoZero"/>
        <c:auto val="1"/>
        <c:lblAlgn val="ctr"/>
        <c:lblOffset val="100"/>
        <c:noMultiLvlLbl val="0"/>
      </c:catAx>
      <c:valAx>
        <c:axId val="358395752"/>
        <c:scaling>
          <c:orientation val="minMax"/>
        </c:scaling>
        <c:delete val="1"/>
        <c:axPos val="b"/>
        <c:numFmt formatCode="General" sourceLinked="1"/>
        <c:majorTickMark val="none"/>
        <c:minorTickMark val="none"/>
        <c:tickLblPos val="none"/>
        <c:crossAx val="358396536"/>
        <c:crosses val="autoZero"/>
        <c:crossBetween val="between"/>
      </c:valAx>
    </c:plotArea>
    <c:plotVisOnly val="1"/>
    <c:dispBlanksAs val="gap"/>
    <c:showDLblsOverMax val="0"/>
  </c:chart>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31"/>
    </mc:Choice>
    <mc:Fallback>
      <c:style val="31"/>
    </mc:Fallback>
  </mc:AlternateContent>
  <c:chart>
    <c:title>
      <c:tx>
        <c:rich>
          <a:bodyPr/>
          <a:lstStyle/>
          <a:p>
            <a:pPr>
              <a:defRPr/>
            </a:pPr>
            <a:r>
              <a:rPr lang="en-US" sz="1800" b="1" i="0" u="none" strike="noStrike" baseline="0">
                <a:solidFill>
                  <a:srgbClr val="FF0000"/>
                </a:solidFill>
              </a:rPr>
              <a:t>Core Capital Ratio </a:t>
            </a:r>
            <a:endParaRPr lang="en-US">
              <a:solidFill>
                <a:srgbClr val="FF0000"/>
              </a:solidFill>
            </a:endParaRPr>
          </a:p>
        </c:rich>
      </c:tx>
      <c:overlay val="0"/>
    </c:title>
    <c:autoTitleDeleted val="0"/>
    <c:view3D>
      <c:rotX val="15"/>
      <c:rotY val="20"/>
      <c:rAngAx val="1"/>
    </c:view3D>
    <c:floor>
      <c:thickness val="0"/>
    </c:floor>
    <c:sideWall>
      <c:thickness val="0"/>
    </c:sideWall>
    <c:backWall>
      <c:thickness val="0"/>
    </c:backWall>
    <c:plotArea>
      <c:layout/>
      <c:bar3DChart>
        <c:barDir val="bar"/>
        <c:grouping val="stacked"/>
        <c:varyColors val="0"/>
        <c:ser>
          <c:idx val="0"/>
          <c:order val="0"/>
          <c:tx>
            <c:strRef>
              <c:f>Sheet1!$B$1</c:f>
              <c:strCache>
                <c:ptCount val="1"/>
                <c:pt idx="0">
                  <c:v>Series 1</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Sheet1!$A$2:$A$6</c:f>
              <c:numCache>
                <c:formatCode>General</c:formatCode>
                <c:ptCount val="5"/>
                <c:pt idx="0">
                  <c:v>2014</c:v>
                </c:pt>
                <c:pt idx="1">
                  <c:v>2015</c:v>
                </c:pt>
                <c:pt idx="2">
                  <c:v>2016</c:v>
                </c:pt>
                <c:pt idx="3">
                  <c:v>2017</c:v>
                </c:pt>
                <c:pt idx="4">
                  <c:v>2018</c:v>
                </c:pt>
              </c:numCache>
            </c:numRef>
          </c:cat>
          <c:val>
            <c:numRef>
              <c:f>Sheet1!$B$2:$B$6</c:f>
              <c:numCache>
                <c:formatCode>General</c:formatCode>
                <c:ptCount val="5"/>
                <c:pt idx="0">
                  <c:v>10.739999999999998</c:v>
                </c:pt>
                <c:pt idx="1">
                  <c:v>11.219999999999999</c:v>
                </c:pt>
                <c:pt idx="2">
                  <c:v>12.47</c:v>
                </c:pt>
                <c:pt idx="3">
                  <c:v>12.4</c:v>
                </c:pt>
                <c:pt idx="4">
                  <c:v>10.31</c:v>
                </c:pt>
              </c:numCache>
            </c:numRef>
          </c:val>
        </c:ser>
        <c:ser>
          <c:idx val="1"/>
          <c:order val="1"/>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Sheet1!$A$2:$A$6</c:f>
              <c:numCache>
                <c:formatCode>General</c:formatCode>
                <c:ptCount val="5"/>
                <c:pt idx="0">
                  <c:v>2014</c:v>
                </c:pt>
                <c:pt idx="1">
                  <c:v>2015</c:v>
                </c:pt>
                <c:pt idx="2">
                  <c:v>2016</c:v>
                </c:pt>
                <c:pt idx="3">
                  <c:v>2017</c:v>
                </c:pt>
                <c:pt idx="4">
                  <c:v>2018</c:v>
                </c:pt>
              </c:numCache>
            </c:numRef>
          </c:cat>
          <c:val>
            <c:numRef>
              <c:f>Sheet1!$C$2:$C$6</c:f>
            </c:numRef>
          </c:val>
        </c:ser>
        <c:ser>
          <c:idx val="2"/>
          <c:order val="2"/>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Sheet1!$A$2:$A$6</c:f>
              <c:numCache>
                <c:formatCode>General</c:formatCode>
                <c:ptCount val="5"/>
                <c:pt idx="0">
                  <c:v>2014</c:v>
                </c:pt>
                <c:pt idx="1">
                  <c:v>2015</c:v>
                </c:pt>
                <c:pt idx="2">
                  <c:v>2016</c:v>
                </c:pt>
                <c:pt idx="3">
                  <c:v>2017</c:v>
                </c:pt>
                <c:pt idx="4">
                  <c:v>2018</c:v>
                </c:pt>
              </c:numCache>
            </c:numRef>
          </c:cat>
          <c:val>
            <c:numRef>
              <c:f>Sheet1!$D$2:$D$6</c:f>
            </c:numRef>
          </c:val>
        </c:ser>
        <c:dLbls>
          <c:showLegendKey val="0"/>
          <c:showVal val="1"/>
          <c:showCatName val="0"/>
          <c:showSerName val="0"/>
          <c:showPercent val="0"/>
          <c:showBubbleSize val="0"/>
        </c:dLbls>
        <c:gapWidth val="95"/>
        <c:gapDepth val="95"/>
        <c:shape val="cylinder"/>
        <c:axId val="358398496"/>
        <c:axId val="358394184"/>
        <c:axId val="0"/>
      </c:bar3DChart>
      <c:catAx>
        <c:axId val="358398496"/>
        <c:scaling>
          <c:orientation val="minMax"/>
        </c:scaling>
        <c:delete val="0"/>
        <c:axPos val="l"/>
        <c:numFmt formatCode="General" sourceLinked="1"/>
        <c:majorTickMark val="none"/>
        <c:minorTickMark val="none"/>
        <c:tickLblPos val="nextTo"/>
        <c:crossAx val="358394184"/>
        <c:crosses val="autoZero"/>
        <c:auto val="1"/>
        <c:lblAlgn val="ctr"/>
        <c:lblOffset val="100"/>
        <c:noMultiLvlLbl val="0"/>
      </c:catAx>
      <c:valAx>
        <c:axId val="358394184"/>
        <c:scaling>
          <c:orientation val="minMax"/>
        </c:scaling>
        <c:delete val="1"/>
        <c:axPos val="b"/>
        <c:numFmt formatCode="General" sourceLinked="1"/>
        <c:majorTickMark val="out"/>
        <c:minorTickMark val="none"/>
        <c:tickLblPos val="none"/>
        <c:crossAx val="358398496"/>
        <c:crosses val="autoZero"/>
        <c:crossBetween val="between"/>
      </c:valAx>
    </c:plotArea>
    <c:plotVisOnly val="1"/>
    <c:dispBlanksAs val="gap"/>
    <c:showDLblsOverMax val="0"/>
  </c:chart>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20"/>
    </mc:Choice>
    <mc:Fallback>
      <c:style val="20"/>
    </mc:Fallback>
  </mc:AlternateContent>
  <c:chart>
    <c:title>
      <c:tx>
        <c:rich>
          <a:bodyPr/>
          <a:lstStyle/>
          <a:p>
            <a:pPr>
              <a:defRPr/>
            </a:pPr>
            <a:r>
              <a:rPr lang="en-US"/>
              <a:t>Net Asset Valu Per Share ( Taka)</a:t>
            </a:r>
          </a:p>
        </c:rich>
      </c:tx>
      <c:overlay val="0"/>
    </c:title>
    <c:autoTitleDeleted val="0"/>
    <c:view3D>
      <c:rotX val="15"/>
      <c:rotY val="20"/>
      <c:rAngAx val="0"/>
    </c:view3D>
    <c:floor>
      <c:thickness val="0"/>
    </c:floor>
    <c:sideWall>
      <c:thickness val="0"/>
    </c:sideWall>
    <c:backWall>
      <c:thickness val="0"/>
    </c:backWall>
    <c:plotArea>
      <c:layout/>
      <c:bar3DChart>
        <c:barDir val="col"/>
        <c:grouping val="stacked"/>
        <c:varyColors val="0"/>
        <c:ser>
          <c:idx val="0"/>
          <c:order val="0"/>
          <c:tx>
            <c:strRef>
              <c:f>Sheet1!$B$1</c:f>
              <c:strCache>
                <c:ptCount val="1"/>
                <c:pt idx="0">
                  <c:v>Series 1</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Sheet1!$A$2:$A$6</c:f>
              <c:numCache>
                <c:formatCode>General</c:formatCode>
                <c:ptCount val="5"/>
                <c:pt idx="0">
                  <c:v>2012</c:v>
                </c:pt>
                <c:pt idx="1">
                  <c:v>2013</c:v>
                </c:pt>
                <c:pt idx="2">
                  <c:v>2014</c:v>
                </c:pt>
                <c:pt idx="3">
                  <c:v>2015</c:v>
                </c:pt>
                <c:pt idx="4">
                  <c:v>2016</c:v>
                </c:pt>
              </c:numCache>
            </c:numRef>
          </c:cat>
          <c:val>
            <c:numRef>
              <c:f>Sheet1!$B$2:$B$6</c:f>
              <c:numCache>
                <c:formatCode>General</c:formatCode>
                <c:ptCount val="5"/>
                <c:pt idx="0">
                  <c:v>17.329999999999988</c:v>
                </c:pt>
                <c:pt idx="1">
                  <c:v>16.399999999999999</c:v>
                </c:pt>
                <c:pt idx="2">
                  <c:v>15.92</c:v>
                </c:pt>
                <c:pt idx="3">
                  <c:v>16.68</c:v>
                </c:pt>
                <c:pt idx="4">
                  <c:v>17.5</c:v>
                </c:pt>
              </c:numCache>
            </c:numRef>
          </c:val>
        </c:ser>
        <c:ser>
          <c:idx val="1"/>
          <c:order val="1"/>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Sheet1!$A$2:$A$6</c:f>
              <c:numCache>
                <c:formatCode>General</c:formatCode>
                <c:ptCount val="5"/>
                <c:pt idx="0">
                  <c:v>2012</c:v>
                </c:pt>
                <c:pt idx="1">
                  <c:v>2013</c:v>
                </c:pt>
                <c:pt idx="2">
                  <c:v>2014</c:v>
                </c:pt>
                <c:pt idx="3">
                  <c:v>2015</c:v>
                </c:pt>
                <c:pt idx="4">
                  <c:v>2016</c:v>
                </c:pt>
              </c:numCache>
            </c:numRef>
          </c:cat>
          <c:val>
            <c:numRef>
              <c:f>Sheet1!$C$2:$C$6</c:f>
            </c:numRef>
          </c:val>
          <c:shape val="box"/>
        </c:ser>
        <c:ser>
          <c:idx val="2"/>
          <c:order val="2"/>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Sheet1!$A$2:$A$6</c:f>
              <c:numCache>
                <c:formatCode>General</c:formatCode>
                <c:ptCount val="5"/>
                <c:pt idx="0">
                  <c:v>2012</c:v>
                </c:pt>
                <c:pt idx="1">
                  <c:v>2013</c:v>
                </c:pt>
                <c:pt idx="2">
                  <c:v>2014</c:v>
                </c:pt>
                <c:pt idx="3">
                  <c:v>2015</c:v>
                </c:pt>
                <c:pt idx="4">
                  <c:v>2016</c:v>
                </c:pt>
              </c:numCache>
            </c:numRef>
          </c:cat>
          <c:val>
            <c:numRef>
              <c:f>Sheet1!$D$2:$D$6</c:f>
            </c:numRef>
          </c:val>
          <c:shape val="box"/>
        </c:ser>
        <c:dLbls>
          <c:showLegendKey val="0"/>
          <c:showVal val="1"/>
          <c:showCatName val="0"/>
          <c:showSerName val="0"/>
          <c:showPercent val="0"/>
          <c:showBubbleSize val="0"/>
        </c:dLbls>
        <c:gapWidth val="95"/>
        <c:gapDepth val="95"/>
        <c:shape val="cylinder"/>
        <c:axId val="358393400"/>
        <c:axId val="358399672"/>
        <c:axId val="0"/>
      </c:bar3DChart>
      <c:catAx>
        <c:axId val="358393400"/>
        <c:scaling>
          <c:orientation val="minMax"/>
        </c:scaling>
        <c:delete val="0"/>
        <c:axPos val="b"/>
        <c:numFmt formatCode="General" sourceLinked="1"/>
        <c:majorTickMark val="none"/>
        <c:minorTickMark val="none"/>
        <c:tickLblPos val="nextTo"/>
        <c:crossAx val="358399672"/>
        <c:crosses val="autoZero"/>
        <c:auto val="1"/>
        <c:lblAlgn val="ctr"/>
        <c:lblOffset val="100"/>
        <c:noMultiLvlLbl val="0"/>
      </c:catAx>
      <c:valAx>
        <c:axId val="358399672"/>
        <c:scaling>
          <c:orientation val="minMax"/>
        </c:scaling>
        <c:delete val="1"/>
        <c:axPos val="l"/>
        <c:numFmt formatCode="General" sourceLinked="1"/>
        <c:majorTickMark val="out"/>
        <c:minorTickMark val="none"/>
        <c:tickLblPos val="none"/>
        <c:crossAx val="358393400"/>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31"/>
    </mc:Choice>
    <mc:Fallback>
      <c:style val="31"/>
    </mc:Fallback>
  </mc:AlternateContent>
  <c:chart>
    <c:title>
      <c:tx>
        <c:rich>
          <a:bodyPr/>
          <a:lstStyle/>
          <a:p>
            <a:pPr>
              <a:defRPr/>
            </a:pPr>
            <a:r>
              <a:rPr lang="en-US" sz="1400" b="1" i="0" u="none" strike="noStrike" baseline="0">
                <a:solidFill>
                  <a:srgbClr val="FF0000"/>
                </a:solidFill>
              </a:rPr>
              <a:t>Debt to Equity Capital Ratio </a:t>
            </a:r>
            <a:endParaRPr lang="en-US" sz="1400" b="1">
              <a:solidFill>
                <a:srgbClr val="FF0000"/>
              </a:solidFill>
            </a:endParaRPr>
          </a:p>
        </c:rich>
      </c:tx>
      <c:overlay val="0"/>
    </c:title>
    <c:autoTitleDeleted val="0"/>
    <c:plotArea>
      <c:layout/>
      <c:barChart>
        <c:barDir val="col"/>
        <c:grouping val="clustered"/>
        <c:varyColors val="0"/>
        <c:ser>
          <c:idx val="0"/>
          <c:order val="0"/>
          <c:tx>
            <c:strRef>
              <c:f>Sheet1!$B$1</c:f>
              <c:strCache>
                <c:ptCount val="1"/>
                <c:pt idx="0">
                  <c:v>Series 1</c:v>
                </c:pt>
              </c:strCache>
            </c:strRef>
          </c:tx>
          <c:invertIfNegative val="0"/>
          <c:cat>
            <c:numRef>
              <c:f>Sheet1!$A$2:$A$6</c:f>
              <c:numCache>
                <c:formatCode>General</c:formatCode>
                <c:ptCount val="5"/>
                <c:pt idx="0">
                  <c:v>2014</c:v>
                </c:pt>
                <c:pt idx="1">
                  <c:v>2015</c:v>
                </c:pt>
                <c:pt idx="2">
                  <c:v>2016</c:v>
                </c:pt>
                <c:pt idx="3">
                  <c:v>2017</c:v>
                </c:pt>
                <c:pt idx="4">
                  <c:v>2018</c:v>
                </c:pt>
              </c:numCache>
            </c:numRef>
          </c:cat>
          <c:val>
            <c:numRef>
              <c:f>Sheet1!$B$2:$B$6</c:f>
              <c:numCache>
                <c:formatCode>General</c:formatCode>
                <c:ptCount val="5"/>
                <c:pt idx="0">
                  <c:v>12.850000000000001</c:v>
                </c:pt>
                <c:pt idx="1">
                  <c:v>10.93</c:v>
                </c:pt>
                <c:pt idx="2">
                  <c:v>10.050000000000002</c:v>
                </c:pt>
                <c:pt idx="3">
                  <c:v>10.5</c:v>
                </c:pt>
                <c:pt idx="4">
                  <c:v>12.26</c:v>
                </c:pt>
              </c:numCache>
            </c:numRef>
          </c:val>
        </c:ser>
        <c:ser>
          <c:idx val="1"/>
          <c:order val="1"/>
          <c:invertIfNegative val="0"/>
          <c:cat>
            <c:numRef>
              <c:f>Sheet1!$A$2:$A$6</c:f>
              <c:numCache>
                <c:formatCode>General</c:formatCode>
                <c:ptCount val="5"/>
                <c:pt idx="0">
                  <c:v>2014</c:v>
                </c:pt>
                <c:pt idx="1">
                  <c:v>2015</c:v>
                </c:pt>
                <c:pt idx="2">
                  <c:v>2016</c:v>
                </c:pt>
                <c:pt idx="3">
                  <c:v>2017</c:v>
                </c:pt>
                <c:pt idx="4">
                  <c:v>2018</c:v>
                </c:pt>
              </c:numCache>
            </c:numRef>
          </c:cat>
          <c:val>
            <c:numRef>
              <c:f>Sheet1!$C$2:$C$6</c:f>
            </c:numRef>
          </c:val>
        </c:ser>
        <c:ser>
          <c:idx val="2"/>
          <c:order val="2"/>
          <c:invertIfNegative val="0"/>
          <c:cat>
            <c:numRef>
              <c:f>Sheet1!$A$2:$A$6</c:f>
              <c:numCache>
                <c:formatCode>General</c:formatCode>
                <c:ptCount val="5"/>
                <c:pt idx="0">
                  <c:v>2014</c:v>
                </c:pt>
                <c:pt idx="1">
                  <c:v>2015</c:v>
                </c:pt>
                <c:pt idx="2">
                  <c:v>2016</c:v>
                </c:pt>
                <c:pt idx="3">
                  <c:v>2017</c:v>
                </c:pt>
                <c:pt idx="4">
                  <c:v>2018</c:v>
                </c:pt>
              </c:numCache>
            </c:numRef>
          </c:cat>
          <c:val>
            <c:numRef>
              <c:f>Sheet1!$D$2:$D$6</c:f>
            </c:numRef>
          </c:val>
        </c:ser>
        <c:dLbls>
          <c:showLegendKey val="0"/>
          <c:showVal val="0"/>
          <c:showCatName val="0"/>
          <c:showSerName val="0"/>
          <c:showPercent val="0"/>
          <c:showBubbleSize val="0"/>
        </c:dLbls>
        <c:gapWidth val="150"/>
        <c:axId val="374687704"/>
        <c:axId val="374686528"/>
      </c:barChart>
      <c:catAx>
        <c:axId val="374687704"/>
        <c:scaling>
          <c:orientation val="minMax"/>
        </c:scaling>
        <c:delete val="0"/>
        <c:axPos val="b"/>
        <c:numFmt formatCode="General" sourceLinked="1"/>
        <c:majorTickMark val="out"/>
        <c:minorTickMark val="none"/>
        <c:tickLblPos val="nextTo"/>
        <c:crossAx val="374686528"/>
        <c:crosses val="autoZero"/>
        <c:auto val="1"/>
        <c:lblAlgn val="ctr"/>
        <c:lblOffset val="100"/>
        <c:noMultiLvlLbl val="0"/>
      </c:catAx>
      <c:valAx>
        <c:axId val="374686528"/>
        <c:scaling>
          <c:orientation val="minMax"/>
        </c:scaling>
        <c:delete val="0"/>
        <c:axPos val="l"/>
        <c:majorGridlines/>
        <c:numFmt formatCode="General" sourceLinked="1"/>
        <c:majorTickMark val="out"/>
        <c:minorTickMark val="none"/>
        <c:tickLblPos val="nextTo"/>
        <c:crossAx val="374687704"/>
        <c:crosses val="autoZero"/>
        <c:crossBetween val="between"/>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36"/>
    </mc:Choice>
    <mc:Fallback>
      <c:style val="36"/>
    </mc:Fallback>
  </mc:AlternateContent>
  <c:chart>
    <c:autoTitleDeleted val="1"/>
    <c:view3D>
      <c:rotX val="15"/>
      <c:rotY val="20"/>
      <c:rAngAx val="1"/>
    </c:view3D>
    <c:floor>
      <c:thickness val="0"/>
    </c:floor>
    <c:sideWall>
      <c:thickness val="0"/>
    </c:sideWall>
    <c:backWall>
      <c:thickness val="0"/>
    </c:backWall>
    <c:plotArea>
      <c:layout/>
      <c:bar3DChart>
        <c:barDir val="col"/>
        <c:grouping val="clustered"/>
        <c:varyColors val="0"/>
        <c:ser>
          <c:idx val="0"/>
          <c:order val="0"/>
          <c:tx>
            <c:strRef>
              <c:f>Sheet1!$B$1</c:f>
              <c:strCache>
                <c:ptCount val="1"/>
                <c:pt idx="0">
                  <c:v>Series 1</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Sheet1!$A$2:$A$6</c:f>
              <c:numCache>
                <c:formatCode>General</c:formatCode>
                <c:ptCount val="5"/>
                <c:pt idx="0">
                  <c:v>2014</c:v>
                </c:pt>
                <c:pt idx="1">
                  <c:v>2015</c:v>
                </c:pt>
                <c:pt idx="2">
                  <c:v>2016</c:v>
                </c:pt>
                <c:pt idx="3">
                  <c:v>2017</c:v>
                </c:pt>
                <c:pt idx="4">
                  <c:v>2018</c:v>
                </c:pt>
              </c:numCache>
            </c:numRef>
          </c:cat>
          <c:val>
            <c:numRef>
              <c:f>Sheet1!$B$2:$B$6</c:f>
              <c:numCache>
                <c:formatCode>General</c:formatCode>
                <c:ptCount val="5"/>
                <c:pt idx="0">
                  <c:v>0.93</c:v>
                </c:pt>
                <c:pt idx="1">
                  <c:v>0.93</c:v>
                </c:pt>
                <c:pt idx="2">
                  <c:v>0.92</c:v>
                </c:pt>
                <c:pt idx="3">
                  <c:v>0.93</c:v>
                </c:pt>
                <c:pt idx="4">
                  <c:v>0.94000000000000006</c:v>
                </c:pt>
              </c:numCache>
            </c:numRef>
          </c:val>
        </c:ser>
        <c:ser>
          <c:idx val="1"/>
          <c:order val="1"/>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Sheet1!$A$2:$A$6</c:f>
              <c:numCache>
                <c:formatCode>General</c:formatCode>
                <c:ptCount val="5"/>
                <c:pt idx="0">
                  <c:v>2014</c:v>
                </c:pt>
                <c:pt idx="1">
                  <c:v>2015</c:v>
                </c:pt>
                <c:pt idx="2">
                  <c:v>2016</c:v>
                </c:pt>
                <c:pt idx="3">
                  <c:v>2017</c:v>
                </c:pt>
                <c:pt idx="4">
                  <c:v>2018</c:v>
                </c:pt>
              </c:numCache>
            </c:numRef>
          </c:cat>
          <c:val>
            <c:numRef>
              <c:f>Sheet1!$C$2:$C$6</c:f>
            </c:numRef>
          </c:val>
        </c:ser>
        <c:ser>
          <c:idx val="2"/>
          <c:order val="2"/>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Sheet1!$A$2:$A$6</c:f>
              <c:numCache>
                <c:formatCode>General</c:formatCode>
                <c:ptCount val="5"/>
                <c:pt idx="0">
                  <c:v>2014</c:v>
                </c:pt>
                <c:pt idx="1">
                  <c:v>2015</c:v>
                </c:pt>
                <c:pt idx="2">
                  <c:v>2016</c:v>
                </c:pt>
                <c:pt idx="3">
                  <c:v>2017</c:v>
                </c:pt>
                <c:pt idx="4">
                  <c:v>2018</c:v>
                </c:pt>
              </c:numCache>
            </c:numRef>
          </c:cat>
          <c:val>
            <c:numRef>
              <c:f>Sheet1!$D$2:$D$6</c:f>
            </c:numRef>
          </c:val>
        </c:ser>
        <c:dLbls>
          <c:showLegendKey val="0"/>
          <c:showVal val="1"/>
          <c:showCatName val="0"/>
          <c:showSerName val="0"/>
          <c:showPercent val="0"/>
          <c:showBubbleSize val="0"/>
        </c:dLbls>
        <c:gapWidth val="75"/>
        <c:shape val="cylinder"/>
        <c:axId val="374688096"/>
        <c:axId val="368198136"/>
        <c:axId val="0"/>
      </c:bar3DChart>
      <c:catAx>
        <c:axId val="374688096"/>
        <c:scaling>
          <c:orientation val="minMax"/>
        </c:scaling>
        <c:delete val="0"/>
        <c:axPos val="b"/>
        <c:numFmt formatCode="General" sourceLinked="1"/>
        <c:majorTickMark val="none"/>
        <c:minorTickMark val="none"/>
        <c:tickLblPos val="nextTo"/>
        <c:crossAx val="368198136"/>
        <c:crosses val="autoZero"/>
        <c:auto val="1"/>
        <c:lblAlgn val="ctr"/>
        <c:lblOffset val="100"/>
        <c:noMultiLvlLbl val="0"/>
      </c:catAx>
      <c:valAx>
        <c:axId val="368198136"/>
        <c:scaling>
          <c:orientation val="minMax"/>
        </c:scaling>
        <c:delete val="0"/>
        <c:axPos val="l"/>
        <c:numFmt formatCode="General" sourceLinked="1"/>
        <c:majorTickMark val="none"/>
        <c:minorTickMark val="none"/>
        <c:tickLblPos val="nextTo"/>
        <c:crossAx val="374688096"/>
        <c:crosses val="autoZero"/>
        <c:crossBetween val="between"/>
      </c:valAx>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29"/>
    </mc:Choice>
    <mc:Fallback>
      <c:style val="29"/>
    </mc:Fallback>
  </mc:AlternateContent>
  <c:chart>
    <c:title>
      <c:tx>
        <c:rich>
          <a:bodyPr/>
          <a:lstStyle/>
          <a:p>
            <a:pPr>
              <a:defRPr/>
            </a:pPr>
            <a:r>
              <a:rPr lang="en-US" sz="1400" b="1" i="0" u="none" strike="noStrike" baseline="0">
                <a:solidFill>
                  <a:srgbClr val="FF0000"/>
                </a:solidFill>
              </a:rPr>
              <a:t>Net Profit Margin </a:t>
            </a:r>
            <a:endParaRPr lang="en-US" sz="1400" b="1">
              <a:solidFill>
                <a:srgbClr val="FF0000"/>
              </a:solidFill>
            </a:endParaRPr>
          </a:p>
        </c:rich>
      </c:tx>
      <c:overlay val="0"/>
      <c:spPr>
        <a:solidFill>
          <a:schemeClr val="bg1"/>
        </a:solidFill>
      </c:spPr>
    </c:title>
    <c:autoTitleDeleted val="0"/>
    <c:plotArea>
      <c:layout/>
      <c:barChart>
        <c:barDir val="col"/>
        <c:grouping val="clustered"/>
        <c:varyColors val="0"/>
        <c:ser>
          <c:idx val="0"/>
          <c:order val="0"/>
          <c:tx>
            <c:strRef>
              <c:f>Sheet1!$B$1</c:f>
              <c:strCache>
                <c:ptCount val="1"/>
                <c:pt idx="0">
                  <c:v>Series 1</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Sheet1!$A$2:$A$6</c:f>
              <c:numCache>
                <c:formatCode>General</c:formatCode>
                <c:ptCount val="5"/>
                <c:pt idx="0">
                  <c:v>2014</c:v>
                </c:pt>
                <c:pt idx="1">
                  <c:v>2015</c:v>
                </c:pt>
                <c:pt idx="2">
                  <c:v>2016</c:v>
                </c:pt>
                <c:pt idx="3">
                  <c:v>2017</c:v>
                </c:pt>
                <c:pt idx="4">
                  <c:v>2018</c:v>
                </c:pt>
              </c:numCache>
            </c:numRef>
          </c:cat>
          <c:val>
            <c:numRef>
              <c:f>Sheet1!$B$2:$B$6</c:f>
              <c:numCache>
                <c:formatCode>General</c:formatCode>
                <c:ptCount val="5"/>
                <c:pt idx="0">
                  <c:v>0.39000000000000007</c:v>
                </c:pt>
                <c:pt idx="1">
                  <c:v>0.48000000000000004</c:v>
                </c:pt>
                <c:pt idx="2">
                  <c:v>0.32000000000000006</c:v>
                </c:pt>
                <c:pt idx="3">
                  <c:v>0.54</c:v>
                </c:pt>
                <c:pt idx="4">
                  <c:v>0.52</c:v>
                </c:pt>
              </c:numCache>
            </c:numRef>
          </c:val>
        </c:ser>
        <c:ser>
          <c:idx val="1"/>
          <c:order val="1"/>
          <c:tx>
            <c:strRef>
              <c:f>Sheet1!$C$1</c:f>
              <c:strCache>
                <c:ptCount val="1"/>
                <c:pt idx="0">
                  <c:v>Series 2</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Sheet1!$A$2:$A$6</c:f>
              <c:numCache>
                <c:formatCode>General</c:formatCode>
                <c:ptCount val="5"/>
                <c:pt idx="0">
                  <c:v>2014</c:v>
                </c:pt>
                <c:pt idx="1">
                  <c:v>2015</c:v>
                </c:pt>
                <c:pt idx="2">
                  <c:v>2016</c:v>
                </c:pt>
                <c:pt idx="3">
                  <c:v>2017</c:v>
                </c:pt>
                <c:pt idx="4">
                  <c:v>2018</c:v>
                </c:pt>
              </c:numCache>
            </c:numRef>
          </c:cat>
          <c:val>
            <c:numRef>
              <c:f>Sheet1!$C$2:$C$6</c:f>
            </c:numRef>
          </c:val>
        </c:ser>
        <c:ser>
          <c:idx val="2"/>
          <c:order val="2"/>
          <c:tx>
            <c:strRef>
              <c:f>Sheet1!$D$1</c:f>
              <c:strCache>
                <c:ptCount val="1"/>
                <c:pt idx="0">
                  <c:v>Series 3</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Sheet1!$A$2:$A$6</c:f>
              <c:numCache>
                <c:formatCode>General</c:formatCode>
                <c:ptCount val="5"/>
                <c:pt idx="0">
                  <c:v>2014</c:v>
                </c:pt>
                <c:pt idx="1">
                  <c:v>2015</c:v>
                </c:pt>
                <c:pt idx="2">
                  <c:v>2016</c:v>
                </c:pt>
                <c:pt idx="3">
                  <c:v>2017</c:v>
                </c:pt>
                <c:pt idx="4">
                  <c:v>2018</c:v>
                </c:pt>
              </c:numCache>
            </c:numRef>
          </c:cat>
          <c:val>
            <c:numRef>
              <c:f>Sheet1!$D$2:$D$6</c:f>
            </c:numRef>
          </c:val>
        </c:ser>
        <c:dLbls>
          <c:showLegendKey val="0"/>
          <c:showVal val="1"/>
          <c:showCatName val="0"/>
          <c:showSerName val="0"/>
          <c:showPercent val="0"/>
          <c:showBubbleSize val="0"/>
        </c:dLbls>
        <c:gapWidth val="150"/>
        <c:axId val="224991528"/>
        <c:axId val="224988392"/>
      </c:barChart>
      <c:catAx>
        <c:axId val="224991528"/>
        <c:scaling>
          <c:orientation val="minMax"/>
        </c:scaling>
        <c:delete val="0"/>
        <c:axPos val="b"/>
        <c:numFmt formatCode="General" sourceLinked="1"/>
        <c:majorTickMark val="none"/>
        <c:minorTickMark val="none"/>
        <c:tickLblPos val="nextTo"/>
        <c:crossAx val="224988392"/>
        <c:crosses val="autoZero"/>
        <c:auto val="1"/>
        <c:lblAlgn val="ctr"/>
        <c:lblOffset val="100"/>
        <c:noMultiLvlLbl val="0"/>
      </c:catAx>
      <c:valAx>
        <c:axId val="224988392"/>
        <c:scaling>
          <c:orientation val="minMax"/>
        </c:scaling>
        <c:delete val="1"/>
        <c:axPos val="l"/>
        <c:numFmt formatCode="General" sourceLinked="1"/>
        <c:majorTickMark val="out"/>
        <c:minorTickMark val="none"/>
        <c:tickLblPos val="none"/>
        <c:crossAx val="224991528"/>
        <c:crosses val="autoZero"/>
        <c:crossBetween val="between"/>
      </c:valAx>
    </c:plotArea>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800" b="0" i="0" u="none" strike="noStrike" baseline="0">
                <a:solidFill>
                  <a:srgbClr val="0070C0"/>
                </a:solidFill>
              </a:rPr>
              <a:t>Net Operating Margin </a:t>
            </a:r>
            <a:endParaRPr lang="en-US" b="0">
              <a:solidFill>
                <a:srgbClr val="0070C0"/>
              </a:solidFill>
            </a:endParaRPr>
          </a:p>
        </c:rich>
      </c:tx>
      <c:overlay val="0"/>
    </c:title>
    <c:autoTitleDeleted val="0"/>
    <c:view3D>
      <c:rotX val="15"/>
      <c:rotY val="20"/>
      <c:rAngAx val="1"/>
    </c:view3D>
    <c:floor>
      <c:thickness val="0"/>
    </c:floor>
    <c:sideWall>
      <c:thickness val="0"/>
    </c:sideWall>
    <c:backWall>
      <c:thickness val="0"/>
    </c:backWall>
    <c:plotArea>
      <c:layout/>
      <c:bar3DChart>
        <c:barDir val="col"/>
        <c:grouping val="clustered"/>
        <c:varyColors val="0"/>
        <c:ser>
          <c:idx val="0"/>
          <c:order val="0"/>
          <c:tx>
            <c:strRef>
              <c:f>Sheet1!$B$1</c:f>
              <c:strCache>
                <c:ptCount val="1"/>
                <c:pt idx="0">
                  <c:v>Series 1</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Sheet1!$A$2:$A$6</c:f>
              <c:numCache>
                <c:formatCode>General</c:formatCode>
                <c:ptCount val="5"/>
                <c:pt idx="0">
                  <c:v>2014</c:v>
                </c:pt>
                <c:pt idx="1">
                  <c:v>2015</c:v>
                </c:pt>
                <c:pt idx="2">
                  <c:v>2016</c:v>
                </c:pt>
                <c:pt idx="3">
                  <c:v>2017</c:v>
                </c:pt>
                <c:pt idx="4">
                  <c:v>2018</c:v>
                </c:pt>
              </c:numCache>
            </c:numRef>
          </c:cat>
          <c:val>
            <c:numRef>
              <c:f>Sheet1!$B$2:$B$6</c:f>
              <c:numCache>
                <c:formatCode>General</c:formatCode>
                <c:ptCount val="5"/>
                <c:pt idx="0">
                  <c:v>0.255</c:v>
                </c:pt>
                <c:pt idx="1">
                  <c:v>0.1726</c:v>
                </c:pt>
                <c:pt idx="2">
                  <c:v>0.17640000000000003</c:v>
                </c:pt>
                <c:pt idx="3">
                  <c:v>0.19650000000000001</c:v>
                </c:pt>
                <c:pt idx="4">
                  <c:v>0.2298</c:v>
                </c:pt>
              </c:numCache>
            </c:numRef>
          </c:val>
        </c:ser>
        <c:ser>
          <c:idx val="1"/>
          <c:order val="1"/>
          <c:tx>
            <c:strRef>
              <c:f>Sheet1!$C$1</c:f>
              <c:strCache>
                <c:ptCount val="1"/>
                <c:pt idx="0">
                  <c:v>Series 2</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Sheet1!$A$2:$A$6</c:f>
              <c:numCache>
                <c:formatCode>General</c:formatCode>
                <c:ptCount val="5"/>
                <c:pt idx="0">
                  <c:v>2014</c:v>
                </c:pt>
                <c:pt idx="1">
                  <c:v>2015</c:v>
                </c:pt>
                <c:pt idx="2">
                  <c:v>2016</c:v>
                </c:pt>
                <c:pt idx="3">
                  <c:v>2017</c:v>
                </c:pt>
                <c:pt idx="4">
                  <c:v>2018</c:v>
                </c:pt>
              </c:numCache>
            </c:numRef>
          </c:cat>
          <c:val>
            <c:numRef>
              <c:f>Sheet1!$C$2:$C$6</c:f>
            </c:numRef>
          </c:val>
        </c:ser>
        <c:ser>
          <c:idx val="2"/>
          <c:order val="2"/>
          <c:tx>
            <c:strRef>
              <c:f>Sheet1!$D$1</c:f>
              <c:strCache>
                <c:ptCount val="1"/>
                <c:pt idx="0">
                  <c:v>Series 3</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Sheet1!$A$2:$A$6</c:f>
              <c:numCache>
                <c:formatCode>General</c:formatCode>
                <c:ptCount val="5"/>
                <c:pt idx="0">
                  <c:v>2014</c:v>
                </c:pt>
                <c:pt idx="1">
                  <c:v>2015</c:v>
                </c:pt>
                <c:pt idx="2">
                  <c:v>2016</c:v>
                </c:pt>
                <c:pt idx="3">
                  <c:v>2017</c:v>
                </c:pt>
                <c:pt idx="4">
                  <c:v>2018</c:v>
                </c:pt>
              </c:numCache>
            </c:numRef>
          </c:cat>
          <c:val>
            <c:numRef>
              <c:f>Sheet1!$D$2:$D$6</c:f>
            </c:numRef>
          </c:val>
        </c:ser>
        <c:dLbls>
          <c:showLegendKey val="0"/>
          <c:showVal val="1"/>
          <c:showCatName val="0"/>
          <c:showSerName val="0"/>
          <c:showPercent val="0"/>
          <c:showBubbleSize val="0"/>
        </c:dLbls>
        <c:gapWidth val="150"/>
        <c:shape val="cylinder"/>
        <c:axId val="370484352"/>
        <c:axId val="370485920"/>
        <c:axId val="0"/>
      </c:bar3DChart>
      <c:catAx>
        <c:axId val="370484352"/>
        <c:scaling>
          <c:orientation val="minMax"/>
        </c:scaling>
        <c:delete val="0"/>
        <c:axPos val="b"/>
        <c:numFmt formatCode="General" sourceLinked="1"/>
        <c:majorTickMark val="none"/>
        <c:minorTickMark val="none"/>
        <c:tickLblPos val="nextTo"/>
        <c:crossAx val="370485920"/>
        <c:crosses val="autoZero"/>
        <c:auto val="1"/>
        <c:lblAlgn val="ctr"/>
        <c:lblOffset val="100"/>
        <c:noMultiLvlLbl val="0"/>
      </c:catAx>
      <c:valAx>
        <c:axId val="370485920"/>
        <c:scaling>
          <c:orientation val="minMax"/>
        </c:scaling>
        <c:delete val="1"/>
        <c:axPos val="l"/>
        <c:numFmt formatCode="General" sourceLinked="1"/>
        <c:majorTickMark val="none"/>
        <c:minorTickMark val="none"/>
        <c:tickLblPos val="none"/>
        <c:crossAx val="370484352"/>
        <c:crosses val="autoZero"/>
        <c:crossBetween val="between"/>
      </c:valAx>
    </c:plotArea>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28"/>
    </mc:Choice>
    <mc:Fallback>
      <c:style val="28"/>
    </mc:Fallback>
  </mc:AlternateContent>
  <c:chart>
    <c:title>
      <c:tx>
        <c:rich>
          <a:bodyPr/>
          <a:lstStyle/>
          <a:p>
            <a:pPr>
              <a:defRPr/>
            </a:pPr>
            <a:r>
              <a:rPr lang="en-US" sz="1400" b="1" i="0" u="none" strike="noStrike" baseline="0">
                <a:solidFill>
                  <a:srgbClr val="00B050"/>
                </a:solidFill>
              </a:rPr>
              <a:t>Return on Equity</a:t>
            </a:r>
            <a:endParaRPr lang="en-US" sz="1400" b="1">
              <a:solidFill>
                <a:srgbClr val="00B050"/>
              </a:solidFill>
            </a:endParaRPr>
          </a:p>
        </c:rich>
      </c:tx>
      <c:overlay val="0"/>
    </c:title>
    <c:autoTitleDeleted val="0"/>
    <c:plotArea>
      <c:layout/>
      <c:barChart>
        <c:barDir val="bar"/>
        <c:grouping val="stacked"/>
        <c:varyColors val="0"/>
        <c:ser>
          <c:idx val="0"/>
          <c:order val="0"/>
          <c:tx>
            <c:strRef>
              <c:f>Sheet1!$B$1</c:f>
              <c:strCache>
                <c:ptCount val="1"/>
                <c:pt idx="0">
                  <c:v>Series 1</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Sheet1!$A$2:$A$6</c:f>
              <c:numCache>
                <c:formatCode>General</c:formatCode>
                <c:ptCount val="5"/>
                <c:pt idx="0">
                  <c:v>2014</c:v>
                </c:pt>
                <c:pt idx="1">
                  <c:v>2015</c:v>
                </c:pt>
                <c:pt idx="2">
                  <c:v>2016</c:v>
                </c:pt>
                <c:pt idx="3">
                  <c:v>2017</c:v>
                </c:pt>
                <c:pt idx="4">
                  <c:v>2018</c:v>
                </c:pt>
              </c:numCache>
            </c:numRef>
          </c:cat>
          <c:val>
            <c:numRef>
              <c:f>Sheet1!$B$2:$B$6</c:f>
              <c:numCache>
                <c:formatCode>General</c:formatCode>
                <c:ptCount val="5"/>
                <c:pt idx="0">
                  <c:v>17.010000000000005</c:v>
                </c:pt>
                <c:pt idx="1">
                  <c:v>12.67</c:v>
                </c:pt>
                <c:pt idx="2">
                  <c:v>6.6</c:v>
                </c:pt>
                <c:pt idx="3">
                  <c:v>10.78</c:v>
                </c:pt>
                <c:pt idx="4">
                  <c:v>12.4</c:v>
                </c:pt>
              </c:numCache>
            </c:numRef>
          </c:val>
        </c:ser>
        <c:ser>
          <c:idx val="1"/>
          <c:order val="1"/>
          <c:tx>
            <c:strRef>
              <c:f>Sheet1!$C$1</c:f>
              <c:strCache>
                <c:ptCount val="1"/>
                <c:pt idx="0">
                  <c:v>Series 2</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Sheet1!$A$2:$A$6</c:f>
              <c:numCache>
                <c:formatCode>General</c:formatCode>
                <c:ptCount val="5"/>
                <c:pt idx="0">
                  <c:v>2014</c:v>
                </c:pt>
                <c:pt idx="1">
                  <c:v>2015</c:v>
                </c:pt>
                <c:pt idx="2">
                  <c:v>2016</c:v>
                </c:pt>
                <c:pt idx="3">
                  <c:v>2017</c:v>
                </c:pt>
                <c:pt idx="4">
                  <c:v>2018</c:v>
                </c:pt>
              </c:numCache>
            </c:numRef>
          </c:cat>
          <c:val>
            <c:numRef>
              <c:f>Sheet1!$C$2:$C$6</c:f>
            </c:numRef>
          </c:val>
        </c:ser>
        <c:ser>
          <c:idx val="2"/>
          <c:order val="2"/>
          <c:tx>
            <c:strRef>
              <c:f>Sheet1!$D$1</c:f>
              <c:strCache>
                <c:ptCount val="1"/>
                <c:pt idx="0">
                  <c:v>Series 3</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Sheet1!$A$2:$A$6</c:f>
              <c:numCache>
                <c:formatCode>General</c:formatCode>
                <c:ptCount val="5"/>
                <c:pt idx="0">
                  <c:v>2014</c:v>
                </c:pt>
                <c:pt idx="1">
                  <c:v>2015</c:v>
                </c:pt>
                <c:pt idx="2">
                  <c:v>2016</c:v>
                </c:pt>
                <c:pt idx="3">
                  <c:v>2017</c:v>
                </c:pt>
                <c:pt idx="4">
                  <c:v>2018</c:v>
                </c:pt>
              </c:numCache>
            </c:numRef>
          </c:cat>
          <c:val>
            <c:numRef>
              <c:f>Sheet1!$D$2:$D$6</c:f>
            </c:numRef>
          </c:val>
        </c:ser>
        <c:dLbls>
          <c:showLegendKey val="0"/>
          <c:showVal val="1"/>
          <c:showCatName val="0"/>
          <c:showSerName val="0"/>
          <c:showPercent val="0"/>
          <c:showBubbleSize val="0"/>
        </c:dLbls>
        <c:gapWidth val="95"/>
        <c:overlap val="100"/>
        <c:axId val="370485136"/>
        <c:axId val="370483568"/>
      </c:barChart>
      <c:catAx>
        <c:axId val="370485136"/>
        <c:scaling>
          <c:orientation val="minMax"/>
        </c:scaling>
        <c:delete val="0"/>
        <c:axPos val="l"/>
        <c:numFmt formatCode="General" sourceLinked="1"/>
        <c:majorTickMark val="none"/>
        <c:minorTickMark val="none"/>
        <c:tickLblPos val="nextTo"/>
        <c:crossAx val="370483568"/>
        <c:crosses val="autoZero"/>
        <c:auto val="1"/>
        <c:lblAlgn val="ctr"/>
        <c:lblOffset val="100"/>
        <c:noMultiLvlLbl val="0"/>
      </c:catAx>
      <c:valAx>
        <c:axId val="370483568"/>
        <c:scaling>
          <c:orientation val="minMax"/>
        </c:scaling>
        <c:delete val="1"/>
        <c:axPos val="b"/>
        <c:numFmt formatCode="General" sourceLinked="1"/>
        <c:majorTickMark val="none"/>
        <c:minorTickMark val="none"/>
        <c:tickLblPos val="none"/>
        <c:crossAx val="370485136"/>
        <c:crosses val="autoZero"/>
        <c:crossBetween val="between"/>
      </c:valAx>
    </c:plotArea>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26"/>
    </mc:Choice>
    <mc:Fallback>
      <c:style val="26"/>
    </mc:Fallback>
  </mc:AlternateContent>
  <c:chart>
    <c:title>
      <c:overlay val="0"/>
    </c:title>
    <c:autoTitleDeleted val="0"/>
    <c:view3D>
      <c:rotX val="15"/>
      <c:rotY val="20"/>
      <c:rAngAx val="1"/>
    </c:view3D>
    <c:floor>
      <c:thickness val="0"/>
    </c:floor>
    <c:sideWall>
      <c:thickness val="0"/>
    </c:sideWall>
    <c:backWall>
      <c:thickness val="0"/>
    </c:backWall>
    <c:plotArea>
      <c:layout/>
      <c:bar3DChart>
        <c:barDir val="col"/>
        <c:grouping val="stacked"/>
        <c:varyColors val="0"/>
        <c:ser>
          <c:idx val="0"/>
          <c:order val="0"/>
          <c:tx>
            <c:strRef>
              <c:f>Sheet1!$B$1</c:f>
              <c:strCache>
                <c:ptCount val="1"/>
                <c:pt idx="0">
                  <c:v>Series 1</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Sheet1!$A$2:$A$6</c:f>
              <c:numCache>
                <c:formatCode>General</c:formatCode>
                <c:ptCount val="5"/>
                <c:pt idx="0">
                  <c:v>2014</c:v>
                </c:pt>
                <c:pt idx="1">
                  <c:v>2015</c:v>
                </c:pt>
                <c:pt idx="2">
                  <c:v>2016</c:v>
                </c:pt>
                <c:pt idx="3">
                  <c:v>2017</c:v>
                </c:pt>
                <c:pt idx="4">
                  <c:v>2018</c:v>
                </c:pt>
              </c:numCache>
            </c:numRef>
          </c:cat>
          <c:val>
            <c:numRef>
              <c:f>Sheet1!$B$2:$B$6</c:f>
              <c:numCache>
                <c:formatCode>General</c:formatCode>
                <c:ptCount val="5"/>
                <c:pt idx="0">
                  <c:v>1.44</c:v>
                </c:pt>
                <c:pt idx="1">
                  <c:v>1</c:v>
                </c:pt>
                <c:pt idx="2">
                  <c:v>0.59</c:v>
                </c:pt>
                <c:pt idx="3">
                  <c:v>0.98</c:v>
                </c:pt>
                <c:pt idx="4">
                  <c:v>1.02</c:v>
                </c:pt>
              </c:numCache>
            </c:numRef>
          </c:val>
        </c:ser>
        <c:ser>
          <c:idx val="1"/>
          <c:order val="1"/>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Sheet1!$A$2:$A$6</c:f>
              <c:numCache>
                <c:formatCode>General</c:formatCode>
                <c:ptCount val="5"/>
                <c:pt idx="0">
                  <c:v>2014</c:v>
                </c:pt>
                <c:pt idx="1">
                  <c:v>2015</c:v>
                </c:pt>
                <c:pt idx="2">
                  <c:v>2016</c:v>
                </c:pt>
                <c:pt idx="3">
                  <c:v>2017</c:v>
                </c:pt>
                <c:pt idx="4">
                  <c:v>2018</c:v>
                </c:pt>
              </c:numCache>
            </c:numRef>
          </c:cat>
          <c:val>
            <c:numRef>
              <c:f>Sheet1!$C$2:$C$6</c:f>
            </c:numRef>
          </c:val>
        </c:ser>
        <c:ser>
          <c:idx val="2"/>
          <c:order val="2"/>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Sheet1!$A$2:$A$6</c:f>
              <c:numCache>
                <c:formatCode>General</c:formatCode>
                <c:ptCount val="5"/>
                <c:pt idx="0">
                  <c:v>2014</c:v>
                </c:pt>
                <c:pt idx="1">
                  <c:v>2015</c:v>
                </c:pt>
                <c:pt idx="2">
                  <c:v>2016</c:v>
                </c:pt>
                <c:pt idx="3">
                  <c:v>2017</c:v>
                </c:pt>
                <c:pt idx="4">
                  <c:v>2018</c:v>
                </c:pt>
              </c:numCache>
            </c:numRef>
          </c:cat>
          <c:val>
            <c:numRef>
              <c:f>Sheet1!$D$2:$D$6</c:f>
            </c:numRef>
          </c:val>
        </c:ser>
        <c:dLbls>
          <c:showLegendKey val="0"/>
          <c:showVal val="1"/>
          <c:showCatName val="0"/>
          <c:showSerName val="0"/>
          <c:showPercent val="0"/>
          <c:showBubbleSize val="0"/>
        </c:dLbls>
        <c:gapWidth val="95"/>
        <c:gapDepth val="95"/>
        <c:shape val="cone"/>
        <c:axId val="370487488"/>
        <c:axId val="370486704"/>
        <c:axId val="0"/>
      </c:bar3DChart>
      <c:catAx>
        <c:axId val="370487488"/>
        <c:scaling>
          <c:orientation val="minMax"/>
        </c:scaling>
        <c:delete val="0"/>
        <c:axPos val="b"/>
        <c:numFmt formatCode="General" sourceLinked="1"/>
        <c:majorTickMark val="none"/>
        <c:minorTickMark val="none"/>
        <c:tickLblPos val="nextTo"/>
        <c:crossAx val="370486704"/>
        <c:crosses val="autoZero"/>
        <c:auto val="1"/>
        <c:lblAlgn val="ctr"/>
        <c:lblOffset val="100"/>
        <c:noMultiLvlLbl val="0"/>
      </c:catAx>
      <c:valAx>
        <c:axId val="370486704"/>
        <c:scaling>
          <c:orientation val="minMax"/>
        </c:scaling>
        <c:delete val="1"/>
        <c:axPos val="l"/>
        <c:numFmt formatCode="General" sourceLinked="1"/>
        <c:majorTickMark val="none"/>
        <c:minorTickMark val="none"/>
        <c:tickLblPos val="none"/>
        <c:crossAx val="370487488"/>
        <c:crosses val="autoZero"/>
        <c:crossBetween val="between"/>
      </c:valAx>
    </c:plotArea>
    <c:legend>
      <c:legendPos val="t"/>
      <c:overlay val="0"/>
    </c:legend>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29"/>
    </mc:Choice>
    <mc:Fallback>
      <c:style val="29"/>
    </mc:Fallback>
  </mc:AlternateContent>
  <c:chart>
    <c:title>
      <c:tx>
        <c:rich>
          <a:bodyPr/>
          <a:lstStyle/>
          <a:p>
            <a:pPr>
              <a:defRPr/>
            </a:pPr>
            <a:r>
              <a:rPr lang="en-US" sz="1200" b="1" i="0" u="none" strike="noStrike" baseline="0">
                <a:solidFill>
                  <a:srgbClr val="FF0000"/>
                </a:solidFill>
              </a:rPr>
              <a:t>Return on Deposit</a:t>
            </a:r>
            <a:endParaRPr lang="en-US" sz="1200" b="1">
              <a:solidFill>
                <a:srgbClr val="FF0000"/>
              </a:solidFill>
            </a:endParaRPr>
          </a:p>
        </c:rich>
      </c:tx>
      <c:overlay val="0"/>
    </c:title>
    <c:autoTitleDeleted val="0"/>
    <c:view3D>
      <c:rotX val="15"/>
      <c:rotY val="20"/>
      <c:rAngAx val="1"/>
    </c:view3D>
    <c:floor>
      <c:thickness val="0"/>
    </c:floor>
    <c:sideWall>
      <c:thickness val="0"/>
    </c:sideWall>
    <c:backWall>
      <c:thickness val="0"/>
    </c:backWall>
    <c:plotArea>
      <c:layout/>
      <c:bar3DChart>
        <c:barDir val="bar"/>
        <c:grouping val="stacked"/>
        <c:varyColors val="0"/>
        <c:ser>
          <c:idx val="0"/>
          <c:order val="0"/>
          <c:tx>
            <c:strRef>
              <c:f>Sheet1!$B$1</c:f>
              <c:strCache>
                <c:ptCount val="1"/>
                <c:pt idx="0">
                  <c:v>Series 1</c:v>
                </c:pt>
              </c:strCache>
            </c:strRef>
          </c:tx>
          <c:invertIfNegative val="0"/>
          <c:cat>
            <c:numRef>
              <c:f>Sheet1!$A$2:$A$6</c:f>
              <c:numCache>
                <c:formatCode>General</c:formatCode>
                <c:ptCount val="5"/>
                <c:pt idx="0">
                  <c:v>2014</c:v>
                </c:pt>
                <c:pt idx="1">
                  <c:v>2015</c:v>
                </c:pt>
                <c:pt idx="2">
                  <c:v>2016</c:v>
                </c:pt>
                <c:pt idx="3">
                  <c:v>2017</c:v>
                </c:pt>
                <c:pt idx="4">
                  <c:v>2018</c:v>
                </c:pt>
              </c:numCache>
            </c:numRef>
          </c:cat>
          <c:val>
            <c:numRef>
              <c:f>Sheet1!$B$2:$B$6</c:f>
              <c:numCache>
                <c:formatCode>General</c:formatCode>
                <c:ptCount val="5"/>
                <c:pt idx="0">
                  <c:v>4</c:v>
                </c:pt>
                <c:pt idx="1">
                  <c:v>3</c:v>
                </c:pt>
                <c:pt idx="2">
                  <c:v>2</c:v>
                </c:pt>
                <c:pt idx="3">
                  <c:v>2</c:v>
                </c:pt>
                <c:pt idx="4">
                  <c:v>2</c:v>
                </c:pt>
              </c:numCache>
            </c:numRef>
          </c:val>
        </c:ser>
        <c:ser>
          <c:idx val="1"/>
          <c:order val="1"/>
          <c:invertIfNegative val="0"/>
          <c:cat>
            <c:numRef>
              <c:f>Sheet1!$A$2:$A$6</c:f>
              <c:numCache>
                <c:formatCode>General</c:formatCode>
                <c:ptCount val="5"/>
                <c:pt idx="0">
                  <c:v>2014</c:v>
                </c:pt>
                <c:pt idx="1">
                  <c:v>2015</c:v>
                </c:pt>
                <c:pt idx="2">
                  <c:v>2016</c:v>
                </c:pt>
                <c:pt idx="3">
                  <c:v>2017</c:v>
                </c:pt>
                <c:pt idx="4">
                  <c:v>2018</c:v>
                </c:pt>
              </c:numCache>
            </c:numRef>
          </c:cat>
          <c:val>
            <c:numRef>
              <c:f>Sheet1!$C$2:$C$6</c:f>
            </c:numRef>
          </c:val>
        </c:ser>
        <c:ser>
          <c:idx val="2"/>
          <c:order val="2"/>
          <c:invertIfNegative val="0"/>
          <c:cat>
            <c:numRef>
              <c:f>Sheet1!$A$2:$A$6</c:f>
              <c:numCache>
                <c:formatCode>General</c:formatCode>
                <c:ptCount val="5"/>
                <c:pt idx="0">
                  <c:v>2014</c:v>
                </c:pt>
                <c:pt idx="1">
                  <c:v>2015</c:v>
                </c:pt>
                <c:pt idx="2">
                  <c:v>2016</c:v>
                </c:pt>
                <c:pt idx="3">
                  <c:v>2017</c:v>
                </c:pt>
                <c:pt idx="4">
                  <c:v>2018</c:v>
                </c:pt>
              </c:numCache>
            </c:numRef>
          </c:cat>
          <c:val>
            <c:numRef>
              <c:f>Sheet1!$D$2:$D$6</c:f>
            </c:numRef>
          </c:val>
        </c:ser>
        <c:dLbls>
          <c:showLegendKey val="0"/>
          <c:showVal val="0"/>
          <c:showCatName val="0"/>
          <c:showSerName val="0"/>
          <c:showPercent val="0"/>
          <c:showBubbleSize val="0"/>
        </c:dLbls>
        <c:gapWidth val="150"/>
        <c:shape val="cylinder"/>
        <c:axId val="370487096"/>
        <c:axId val="370488272"/>
        <c:axId val="0"/>
      </c:bar3DChart>
      <c:catAx>
        <c:axId val="370487096"/>
        <c:scaling>
          <c:orientation val="minMax"/>
        </c:scaling>
        <c:delete val="0"/>
        <c:axPos val="l"/>
        <c:numFmt formatCode="General" sourceLinked="1"/>
        <c:majorTickMark val="out"/>
        <c:minorTickMark val="none"/>
        <c:tickLblPos val="nextTo"/>
        <c:crossAx val="370488272"/>
        <c:crosses val="autoZero"/>
        <c:auto val="1"/>
        <c:lblAlgn val="ctr"/>
        <c:lblOffset val="100"/>
        <c:noMultiLvlLbl val="0"/>
      </c:catAx>
      <c:valAx>
        <c:axId val="370488272"/>
        <c:scaling>
          <c:orientation val="minMax"/>
        </c:scaling>
        <c:delete val="0"/>
        <c:axPos val="b"/>
        <c:majorGridlines/>
        <c:numFmt formatCode="General" sourceLinked="1"/>
        <c:majorTickMark val="out"/>
        <c:minorTickMark val="none"/>
        <c:tickLblPos val="nextTo"/>
        <c:crossAx val="370487096"/>
        <c:crosses val="autoZero"/>
        <c:crossBetween val="between"/>
      </c:valAx>
    </c:plotArea>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solidFill>
                  <a:srgbClr val="00B050"/>
                </a:solidFill>
              </a:rPr>
              <a:t>Efficiency Ratio </a:t>
            </a:r>
          </a:p>
        </c:rich>
      </c:tx>
      <c:overlay val="0"/>
    </c:title>
    <c:autoTitleDeleted val="0"/>
    <c:view3D>
      <c:rotX val="15"/>
      <c:rotY val="20"/>
      <c:rAngAx val="1"/>
    </c:view3D>
    <c:floor>
      <c:thickness val="0"/>
    </c:floor>
    <c:sideWall>
      <c:thickness val="0"/>
    </c:sideWall>
    <c:backWall>
      <c:thickness val="0"/>
    </c:backWall>
    <c:plotArea>
      <c:layout/>
      <c:bar3DChart>
        <c:barDir val="col"/>
        <c:grouping val="clustered"/>
        <c:varyColors val="0"/>
        <c:ser>
          <c:idx val="0"/>
          <c:order val="0"/>
          <c:tx>
            <c:strRef>
              <c:f>Sheet1!$B$1</c:f>
              <c:strCache>
                <c:ptCount val="1"/>
                <c:pt idx="0">
                  <c:v>2014</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Sheet1!$A$2:$A$5</c:f>
              <c:strCache>
                <c:ptCount val="4"/>
                <c:pt idx="0">
                  <c:v>Tax Management Ratio</c:v>
                </c:pt>
                <c:pt idx="1">
                  <c:v>Expense Control Efficiency</c:v>
                </c:pt>
                <c:pt idx="2">
                  <c:v>Degree of Asset Utilization</c:v>
                </c:pt>
                <c:pt idx="3">
                  <c:v>Operating Efficiency Ratio</c:v>
                </c:pt>
              </c:strCache>
            </c:strRef>
          </c:cat>
          <c:val>
            <c:numRef>
              <c:f>Sheet1!$B$2:$B$5</c:f>
              <c:numCache>
                <c:formatCode>General</c:formatCode>
                <c:ptCount val="4"/>
                <c:pt idx="0">
                  <c:v>49</c:v>
                </c:pt>
                <c:pt idx="1">
                  <c:v>79</c:v>
                </c:pt>
                <c:pt idx="2">
                  <c:v>3</c:v>
                </c:pt>
                <c:pt idx="3">
                  <c:v>25.5</c:v>
                </c:pt>
              </c:numCache>
            </c:numRef>
          </c:val>
        </c:ser>
        <c:ser>
          <c:idx val="1"/>
          <c:order val="1"/>
          <c:tx>
            <c:strRef>
              <c:f>Sheet1!$C$1</c:f>
              <c:strCache>
                <c:ptCount val="1"/>
                <c:pt idx="0">
                  <c:v>2015</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Sheet1!$A$2:$A$5</c:f>
              <c:strCache>
                <c:ptCount val="4"/>
                <c:pt idx="0">
                  <c:v>Tax Management Ratio</c:v>
                </c:pt>
                <c:pt idx="1">
                  <c:v>Expense Control Efficiency</c:v>
                </c:pt>
                <c:pt idx="2">
                  <c:v>Degree of Asset Utilization</c:v>
                </c:pt>
                <c:pt idx="3">
                  <c:v>Operating Efficiency Ratio</c:v>
                </c:pt>
              </c:strCache>
            </c:strRef>
          </c:cat>
          <c:val>
            <c:numRef>
              <c:f>Sheet1!$C$2:$C$5</c:f>
              <c:numCache>
                <c:formatCode>General</c:formatCode>
                <c:ptCount val="4"/>
                <c:pt idx="0">
                  <c:v>55</c:v>
                </c:pt>
                <c:pt idx="1">
                  <c:v>88</c:v>
                </c:pt>
                <c:pt idx="2">
                  <c:v>2</c:v>
                </c:pt>
                <c:pt idx="3">
                  <c:v>17.260000000000002</c:v>
                </c:pt>
              </c:numCache>
            </c:numRef>
          </c:val>
        </c:ser>
        <c:ser>
          <c:idx val="2"/>
          <c:order val="2"/>
          <c:tx>
            <c:strRef>
              <c:f>Sheet1!$D$1</c:f>
              <c:strCache>
                <c:ptCount val="1"/>
                <c:pt idx="0">
                  <c:v>2016</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Sheet1!$A$2:$A$5</c:f>
              <c:strCache>
                <c:ptCount val="4"/>
                <c:pt idx="0">
                  <c:v>Tax Management Ratio</c:v>
                </c:pt>
                <c:pt idx="1">
                  <c:v>Expense Control Efficiency</c:v>
                </c:pt>
                <c:pt idx="2">
                  <c:v>Degree of Asset Utilization</c:v>
                </c:pt>
                <c:pt idx="3">
                  <c:v>Operating Efficiency Ratio</c:v>
                </c:pt>
              </c:strCache>
            </c:strRef>
          </c:cat>
          <c:val>
            <c:numRef>
              <c:f>Sheet1!$D$2:$D$5</c:f>
              <c:numCache>
                <c:formatCode>General</c:formatCode>
                <c:ptCount val="4"/>
                <c:pt idx="0">
                  <c:v>96</c:v>
                </c:pt>
                <c:pt idx="1">
                  <c:v>33</c:v>
                </c:pt>
                <c:pt idx="2">
                  <c:v>2</c:v>
                </c:pt>
                <c:pt idx="3">
                  <c:v>17.64</c:v>
                </c:pt>
              </c:numCache>
            </c:numRef>
          </c:val>
        </c:ser>
        <c:ser>
          <c:idx val="3"/>
          <c:order val="3"/>
          <c:tx>
            <c:strRef>
              <c:f>Sheet1!$E$1</c:f>
              <c:strCache>
                <c:ptCount val="1"/>
                <c:pt idx="0">
                  <c:v>2017</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Sheet1!$A$2:$A$5</c:f>
              <c:strCache>
                <c:ptCount val="4"/>
                <c:pt idx="0">
                  <c:v>Tax Management Ratio</c:v>
                </c:pt>
                <c:pt idx="1">
                  <c:v>Expense Control Efficiency</c:v>
                </c:pt>
                <c:pt idx="2">
                  <c:v>Degree of Asset Utilization</c:v>
                </c:pt>
                <c:pt idx="3">
                  <c:v>Operating Efficiency Ratio</c:v>
                </c:pt>
              </c:strCache>
            </c:strRef>
          </c:cat>
          <c:val>
            <c:numRef>
              <c:f>Sheet1!$E$2:$E$5</c:f>
              <c:numCache>
                <c:formatCode>General</c:formatCode>
                <c:ptCount val="4"/>
                <c:pt idx="0">
                  <c:v>73</c:v>
                </c:pt>
                <c:pt idx="1">
                  <c:v>74</c:v>
                </c:pt>
                <c:pt idx="2">
                  <c:v>2</c:v>
                </c:pt>
                <c:pt idx="3">
                  <c:v>19.649999999999999</c:v>
                </c:pt>
              </c:numCache>
            </c:numRef>
          </c:val>
        </c:ser>
        <c:ser>
          <c:idx val="4"/>
          <c:order val="4"/>
          <c:tx>
            <c:strRef>
              <c:f>Sheet1!$F$1</c:f>
              <c:strCache>
                <c:ptCount val="1"/>
                <c:pt idx="0">
                  <c:v>2018</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Sheet1!$A$2:$A$5</c:f>
              <c:strCache>
                <c:ptCount val="4"/>
                <c:pt idx="0">
                  <c:v>Tax Management Ratio</c:v>
                </c:pt>
                <c:pt idx="1">
                  <c:v>Expense Control Efficiency</c:v>
                </c:pt>
                <c:pt idx="2">
                  <c:v>Degree of Asset Utilization</c:v>
                </c:pt>
                <c:pt idx="3">
                  <c:v>Operating Efficiency Ratio</c:v>
                </c:pt>
              </c:strCache>
            </c:strRef>
          </c:cat>
          <c:val>
            <c:numRef>
              <c:f>Sheet1!$F$2:$F$5</c:f>
              <c:numCache>
                <c:formatCode>General</c:formatCode>
                <c:ptCount val="4"/>
                <c:pt idx="0">
                  <c:v>68</c:v>
                </c:pt>
                <c:pt idx="1">
                  <c:v>77</c:v>
                </c:pt>
                <c:pt idx="2">
                  <c:v>2</c:v>
                </c:pt>
                <c:pt idx="3">
                  <c:v>22.979999999999997</c:v>
                </c:pt>
              </c:numCache>
            </c:numRef>
          </c:val>
        </c:ser>
        <c:dLbls>
          <c:showLegendKey val="0"/>
          <c:showVal val="1"/>
          <c:showCatName val="0"/>
          <c:showSerName val="0"/>
          <c:showPercent val="0"/>
          <c:showBubbleSize val="0"/>
        </c:dLbls>
        <c:gapWidth val="150"/>
        <c:shape val="pyramid"/>
        <c:axId val="370489056"/>
        <c:axId val="358395360"/>
        <c:axId val="0"/>
      </c:bar3DChart>
      <c:catAx>
        <c:axId val="370489056"/>
        <c:scaling>
          <c:orientation val="minMax"/>
        </c:scaling>
        <c:delete val="0"/>
        <c:axPos val="b"/>
        <c:numFmt formatCode="General" sourceLinked="0"/>
        <c:majorTickMark val="none"/>
        <c:minorTickMark val="none"/>
        <c:tickLblPos val="nextTo"/>
        <c:crossAx val="358395360"/>
        <c:crosses val="autoZero"/>
        <c:auto val="1"/>
        <c:lblAlgn val="ctr"/>
        <c:lblOffset val="100"/>
        <c:noMultiLvlLbl val="0"/>
      </c:catAx>
      <c:valAx>
        <c:axId val="358395360"/>
        <c:scaling>
          <c:orientation val="minMax"/>
        </c:scaling>
        <c:delete val="1"/>
        <c:axPos val="l"/>
        <c:numFmt formatCode="General" sourceLinked="1"/>
        <c:majorTickMark val="out"/>
        <c:minorTickMark val="none"/>
        <c:tickLblPos val="none"/>
        <c:crossAx val="370489056"/>
        <c:crosses val="autoZero"/>
        <c:crossBetween val="between"/>
      </c:valAx>
    </c:plotArea>
    <c:legend>
      <c:legendPos val="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F41749-6D99-4A72-98F8-56DAC41598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2296</TotalTime>
  <Pages>49</Pages>
  <Words>8696</Words>
  <Characters>49572</Characters>
  <Application>Microsoft Office Word</Application>
  <DocSecurity>0</DocSecurity>
  <Lines>413</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278</cp:revision>
  <dcterms:created xsi:type="dcterms:W3CDTF">2017-11-11T05:55:00Z</dcterms:created>
  <dcterms:modified xsi:type="dcterms:W3CDTF">2019-12-20T14:44:00Z</dcterms:modified>
</cp:coreProperties>
</file>