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>Горњи мени:</w:t>
      </w:r>
      <w:r w:rsidR="006B410A" w:rsidRPr="00D74A1C">
        <w:rPr>
          <w:rFonts w:ascii="Times New Roman" w:hAnsi="Times New Roman" w:cs="Times New Roman"/>
          <w:lang w:val="sr-Cyrl-RS"/>
        </w:rPr>
        <w:t xml:space="preserve"> </w:t>
      </w:r>
    </w:p>
    <w:p w:rsidR="00203C74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>ПОЧЕТНА, ИНФОРМАЦИЈЕ, КОРИСНИЦИ, ЦИЉЕВИ, АКТИВНОСТИ, РЕЗУЛТАТИ, ПРЕПОРУКЕ, ГАЛЕРИЈА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BE0DC7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color w:val="FF0000"/>
          <w:lang w:val="sr-Cyrl-RS"/>
        </w:rPr>
        <w:t>Изглед почетне стране</w:t>
      </w:r>
      <w:r w:rsidRPr="00D74A1C">
        <w:rPr>
          <w:rFonts w:ascii="Times New Roman" w:hAnsi="Times New Roman" w:cs="Times New Roman"/>
          <w:lang w:val="sr-Cyrl-RS"/>
        </w:rPr>
        <w:t xml:space="preserve">: </w:t>
      </w:r>
    </w:p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1. </w:t>
      </w:r>
      <w:r w:rsidR="006B410A" w:rsidRPr="00D74A1C">
        <w:rPr>
          <w:rFonts w:ascii="Times New Roman" w:hAnsi="Times New Roman" w:cs="Times New Roman"/>
          <w:lang w:val="sr-Cyrl-RS"/>
        </w:rPr>
        <w:t xml:space="preserve">мења се позадинска </w:t>
      </w:r>
      <w:hyperlink r:id="rId4" w:history="1">
        <w:r w:rsidR="006B410A" w:rsidRPr="00D74A1C">
          <w:rPr>
            <w:rStyle w:val="Hyperlink"/>
            <w:rFonts w:ascii="Times New Roman" w:hAnsi="Times New Roman" w:cs="Times New Roman"/>
            <w:lang w:val="sr-Cyrl-RS"/>
          </w:rPr>
          <w:t>слика</w:t>
        </w:r>
      </w:hyperlink>
      <w:r w:rsidR="006B410A" w:rsidRPr="00D74A1C">
        <w:rPr>
          <w:rFonts w:ascii="Times New Roman" w:hAnsi="Times New Roman" w:cs="Times New Roman"/>
          <w:lang w:val="sr-Cyrl-RS"/>
        </w:rPr>
        <w:t xml:space="preserve">, </w:t>
      </w:r>
    </w:p>
    <w:p w:rsidR="006B410A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2. </w:t>
      </w:r>
      <w:r w:rsidR="006B410A" w:rsidRPr="00D74A1C">
        <w:rPr>
          <w:rFonts w:ascii="Times New Roman" w:hAnsi="Times New Roman" w:cs="Times New Roman"/>
          <w:lang w:val="sr-Cyrl-RS"/>
        </w:rPr>
        <w:t>Институције остају са својим сличицама (лого), изузев назива тренутног Министарства које се зове: Министарство пољопривреде, шумарства и водопривреде.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Боја слова је </w:t>
      </w:r>
      <w:r w:rsidR="00BE0DC7" w:rsidRPr="00D74A1C">
        <w:rPr>
          <w:rFonts w:ascii="Times New Roman" w:hAnsi="Times New Roman" w:cs="Times New Roman"/>
          <w:lang w:val="sr-Cyrl-RS"/>
        </w:rPr>
        <w:t xml:space="preserve">сувише  </w:t>
      </w:r>
      <w:r w:rsidRPr="00D74A1C">
        <w:rPr>
          <w:rFonts w:ascii="Times New Roman" w:hAnsi="Times New Roman" w:cs="Times New Roman"/>
          <w:lang w:val="sr-Cyrl-RS"/>
        </w:rPr>
        <w:t>светла, требало би да буде тамнија.</w:t>
      </w:r>
      <w:r w:rsidR="00BE0DC7" w:rsidRPr="00D74A1C">
        <w:rPr>
          <w:rFonts w:ascii="Times New Roman" w:hAnsi="Times New Roman" w:cs="Times New Roman"/>
          <w:lang w:val="sr-Cyrl-RS"/>
        </w:rPr>
        <w:t xml:space="preserve"> ( #444444 да буде #000000)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ПРОЈЕКАТ</w:t>
      </w:r>
    </w:p>
    <w:p w:rsidR="00F6742E" w:rsidRDefault="006B410A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4A1C">
        <w:rPr>
          <w:rFonts w:ascii="Times New Roman" w:hAnsi="Times New Roman" w:cs="Times New Roman"/>
          <w:sz w:val="28"/>
          <w:szCs w:val="28"/>
          <w:lang w:val="ru-RU"/>
        </w:rPr>
        <w:t>Израда програма за побољшање флористичког састава ливада и пашњака у циљу производње квалитетне кабасте хране за сточарску производњу на подручју Горњег Јадра, Рађевине и Азбуковице</w:t>
      </w:r>
      <w:r w:rsidR="00A94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ТРАЈАЊЕ ПРОЈЕКТА</w:t>
      </w:r>
    </w:p>
    <w:p w:rsidR="00A94941" w:rsidRPr="00D74A1C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Пројекат се реализује у периоду од маја 2022. до маја 2023. године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ЦИЉ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b/>
          <w:lang w:val="sr-Cyrl-RS"/>
        </w:rPr>
      </w:pPr>
      <w:r w:rsidRPr="00D74A1C">
        <w:rPr>
          <w:rFonts w:ascii="Times New Roman" w:hAnsi="Times New Roman" w:cs="Times New Roman"/>
          <w:b/>
          <w:lang w:val="sr-Cyrl-RS"/>
        </w:rPr>
        <w:t xml:space="preserve">Основни циљ овога пројекта је </w:t>
      </w:r>
      <w:r w:rsidR="00BE0DC7" w:rsidRPr="00D74A1C">
        <w:rPr>
          <w:rFonts w:ascii="Times New Roman" w:hAnsi="Times New Roman" w:cs="Times New Roman"/>
          <w:b/>
          <w:lang w:val="sr-Cyrl-RS"/>
        </w:rPr>
        <w:t>израда</w:t>
      </w:r>
      <w:r w:rsidRPr="00D74A1C">
        <w:rPr>
          <w:rFonts w:ascii="Times New Roman" w:hAnsi="Times New Roman" w:cs="Times New Roman"/>
          <w:b/>
          <w:lang w:val="sr-Cyrl-RS"/>
        </w:rPr>
        <w:t xml:space="preserve"> програма који ће 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фармерима </w:t>
      </w:r>
      <w:r w:rsidRPr="00D74A1C">
        <w:rPr>
          <w:rFonts w:ascii="Times New Roman" w:hAnsi="Times New Roman" w:cs="Times New Roman"/>
          <w:b/>
          <w:lang w:val="sr-Cyrl-RS"/>
        </w:rPr>
        <w:t>омогућити производњу квалитетне кабасте сточне хране</w:t>
      </w:r>
      <w:r w:rsidR="006A6229" w:rsidRPr="00D74A1C">
        <w:rPr>
          <w:rFonts w:ascii="Times New Roman" w:hAnsi="Times New Roman" w:cs="Times New Roman"/>
          <w:b/>
          <w:lang w:val="sr-Cyrl-RS"/>
        </w:rPr>
        <w:t>,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 поправком флористичког састава травњака. 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lang w:val="sr-Cyrl-RS"/>
        </w:rPr>
      </w:pPr>
    </w:p>
    <w:p w:rsidR="00F6742E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Футер остаје исти изузев назива Министарства</w:t>
      </w: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bookmarkStart w:id="0" w:name="_GoBack"/>
      <w:bookmarkEnd w:id="0"/>
      <w:r w:rsidRPr="00D74A1C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>Страна Информације</w:t>
      </w:r>
    </w:p>
    <w:p w:rsidR="006A6229" w:rsidRPr="00D74A1C" w:rsidRDefault="006A6229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Основне информације о пројекту</w:t>
      </w:r>
    </w:p>
    <w:p w:rsidR="001D7293" w:rsidRPr="00D74A1C" w:rsidRDefault="006A6229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Травњаци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су 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најраспрострањеније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копнене вегетацијске целине. Гради их огроман број зељастих биљних врста, међу којима доминирају оне које припадају фамилијама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Poaceae</w:t>
      </w:r>
      <w:r w:rsidRPr="00D74A1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Fabaceae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Као климатогене заједнице имају потенцијал да 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дуго опстану на неком простору што је од значаја како за бројне друге врста које ту живе тако и за човека. </w:t>
      </w:r>
      <w:r w:rsidR="001D7293" w:rsidRPr="005F7D08">
        <w:rPr>
          <w:rFonts w:ascii="Times New Roman" w:hAnsi="Times New Roman" w:cs="Times New Roman"/>
          <w:b/>
          <w:sz w:val="24"/>
          <w:szCs w:val="24"/>
          <w:lang w:val="sr-Cyrl-RS"/>
        </w:rPr>
        <w:t>Значај травњака је огроман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: а) извор су кабасте сточне хране, б) станиште дивљих врста, в) извор сировина фармацеутске индустрије, г) учествују у ублажавању климатских промена, д) представљају станиште дивљих сродника гајених биљака, ђ) врше превенцију ерозивних процеса чиме са активно чува и обнавља земљиште, е) потпомажу у очувању вода и пречишћавању ваздуха, ж) део су историјског наслеђа неког краја које је повезано са очувањем традиционалног начина живота у тесној вези са природом.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8655E8" w:rsidRPr="00D74A1C" w:rsidRDefault="00D523A5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Највећи део травњака који се јављају на европском континенту су заједнице секундарног порекла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 xml:space="preserve"> (полу-природни травњаци)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, настале крчењем шума. Природне травњаке још увек налазимо само у долинама великих река или изнад горње границе распрострањења шума. Без обзира на начин настанка, природни и полуприродни травњаци су захваћени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негативним утицајем убрзаних промена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у животној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средин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и. На ове вегетацијске целине утиче ширење шумских врста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8655E8" w:rsidRPr="00D74A1C">
        <w:rPr>
          <w:rFonts w:ascii="Times New Roman" w:hAnsi="Times New Roman" w:cs="Times New Roman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претварање травњака у оранице и урбано-индустријске зоне, измене климе које се манифестују кроз промену расподела падавина током године, употреба ватре и изазивање пожара и др.</w:t>
      </w:r>
    </w:p>
    <w:p w:rsidR="008655E8" w:rsidRPr="00D74A1C" w:rsidRDefault="008655E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Републици Србији травњаци чине 29% пољопривредног земљишта; међутим значајан део површина под ливадама и пашњацима се не користи због неприступачности, закоровљености или услед економске неисплативости (Стратегији </w:t>
      </w:r>
      <w:r w:rsidRPr="00D74A1C">
        <w:rPr>
          <w:rFonts w:ascii="Times New Roman" w:hAnsi="Times New Roman" w:cs="Times New Roman"/>
          <w:sz w:val="24"/>
          <w:szCs w:val="24"/>
        </w:rPr>
        <w:t>пo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љопривреде и руралног развоја Републике Србије за период 2014-2024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</w:t>
      </w:r>
      <w:r w:rsidR="004E04C4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Србији травњаци који се активно користе као извор кабасте хране за домаће животиње, простиру се у брдско-планинском подручју, јужно од Саве и Дунава. Проценат травњака условљен је физичко-хемијским карактеристикама земљишта, надморском висином, експозицијом као и антропогеним фактором. 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Под утицајем свих поменутих </w:t>
      </w:r>
      <w:r w:rsidR="00185203" w:rsidRPr="00D74A1C">
        <w:rPr>
          <w:rFonts w:ascii="Times New Roman" w:hAnsi="Times New Roman" w:cs="Times New Roman"/>
          <w:sz w:val="24"/>
          <w:szCs w:val="24"/>
          <w:lang w:val="sr-Cyrl-RS"/>
        </w:rPr>
        <w:t>чинилаца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развијају се биљне заједнице које најчешће продукују малу количину биомасе, незадовољавајућег квалитета (2,6-3,1 </w:t>
      </w:r>
      <w:r w:rsidR="00000AF1" w:rsidRPr="00D74A1C">
        <w:rPr>
          <w:rFonts w:ascii="Times New Roman" w:hAnsi="Times New Roman" w:cs="Times New Roman"/>
          <w:sz w:val="24"/>
          <w:szCs w:val="24"/>
        </w:rPr>
        <w:t>t/ha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 </w:t>
      </w:r>
    </w:p>
    <w:p w:rsidR="00185203" w:rsidRPr="00D74A1C" w:rsidRDefault="00AD751F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Досадашња истраживања показују да је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флористички састав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већине травњака који се у Србији активно користе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нарушен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D74A1C" w:rsidRPr="00D74A1C">
        <w:rPr>
          <w:rFonts w:ascii="Times New Roman" w:hAnsi="Times New Roman" w:cs="Times New Roman"/>
          <w:sz w:val="24"/>
          <w:szCs w:val="24"/>
          <w:lang w:val="sr-Cyrl-RS"/>
        </w:rPr>
        <w:t>То се огледа кроз присуство непожељних и коровских врста с једне страна, као и незадовољавајући проценат травних и легуминозних врста које су носиоци приноса и квалитета једног травњака.</w:t>
      </w:r>
    </w:p>
    <w:p w:rsidR="00D74A1C" w:rsidRPr="00D74A1C" w:rsidRDefault="00D74A1C" w:rsidP="00D74A1C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Овакво стање травњака је условљено неадекватним применом агротехничких метода: пр</w:t>
      </w:r>
      <w:r>
        <w:rPr>
          <w:rFonts w:ascii="Times New Roman" w:hAnsi="Times New Roman" w:cs="Times New Roman"/>
          <w:sz w:val="24"/>
          <w:szCs w:val="24"/>
          <w:lang w:val="sr-Cyrl-RS"/>
        </w:rPr>
        <w:t>еко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мерном употребом азотних ђубрива, касном косидбом или напуштањем.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 xml:space="preserve"> Због тога унапређењу производње на природним травњацима, пре свега са аспекта поправљања ботаничког састава, треба посветити посебну пажњу, јер се тиме остварује низ позитивних, како економских, тако и еколошких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захтева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D74A1C" w:rsidRDefault="00D74A1C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lastRenderedPageBreak/>
        <w:t>Реверзибилни процес је најчешће могућ; у случају да је зајед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>ница драстично нарушена и нестабилна препоручује</w:t>
      </w:r>
      <w:r w:rsid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се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обрада земљишта и заснивање нових травњака.</w:t>
      </w:r>
    </w:p>
    <w:p w:rsidR="005F7D08" w:rsidRDefault="005F7D0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Вишедеценијским истраживањима и реализацијом бројних пројеката истраживачи Института за крмно биље Крушевац дошли су до закључка да је адекватном применом агротехничких мера често могуће усмерити развој биљне заједнице а тиме и допринети економском аспекту једне фарме. 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Не само да се приноси повећавају већ се добија и квалитетна, здравствено безбедна храна за животиње.</w:t>
      </w:r>
    </w:p>
    <w:p w:rsidR="00A94941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Мере које се користе су: унос комплексних минералних ђубрива са обавезним садржајем фосфора и калијума.</w:t>
      </w:r>
    </w:p>
    <w:p w:rsidR="00A94941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Примена органских ђубрива</w:t>
      </w:r>
    </w:p>
    <w:p w:rsidR="00A94941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Рана косидба</w:t>
      </w:r>
    </w:p>
    <w:p w:rsidR="00A94941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Калцификација</w:t>
      </w:r>
    </w:p>
    <w:p w:rsidR="00A94941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Усејавање семена</w:t>
      </w:r>
    </w:p>
    <w:p w:rsidR="00C45D31" w:rsidRDefault="00A94941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Пројекат </w:t>
      </w:r>
      <w:r w:rsid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се реализује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Подрињ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у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на 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подручју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горњег Јадра,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Рађевине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  <w:lang w:val="sr-Cyrl-RS"/>
        </w:rPr>
        <w:t>з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буковице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који обухват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општине Осечину, Крупањ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, Мали Зворник, Љ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убовију и Град Лозницу. </w:t>
      </w:r>
    </w:p>
    <w:p w:rsidR="00A94941" w:rsidRDefault="00A94941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5D31">
        <w:rPr>
          <w:rFonts w:ascii="Times New Roman" w:hAnsi="Times New Roman" w:cs="Times New Roman"/>
          <w:color w:val="000000"/>
          <w:sz w:val="24"/>
          <w:szCs w:val="24"/>
        </w:rPr>
        <w:t>Расположиви подаци указују да овај простор обилује великим површинама пољопривредног земљишта које се углавном користе у ратарској, односно сточар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кој производњи. Међутим, подаци из локалних самоуправа говоре да се добар део пољопривредних површина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неефикасно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нерационално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користи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>. То се посебно односи на брдска и планинска подручја где доминира сточарска производња и где претежно учествују површине под травњацима (ливаде и пашњаци).</w:t>
      </w:r>
    </w:p>
    <w:p w:rsidR="00C45D31" w:rsidRPr="00894CBC" w:rsidRDefault="00C45D31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Имплементација пројекта остварује се кроз сарадњу са ПССС Ваљева и Лознице и конкретне активности на одабраним фармама. Упознавање са начином управљања и коришћењем земљишта на фармама је битан сегмент активности као и узорковање и анализа биомасе и земљишта у лабораторијама Института. </w:t>
      </w:r>
      <w:r w:rsidR="00894CB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Анализа састава и </w:t>
      </w:r>
    </w:p>
    <w:p w:rsidR="006A6229" w:rsidRPr="00D74A1C" w:rsidRDefault="008655E8" w:rsidP="001D72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6B410A" w:rsidRPr="00D74A1C" w:rsidRDefault="006B410A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1D7293">
      <w:pPr>
        <w:rPr>
          <w:rFonts w:ascii="Times New Roman" w:hAnsi="Times New Roman" w:cs="Times New Roman"/>
          <w:lang w:val="sr-Cyrl-RS"/>
        </w:rPr>
      </w:pPr>
    </w:p>
    <w:sectPr w:rsidR="001D7293" w:rsidRPr="00D7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NjYxNDW1MDA0N7RU0lEKTi0uzszPAykwqgUAvfDtiCwAAAA="/>
  </w:docVars>
  <w:rsids>
    <w:rsidRoot w:val="00850725"/>
    <w:rsid w:val="00000AF1"/>
    <w:rsid w:val="0006728C"/>
    <w:rsid w:val="000B7592"/>
    <w:rsid w:val="00185203"/>
    <w:rsid w:val="001D7293"/>
    <w:rsid w:val="00203C74"/>
    <w:rsid w:val="004E04C4"/>
    <w:rsid w:val="005F7D08"/>
    <w:rsid w:val="006A6229"/>
    <w:rsid w:val="006B410A"/>
    <w:rsid w:val="006C1EA7"/>
    <w:rsid w:val="00850725"/>
    <w:rsid w:val="008655E8"/>
    <w:rsid w:val="00894CBC"/>
    <w:rsid w:val="0093294C"/>
    <w:rsid w:val="009A2867"/>
    <w:rsid w:val="00A94941"/>
    <w:rsid w:val="00AD751F"/>
    <w:rsid w:val="00BE0DC7"/>
    <w:rsid w:val="00C45D31"/>
    <w:rsid w:val="00D523A5"/>
    <w:rsid w:val="00D74A1C"/>
    <w:rsid w:val="00EB245C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2D41"/>
  <w15:chartTrackingRefBased/>
  <w15:docId w15:val="{DC20149C-6F9D-4303-B27E-55E00B5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2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29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74A1C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A1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ck.adobe.com/jp/images/milk-cows-grazing-in-pasture-eating-grass-farm-domestic-animals-heifers-in-grassland-free-range-cattle-on-farmland-country-field-rural-landscape-flat-vector-illustration-of-countryside-ranch/479715600?as_campaign=ftmigration2&amp;as_channel=dpcft&amp;as_campclass=brand&amp;as_source=ft_web&amp;as_camptype=acquisition&amp;as_audience=users&amp;as_content=closure_asset-detail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2023-01-26T19:03:00Z</dcterms:created>
  <dcterms:modified xsi:type="dcterms:W3CDTF">2023-01-28T16:19:00Z</dcterms:modified>
</cp:coreProperties>
</file>