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9" w:rsidRPr="003C2C40" w:rsidRDefault="00952B88">
      <w:pPr>
        <w:rPr>
          <w:rFonts w:ascii="Times New Roman" w:hAnsi="Times New Roman" w:cs="Times New Roman"/>
          <w:lang w:val="sr-Latn-RS"/>
        </w:rPr>
      </w:pPr>
      <w:r w:rsidRPr="003C2C40">
        <w:rPr>
          <w:rFonts w:ascii="Times New Roman" w:hAnsi="Times New Roman" w:cs="Times New Roman"/>
          <w:lang w:val="sr-Latn-RS"/>
        </w:rPr>
        <w:t xml:space="preserve">Brošura </w:t>
      </w:r>
      <w:r w:rsidR="00104AE9" w:rsidRPr="003C2C40">
        <w:rPr>
          <w:rFonts w:ascii="Times New Roman" w:hAnsi="Times New Roman" w:cs="Times New Roman"/>
          <w:lang w:val="sr-Latn-RS"/>
        </w:rPr>
        <w:t xml:space="preserve"> - na ćirilici</w:t>
      </w:r>
    </w:p>
    <w:p w:rsidR="00952B88" w:rsidRPr="003C2C40" w:rsidRDefault="00952B88">
      <w:pPr>
        <w:rPr>
          <w:rFonts w:ascii="Times New Roman" w:hAnsi="Times New Roman" w:cs="Times New Roman"/>
          <w:lang w:val="sr-Latn-RS"/>
        </w:rPr>
      </w:pPr>
      <w:r w:rsidRPr="003C2C40">
        <w:rPr>
          <w:rFonts w:ascii="Times New Roman" w:hAnsi="Times New Roman" w:cs="Times New Roman"/>
          <w:lang w:val="sr-Latn-RS"/>
        </w:rPr>
        <w:t>Sastoji se iz 4 strane. Ostaje u istom formatu kao prethodna.</w:t>
      </w:r>
    </w:p>
    <w:p w:rsidR="00952B88" w:rsidRPr="003C2C40" w:rsidRDefault="00952B88">
      <w:pPr>
        <w:rPr>
          <w:rFonts w:ascii="Times New Roman" w:hAnsi="Times New Roman" w:cs="Times New Roman"/>
          <w:lang w:val="sr-Latn-RS"/>
        </w:rPr>
      </w:pPr>
      <w:r w:rsidRPr="003C2C40">
        <w:rPr>
          <w:rFonts w:ascii="Times New Roman" w:hAnsi="Times New Roman" w:cs="Times New Roman"/>
          <w:lang w:val="sr-Latn-RS"/>
        </w:rPr>
        <w:t xml:space="preserve">Na </w:t>
      </w:r>
      <w:r w:rsidRPr="003C2C40">
        <w:rPr>
          <w:rFonts w:ascii="Times New Roman" w:hAnsi="Times New Roman" w:cs="Times New Roman"/>
          <w:b/>
          <w:lang w:val="sr-Latn-RS"/>
        </w:rPr>
        <w:t>prvoj strani</w:t>
      </w:r>
      <w:r w:rsidRPr="003C2C40">
        <w:rPr>
          <w:rFonts w:ascii="Times New Roman" w:hAnsi="Times New Roman" w:cs="Times New Roman"/>
          <w:lang w:val="sr-Latn-RS"/>
        </w:rPr>
        <w:t xml:space="preserve"> raspored ostaje isti, a menjaju se: pozadinska slika, naslov projekta, http adresa, broj ugovora u dnu i ime Ministarstva.</w:t>
      </w:r>
    </w:p>
    <w:p w:rsidR="00952B88" w:rsidRPr="003C2C40" w:rsidRDefault="00952B88">
      <w:pPr>
        <w:rPr>
          <w:rFonts w:ascii="Times New Roman" w:hAnsi="Times New Roman" w:cs="Times New Roman"/>
          <w:b/>
          <w:lang w:val="sr-Latn-RS"/>
        </w:rPr>
      </w:pPr>
      <w:r w:rsidRPr="003C2C40">
        <w:rPr>
          <w:rFonts w:ascii="Times New Roman" w:hAnsi="Times New Roman" w:cs="Times New Roman"/>
          <w:lang w:val="sr-Latn-RS"/>
        </w:rPr>
        <w:t xml:space="preserve">Strana br. 4 - </w:t>
      </w:r>
      <w:r w:rsidRPr="003C2C40">
        <w:rPr>
          <w:rFonts w:ascii="Times New Roman" w:hAnsi="Times New Roman" w:cs="Times New Roman"/>
          <w:b/>
          <w:lang w:val="sr-Latn-RS"/>
        </w:rPr>
        <w:t xml:space="preserve">poslednja </w:t>
      </w:r>
    </w:p>
    <w:p w:rsidR="00104AE9" w:rsidRPr="003C2C40" w:rsidRDefault="00104AE9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>Овај пројекат је реализован по „Конкурсу за расподелу подстицаја за унапређење система креирања и преноса знања кроз развој техничко-технолошких, примењених, развојних и иновативних пројеката у пољопривреди и руралном развоју у 2022. години“.</w:t>
      </w:r>
    </w:p>
    <w:p w:rsidR="00104AE9" w:rsidRPr="003C2C40" w:rsidRDefault="00104AE9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>Пројекат је реализовао Институт за крмно биље Крушевац у сарадњи са ПССС Лозница и ПССС Ваљево.</w:t>
      </w:r>
    </w:p>
    <w:p w:rsidR="00104AE9" w:rsidRPr="003C2C40" w:rsidRDefault="00104AE9" w:rsidP="00104AE9">
      <w:pPr>
        <w:ind w:firstLine="708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b/>
          <w:lang w:val="sr-Cyrl-RS"/>
        </w:rPr>
        <w:t>Основни циљ</w:t>
      </w:r>
      <w:r w:rsidRPr="003C2C40">
        <w:rPr>
          <w:rFonts w:ascii="Times New Roman" w:hAnsi="Times New Roman" w:cs="Times New Roman"/>
          <w:lang w:val="sr-Cyrl-RS"/>
        </w:rPr>
        <w:t xml:space="preserve"> овога пројекта је израда агротехничких решења за поправку флористичког састава ливада и пашњака (повећање удела квалитетних трава и легуминоза, а смањење коровске флоре) са подручја Горњег Јадра, Рађевине и Азбуковице, како би се на овим површинама произвела што већа количина квалитетне кабасте сточне хране.</w:t>
      </w:r>
    </w:p>
    <w:p w:rsidR="00FE0278" w:rsidRPr="003C2C40" w:rsidRDefault="00FE0278" w:rsidP="00104AE9">
      <w:pPr>
        <w:ind w:firstLine="708"/>
        <w:jc w:val="both"/>
        <w:rPr>
          <w:rFonts w:ascii="Times New Roman" w:hAnsi="Times New Roman" w:cs="Times New Roman"/>
          <w:lang w:val="sr-Cyrl-RS"/>
        </w:rPr>
      </w:pPr>
      <w:r w:rsidRPr="00CF5B46">
        <w:rPr>
          <w:rFonts w:ascii="Times New Roman" w:hAnsi="Times New Roman" w:cs="Times New Roman"/>
          <w:b/>
          <w:lang w:val="sr-Cyrl-RS"/>
        </w:rPr>
        <w:t>Корисници</w:t>
      </w:r>
      <w:r w:rsidRPr="003C2C40">
        <w:rPr>
          <w:rFonts w:ascii="Times New Roman" w:hAnsi="Times New Roman" w:cs="Times New Roman"/>
          <w:lang w:val="sr-Cyrl-RS"/>
        </w:rPr>
        <w:t xml:space="preserve"> резултата пројекта су:</w:t>
      </w:r>
    </w:p>
    <w:p w:rsidR="00FE0278" w:rsidRPr="003C2C40" w:rsidRDefault="00FE0278" w:rsidP="00104AE9">
      <w:pPr>
        <w:ind w:firstLine="708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>Директно укључених 49 фарми са подручја општина Осечине, Крупња, Љубовије, Малог Зворника и Града Лознице на којима су реализоване активности.</w:t>
      </w:r>
    </w:p>
    <w:p w:rsidR="00FE0278" w:rsidRPr="003C2C40" w:rsidRDefault="00FE0278" w:rsidP="00104AE9">
      <w:pPr>
        <w:ind w:firstLine="708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>Пољопривредне саветодане стручне службе Лознице и Ваљева које су биле партнери у реализацији пројекта.</w:t>
      </w:r>
    </w:p>
    <w:p w:rsidR="00FE0278" w:rsidRPr="003C2C40" w:rsidRDefault="00FE0278" w:rsidP="00FE0278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C2C40">
        <w:rPr>
          <w:rFonts w:ascii="Times New Roman" w:hAnsi="Times New Roman" w:cs="Times New Roman"/>
        </w:rPr>
        <w:t>Фармери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који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ће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кроз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едукативне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радионице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бити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упознати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са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реализацијом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пројекта</w:t>
      </w:r>
      <w:proofErr w:type="spellEnd"/>
      <w:r w:rsidRPr="003C2C40">
        <w:rPr>
          <w:rFonts w:ascii="Times New Roman" w:hAnsi="Times New Roman" w:cs="Times New Roman"/>
        </w:rPr>
        <w:t xml:space="preserve">, </w:t>
      </w:r>
      <w:proofErr w:type="spellStart"/>
      <w:r w:rsidRPr="003C2C40">
        <w:rPr>
          <w:rFonts w:ascii="Times New Roman" w:hAnsi="Times New Roman" w:cs="Times New Roman"/>
        </w:rPr>
        <w:t>предложеним</w:t>
      </w:r>
      <w:proofErr w:type="spellEnd"/>
      <w:r w:rsidRPr="003C2C40">
        <w:rPr>
          <w:rFonts w:ascii="Times New Roman" w:hAnsi="Times New Roman" w:cs="Times New Roman"/>
        </w:rPr>
        <w:t xml:space="preserve"> и </w:t>
      </w:r>
      <w:proofErr w:type="spellStart"/>
      <w:r w:rsidRPr="003C2C40">
        <w:rPr>
          <w:rFonts w:ascii="Times New Roman" w:hAnsi="Times New Roman" w:cs="Times New Roman"/>
        </w:rPr>
        <w:t>спроведеним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мерама</w:t>
      </w:r>
      <w:proofErr w:type="spellEnd"/>
      <w:r w:rsidRPr="003C2C40">
        <w:rPr>
          <w:rFonts w:ascii="Times New Roman" w:hAnsi="Times New Roman" w:cs="Times New Roman"/>
        </w:rPr>
        <w:t xml:space="preserve">. </w:t>
      </w:r>
    </w:p>
    <w:p w:rsidR="00FE0278" w:rsidRPr="003C2C40" w:rsidRDefault="009511A5" w:rsidP="009511A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C2C40">
        <w:rPr>
          <w:rFonts w:ascii="Times New Roman" w:hAnsi="Times New Roman" w:cs="Times New Roman"/>
        </w:rPr>
        <w:t>Шира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јавност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која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је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r w:rsidRPr="003C2C40">
        <w:rPr>
          <w:rFonts w:ascii="Times New Roman" w:hAnsi="Times New Roman" w:cs="Times New Roman"/>
          <w:lang w:val="sr-Cyrl-RS"/>
        </w:rPr>
        <w:t xml:space="preserve">кроз коришћење штампаног материјала и </w:t>
      </w:r>
      <w:proofErr w:type="spellStart"/>
      <w:r w:rsidR="00FE0278" w:rsidRPr="003C2C40">
        <w:rPr>
          <w:rFonts w:ascii="Times New Roman" w:hAnsi="Times New Roman" w:cs="Times New Roman"/>
        </w:rPr>
        <w:t>путем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средстава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информисања</w:t>
      </w:r>
      <w:proofErr w:type="spellEnd"/>
      <w:r w:rsidR="00FE0278" w:rsidRPr="003C2C40">
        <w:rPr>
          <w:rFonts w:ascii="Times New Roman" w:hAnsi="Times New Roman" w:cs="Times New Roman"/>
        </w:rPr>
        <w:t xml:space="preserve"> и </w:t>
      </w:r>
      <w:proofErr w:type="spellStart"/>
      <w:r w:rsidR="00FE0278" w:rsidRPr="003C2C40">
        <w:rPr>
          <w:rFonts w:ascii="Times New Roman" w:hAnsi="Times New Roman" w:cs="Times New Roman"/>
        </w:rPr>
        <w:t>праћење</w:t>
      </w:r>
      <w:r w:rsidRPr="003C2C40">
        <w:rPr>
          <w:rFonts w:ascii="Times New Roman" w:hAnsi="Times New Roman" w:cs="Times New Roman"/>
        </w:rPr>
        <w:t>м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интернет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стране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пројекта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упозната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са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спроведеним</w:t>
      </w:r>
      <w:proofErr w:type="spellEnd"/>
      <w:r w:rsidR="00FE0278" w:rsidRPr="003C2C40">
        <w:rPr>
          <w:rFonts w:ascii="Times New Roman" w:hAnsi="Times New Roman" w:cs="Times New Roman"/>
        </w:rPr>
        <w:t xml:space="preserve"> </w:t>
      </w:r>
      <w:proofErr w:type="spellStart"/>
      <w:r w:rsidR="00FE0278" w:rsidRPr="003C2C40">
        <w:rPr>
          <w:rFonts w:ascii="Times New Roman" w:hAnsi="Times New Roman" w:cs="Times New Roman"/>
        </w:rPr>
        <w:t>активностима</w:t>
      </w:r>
      <w:proofErr w:type="spellEnd"/>
      <w:r w:rsidR="00FE0278" w:rsidRPr="003C2C40">
        <w:rPr>
          <w:rFonts w:ascii="Times New Roman" w:hAnsi="Times New Roman" w:cs="Times New Roman"/>
        </w:rPr>
        <w:t>.</w:t>
      </w:r>
    </w:p>
    <w:p w:rsidR="00FE0278" w:rsidRPr="003C2C40" w:rsidRDefault="00FE0278" w:rsidP="00FE0278">
      <w:pPr>
        <w:ind w:firstLine="720"/>
        <w:rPr>
          <w:rFonts w:ascii="Times New Roman" w:hAnsi="Times New Roman" w:cs="Times New Roman"/>
        </w:rPr>
      </w:pPr>
      <w:proofErr w:type="spellStart"/>
      <w:r w:rsidRPr="003C2C40">
        <w:rPr>
          <w:rFonts w:ascii="Times New Roman" w:hAnsi="Times New Roman" w:cs="Times New Roman"/>
        </w:rPr>
        <w:t>Запослени</w:t>
      </w:r>
      <w:proofErr w:type="spellEnd"/>
      <w:r w:rsidRPr="003C2C40">
        <w:rPr>
          <w:rFonts w:ascii="Times New Roman" w:hAnsi="Times New Roman" w:cs="Times New Roman"/>
        </w:rPr>
        <w:t xml:space="preserve"> у </w:t>
      </w:r>
      <w:proofErr w:type="spellStart"/>
      <w:r w:rsidRPr="003C2C40">
        <w:rPr>
          <w:rFonts w:ascii="Times New Roman" w:hAnsi="Times New Roman" w:cs="Times New Roman"/>
        </w:rPr>
        <w:t>Министарству</w:t>
      </w:r>
      <w:proofErr w:type="spellEnd"/>
      <w:r w:rsidRPr="003C2C40">
        <w:rPr>
          <w:rFonts w:ascii="Times New Roman" w:hAnsi="Times New Roman" w:cs="Times New Roman"/>
        </w:rPr>
        <w:t xml:space="preserve"> </w:t>
      </w:r>
      <w:proofErr w:type="spellStart"/>
      <w:r w:rsidRPr="003C2C40">
        <w:rPr>
          <w:rFonts w:ascii="Times New Roman" w:hAnsi="Times New Roman" w:cs="Times New Roman"/>
        </w:rPr>
        <w:t>пољопривреде</w:t>
      </w:r>
      <w:proofErr w:type="spellEnd"/>
      <w:r w:rsidRPr="003C2C40">
        <w:rPr>
          <w:rFonts w:ascii="Times New Roman" w:hAnsi="Times New Roman" w:cs="Times New Roman"/>
        </w:rPr>
        <w:t xml:space="preserve">, </w:t>
      </w:r>
      <w:proofErr w:type="spellStart"/>
      <w:r w:rsidRPr="003C2C40">
        <w:rPr>
          <w:rFonts w:ascii="Times New Roman" w:hAnsi="Times New Roman" w:cs="Times New Roman"/>
        </w:rPr>
        <w:t>шумарства</w:t>
      </w:r>
      <w:proofErr w:type="spellEnd"/>
      <w:r w:rsidRPr="003C2C40">
        <w:rPr>
          <w:rFonts w:ascii="Times New Roman" w:hAnsi="Times New Roman" w:cs="Times New Roman"/>
        </w:rPr>
        <w:t xml:space="preserve"> и </w:t>
      </w:r>
      <w:proofErr w:type="spellStart"/>
      <w:r w:rsidRPr="003C2C40">
        <w:rPr>
          <w:rFonts w:ascii="Times New Roman" w:hAnsi="Times New Roman" w:cs="Times New Roman"/>
        </w:rPr>
        <w:t>водопривреде</w:t>
      </w:r>
      <w:proofErr w:type="spellEnd"/>
      <w:r w:rsidRPr="003C2C40">
        <w:rPr>
          <w:rFonts w:ascii="Times New Roman" w:hAnsi="Times New Roman" w:cs="Times New Roman"/>
        </w:rPr>
        <w:t>.</w:t>
      </w:r>
    </w:p>
    <w:p w:rsidR="00FE0278" w:rsidRPr="003C2C40" w:rsidRDefault="009511A5" w:rsidP="00104AE9">
      <w:pPr>
        <w:ind w:firstLine="708"/>
        <w:jc w:val="both"/>
        <w:rPr>
          <w:rFonts w:ascii="Times New Roman" w:hAnsi="Times New Roman" w:cs="Times New Roman"/>
          <w:b/>
          <w:lang w:val="sr-Cyrl-RS"/>
        </w:rPr>
      </w:pPr>
      <w:r w:rsidRPr="003C2C40">
        <w:rPr>
          <w:rFonts w:ascii="Times New Roman" w:hAnsi="Times New Roman" w:cs="Times New Roman"/>
          <w:b/>
          <w:lang w:val="sr-Cyrl-RS"/>
        </w:rPr>
        <w:t>6 фотографија</w:t>
      </w:r>
    </w:p>
    <w:p w:rsidR="007159F8" w:rsidRPr="003C2C40" w:rsidRDefault="009511A5" w:rsidP="007159F8">
      <w:pPr>
        <w:ind w:firstLine="706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 xml:space="preserve">Током реализације пројекта посећено је </w:t>
      </w:r>
      <w:r w:rsidRPr="003C2C40">
        <w:rPr>
          <w:rFonts w:ascii="Times New Roman" w:hAnsi="Times New Roman" w:cs="Times New Roman"/>
          <w:b/>
          <w:lang w:val="sr-Cyrl-RS"/>
        </w:rPr>
        <w:t>49 фарми</w:t>
      </w:r>
      <w:r w:rsidRPr="003C2C40">
        <w:rPr>
          <w:rFonts w:ascii="Times New Roman" w:hAnsi="Times New Roman" w:cs="Times New Roman"/>
          <w:lang w:val="sr-Cyrl-RS"/>
        </w:rPr>
        <w:t xml:space="preserve">, </w:t>
      </w:r>
      <w:r w:rsidR="008C7BEA" w:rsidRPr="003C2C40">
        <w:rPr>
          <w:rFonts w:ascii="Times New Roman" w:hAnsi="Times New Roman" w:cs="Times New Roman"/>
          <w:lang w:val="sr-Cyrl-RS"/>
        </w:rPr>
        <w:t xml:space="preserve">узорковано више од 100 узорака биомасе и земљишта, одрађено више од 20 анализа травњака директно на терену, пређено више од 3000 километара, урађено више од 750 различитих анализа у лабораторијама Института и засновано </w:t>
      </w:r>
      <w:r w:rsidR="008C7BEA" w:rsidRPr="003C2C40">
        <w:rPr>
          <w:rFonts w:ascii="Times New Roman" w:hAnsi="Times New Roman" w:cs="Times New Roman"/>
          <w:b/>
          <w:lang w:val="sr-Cyrl-RS"/>
        </w:rPr>
        <w:t>9 демонстрационих огледа</w:t>
      </w:r>
      <w:r w:rsidR="008C7BEA" w:rsidRPr="003C2C40">
        <w:rPr>
          <w:rFonts w:ascii="Times New Roman" w:hAnsi="Times New Roman" w:cs="Times New Roman"/>
          <w:lang w:val="sr-Cyrl-RS"/>
        </w:rPr>
        <w:t xml:space="preserve">. За заснивање огледа употребљено је 144 кг семена, 675 кг минералног ђубрива и 1600 кг креча у вредности од </w:t>
      </w:r>
      <w:r w:rsidR="004F1C46" w:rsidRPr="003C2C40">
        <w:rPr>
          <w:rFonts w:ascii="Times New Roman" w:hAnsi="Times New Roman" w:cs="Times New Roman"/>
          <w:lang w:val="sr-Cyrl-RS"/>
        </w:rPr>
        <w:t xml:space="preserve">око 180.000 динара. Одржано је </w:t>
      </w:r>
      <w:r w:rsidR="004F1C46" w:rsidRPr="003C2C40">
        <w:rPr>
          <w:rFonts w:ascii="Times New Roman" w:hAnsi="Times New Roman" w:cs="Times New Roman"/>
          <w:b/>
          <w:lang w:val="sr-Cyrl-RS"/>
        </w:rPr>
        <w:t>5 едукат</w:t>
      </w:r>
      <w:r w:rsidR="007159F8" w:rsidRPr="003C2C40">
        <w:rPr>
          <w:rFonts w:ascii="Times New Roman" w:hAnsi="Times New Roman" w:cs="Times New Roman"/>
          <w:b/>
          <w:lang w:val="sr-Cyrl-RS"/>
        </w:rPr>
        <w:t>и</w:t>
      </w:r>
      <w:r w:rsidR="004F1C46" w:rsidRPr="003C2C40">
        <w:rPr>
          <w:rFonts w:ascii="Times New Roman" w:hAnsi="Times New Roman" w:cs="Times New Roman"/>
          <w:b/>
          <w:lang w:val="sr-Cyrl-RS"/>
        </w:rPr>
        <w:t>вних радионица</w:t>
      </w:r>
      <w:r w:rsidR="004F1C46" w:rsidRPr="003C2C40">
        <w:rPr>
          <w:rFonts w:ascii="Times New Roman" w:hAnsi="Times New Roman" w:cs="Times New Roman"/>
          <w:lang w:val="sr-Cyrl-RS"/>
        </w:rPr>
        <w:t xml:space="preserve"> и </w:t>
      </w:r>
      <w:r w:rsidR="004F1C46" w:rsidRPr="003C2C40">
        <w:rPr>
          <w:rFonts w:ascii="Times New Roman" w:hAnsi="Times New Roman" w:cs="Times New Roman"/>
          <w:b/>
          <w:lang w:val="sr-Cyrl-RS"/>
        </w:rPr>
        <w:t>завршни скуп</w:t>
      </w:r>
      <w:r w:rsidR="004F1C46" w:rsidRPr="003C2C40">
        <w:rPr>
          <w:rFonts w:ascii="Times New Roman" w:hAnsi="Times New Roman" w:cs="Times New Roman"/>
          <w:lang w:val="sr-Cyrl-RS"/>
        </w:rPr>
        <w:t xml:space="preserve"> на којима су приказани резултати пројекта. Учесници ових дешавања били су произвођачи, инжињери саветодавних служби као и професори и ђаци средњих школа. </w:t>
      </w:r>
    </w:p>
    <w:p w:rsidR="009511A5" w:rsidRPr="003C2C40" w:rsidRDefault="007159F8" w:rsidP="007159F8">
      <w:pPr>
        <w:ind w:firstLine="706"/>
        <w:jc w:val="both"/>
        <w:rPr>
          <w:rFonts w:ascii="Times New Roman" w:hAnsi="Times New Roman" w:cs="Times New Roman"/>
          <w:i/>
          <w:lang w:val="sr-Cyrl-RS"/>
        </w:rPr>
      </w:pPr>
      <w:r w:rsidRPr="003C2C40">
        <w:rPr>
          <w:rFonts w:ascii="Times New Roman" w:hAnsi="Times New Roman" w:cs="Times New Roman"/>
          <w:i/>
          <w:lang w:val="sr-Cyrl-RS"/>
        </w:rPr>
        <w:t>Пројекат је омогућио да се сагледа стање травњака Подрињског краја на основу кога су предложене технологије за унапређење флористичког састава а посредно и квалитета кабасте сточне хране.</w:t>
      </w:r>
    </w:p>
    <w:p w:rsidR="003C2C40" w:rsidRDefault="003C2C40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</w:p>
    <w:p w:rsidR="003C2C40" w:rsidRDefault="003C2C40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</w:p>
    <w:p w:rsidR="00104AE9" w:rsidRPr="003C2C40" w:rsidRDefault="007159F8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3C2C40">
        <w:rPr>
          <w:rFonts w:ascii="Times New Roman" w:hAnsi="Times New Roman" w:cs="Times New Roman"/>
          <w:b/>
          <w:lang w:val="sr-Cyrl-RS"/>
        </w:rPr>
        <w:lastRenderedPageBreak/>
        <w:t>Страна бр. 2</w:t>
      </w:r>
      <w:r w:rsidR="00C957B1">
        <w:rPr>
          <w:rFonts w:ascii="Times New Roman" w:hAnsi="Times New Roman" w:cs="Times New Roman"/>
          <w:b/>
          <w:lang w:val="sr-Cyrl-RS"/>
        </w:rPr>
        <w:t xml:space="preserve"> – Горња трећина странице</w:t>
      </w:r>
    </w:p>
    <w:p w:rsidR="00C957B1" w:rsidRDefault="003C2C40" w:rsidP="00C957B1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 xml:space="preserve"> </w:t>
      </w:r>
      <w:r w:rsidRPr="00C957B1">
        <w:rPr>
          <w:rFonts w:ascii="Times New Roman" w:hAnsi="Times New Roman" w:cs="Times New Roman"/>
          <w:color w:val="FF0000"/>
          <w:lang w:val="sr-Cyrl-RS"/>
        </w:rPr>
        <w:t>Наслов</w:t>
      </w:r>
      <w:r w:rsidRPr="003C2C40">
        <w:rPr>
          <w:rFonts w:ascii="Times New Roman" w:hAnsi="Times New Roman" w:cs="Times New Roman"/>
          <w:lang w:val="sr-Cyrl-RS"/>
        </w:rPr>
        <w:t xml:space="preserve">: </w:t>
      </w:r>
      <w:r w:rsidRPr="003C2C40">
        <w:rPr>
          <w:rFonts w:ascii="Times New Roman" w:hAnsi="Times New Roman" w:cs="Times New Roman"/>
          <w:b/>
          <w:lang w:val="sr-Cyrl-RS"/>
        </w:rPr>
        <w:t>Травњаци - опис, проблеми, перспективе</w:t>
      </w:r>
    </w:p>
    <w:p w:rsidR="003C2C40" w:rsidRPr="003C2C40" w:rsidRDefault="003C2C40" w:rsidP="003C2C40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lang w:val="sr-Cyrl-RS"/>
        </w:rPr>
        <w:t>Травњаци су најраспрострањеније копнене вегетацијске целине</w:t>
      </w:r>
      <w:r w:rsidRPr="003C2C40">
        <w:rPr>
          <w:rFonts w:ascii="Times New Roman" w:hAnsi="Times New Roman" w:cs="Times New Roman"/>
        </w:rPr>
        <w:t xml:space="preserve"> </w:t>
      </w:r>
      <w:r w:rsidRPr="003C2C40">
        <w:rPr>
          <w:rFonts w:ascii="Times New Roman" w:hAnsi="Times New Roman" w:cs="Times New Roman"/>
          <w:lang w:val="sr-Cyrl-RS"/>
        </w:rPr>
        <w:t xml:space="preserve">на планети. Гради их огроман број зељастих биљних врста, међу којима доминирају оне које припадају фамилијама </w:t>
      </w:r>
      <w:r w:rsidRPr="003C2C40">
        <w:rPr>
          <w:rFonts w:ascii="Times New Roman" w:hAnsi="Times New Roman" w:cs="Times New Roman"/>
          <w:i/>
          <w:lang w:val="sr-Latn-RS"/>
        </w:rPr>
        <w:t>Poaceae</w:t>
      </w:r>
      <w:r w:rsidRPr="003C2C40">
        <w:rPr>
          <w:rFonts w:ascii="Times New Roman" w:hAnsi="Times New Roman" w:cs="Times New Roman"/>
          <w:lang w:val="sr-Latn-RS"/>
        </w:rPr>
        <w:t xml:space="preserve"> </w:t>
      </w:r>
      <w:r w:rsidRPr="003C2C40">
        <w:rPr>
          <w:rFonts w:ascii="Times New Roman" w:hAnsi="Times New Roman" w:cs="Times New Roman"/>
          <w:lang w:val="sr-Cyrl-RS"/>
        </w:rPr>
        <w:t xml:space="preserve">и </w:t>
      </w:r>
      <w:r w:rsidRPr="003C2C40">
        <w:rPr>
          <w:rFonts w:ascii="Times New Roman" w:hAnsi="Times New Roman" w:cs="Times New Roman"/>
          <w:i/>
          <w:lang w:val="sr-Latn-RS"/>
        </w:rPr>
        <w:t>Fabaceae</w:t>
      </w:r>
      <w:r w:rsidRPr="003C2C40">
        <w:rPr>
          <w:rFonts w:ascii="Times New Roman" w:hAnsi="Times New Roman" w:cs="Times New Roman"/>
          <w:lang w:val="sr-Cyrl-RS"/>
        </w:rPr>
        <w:t>.</w:t>
      </w:r>
    </w:p>
    <w:p w:rsidR="007159F8" w:rsidRPr="003C2C40" w:rsidRDefault="003C2C40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3C2C40">
        <w:rPr>
          <w:rFonts w:ascii="Times New Roman" w:hAnsi="Times New Roman" w:cs="Times New Roman"/>
          <w:b/>
          <w:lang w:val="sr-Cyrl-RS"/>
        </w:rPr>
        <w:t>Значај травњака је огроман</w:t>
      </w:r>
      <w:r w:rsidRPr="003C2C40">
        <w:rPr>
          <w:rFonts w:ascii="Times New Roman" w:hAnsi="Times New Roman" w:cs="Times New Roman"/>
          <w:lang w:val="sr-Cyrl-RS"/>
        </w:rPr>
        <w:t xml:space="preserve">: а) извор су кабасте сточне хране, б) станиште дивљих врста, в) извор сировина фармацеутске индустрије, г) учествују у ублажавању климатских промена, д) представљају станиште дивљих сродника гајених биљака, ђ) врше превенцију ерозивних процеса чиме са активно чува и обнавља земљиште, е) потпомажу у очувању вода и пречишћавању ваздуха, ж) део су историјског наслеђа неког краја које је повезано са очувањем традиционалног начина живота у тесној вези са природом.  </w:t>
      </w:r>
    </w:p>
    <w:p w:rsidR="003C2C40" w:rsidRPr="00C957B1" w:rsidRDefault="00C957B1" w:rsidP="00104AE9">
      <w:pPr>
        <w:ind w:firstLine="720"/>
        <w:jc w:val="both"/>
        <w:rPr>
          <w:rFonts w:ascii="Times New Roman" w:hAnsi="Times New Roman" w:cs="Times New Roman"/>
          <w:color w:val="FF0000"/>
          <w:lang w:val="sr-Cyrl-RS"/>
        </w:rPr>
      </w:pPr>
      <w:r>
        <w:rPr>
          <w:rFonts w:ascii="Times New Roman" w:hAnsi="Times New Roman" w:cs="Times New Roman"/>
          <w:color w:val="FF0000"/>
          <w:lang w:val="sr-Cyrl-RS"/>
        </w:rPr>
        <w:t xml:space="preserve">Лево, доле </w:t>
      </w:r>
      <w:r w:rsidR="003C2C40" w:rsidRPr="00C957B1">
        <w:rPr>
          <w:rFonts w:ascii="Times New Roman" w:hAnsi="Times New Roman" w:cs="Times New Roman"/>
          <w:color w:val="FF0000"/>
          <w:lang w:val="sr-Cyrl-RS"/>
        </w:rPr>
        <w:t>карта Србије са обојеним општинама у којима се реализује пројекат.</w:t>
      </w:r>
    </w:p>
    <w:p w:rsidR="003C2C40" w:rsidRDefault="003C2C40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C957B1">
        <w:rPr>
          <w:rFonts w:ascii="Times New Roman" w:hAnsi="Times New Roman" w:cs="Times New Roman"/>
          <w:color w:val="FF0000"/>
          <w:lang w:val="sr-Cyrl-RS"/>
        </w:rPr>
        <w:t>Посебна коцкица у којој су наведени проблеми</w:t>
      </w:r>
      <w:r>
        <w:rPr>
          <w:rFonts w:ascii="Times New Roman" w:hAnsi="Times New Roman" w:cs="Times New Roman"/>
          <w:lang w:val="sr-Latn-RS"/>
        </w:rPr>
        <w:t xml:space="preserve">: </w:t>
      </w:r>
      <w:r w:rsidR="00C957B1">
        <w:rPr>
          <w:rFonts w:ascii="Times New Roman" w:hAnsi="Times New Roman" w:cs="Times New Roman"/>
          <w:lang w:val="sr-Cyrl-RS"/>
        </w:rPr>
        <w:t>Основни проблем у добијању квалитетне кабасте хране са травњака су неповољан флористички састав и не адекватна примена агротехничких мера: ђубрења и кошења.</w:t>
      </w:r>
    </w:p>
    <w:p w:rsidR="00C957B1" w:rsidRDefault="00C957B1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C957B1">
        <w:rPr>
          <w:rFonts w:ascii="Times New Roman" w:hAnsi="Times New Roman" w:cs="Times New Roman"/>
          <w:color w:val="FF0000"/>
          <w:lang w:val="sr-Cyrl-RS"/>
        </w:rPr>
        <w:t>Посебна коцкица</w:t>
      </w:r>
      <w:r>
        <w:rPr>
          <w:rFonts w:ascii="Times New Roman" w:hAnsi="Times New Roman" w:cs="Times New Roman"/>
          <w:lang w:val="sr-Cyrl-RS"/>
        </w:rPr>
        <w:t>: У зависности од степена деградације перспектива травњака је двојака. Могуће је одговарајућим мерама поправити постојећу заједницу или пак засновати нови травњак.</w:t>
      </w:r>
    </w:p>
    <w:p w:rsidR="00C957B1" w:rsidRDefault="00C957B1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C957B1" w:rsidRDefault="00C957B1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C957B1">
        <w:rPr>
          <w:rFonts w:ascii="Times New Roman" w:hAnsi="Times New Roman" w:cs="Times New Roman"/>
          <w:b/>
          <w:lang w:val="sr-Cyrl-RS"/>
        </w:rPr>
        <w:t>Средишњи део</w:t>
      </w:r>
    </w:p>
    <w:p w:rsidR="00C957B1" w:rsidRDefault="00C957B1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Наслов: </w:t>
      </w:r>
      <w:r w:rsidRPr="00C957B1">
        <w:rPr>
          <w:rFonts w:ascii="Times New Roman" w:hAnsi="Times New Roman" w:cs="Times New Roman"/>
          <w:b/>
          <w:lang w:val="sr-Cyrl-RS"/>
        </w:rPr>
        <w:t>Својства узоркованих земљишта</w:t>
      </w:r>
    </w:p>
    <w:p w:rsidR="00C957B1" w:rsidRDefault="0078148B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noProof/>
        </w:rPr>
        <w:drawing>
          <wp:inline distT="0" distB="0" distL="0" distR="0" wp14:anchorId="44A58DC5" wp14:editId="24F340D5">
            <wp:extent cx="3408680" cy="2179929"/>
            <wp:effectExtent l="0" t="0" r="127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F5B4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noProof/>
        </w:rPr>
        <w:lastRenderedPageBreak/>
        <w:drawing>
          <wp:inline distT="0" distB="0" distL="0" distR="0" wp14:anchorId="075F75F0" wp14:editId="10FBDC10">
            <wp:extent cx="366712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02B6" w:rsidRDefault="00E302B6" w:rsidP="00E302B6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78148B">
        <w:rPr>
          <w:rFonts w:ascii="Times New Roman" w:hAnsi="Times New Roman" w:cs="Times New Roman"/>
          <w:color w:val="FF0000"/>
          <w:lang w:val="sr-Cyrl-RS"/>
        </w:rPr>
        <w:t>Коцкица</w:t>
      </w:r>
      <w:r w:rsidRPr="0078148B">
        <w:rPr>
          <w:rFonts w:ascii="Times New Roman" w:hAnsi="Times New Roman" w:cs="Times New Roman"/>
          <w:lang w:val="sr-Cyrl-RS"/>
        </w:rPr>
        <w:t>:</w:t>
      </w:r>
      <w:r>
        <w:rPr>
          <w:rFonts w:ascii="Times New Roman" w:hAnsi="Times New Roman" w:cs="Times New Roman"/>
          <w:lang w:val="sr-Cyrl-RS"/>
        </w:rPr>
        <w:t xml:space="preserve"> Лабораторијске анализе су показале да је већина анализираних земљишта киселе хемијске реакције са малим садржајем карбоната.</w:t>
      </w:r>
    </w:p>
    <w:p w:rsidR="00E302B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E302B6">
        <w:rPr>
          <w:rFonts w:ascii="Times New Roman" w:hAnsi="Times New Roman" w:cs="Times New Roman"/>
          <w:color w:val="FF0000"/>
          <w:lang w:val="sr-Cyrl-RS"/>
        </w:rPr>
        <w:t>Коцкица</w:t>
      </w:r>
      <w:r>
        <w:rPr>
          <w:rFonts w:ascii="Times New Roman" w:hAnsi="Times New Roman" w:cs="Times New Roman"/>
          <w:lang w:val="sr-Cyrl-RS"/>
        </w:rPr>
        <w:t xml:space="preserve">: </w:t>
      </w:r>
      <w:r w:rsidRPr="002F7E5E">
        <w:rPr>
          <w:rFonts w:ascii="Times New Roman" w:hAnsi="Times New Roman" w:cs="Times New Roman"/>
          <w:b/>
          <w:lang w:val="sr-Cyrl-RS"/>
        </w:rPr>
        <w:t xml:space="preserve">Решење </w:t>
      </w:r>
      <w:r>
        <w:rPr>
          <w:rFonts w:ascii="Times New Roman" w:hAnsi="Times New Roman" w:cs="Times New Roman"/>
          <w:lang w:val="sr-Cyrl-RS"/>
        </w:rPr>
        <w:t>је извршити калцификацију уношењем кречних материјала уз обавезну примену органских и фосфорних ђубрива.</w:t>
      </w:r>
    </w:p>
    <w:p w:rsidR="00E302B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E302B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Доњи део стране</w:t>
      </w:r>
    </w:p>
    <w:p w:rsidR="00E302B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E302B6">
        <w:rPr>
          <w:rFonts w:ascii="Times New Roman" w:hAnsi="Times New Roman" w:cs="Times New Roman"/>
          <w:color w:val="FF0000"/>
          <w:lang w:val="sr-Cyrl-RS"/>
        </w:rPr>
        <w:t>Наслов</w:t>
      </w:r>
      <w:r>
        <w:rPr>
          <w:rFonts w:ascii="Times New Roman" w:hAnsi="Times New Roman" w:cs="Times New Roman"/>
          <w:color w:val="FF0000"/>
          <w:lang w:val="sr-Cyrl-RS"/>
        </w:rPr>
        <w:t xml:space="preserve">: </w:t>
      </w:r>
      <w:r w:rsidRPr="00E4524F">
        <w:rPr>
          <w:rFonts w:ascii="Times New Roman" w:hAnsi="Times New Roman" w:cs="Times New Roman"/>
          <w:b/>
          <w:lang w:val="sr-Cyrl-RS"/>
        </w:rPr>
        <w:t>Ботанички састав</w:t>
      </w:r>
    </w:p>
    <w:p w:rsidR="002F7E5E" w:rsidRDefault="002F7E5E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Биомаса са травњака је раздвајана у три групе: 1) траве – које су носиоци приноса, 2) легуминозе – носиоци</w:t>
      </w:r>
      <w:r w:rsidR="00E4524F">
        <w:rPr>
          <w:rFonts w:ascii="Times New Roman" w:hAnsi="Times New Roman" w:cs="Times New Roman"/>
        </w:rPr>
        <w:t xml:space="preserve"> </w:t>
      </w:r>
      <w:r w:rsidR="00E4524F">
        <w:rPr>
          <w:rFonts w:ascii="Times New Roman" w:hAnsi="Times New Roman" w:cs="Times New Roman"/>
          <w:lang w:val="sr-Cyrl-RS"/>
        </w:rPr>
        <w:t>квалитета, и 3) остале врсте које припадају другим биљним фамилијама,</w:t>
      </w:r>
      <w:r>
        <w:rPr>
          <w:rFonts w:ascii="Times New Roman" w:hAnsi="Times New Roman" w:cs="Times New Roman"/>
          <w:lang w:val="sr-Cyrl-RS"/>
        </w:rPr>
        <w:t xml:space="preserve">  а затим је прерачунат </w:t>
      </w:r>
      <w:r w:rsidR="00E4524F">
        <w:rPr>
          <w:rFonts w:ascii="Times New Roman" w:hAnsi="Times New Roman" w:cs="Times New Roman"/>
          <w:lang w:val="sr-Cyrl-RS"/>
        </w:rPr>
        <w:t xml:space="preserve">њихов </w:t>
      </w:r>
      <w:r>
        <w:rPr>
          <w:rFonts w:ascii="Times New Roman" w:hAnsi="Times New Roman" w:cs="Times New Roman"/>
          <w:lang w:val="sr-Cyrl-RS"/>
        </w:rPr>
        <w:t>процентуални удео</w:t>
      </w:r>
      <w:r w:rsidR="00E4524F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</w:t>
      </w:r>
    </w:p>
    <w:p w:rsidR="00E302B6" w:rsidRPr="00E302B6" w:rsidRDefault="00E302B6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E302B6" w:rsidRDefault="00E4524F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noProof/>
        </w:rPr>
        <w:drawing>
          <wp:inline distT="0" distB="0" distL="0" distR="0" wp14:anchorId="35FC78EB" wp14:editId="6609C8A4">
            <wp:extent cx="2340864" cy="1704441"/>
            <wp:effectExtent l="0" t="0" r="254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Велики број узорака је имао низак проценат легуминоза или био потпуно без њих.</w:t>
      </w: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E4524F">
        <w:rPr>
          <w:rFonts w:ascii="Times New Roman" w:hAnsi="Times New Roman" w:cs="Times New Roman"/>
          <w:b/>
          <w:lang w:val="sr-Cyrl-RS"/>
        </w:rPr>
        <w:lastRenderedPageBreak/>
        <w:t>Страна бр 3.</w:t>
      </w: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E4524F">
        <w:rPr>
          <w:rFonts w:ascii="Times New Roman" w:hAnsi="Times New Roman" w:cs="Times New Roman"/>
          <w:b/>
          <w:color w:val="FF0000"/>
          <w:lang w:val="sr-Cyrl-RS"/>
        </w:rPr>
        <w:t>Наслов</w:t>
      </w:r>
      <w:r>
        <w:rPr>
          <w:rFonts w:ascii="Times New Roman" w:hAnsi="Times New Roman" w:cs="Times New Roman"/>
          <w:b/>
          <w:lang w:val="sr-Cyrl-RS"/>
        </w:rPr>
        <w:t>: Квалитет сена</w:t>
      </w:r>
    </w:p>
    <w:p w:rsidR="007E3375" w:rsidRPr="007E3375" w:rsidRDefault="007E3375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7E3375">
        <w:rPr>
          <w:rFonts w:ascii="Times New Roman" w:hAnsi="Times New Roman" w:cs="Times New Roman"/>
          <w:b/>
          <w:lang w:val="sr-Cyrl-RS"/>
        </w:rPr>
        <w:t>Прва трећина</w:t>
      </w:r>
    </w:p>
    <w:p w:rsidR="00E4524F" w:rsidRPr="00E4524F" w:rsidRDefault="00E4524F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E4524F">
        <w:rPr>
          <w:rFonts w:ascii="Times New Roman" w:hAnsi="Times New Roman" w:cs="Times New Roman"/>
          <w:lang w:val="sr-Cyrl-RS"/>
        </w:rPr>
        <w:t>Нај</w:t>
      </w:r>
      <w:r>
        <w:rPr>
          <w:rFonts w:ascii="Times New Roman" w:hAnsi="Times New Roman" w:cs="Times New Roman"/>
          <w:lang w:val="sr-Cyrl-RS"/>
        </w:rPr>
        <w:t>битнији показатељ квалитета кабасте сточне хране је садржај сирових протеина</w:t>
      </w:r>
      <w:r w:rsidR="00492BCF">
        <w:rPr>
          <w:rFonts w:ascii="Times New Roman" w:hAnsi="Times New Roman" w:cs="Times New Roman"/>
          <w:lang w:val="sr-Cyrl-RS"/>
        </w:rPr>
        <w:t>. Лабораторијске анализе су показале да само 7 узорака има преко 14% протеина што је далеко ниже од правог потенцијала једног травњака.</w:t>
      </w:r>
    </w:p>
    <w:p w:rsidR="00E4524F" w:rsidRDefault="00E4524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>
        <w:rPr>
          <w:noProof/>
        </w:rPr>
        <w:drawing>
          <wp:inline distT="0" distB="0" distL="0" distR="0" wp14:anchorId="6EFAA4C5" wp14:editId="27EF7433">
            <wp:extent cx="2338342" cy="1735862"/>
            <wp:effectExtent l="0" t="0" r="508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92BCF" w:rsidRDefault="00492BCF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492BCF">
        <w:rPr>
          <w:rFonts w:ascii="Times New Roman" w:hAnsi="Times New Roman" w:cs="Times New Roman"/>
          <w:lang w:val="sr-Cyrl-RS"/>
        </w:rPr>
        <w:t>Ре</w:t>
      </w:r>
      <w:r>
        <w:rPr>
          <w:rFonts w:ascii="Times New Roman" w:hAnsi="Times New Roman" w:cs="Times New Roman"/>
          <w:lang w:val="sr-Cyrl-RS"/>
        </w:rPr>
        <w:t xml:space="preserve">шење је повећати удео легуминоза на травњацима применом минералних ђубрива са повећаним садржајем фосфора. </w:t>
      </w:r>
    </w:p>
    <w:p w:rsidR="007E3375" w:rsidRDefault="0072478D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72478D">
        <w:rPr>
          <w:rFonts w:ascii="Times New Roman" w:hAnsi="Times New Roman" w:cs="Times New Roman"/>
          <w:color w:val="FF0000"/>
          <w:lang w:val="sr-Cyrl-RS"/>
        </w:rPr>
        <w:t>Коцкица</w:t>
      </w:r>
      <w:r>
        <w:rPr>
          <w:rFonts w:ascii="Times New Roman" w:hAnsi="Times New Roman" w:cs="Times New Roman"/>
          <w:lang w:val="sr-Cyrl-RS"/>
        </w:rPr>
        <w:t xml:space="preserve">: </w:t>
      </w:r>
      <w:r w:rsidR="00492BCF">
        <w:rPr>
          <w:rFonts w:ascii="Times New Roman" w:hAnsi="Times New Roman" w:cs="Times New Roman"/>
          <w:lang w:val="sr-Cyrl-RS"/>
        </w:rPr>
        <w:t>Заснивањем травно-легуминозних смеша</w:t>
      </w:r>
      <w:r>
        <w:rPr>
          <w:rFonts w:ascii="Times New Roman" w:hAnsi="Times New Roman" w:cs="Times New Roman"/>
          <w:lang w:val="sr-Cyrl-RS"/>
        </w:rPr>
        <w:t xml:space="preserve">, на позитиван начин се решава проблем недостатка протеина у храни као и </w:t>
      </w:r>
      <w:r w:rsidR="007E3375">
        <w:rPr>
          <w:rFonts w:ascii="Times New Roman" w:hAnsi="Times New Roman" w:cs="Times New Roman"/>
          <w:lang w:val="sr-Cyrl-RS"/>
        </w:rPr>
        <w:t>обезбеђивања здравствено безбедног оброка за животиње.</w:t>
      </w:r>
    </w:p>
    <w:p w:rsidR="007E3375" w:rsidRDefault="007E3375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492BCF" w:rsidRDefault="007E3375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7E3375">
        <w:rPr>
          <w:rFonts w:ascii="Times New Roman" w:hAnsi="Times New Roman" w:cs="Times New Roman"/>
          <w:b/>
          <w:lang w:val="sr-Cyrl-RS"/>
        </w:rPr>
        <w:t>Друга трећина</w:t>
      </w:r>
      <w:r w:rsidR="0072478D" w:rsidRPr="007E3375">
        <w:rPr>
          <w:rFonts w:ascii="Times New Roman" w:hAnsi="Times New Roman" w:cs="Times New Roman"/>
          <w:b/>
          <w:lang w:val="sr-Cyrl-RS"/>
        </w:rPr>
        <w:t xml:space="preserve"> </w:t>
      </w:r>
    </w:p>
    <w:p w:rsidR="002B217B" w:rsidRPr="002B217B" w:rsidRDefault="002B217B" w:rsidP="00104AE9">
      <w:pPr>
        <w:ind w:firstLine="720"/>
        <w:jc w:val="both"/>
        <w:rPr>
          <w:rFonts w:ascii="Times New Roman" w:hAnsi="Times New Roman" w:cs="Times New Roman"/>
          <w:i/>
          <w:lang w:val="sr-Cyrl-RS"/>
        </w:rPr>
      </w:pPr>
      <w:proofErr w:type="spellStart"/>
      <w:r w:rsidRPr="002B217B">
        <w:rPr>
          <w:rFonts w:ascii="Times New Roman" w:hAnsi="Times New Roman" w:cs="Times New Roman"/>
          <w:i/>
        </w:rPr>
        <w:t>Kао</w:t>
      </w:r>
      <w:proofErr w:type="spellEnd"/>
      <w:r w:rsidRPr="002B217B">
        <w:rPr>
          <w:rFonts w:ascii="Times New Roman" w:hAnsi="Times New Roman" w:cs="Times New Roman"/>
          <w:i/>
          <w:lang w:val="sr-Cyrl-RS"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најзначајнија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карика</w:t>
      </w:r>
      <w:proofErr w:type="spellEnd"/>
      <w:r w:rsidRPr="002B217B">
        <w:rPr>
          <w:rFonts w:ascii="Times New Roman" w:hAnsi="Times New Roman" w:cs="Times New Roman"/>
          <w:i/>
        </w:rPr>
        <w:t xml:space="preserve"> у </w:t>
      </w:r>
      <w:proofErr w:type="spellStart"/>
      <w:r w:rsidRPr="002B217B">
        <w:rPr>
          <w:rFonts w:ascii="Times New Roman" w:hAnsi="Times New Roman" w:cs="Times New Roman"/>
          <w:i/>
        </w:rPr>
        <w:t>целокупној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метаболичкој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активности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земљишта</w:t>
      </w:r>
      <w:proofErr w:type="spellEnd"/>
      <w:r w:rsidRPr="002B217B">
        <w:rPr>
          <w:rFonts w:ascii="Times New Roman" w:hAnsi="Times New Roman" w:cs="Times New Roman"/>
          <w:i/>
        </w:rPr>
        <w:t xml:space="preserve">, </w:t>
      </w:r>
      <w:proofErr w:type="spellStart"/>
      <w:r w:rsidRPr="002B217B">
        <w:rPr>
          <w:rFonts w:ascii="Times New Roman" w:hAnsi="Times New Roman" w:cs="Times New Roman"/>
          <w:i/>
        </w:rPr>
        <w:t>микроорганизми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су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укључени</w:t>
      </w:r>
      <w:proofErr w:type="spellEnd"/>
      <w:r w:rsidRPr="002B217B">
        <w:rPr>
          <w:rFonts w:ascii="Times New Roman" w:hAnsi="Times New Roman" w:cs="Times New Roman"/>
          <w:i/>
        </w:rPr>
        <w:t xml:space="preserve"> у </w:t>
      </w:r>
      <w:proofErr w:type="spellStart"/>
      <w:r w:rsidRPr="002B217B">
        <w:rPr>
          <w:rFonts w:ascii="Times New Roman" w:hAnsi="Times New Roman" w:cs="Times New Roman"/>
          <w:i/>
        </w:rPr>
        <w:t>бројне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биолошке</w:t>
      </w:r>
      <w:proofErr w:type="spellEnd"/>
      <w:r w:rsidRPr="002B217B">
        <w:rPr>
          <w:rFonts w:ascii="Times New Roman" w:hAnsi="Times New Roman" w:cs="Times New Roman"/>
          <w:i/>
        </w:rPr>
        <w:t xml:space="preserve"> </w:t>
      </w:r>
      <w:proofErr w:type="spellStart"/>
      <w:r w:rsidRPr="002B217B">
        <w:rPr>
          <w:rFonts w:ascii="Times New Roman" w:hAnsi="Times New Roman" w:cs="Times New Roman"/>
          <w:i/>
        </w:rPr>
        <w:t>процесе</w:t>
      </w:r>
      <w:proofErr w:type="spellEnd"/>
      <w:r w:rsidRPr="002B217B">
        <w:rPr>
          <w:rFonts w:ascii="Times New Roman" w:hAnsi="Times New Roman" w:cs="Times New Roman"/>
          <w:i/>
          <w:lang w:val="sr-Cyrl-RS"/>
        </w:rPr>
        <w:t>.</w:t>
      </w:r>
    </w:p>
    <w:p w:rsidR="007E3375" w:rsidRDefault="007E3375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7E3375">
        <w:rPr>
          <w:rFonts w:ascii="Times New Roman" w:hAnsi="Times New Roman" w:cs="Times New Roman"/>
          <w:lang w:val="sr-Cyrl-RS"/>
        </w:rPr>
        <w:t xml:space="preserve">Микробиолошке </w:t>
      </w:r>
      <w:r>
        <w:rPr>
          <w:rFonts w:ascii="Times New Roman" w:hAnsi="Times New Roman" w:cs="Times New Roman"/>
          <w:lang w:val="sr-Cyrl-RS"/>
        </w:rPr>
        <w:t xml:space="preserve">анализе </w:t>
      </w:r>
      <w:r w:rsidR="001F4597">
        <w:rPr>
          <w:rFonts w:ascii="Times New Roman" w:hAnsi="Times New Roman" w:cs="Times New Roman"/>
          <w:lang w:val="sr-Cyrl-RS"/>
        </w:rPr>
        <w:t xml:space="preserve">су омогућиле увид у </w:t>
      </w:r>
      <w:r w:rsidR="001F2225">
        <w:rPr>
          <w:rFonts w:ascii="Times New Roman" w:hAnsi="Times New Roman" w:cs="Times New Roman"/>
          <w:lang w:val="sr-Cyrl-RS"/>
        </w:rPr>
        <w:t>биогеност то јест потенцијал плодности земљишта. Укупна бројност свих група микроорганизама се кретала у милионима јединки по граму сувог земљишта</w:t>
      </w:r>
      <w:r w:rsidR="002B217B">
        <w:rPr>
          <w:rFonts w:ascii="Times New Roman" w:hAnsi="Times New Roman" w:cs="Times New Roman"/>
          <w:lang w:val="sr-Cyrl-RS"/>
        </w:rPr>
        <w:t xml:space="preserve"> у узоркованом материјалу што представља релативно високу вредност укупне микрофлоре. </w:t>
      </w:r>
    </w:p>
    <w:p w:rsidR="002B217B" w:rsidRDefault="002B217B" w:rsidP="00104AE9">
      <w:pPr>
        <w:ind w:firstLine="720"/>
        <w:jc w:val="both"/>
        <w:rPr>
          <w:rFonts w:ascii="Times New Roman" w:hAnsi="Times New Roman" w:cs="Times New Roman"/>
          <w:color w:val="FF0000"/>
          <w:lang w:val="sr-Cyrl-RS"/>
        </w:rPr>
      </w:pPr>
      <w:r w:rsidRPr="002B217B">
        <w:rPr>
          <w:rFonts w:ascii="Times New Roman" w:hAnsi="Times New Roman" w:cs="Times New Roman"/>
          <w:color w:val="FF0000"/>
          <w:lang w:val="sr-Cyrl-RS"/>
        </w:rPr>
        <w:t>Фотографија из лабораторије.</w:t>
      </w:r>
    </w:p>
    <w:p w:rsidR="002B217B" w:rsidRDefault="002E7B9C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2E7B9C">
        <w:rPr>
          <w:rFonts w:ascii="Times New Roman" w:hAnsi="Times New Roman" w:cs="Times New Roman"/>
          <w:color w:val="FF0000"/>
          <w:lang w:val="sr-Cyrl-RS"/>
        </w:rPr>
        <w:t>Коцкица</w:t>
      </w:r>
      <w:r>
        <w:rPr>
          <w:rFonts w:ascii="Times New Roman" w:hAnsi="Times New Roman" w:cs="Times New Roman"/>
          <w:color w:val="FF0000"/>
          <w:lang w:val="sr-Cyrl-RS"/>
        </w:rPr>
        <w:t xml:space="preserve">: </w:t>
      </w:r>
      <w:r>
        <w:rPr>
          <w:rFonts w:ascii="Times New Roman" w:hAnsi="Times New Roman" w:cs="Times New Roman"/>
          <w:lang w:val="sr-Cyrl-RS"/>
        </w:rPr>
        <w:t>Када је у питању флористички састав, анализирани травњаци одликују се средњим индексом диверзитета.</w:t>
      </w:r>
    </w:p>
    <w:p w:rsidR="002E7B9C" w:rsidRDefault="002E7B9C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2E7B9C">
        <w:rPr>
          <w:rFonts w:ascii="Times New Roman" w:hAnsi="Times New Roman" w:cs="Times New Roman"/>
          <w:b/>
          <w:lang w:val="sr-Cyrl-RS"/>
        </w:rPr>
        <w:t>Дно стране</w:t>
      </w:r>
    </w:p>
    <w:p w:rsidR="002E7B9C" w:rsidRDefault="002E7B9C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 w:rsidRPr="002E7B9C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Cyrl-RS"/>
        </w:rPr>
        <w:t>римењене мере:</w:t>
      </w:r>
    </w:p>
    <w:p w:rsidR="002E7B9C" w:rsidRDefault="002E7B9C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Током реализације пројекта заснов</w:t>
      </w:r>
      <w:r w:rsidR="00855887">
        <w:rPr>
          <w:rFonts w:ascii="Times New Roman" w:hAnsi="Times New Roman" w:cs="Times New Roman"/>
          <w:lang w:val="sr-Cyrl-RS"/>
        </w:rPr>
        <w:t xml:space="preserve">ано је 9 демонстрационих огледа </w:t>
      </w:r>
      <w:r w:rsidR="00C9132B">
        <w:rPr>
          <w:rFonts w:ascii="Times New Roman" w:hAnsi="Times New Roman" w:cs="Times New Roman"/>
          <w:lang w:val="sr-Cyrl-RS"/>
        </w:rPr>
        <w:t>који су идеалан спој више агротехничких мера. Као последица тога остварени су следећи бенефити:</w:t>
      </w:r>
    </w:p>
    <w:p w:rsidR="00C9132B" w:rsidRDefault="00C9132B" w:rsidP="00DB14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повећана је количина доступних хранљивих материја,</w:t>
      </w:r>
    </w:p>
    <w:p w:rsidR="00C9132B" w:rsidRDefault="00C9132B" w:rsidP="00DB14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смањена је киселост земљишта,</w:t>
      </w:r>
      <w:bookmarkStart w:id="0" w:name="_GoBack"/>
      <w:bookmarkEnd w:id="0"/>
    </w:p>
    <w:p w:rsidR="00C9132B" w:rsidRDefault="00C9132B" w:rsidP="00DB14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lastRenderedPageBreak/>
        <w:t>проширена је структура усева на имањима,</w:t>
      </w:r>
    </w:p>
    <w:p w:rsidR="00C9132B" w:rsidRDefault="00C9132B" w:rsidP="00DB14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извршена је имплементација научних знања у </w:t>
      </w:r>
      <w:r w:rsidR="00DB14B0">
        <w:rPr>
          <w:rFonts w:ascii="Times New Roman" w:hAnsi="Times New Roman" w:cs="Times New Roman"/>
          <w:lang w:val="sr-Cyrl-RS"/>
        </w:rPr>
        <w:t>практична решења.</w:t>
      </w:r>
    </w:p>
    <w:p w:rsidR="00C9132B" w:rsidRPr="00C9132B" w:rsidRDefault="00C9132B" w:rsidP="00DB14B0">
      <w:pPr>
        <w:pStyle w:val="ListParagraph"/>
        <w:ind w:left="1080"/>
        <w:jc w:val="both"/>
        <w:rPr>
          <w:rFonts w:ascii="Times New Roman" w:hAnsi="Times New Roman" w:cs="Times New Roman"/>
          <w:lang w:val="sr-Cyrl-RS"/>
        </w:rPr>
      </w:pPr>
    </w:p>
    <w:p w:rsidR="00C9132B" w:rsidRPr="00855887" w:rsidRDefault="00C9132B" w:rsidP="00104AE9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:rsidR="00492BCF" w:rsidRDefault="00492BC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</w:p>
    <w:p w:rsidR="00E4524F" w:rsidRPr="00E4524F" w:rsidRDefault="00E4524F" w:rsidP="00104AE9">
      <w:pPr>
        <w:ind w:firstLine="720"/>
        <w:jc w:val="both"/>
        <w:rPr>
          <w:rFonts w:ascii="Times New Roman" w:hAnsi="Times New Roman" w:cs="Times New Roman"/>
          <w:b/>
          <w:lang w:val="sr-Cyrl-RS"/>
        </w:rPr>
      </w:pPr>
    </w:p>
    <w:sectPr w:rsidR="00E4524F" w:rsidRPr="00E4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20B"/>
    <w:multiLevelType w:val="hybridMultilevel"/>
    <w:tmpl w:val="00B69A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63EF1"/>
    <w:multiLevelType w:val="hybridMultilevel"/>
    <w:tmpl w:val="9378FFA0"/>
    <w:lvl w:ilvl="0" w:tplc="375897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25164"/>
    <w:multiLevelType w:val="hybridMultilevel"/>
    <w:tmpl w:val="404CEE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00"/>
    <w:rsid w:val="00104AE9"/>
    <w:rsid w:val="001F2225"/>
    <w:rsid w:val="001F4597"/>
    <w:rsid w:val="002B217B"/>
    <w:rsid w:val="002E7B9C"/>
    <w:rsid w:val="002F7E5E"/>
    <w:rsid w:val="003C2C40"/>
    <w:rsid w:val="00492BCF"/>
    <w:rsid w:val="004934D4"/>
    <w:rsid w:val="004F1C46"/>
    <w:rsid w:val="004F6800"/>
    <w:rsid w:val="00681F0A"/>
    <w:rsid w:val="007159F8"/>
    <w:rsid w:val="0072478D"/>
    <w:rsid w:val="0078148B"/>
    <w:rsid w:val="007E3375"/>
    <w:rsid w:val="00855887"/>
    <w:rsid w:val="008C7BEA"/>
    <w:rsid w:val="009511A5"/>
    <w:rsid w:val="00952B88"/>
    <w:rsid w:val="00A41374"/>
    <w:rsid w:val="00C9132B"/>
    <w:rsid w:val="00C957B1"/>
    <w:rsid w:val="00CF5B46"/>
    <w:rsid w:val="00DB14B0"/>
    <w:rsid w:val="00DB201A"/>
    <w:rsid w:val="00E302B6"/>
    <w:rsid w:val="00E4524F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F835"/>
  <w15:chartTrackingRefBased/>
  <w15:docId w15:val="{DFEE2C3D-6C31-4302-B6E8-4D65B557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zitorijum\Agrarna-%20Placanja2022\Loznica\Zavr&#353;nica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zitorijum\Agrarna-%20Placanja2022\Loznica\Zavr&#353;nica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zitorijum\Agrarna-%20Placanja2022\Loznica\Botanika,%20Kvalitet%20%20Loznica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r-Cyrl-RS"/>
              <a:t>Киселост земљишта</a:t>
            </a:r>
          </a:p>
        </c:rich>
      </c:tx>
      <c:overlay val="0"/>
      <c:spPr>
        <a:noFill/>
        <a:ln w="25400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280770632837562"/>
          <c:w val="1"/>
          <c:h val="0.71715441819772541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C4A-4CDF-8182-A82E035C8349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C4A-4CDF-8182-A82E035C8349}"/>
              </c:ext>
            </c:extLst>
          </c:dPt>
          <c:dPt>
            <c:idx val="2"/>
            <c:bubble3D val="0"/>
            <c:explosion val="2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C4A-4CDF-8182-A82E035C8349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C4A-4CDF-8182-A82E035C8349}"/>
              </c:ext>
            </c:extLst>
          </c:dPt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Sheet2!$C$10:$C$13</c:f>
              <c:strCache>
                <c:ptCount val="4"/>
                <c:pt idx="0">
                  <c:v>екстремно кисела</c:v>
                </c:pt>
                <c:pt idx="1">
                  <c:v>кисела</c:v>
                </c:pt>
                <c:pt idx="2">
                  <c:v>умерено кисела</c:v>
                </c:pt>
                <c:pt idx="3">
                  <c:v>неутрална</c:v>
                </c:pt>
              </c:strCache>
            </c:strRef>
          </c:cat>
          <c:val>
            <c:numRef>
              <c:f>Sheet2!$D$10:$D$13</c:f>
              <c:numCache>
                <c:formatCode>General</c:formatCode>
                <c:ptCount val="4"/>
                <c:pt idx="0">
                  <c:v>20</c:v>
                </c:pt>
                <c:pt idx="1">
                  <c:v>18</c:v>
                </c:pt>
                <c:pt idx="2">
                  <c:v>7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C4A-4CDF-8182-A82E035C8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2.0193018508345373E-2"/>
          <c:y val="0.81196192060150896"/>
          <c:w val="0.97782877915454369"/>
          <c:h val="0.16026021499787779"/>
        </c:manualLayout>
      </c:layout>
      <c:overlay val="0"/>
      <c:spPr>
        <a:noFill/>
        <a:ln w="25400">
          <a:noFill/>
        </a:ln>
      </c:sp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r-Cyrl-RS"/>
              <a:t>Садржај карбоната</a:t>
            </a:r>
          </a:p>
        </c:rich>
      </c:tx>
      <c:overlay val="0"/>
      <c:spPr>
        <a:noFill/>
        <a:ln w="25400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9354130106709794E-3"/>
          <c:y val="0.14398148148148149"/>
          <c:w val="0.99306458698932898"/>
          <c:h val="0.72566163604549427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F19-4F1E-AD92-D9CCC5903903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F19-4F1E-AD92-D9CCC5903903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F19-4F1E-AD92-D9CCC5903903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Sheet2!$C$88:$C$90</c:f>
              <c:strCache>
                <c:ptCount val="3"/>
                <c:pt idx="0">
                  <c:v>без карбоната</c:v>
                </c:pt>
                <c:pt idx="1">
                  <c:v>врло низак</c:v>
                </c:pt>
                <c:pt idx="2">
                  <c:v>низак</c:v>
                </c:pt>
              </c:strCache>
            </c:strRef>
          </c:cat>
          <c:val>
            <c:numRef>
              <c:f>Sheet2!$D$88:$D$90</c:f>
              <c:numCache>
                <c:formatCode>General</c:formatCode>
                <c:ptCount val="3"/>
                <c:pt idx="0">
                  <c:v>2</c:v>
                </c:pt>
                <c:pt idx="1">
                  <c:v>30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19-4F1E-AD92-D9CCC5903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Loznica!$N$17</c:f>
              <c:strCache>
                <c:ptCount val="1"/>
                <c:pt idx="0">
                  <c:v>Удео легуминоза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FDF-40CD-9C3C-FF21E3AE554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FDF-40CD-9C3C-FF21E3AE554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FDF-40CD-9C3C-FF21E3AE554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FDF-40CD-9C3C-FF21E3AE55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Loznica!$M$18:$M$21</c:f>
              <c:strCache>
                <c:ptCount val="4"/>
                <c:pt idx="0">
                  <c:v>без легуминоза</c:v>
                </c:pt>
                <c:pt idx="1">
                  <c:v>до 10%</c:v>
                </c:pt>
                <c:pt idx="2">
                  <c:v>10-30%</c:v>
                </c:pt>
                <c:pt idx="3">
                  <c:v>преко 30%</c:v>
                </c:pt>
              </c:strCache>
            </c:strRef>
          </c:cat>
          <c:val>
            <c:numRef>
              <c:f>Loznica!$N$18:$N$21</c:f>
              <c:numCache>
                <c:formatCode>General</c:formatCode>
                <c:ptCount val="4"/>
                <c:pt idx="0">
                  <c:v>7</c:v>
                </c:pt>
                <c:pt idx="1">
                  <c:v>29</c:v>
                </c:pt>
                <c:pt idx="2">
                  <c:v>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FDF-40CD-9C3C-FF21E3AE5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19673511326165"/>
          <c:y val="9.4375042431180542E-2"/>
          <c:w val="0.51606484509554085"/>
          <c:h val="0.71011827166045594"/>
        </c:manualLayout>
      </c:layout>
      <c:pieChart>
        <c:varyColors val="1"/>
        <c:ser>
          <c:idx val="0"/>
          <c:order val="0"/>
          <c:tx>
            <c:strRef>
              <c:f>Loznica!$N$3</c:f>
              <c:strCache>
                <c:ptCount val="1"/>
                <c:pt idx="0">
                  <c:v>Садржај протеина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FE-4B24-BD89-09D63B7784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FE-4B24-BD89-09D63B7784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FE-4B24-BD89-09D63B7784D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FE-4B24-BD89-09D63B7784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Loznica!$M$4:$M$7</c:f>
              <c:strCache>
                <c:ptCount val="4"/>
                <c:pt idx="0">
                  <c:v>до 8%</c:v>
                </c:pt>
                <c:pt idx="1">
                  <c:v>8-11%</c:v>
                </c:pt>
                <c:pt idx="2">
                  <c:v>11-14%</c:v>
                </c:pt>
                <c:pt idx="3">
                  <c:v>преко 14%</c:v>
                </c:pt>
              </c:strCache>
            </c:strRef>
          </c:cat>
          <c:val>
            <c:numRef>
              <c:f>Loznica!$N$4:$N$7</c:f>
              <c:numCache>
                <c:formatCode>General</c:formatCode>
                <c:ptCount val="4"/>
                <c:pt idx="0">
                  <c:v>28</c:v>
                </c:pt>
                <c:pt idx="1">
                  <c:v>9</c:v>
                </c:pt>
                <c:pt idx="2">
                  <c:v>5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FE-4B24-BD89-09D63B778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2023-03-14T08:36:00Z</dcterms:created>
  <dcterms:modified xsi:type="dcterms:W3CDTF">2023-03-15T09:26:00Z</dcterms:modified>
</cp:coreProperties>
</file>