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A99" w:rsidRPr="0099524D" w:rsidRDefault="0099524D">
      <w:pPr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99524D">
        <w:rPr>
          <w:rFonts w:ascii="Times New Roman" w:hAnsi="Times New Roman" w:cs="Times New Roman"/>
          <w:b/>
          <w:sz w:val="24"/>
          <w:szCs w:val="24"/>
          <w:lang w:val="sr-Cyrl-RS"/>
        </w:rPr>
        <w:t>Резултати</w:t>
      </w:r>
    </w:p>
    <w:p w:rsidR="0099524D" w:rsidRPr="0099524D" w:rsidRDefault="0099524D">
      <w:pPr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99524D">
        <w:rPr>
          <w:rFonts w:ascii="Times New Roman" w:hAnsi="Times New Roman" w:cs="Times New Roman"/>
          <w:b/>
          <w:sz w:val="24"/>
          <w:szCs w:val="24"/>
          <w:lang w:val="sr-Cyrl-RS"/>
        </w:rPr>
        <w:t>Пројекат у бројевима</w:t>
      </w:r>
    </w:p>
    <w:p w:rsidR="0099524D" w:rsidRDefault="0099524D" w:rsidP="004B5D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4B5DD8">
        <w:rPr>
          <w:rFonts w:ascii="Times New Roman" w:hAnsi="Times New Roman" w:cs="Times New Roman"/>
          <w:sz w:val="24"/>
          <w:szCs w:val="24"/>
          <w:lang w:val="sr-Cyrl-RS"/>
        </w:rPr>
        <w:t>Током реализације пројекта посећено је 49 фарми</w:t>
      </w:r>
      <w:r w:rsidRPr="004B5DD8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4B5DD8" w:rsidRPr="004B5DD8" w:rsidRDefault="004B5DD8" w:rsidP="004B5DD8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:rsidR="004B5DD8" w:rsidRDefault="0099524D" w:rsidP="004B5D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4B5DD8">
        <w:rPr>
          <w:rFonts w:ascii="Times New Roman" w:hAnsi="Times New Roman" w:cs="Times New Roman"/>
          <w:sz w:val="24"/>
          <w:szCs w:val="24"/>
          <w:lang w:val="sr-Cyrl-RS"/>
        </w:rPr>
        <w:t>У</w:t>
      </w:r>
      <w:r w:rsidRPr="004B5DD8">
        <w:rPr>
          <w:rFonts w:ascii="Times New Roman" w:hAnsi="Times New Roman" w:cs="Times New Roman"/>
          <w:sz w:val="24"/>
          <w:szCs w:val="24"/>
          <w:lang w:val="sr-Cyrl-RS"/>
        </w:rPr>
        <w:t xml:space="preserve">зорковано </w:t>
      </w:r>
      <w:r w:rsidRPr="004B5DD8">
        <w:rPr>
          <w:rFonts w:ascii="Times New Roman" w:hAnsi="Times New Roman" w:cs="Times New Roman"/>
          <w:sz w:val="24"/>
          <w:szCs w:val="24"/>
          <w:lang w:val="sr-Cyrl-RS"/>
        </w:rPr>
        <w:t xml:space="preserve">је </w:t>
      </w:r>
      <w:r w:rsidRPr="004B5DD8">
        <w:rPr>
          <w:rFonts w:ascii="Times New Roman" w:hAnsi="Times New Roman" w:cs="Times New Roman"/>
          <w:sz w:val="24"/>
          <w:szCs w:val="24"/>
          <w:lang w:val="sr-Cyrl-RS"/>
        </w:rPr>
        <w:t>више од 100 узорака биомасе и земљишта</w:t>
      </w:r>
      <w:r w:rsidRPr="004B5DD8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4B5DD8" w:rsidRPr="004B5DD8" w:rsidRDefault="004B5DD8" w:rsidP="004B5DD8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:rsidR="004B5DD8" w:rsidRPr="004B5DD8" w:rsidRDefault="004B5DD8" w:rsidP="004B5DD8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:rsidR="0099524D" w:rsidRDefault="0099524D" w:rsidP="004B5D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4B5DD8">
        <w:rPr>
          <w:rFonts w:ascii="Times New Roman" w:hAnsi="Times New Roman" w:cs="Times New Roman"/>
          <w:sz w:val="24"/>
          <w:szCs w:val="24"/>
          <w:lang w:val="sr-Cyrl-RS"/>
        </w:rPr>
        <w:t>Урађено више од 20 фитоценолошких снимака директно на терену како би се употпунила слика о травњацима.</w:t>
      </w:r>
    </w:p>
    <w:p w:rsidR="004B5DD8" w:rsidRPr="004B5DD8" w:rsidRDefault="004B5DD8" w:rsidP="004B5DD8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:rsidR="0099524D" w:rsidRDefault="0099524D" w:rsidP="004B5D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r-Latn-RS"/>
        </w:rPr>
      </w:pPr>
      <w:r w:rsidRPr="004B5DD8">
        <w:rPr>
          <w:rFonts w:ascii="Times New Roman" w:hAnsi="Times New Roman" w:cs="Times New Roman"/>
          <w:sz w:val="24"/>
          <w:szCs w:val="24"/>
          <w:lang w:val="sr-Cyrl-RS"/>
        </w:rPr>
        <w:t xml:space="preserve">Пређено више од 3000 </w:t>
      </w:r>
      <w:r w:rsidRPr="004B5DD8">
        <w:rPr>
          <w:rFonts w:ascii="Times New Roman" w:hAnsi="Times New Roman" w:cs="Times New Roman"/>
          <w:sz w:val="24"/>
          <w:szCs w:val="24"/>
          <w:lang w:val="sr-Latn-RS"/>
        </w:rPr>
        <w:t>km.</w:t>
      </w:r>
    </w:p>
    <w:p w:rsidR="004B5DD8" w:rsidRPr="004B5DD8" w:rsidRDefault="004B5DD8" w:rsidP="004B5DD8">
      <w:pPr>
        <w:pStyle w:val="ListParagrap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4B5DD8" w:rsidRPr="004B5DD8" w:rsidRDefault="004B5DD8" w:rsidP="004B5DD8">
      <w:pPr>
        <w:pStyle w:val="ListParagrap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99524D" w:rsidRDefault="0099524D" w:rsidP="004B5D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4B5DD8">
        <w:rPr>
          <w:rFonts w:ascii="Times New Roman" w:hAnsi="Times New Roman" w:cs="Times New Roman"/>
          <w:sz w:val="24"/>
          <w:szCs w:val="24"/>
          <w:lang w:val="sr-Cyrl-RS"/>
        </w:rPr>
        <w:t>Урађено преко 750 анализа у лабораторијама Института.</w:t>
      </w:r>
    </w:p>
    <w:p w:rsidR="004B5DD8" w:rsidRPr="004B5DD8" w:rsidRDefault="004B5DD8" w:rsidP="004B5DD8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:rsidR="0099524D" w:rsidRDefault="0099524D" w:rsidP="004B5D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4B5DD8">
        <w:rPr>
          <w:rFonts w:ascii="Times New Roman" w:hAnsi="Times New Roman" w:cs="Times New Roman"/>
          <w:sz w:val="24"/>
          <w:szCs w:val="24"/>
          <w:lang w:val="sr-Cyrl-RS"/>
        </w:rPr>
        <w:t>Засновано 9 демонстрационих огледа.</w:t>
      </w:r>
    </w:p>
    <w:p w:rsidR="004B5DD8" w:rsidRPr="004B5DD8" w:rsidRDefault="004B5DD8" w:rsidP="004B5DD8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:rsidR="004B5DD8" w:rsidRPr="004B5DD8" w:rsidRDefault="004B5DD8" w:rsidP="004B5DD8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:rsidR="0099524D" w:rsidRDefault="0099524D" w:rsidP="004B5D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4B5DD8">
        <w:rPr>
          <w:rFonts w:ascii="Times New Roman" w:hAnsi="Times New Roman" w:cs="Times New Roman"/>
          <w:sz w:val="24"/>
          <w:szCs w:val="24"/>
          <w:lang w:val="sr-Cyrl-RS"/>
        </w:rPr>
        <w:t xml:space="preserve">За заснивање огледа употребљено је 144 </w:t>
      </w:r>
      <w:r w:rsidRPr="004B5DD8">
        <w:rPr>
          <w:rFonts w:ascii="Times New Roman" w:hAnsi="Times New Roman" w:cs="Times New Roman"/>
          <w:sz w:val="24"/>
          <w:szCs w:val="24"/>
          <w:lang w:val="sr-Latn-RS"/>
        </w:rPr>
        <w:t xml:space="preserve">kg </w:t>
      </w:r>
      <w:r w:rsidRPr="004B5DD8">
        <w:rPr>
          <w:rFonts w:ascii="Times New Roman" w:hAnsi="Times New Roman" w:cs="Times New Roman"/>
          <w:sz w:val="24"/>
          <w:szCs w:val="24"/>
          <w:lang w:val="sr-Cyrl-RS"/>
        </w:rPr>
        <w:t xml:space="preserve">семена, 675 </w:t>
      </w:r>
      <w:r w:rsidRPr="004B5DD8">
        <w:rPr>
          <w:rFonts w:ascii="Times New Roman" w:hAnsi="Times New Roman" w:cs="Times New Roman"/>
          <w:sz w:val="24"/>
          <w:szCs w:val="24"/>
          <w:lang w:val="sr-Latn-RS"/>
        </w:rPr>
        <w:t xml:space="preserve">kg </w:t>
      </w:r>
      <w:r w:rsidRPr="004B5DD8">
        <w:rPr>
          <w:rFonts w:ascii="Times New Roman" w:hAnsi="Times New Roman" w:cs="Times New Roman"/>
          <w:sz w:val="24"/>
          <w:szCs w:val="24"/>
          <w:lang w:val="sr-Cyrl-RS"/>
        </w:rPr>
        <w:t xml:space="preserve">минералног ђубрива и 1600 </w:t>
      </w:r>
      <w:r w:rsidRPr="004B5DD8">
        <w:rPr>
          <w:rFonts w:ascii="Times New Roman" w:hAnsi="Times New Roman" w:cs="Times New Roman"/>
          <w:sz w:val="24"/>
          <w:szCs w:val="24"/>
          <w:lang w:val="sr-Latn-RS"/>
        </w:rPr>
        <w:t xml:space="preserve">kg </w:t>
      </w:r>
      <w:r w:rsidRPr="004B5DD8">
        <w:rPr>
          <w:rFonts w:ascii="Times New Roman" w:hAnsi="Times New Roman" w:cs="Times New Roman"/>
          <w:sz w:val="24"/>
          <w:szCs w:val="24"/>
          <w:lang w:val="sr-Cyrl-RS"/>
        </w:rPr>
        <w:t>креча.</w:t>
      </w:r>
    </w:p>
    <w:p w:rsidR="004B5DD8" w:rsidRPr="004B5DD8" w:rsidRDefault="004B5DD8" w:rsidP="004B5DD8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:rsidR="00A84603" w:rsidRDefault="00A84603" w:rsidP="004B5D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4B5DD8">
        <w:rPr>
          <w:rFonts w:ascii="Times New Roman" w:hAnsi="Times New Roman" w:cs="Times New Roman"/>
          <w:sz w:val="24"/>
          <w:szCs w:val="24"/>
          <w:lang w:val="sr-Cyrl-RS"/>
        </w:rPr>
        <w:t>Одржано је пет едукативних радионица и завршни скуп за пољопривредне произвођаче, саветодавце, професоре и ученике средњих школа.</w:t>
      </w:r>
    </w:p>
    <w:p w:rsidR="004B5DD8" w:rsidRPr="004B5DD8" w:rsidRDefault="004B5DD8" w:rsidP="004B5DD8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:rsidR="004B5DD8" w:rsidRPr="004B5DD8" w:rsidRDefault="004B5DD8" w:rsidP="004B5DD8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:rsidR="0099524D" w:rsidRDefault="00A84603" w:rsidP="004B5D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4B5DD8">
        <w:rPr>
          <w:rFonts w:ascii="Times New Roman" w:hAnsi="Times New Roman" w:cs="Times New Roman"/>
          <w:sz w:val="24"/>
          <w:szCs w:val="24"/>
          <w:lang w:val="sr-Cyrl-RS"/>
        </w:rPr>
        <w:t xml:space="preserve">Предложене су конкретне </w:t>
      </w:r>
      <w:r w:rsidR="004B5DD8" w:rsidRPr="004B5DD8">
        <w:rPr>
          <w:rFonts w:ascii="Times New Roman" w:hAnsi="Times New Roman" w:cs="Times New Roman"/>
          <w:sz w:val="24"/>
          <w:szCs w:val="24"/>
          <w:lang w:val="sr-Cyrl-RS"/>
        </w:rPr>
        <w:t>мере поправке травњака свим фармерима који су укључени у пројекат.</w:t>
      </w:r>
      <w:r w:rsidRPr="004B5DD8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99524D" w:rsidRPr="004B5DD8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:rsidR="00923608" w:rsidRDefault="00923608" w:rsidP="00923608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:rsidR="00923608" w:rsidRDefault="00923608" w:rsidP="00923608">
      <w:pPr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923608">
        <w:rPr>
          <w:rFonts w:ascii="Times New Roman" w:hAnsi="Times New Roman" w:cs="Times New Roman"/>
          <w:b/>
          <w:sz w:val="24"/>
          <w:szCs w:val="24"/>
          <w:lang w:val="sr-Cyrl-RS"/>
        </w:rPr>
        <w:t>Упоредни приказ хемијских анализа земљишта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–</w:t>
      </w:r>
      <w:r w:rsidRPr="00923608">
        <w:rPr>
          <w:rFonts w:ascii="Times New Roman" w:hAnsi="Times New Roman" w:cs="Times New Roman"/>
          <w:b/>
          <w:color w:val="FF0000"/>
          <w:sz w:val="24"/>
          <w:szCs w:val="24"/>
          <w:lang w:val="sr-Cyrl-RS"/>
        </w:rPr>
        <w:t xml:space="preserve"> наслов</w:t>
      </w:r>
    </w:p>
    <w:p w:rsidR="00923608" w:rsidRDefault="00923608" w:rsidP="00923608">
      <w:pPr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F11270">
        <w:rPr>
          <w:noProof/>
        </w:rPr>
        <w:lastRenderedPageBreak/>
        <w:drawing>
          <wp:inline distT="0" distB="0" distL="0" distR="0">
            <wp:extent cx="3637825" cy="3152633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993" cy="315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608" w:rsidRDefault="00923608" w:rsidP="00923608">
      <w:pPr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:rsidR="00923608" w:rsidRDefault="00923608" w:rsidP="00923608">
      <w:pPr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F11270">
        <w:rPr>
          <w:noProof/>
        </w:rPr>
        <w:drawing>
          <wp:inline distT="0" distB="0" distL="0" distR="0">
            <wp:extent cx="4107815" cy="305689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608" w:rsidRDefault="00923608" w:rsidP="00923608">
      <w:pPr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F11270">
        <w:rPr>
          <w:noProof/>
        </w:rPr>
        <w:lastRenderedPageBreak/>
        <w:drawing>
          <wp:inline distT="0" distB="0" distL="0" distR="0">
            <wp:extent cx="4142105" cy="2825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105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608" w:rsidRDefault="00923608" w:rsidP="00923608">
      <w:pPr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:rsidR="00923608" w:rsidRDefault="00923608" w:rsidP="00923608">
      <w:pPr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F11270">
        <w:rPr>
          <w:noProof/>
        </w:rPr>
        <w:drawing>
          <wp:inline distT="0" distB="0" distL="0" distR="0">
            <wp:extent cx="4107815" cy="307086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608" w:rsidRDefault="00923608" w:rsidP="00923608">
      <w:pPr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:rsidR="00923608" w:rsidRDefault="00923608" w:rsidP="00923608">
      <w:pPr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F11270">
        <w:rPr>
          <w:noProof/>
        </w:rPr>
        <w:lastRenderedPageBreak/>
        <w:drawing>
          <wp:inline distT="0" distB="0" distL="0" distR="0">
            <wp:extent cx="3684905" cy="2633980"/>
            <wp:effectExtent l="0" t="0" r="0" b="0"/>
            <wp:docPr id="5" name="Char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567BF" w:rsidRDefault="004567BF" w:rsidP="00923608">
      <w:pPr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:rsidR="004567BF" w:rsidRDefault="004567BF" w:rsidP="00923608">
      <w:pPr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>Упоредни приказ хемијских анализа биомас</w:t>
      </w:r>
      <w:r w:rsidR="00BE63C5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е, ботаничких анализа и диверзитета травњака - </w:t>
      </w:r>
      <w:r w:rsidR="00BE63C5" w:rsidRPr="00BE63C5">
        <w:rPr>
          <w:rFonts w:ascii="Times New Roman" w:hAnsi="Times New Roman" w:cs="Times New Roman"/>
          <w:b/>
          <w:color w:val="FF0000"/>
          <w:sz w:val="24"/>
          <w:szCs w:val="24"/>
          <w:lang w:val="sr-Cyrl-RS"/>
        </w:rPr>
        <w:t>наслов</w:t>
      </w:r>
    </w:p>
    <w:p w:rsidR="004567BF" w:rsidRDefault="004567BF" w:rsidP="00923608">
      <w:pPr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F11270">
        <w:rPr>
          <w:noProof/>
        </w:rPr>
        <w:drawing>
          <wp:inline distT="0" distB="0" distL="0" distR="0">
            <wp:extent cx="4114800" cy="29889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3C5" w:rsidRDefault="00BE63C5" w:rsidP="00923608">
      <w:pPr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F11270">
        <w:rPr>
          <w:noProof/>
        </w:rPr>
        <w:lastRenderedPageBreak/>
        <w:drawing>
          <wp:inline distT="0" distB="0" distL="0" distR="0">
            <wp:extent cx="4101465" cy="30841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465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3C5" w:rsidRDefault="00BE63C5" w:rsidP="00923608">
      <w:pPr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:rsidR="00BE63C5" w:rsidRDefault="00BE63C5" w:rsidP="00923608">
      <w:pPr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F11270">
        <w:rPr>
          <w:noProof/>
        </w:rPr>
        <w:drawing>
          <wp:inline distT="0" distB="0" distL="0" distR="0">
            <wp:extent cx="4104005" cy="2766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2766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E63C5" w:rsidRDefault="00BE63C5" w:rsidP="00923608">
      <w:pPr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:rsidR="00BE63C5" w:rsidRDefault="00BE63C5" w:rsidP="00923608">
      <w:pPr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F11270">
        <w:rPr>
          <w:noProof/>
        </w:rPr>
        <w:lastRenderedPageBreak/>
        <w:drawing>
          <wp:inline distT="0" distB="0" distL="0" distR="0">
            <wp:extent cx="4114800" cy="3200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3C5" w:rsidRDefault="00BE63C5" w:rsidP="00923608">
      <w:pPr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:rsidR="00BE63C5" w:rsidRDefault="00BE63C5" w:rsidP="00923608">
      <w:pPr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F11270">
        <w:rPr>
          <w:noProof/>
        </w:rPr>
        <w:drawing>
          <wp:inline distT="0" distB="0" distL="0" distR="0">
            <wp:extent cx="4104005" cy="29629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2962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E63C5" w:rsidRDefault="00BE63C5" w:rsidP="00923608">
      <w:pPr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:rsidR="00BE63C5" w:rsidRDefault="00BE63C5" w:rsidP="00923608">
      <w:pPr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Бројност микроорганизама у земљишту - упоредни преглед </w:t>
      </w:r>
    </w:p>
    <w:p w:rsidR="00BE63C5" w:rsidRDefault="00BE63C5" w:rsidP="00923608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BE63C5">
        <w:rPr>
          <w:rFonts w:ascii="Times New Roman" w:hAnsi="Times New Roman" w:cs="Times New Roman"/>
          <w:sz w:val="24"/>
          <w:szCs w:val="24"/>
          <w:lang w:val="sr-Cyrl-RS"/>
        </w:rPr>
        <w:t>З</w:t>
      </w:r>
      <w:r>
        <w:rPr>
          <w:rFonts w:ascii="Times New Roman" w:hAnsi="Times New Roman" w:cs="Times New Roman"/>
          <w:sz w:val="24"/>
          <w:szCs w:val="24"/>
          <w:lang w:val="sr-Cyrl-RS"/>
        </w:rPr>
        <w:t>емљиште је узорковано са 15 фарми а све вредности су приказане као логаритам броја.</w:t>
      </w:r>
    </w:p>
    <w:p w:rsidR="00BE63C5" w:rsidRPr="00BE63C5" w:rsidRDefault="00BE63C5" w:rsidP="00923608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F11270">
        <w:rPr>
          <w:noProof/>
        </w:rPr>
        <w:lastRenderedPageBreak/>
        <w:drawing>
          <wp:inline distT="0" distB="0" distL="0" distR="0">
            <wp:extent cx="4104005" cy="24904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2490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E63C5" w:rsidRDefault="00BE63C5" w:rsidP="00923608">
      <w:pPr>
        <w:rPr>
          <w:rFonts w:ascii="Times New Roman" w:hAnsi="Times New Roman" w:cs="Times New Roman"/>
          <w:b/>
          <w:sz w:val="24"/>
          <w:szCs w:val="24"/>
          <w:lang w:val="sr-Cyrl-RS"/>
        </w:rPr>
      </w:pPr>
    </w:p>
    <w:p w:rsidR="00BE63C5" w:rsidRDefault="00BE63C5" w:rsidP="00923608">
      <w:pPr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F11270">
        <w:rPr>
          <w:noProof/>
        </w:rPr>
        <w:drawing>
          <wp:inline distT="0" distB="0" distL="0" distR="0">
            <wp:extent cx="4104005" cy="25184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2518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E63C5" w:rsidRDefault="00BE63C5" w:rsidP="00923608">
      <w:pPr>
        <w:rPr>
          <w:rFonts w:ascii="Times New Roman" w:hAnsi="Times New Roman" w:cs="Times New Roman"/>
          <w:b/>
          <w:sz w:val="24"/>
          <w:szCs w:val="24"/>
          <w:lang w:val="sr-Cyrl-RS"/>
        </w:rPr>
      </w:pPr>
      <w:bookmarkStart w:id="0" w:name="_GoBack"/>
      <w:bookmarkEnd w:id="0"/>
    </w:p>
    <w:p w:rsidR="00BE63C5" w:rsidRPr="00923608" w:rsidRDefault="00BE63C5" w:rsidP="00923608">
      <w:pPr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F11270">
        <w:rPr>
          <w:noProof/>
        </w:rPr>
        <w:lastRenderedPageBreak/>
        <w:drawing>
          <wp:inline distT="0" distB="0" distL="0" distR="0">
            <wp:extent cx="4104005" cy="24695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2469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E63C5" w:rsidRPr="00923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FD0B93"/>
    <w:multiLevelType w:val="hybridMultilevel"/>
    <w:tmpl w:val="577C9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24D"/>
    <w:rsid w:val="004567BF"/>
    <w:rsid w:val="004B5DD8"/>
    <w:rsid w:val="00681F0A"/>
    <w:rsid w:val="00923608"/>
    <w:rsid w:val="0099524D"/>
    <w:rsid w:val="00A84603"/>
    <w:rsid w:val="00BE63C5"/>
    <w:rsid w:val="00DB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F0EEC"/>
  <w15:chartTrackingRefBased/>
  <w15:docId w15:val="{9EC5F822-58E3-454A-89EA-CB5185B9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597" b="1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r>
              <a:rPr lang="sr-Cyrl-RS"/>
              <a:t>Садржај карбоната</a:t>
            </a:r>
          </a:p>
        </c:rich>
      </c:tx>
      <c:layout>
        <c:manualLayout>
          <c:xMode val="edge"/>
          <c:yMode val="edge"/>
          <c:x val="0.24716901485237194"/>
          <c:y val="2.3148068834491924E-2"/>
        </c:manualLayout>
      </c:layout>
      <c:overlay val="0"/>
      <c:spPr>
        <a:noFill/>
        <a:ln w="25357">
          <a:noFill/>
        </a:ln>
      </c:spPr>
    </c:title>
    <c:autoTitleDeleted val="0"/>
    <c:view3D>
      <c:rotX val="30"/>
      <c:rotY val="0"/>
      <c:rAngAx val="0"/>
      <c:perspective val="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6.9354130106709794E-3"/>
          <c:y val="0.14398148148148149"/>
          <c:w val="0.99306458698932898"/>
          <c:h val="0.72566163604549427"/>
        </c:manualLayout>
      </c:layout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25357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0-113E-4912-9042-476BF7D008BA}"/>
              </c:ext>
            </c:extLst>
          </c:dPt>
          <c:dPt>
            <c:idx val="1"/>
            <c:bubble3D val="0"/>
            <c:spPr>
              <a:solidFill>
                <a:srgbClr val="FF0066"/>
              </a:solidFill>
              <a:ln w="25357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113E-4912-9042-476BF7D008BA}"/>
              </c:ext>
            </c:extLst>
          </c:dPt>
          <c:dPt>
            <c:idx val="2"/>
            <c:bubble3D val="0"/>
            <c:spPr>
              <a:solidFill>
                <a:schemeClr val="accent5"/>
              </a:solidFill>
              <a:ln w="25357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2-113E-4912-9042-476BF7D008BA}"/>
              </c:ext>
            </c:extLst>
          </c:dPt>
          <c:dLbls>
            <c:dLbl>
              <c:idx val="0"/>
              <c:layout>
                <c:manualLayout>
                  <c:x val="-3.4664455843434507E-2"/>
                  <c:y val="0.11014101922230819"/>
                </c:manualLayout>
              </c:layout>
              <c:tx>
                <c:rich>
                  <a:bodyPr/>
                  <a:lstStyle/>
                  <a:p>
                    <a:pPr>
                      <a:defRPr sz="1398" b="1" i="0" u="none" strike="noStrike" baseline="0">
                        <a:solidFill>
                          <a:srgbClr val="000000"/>
                        </a:solidFill>
                        <a:latin typeface="Times New Roman"/>
                        <a:ea typeface="Times New Roman"/>
                        <a:cs typeface="Times New Roman"/>
                      </a:defRPr>
                    </a:pPr>
                    <a:r>
                      <a:rPr lang="en-US"/>
                      <a:t>2 </a:t>
                    </a:r>
                  </a:p>
                </c:rich>
              </c:tx>
              <c:spPr>
                <a:noFill/>
                <a:ln w="25357">
                  <a:noFill/>
                </a:ln>
              </c:spPr>
              <c:dLblPos val="bestFi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113E-4912-9042-476BF7D008BA}"/>
                </c:ext>
              </c:extLst>
            </c:dLbl>
            <c:dLbl>
              <c:idx val="1"/>
              <c:layout>
                <c:manualLayout>
                  <c:x val="-0.24992875890513688"/>
                  <c:y val="-0.20279163021289009"/>
                </c:manualLayout>
              </c:layout>
              <c:tx>
                <c:rich>
                  <a:bodyPr/>
                  <a:lstStyle/>
                  <a:p>
                    <a:pPr>
                      <a:defRPr sz="1398" b="1" i="0" u="none" strike="noStrike" baseline="0">
                        <a:solidFill>
                          <a:srgbClr val="000000"/>
                        </a:solidFill>
                        <a:latin typeface="Times New Roman"/>
                        <a:ea typeface="Times New Roman"/>
                        <a:cs typeface="Times New Roman"/>
                      </a:defRPr>
                    </a:pPr>
                    <a:r>
                      <a:rPr lang="en-US"/>
                      <a:t>30</a:t>
                    </a:r>
                  </a:p>
                </c:rich>
              </c:tx>
              <c:spPr>
                <a:noFill/>
                <a:ln w="25357">
                  <a:noFill/>
                </a:ln>
              </c:spPr>
              <c:dLblPos val="bestFi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113E-4912-9042-476BF7D008BA}"/>
                </c:ext>
              </c:extLst>
            </c:dLbl>
            <c:dLbl>
              <c:idx val="2"/>
              <c:layout>
                <c:manualLayout>
                  <c:x val="0.13506493506493505"/>
                  <c:y val="2.7837744240303317E-2"/>
                </c:manualLayout>
              </c:layout>
              <c:tx>
                <c:rich>
                  <a:bodyPr/>
                  <a:lstStyle/>
                  <a:p>
                    <a:pPr>
                      <a:defRPr sz="1398" b="1" i="0" u="none" strike="noStrike" baseline="0">
                        <a:solidFill>
                          <a:srgbClr val="000000"/>
                        </a:solidFill>
                        <a:latin typeface="Times New Roman"/>
                        <a:ea typeface="Times New Roman"/>
                        <a:cs typeface="Times New Roman"/>
                      </a:defRPr>
                    </a:pPr>
                    <a:r>
                      <a:rPr lang="en-US"/>
                      <a:t>17</a:t>
                    </a:r>
                  </a:p>
                </c:rich>
              </c:tx>
              <c:spPr>
                <a:noFill/>
                <a:ln w="25357">
                  <a:noFill/>
                </a:ln>
              </c:spPr>
              <c:dLblPos val="bestFi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113E-4912-9042-476BF7D008BA}"/>
                </c:ext>
              </c:extLst>
            </c:dLbl>
            <c:spPr>
              <a:noFill/>
              <a:ln w="25357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1398" b="1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Sheet2!$C$88:$C$90</c:f>
              <c:strCache>
                <c:ptCount val="3"/>
                <c:pt idx="0">
                  <c:v>без карбоната</c:v>
                </c:pt>
                <c:pt idx="1">
                  <c:v>врло низак</c:v>
                </c:pt>
                <c:pt idx="2">
                  <c:v>низак</c:v>
                </c:pt>
              </c:strCache>
            </c:strRef>
          </c:cat>
          <c:val>
            <c:numRef>
              <c:f>Sheet2!$D$88:$D$90</c:f>
              <c:numCache>
                <c:formatCode>General</c:formatCode>
                <c:ptCount val="3"/>
                <c:pt idx="0">
                  <c:v>2</c:v>
                </c:pt>
                <c:pt idx="1">
                  <c:v>30</c:v>
                </c:pt>
                <c:pt idx="2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13E-4912-9042-476BF7D008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 w="25357">
          <a:noFill/>
        </a:ln>
      </c:spPr>
    </c:plotArea>
    <c:legend>
      <c:legendPos val="r"/>
      <c:layout>
        <c:manualLayout>
          <c:xMode val="edge"/>
          <c:yMode val="edge"/>
          <c:x val="5.186881313426326E-2"/>
          <c:y val="0.87286089238845144"/>
          <c:w val="0.8983689650069705"/>
          <c:h val="9.5378600687466397E-2"/>
        </c:manualLayout>
      </c:layout>
      <c:overlay val="0"/>
      <c:spPr>
        <a:noFill/>
        <a:ln w="25357">
          <a:noFill/>
        </a:ln>
      </c:spPr>
      <c:txPr>
        <a:bodyPr/>
        <a:lstStyle/>
        <a:p>
          <a:pPr>
            <a:defRPr sz="1283" b="1" i="0" u="none" strike="noStrike" baseline="0">
              <a:solidFill>
                <a:srgbClr val="000000"/>
              </a:solidFill>
              <a:latin typeface="Times New Roman"/>
              <a:ea typeface="Times New Roman"/>
              <a:cs typeface="Times New Roman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09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398" b="1" i="0" u="none" strike="noStrike" baseline="0">
          <a:solidFill>
            <a:srgbClr val="000000"/>
          </a:solidFill>
          <a:latin typeface="Times New Roman"/>
          <a:ea typeface="Times New Roman"/>
          <a:cs typeface="Times New Roman"/>
        </a:defRPr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2023-05-10T09:50:00Z</dcterms:created>
  <dcterms:modified xsi:type="dcterms:W3CDTF">2023-05-10T11:06:00Z</dcterms:modified>
</cp:coreProperties>
</file>