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EB" w:rsidRDefault="002110EB" w:rsidP="002110EB">
      <w:pPr>
        <w:pStyle w:val="ParagNabrajanje"/>
        <w:numPr>
          <w:ilvl w:val="0"/>
          <w:numId w:val="0"/>
        </w:numPr>
        <w:ind w:left="1134" w:hanging="594"/>
        <w:jc w:val="left"/>
        <w:rPr>
          <w:b/>
          <w:noProof/>
        </w:rPr>
      </w:pPr>
      <w:r>
        <w:rPr>
          <w:b/>
          <w:noProof/>
        </w:rPr>
        <w:t>Закључци и препоруке</w:t>
      </w:r>
    </w:p>
    <w:p w:rsidR="00041DD2" w:rsidRDefault="00041DD2" w:rsidP="00041DD2">
      <w:pPr>
        <w:pStyle w:val="ParagNabrajanje"/>
        <w:numPr>
          <w:ilvl w:val="0"/>
          <w:numId w:val="0"/>
        </w:numPr>
        <w:ind w:left="1134" w:hanging="594"/>
        <w:jc w:val="left"/>
        <w:rPr>
          <w:b/>
          <w:noProof/>
        </w:rPr>
      </w:pPr>
    </w:p>
    <w:p w:rsidR="002110EB" w:rsidRPr="00041DD2" w:rsidRDefault="00041DD2" w:rsidP="00041DD2">
      <w:pPr>
        <w:pStyle w:val="ParagNabrajanje"/>
        <w:numPr>
          <w:ilvl w:val="0"/>
          <w:numId w:val="0"/>
        </w:numPr>
        <w:ind w:left="1134" w:hanging="594"/>
        <w:jc w:val="left"/>
        <w:rPr>
          <w:b/>
          <w:noProof/>
        </w:rPr>
      </w:pPr>
      <w:r>
        <w:rPr>
          <w:b/>
          <w:noProof/>
        </w:rPr>
        <w:t>Закључци</w:t>
      </w:r>
    </w:p>
    <w:p w:rsidR="002110EB" w:rsidRDefault="002110EB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b/>
          <w:noProof/>
        </w:rPr>
      </w:pPr>
      <w:r w:rsidRPr="00F11270">
        <w:rPr>
          <w:noProof/>
        </w:rPr>
        <w:t xml:space="preserve">На подручју Горњег Јадра, Рађевине и Азбуковице скоро да нема необрађених површина и веома је заступљена ратарска производња која је првенствено намењена производњи хране за животиње. </w:t>
      </w:r>
      <w:r w:rsidRPr="00F14436">
        <w:rPr>
          <w:b/>
          <w:noProof/>
        </w:rPr>
        <w:t xml:space="preserve">Травњаци, односно ливаде и пашњаци су углавном биљне заједнице у различитим фазама сукцесије различитих ратарских или крмних култура, нарочито луцерке. </w:t>
      </w:r>
    </w:p>
    <w:p w:rsidR="00041DD2" w:rsidRPr="00F14436" w:rsidRDefault="00041DD2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b/>
          <w:noProof/>
        </w:rPr>
      </w:pPr>
    </w:p>
    <w:p w:rsidR="002110EB" w:rsidRDefault="002110EB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noProof/>
        </w:rPr>
      </w:pPr>
      <w:r w:rsidRPr="00F11270">
        <w:rPr>
          <w:noProof/>
        </w:rPr>
        <w:t xml:space="preserve">Резултати испитивања 49 узорака земљишта указују да је чак </w:t>
      </w:r>
      <w:r w:rsidRPr="00F14436">
        <w:rPr>
          <w:b/>
          <w:noProof/>
        </w:rPr>
        <w:t>38 узорака јако киселе и киселе хемијске реакције</w:t>
      </w:r>
      <w:r w:rsidRPr="00F11270">
        <w:rPr>
          <w:noProof/>
        </w:rPr>
        <w:t>, док је свега 11 узорака слабо киселе и неутралне реакције што говори да је на више од 60% испитиваних парцела у некој мери ограничен избор гајења биљних врста, поготову легуминозних које су веома важне у ратарској и сточарској производњи.</w:t>
      </w:r>
    </w:p>
    <w:p w:rsidR="00041DD2" w:rsidRPr="00F11270" w:rsidRDefault="00041DD2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noProof/>
        </w:rPr>
      </w:pPr>
    </w:p>
    <w:p w:rsidR="002110EB" w:rsidRDefault="002110EB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noProof/>
        </w:rPr>
      </w:pPr>
      <w:r w:rsidRPr="00F14436">
        <w:rPr>
          <w:b/>
          <w:noProof/>
        </w:rPr>
        <w:t>Садржај укупног азота и калијума у земљишту је на задовољавајућем нивоу</w:t>
      </w:r>
      <w:r w:rsidRPr="00F11270">
        <w:rPr>
          <w:noProof/>
        </w:rPr>
        <w:t xml:space="preserve"> у највећем броју испитиваних узорака што указује на завидан ниво ђубрења органским и минералним ђубривима. Из истог разлога ниво фосфора је на задовољавајућем нивоу, упркос киселој хемијској реакцији великог броја узорака. </w:t>
      </w:r>
    </w:p>
    <w:p w:rsidR="00041DD2" w:rsidRPr="00F11270" w:rsidRDefault="00041DD2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noProof/>
        </w:rPr>
      </w:pPr>
    </w:p>
    <w:p w:rsidR="002110EB" w:rsidRDefault="002110EB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noProof/>
        </w:rPr>
      </w:pPr>
      <w:r w:rsidRPr="00F11270">
        <w:rPr>
          <w:noProof/>
        </w:rPr>
        <w:t xml:space="preserve">Резултати испитивања флористичког састава биомасе указују да се велики број узорака одликује неповољним саставом биљних врста, односно </w:t>
      </w:r>
      <w:r w:rsidRPr="00F14436">
        <w:rPr>
          <w:b/>
          <w:noProof/>
        </w:rPr>
        <w:t>ниским учећем легуминоза</w:t>
      </w:r>
      <w:r w:rsidRPr="00F11270">
        <w:rPr>
          <w:noProof/>
        </w:rPr>
        <w:t>, високим учешћем травних врста и високим учешћем врста осталих фамилија.</w:t>
      </w:r>
    </w:p>
    <w:p w:rsidR="00041DD2" w:rsidRPr="00F11270" w:rsidRDefault="00041DD2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noProof/>
        </w:rPr>
      </w:pPr>
    </w:p>
    <w:p w:rsidR="002110EB" w:rsidRPr="00F11270" w:rsidRDefault="002110EB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noProof/>
        </w:rPr>
      </w:pPr>
      <w:r w:rsidRPr="00F14436">
        <w:rPr>
          <w:b/>
          <w:noProof/>
        </w:rPr>
        <w:t>Неповољан састав биљних врста</w:t>
      </w:r>
      <w:r w:rsidRPr="00F11270">
        <w:rPr>
          <w:noProof/>
        </w:rPr>
        <w:t xml:space="preserve"> на ливадама и пашњацима и уобичајена </w:t>
      </w:r>
      <w:r w:rsidRPr="00F14436">
        <w:rPr>
          <w:b/>
          <w:noProof/>
        </w:rPr>
        <w:t>касна косидба</w:t>
      </w:r>
      <w:r w:rsidRPr="00F11270">
        <w:rPr>
          <w:noProof/>
        </w:rPr>
        <w:t xml:space="preserve"> ових површина узрокују </w:t>
      </w:r>
      <w:r w:rsidRPr="00F14436">
        <w:rPr>
          <w:b/>
          <w:noProof/>
        </w:rPr>
        <w:t>незадовољавајући квалитет</w:t>
      </w:r>
      <w:r w:rsidRPr="00F11270">
        <w:rPr>
          <w:noProof/>
        </w:rPr>
        <w:t xml:space="preserve"> произведене биомасе, односно </w:t>
      </w:r>
      <w:r w:rsidRPr="00F14436">
        <w:rPr>
          <w:b/>
          <w:noProof/>
        </w:rPr>
        <w:t>сена</w:t>
      </w:r>
      <w:r w:rsidRPr="00F11270">
        <w:rPr>
          <w:noProof/>
        </w:rPr>
        <w:t xml:space="preserve">. Само 12 од укупно 49 испитиваних узорака биомасе је имало више од 11% протеина, док је чак 28 узорака имало мање од 8% сирових протеина. </w:t>
      </w:r>
    </w:p>
    <w:p w:rsidR="00041DD2" w:rsidRDefault="00041DD2" w:rsidP="002110EB">
      <w:pPr>
        <w:pStyle w:val="ParagDefault"/>
        <w:spacing w:line="380" w:lineRule="exact"/>
        <w:rPr>
          <w:b/>
          <w:noProof/>
        </w:rPr>
      </w:pPr>
    </w:p>
    <w:p w:rsidR="00041DD2" w:rsidRDefault="00041DD2" w:rsidP="00041DD2">
      <w:pPr>
        <w:pStyle w:val="ParagDefault"/>
        <w:spacing w:line="380" w:lineRule="exact"/>
        <w:rPr>
          <w:b/>
          <w:noProof/>
        </w:rPr>
      </w:pPr>
      <w:r w:rsidRPr="00041DD2">
        <w:rPr>
          <w:b/>
          <w:noProof/>
        </w:rPr>
        <w:t>Препоручене мере</w:t>
      </w:r>
    </w:p>
    <w:p w:rsidR="00F14436" w:rsidRDefault="00F14436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noProof/>
        </w:rPr>
      </w:pPr>
      <w:r w:rsidRPr="00573793">
        <w:rPr>
          <w:b/>
          <w:noProof/>
        </w:rPr>
        <w:t>Како би се повећао садржај протеи</w:t>
      </w:r>
      <w:r w:rsidR="00573793" w:rsidRPr="00573793">
        <w:rPr>
          <w:b/>
          <w:noProof/>
        </w:rPr>
        <w:t>на</w:t>
      </w:r>
      <w:r w:rsidR="00573793">
        <w:rPr>
          <w:noProof/>
        </w:rPr>
        <w:t xml:space="preserve"> у храни </w:t>
      </w:r>
      <w:r w:rsidR="002110EB" w:rsidRPr="00F11270">
        <w:rPr>
          <w:noProof/>
        </w:rPr>
        <w:t xml:space="preserve">неопходно је </w:t>
      </w:r>
      <w:r w:rsidR="002110EB" w:rsidRPr="00573793">
        <w:rPr>
          <w:b/>
          <w:noProof/>
        </w:rPr>
        <w:t>гајити на већим површинама легуминозне крмне биљке или травно-легуминозне смеше.</w:t>
      </w:r>
      <w:r w:rsidR="002110EB" w:rsidRPr="00F11270">
        <w:rPr>
          <w:noProof/>
        </w:rPr>
        <w:t xml:space="preserve"> </w:t>
      </w:r>
    </w:p>
    <w:p w:rsidR="00573793" w:rsidRDefault="00573793" w:rsidP="00041DD2">
      <w:pPr>
        <w:pStyle w:val="ParagNabrajanje"/>
        <w:numPr>
          <w:ilvl w:val="0"/>
          <w:numId w:val="0"/>
        </w:numPr>
        <w:spacing w:line="240" w:lineRule="auto"/>
        <w:ind w:left="1134"/>
        <w:rPr>
          <w:noProof/>
        </w:rPr>
      </w:pPr>
    </w:p>
    <w:p w:rsidR="00573793" w:rsidRPr="00F11270" w:rsidRDefault="002110EB" w:rsidP="00041DD2">
      <w:pPr>
        <w:pStyle w:val="ParagNabrajanje"/>
        <w:numPr>
          <w:ilvl w:val="0"/>
          <w:numId w:val="0"/>
        </w:numPr>
        <w:spacing w:line="240" w:lineRule="auto"/>
        <w:ind w:left="490" w:firstLine="720"/>
        <w:rPr>
          <w:noProof/>
        </w:rPr>
      </w:pPr>
      <w:r w:rsidRPr="00F11270">
        <w:rPr>
          <w:noProof/>
        </w:rPr>
        <w:t xml:space="preserve">На ливадама и пашњацима који су предмет ових истраживања, а које имају </w:t>
      </w:r>
      <w:r w:rsidRPr="00573793">
        <w:rPr>
          <w:b/>
          <w:noProof/>
        </w:rPr>
        <w:t>повољан флористички састав</w:t>
      </w:r>
      <w:r w:rsidRPr="00F11270">
        <w:rPr>
          <w:noProof/>
        </w:rPr>
        <w:t xml:space="preserve">, препоручује се </w:t>
      </w:r>
      <w:r w:rsidRPr="00573793">
        <w:rPr>
          <w:b/>
          <w:noProof/>
        </w:rPr>
        <w:t>ђубрење минералним ђубривима са повећаним садржајем фосфора</w:t>
      </w:r>
      <w:r w:rsidRPr="00F11270">
        <w:rPr>
          <w:noProof/>
        </w:rPr>
        <w:t xml:space="preserve"> и </w:t>
      </w:r>
      <w:r w:rsidRPr="00573793">
        <w:rPr>
          <w:b/>
          <w:noProof/>
        </w:rPr>
        <w:t>правовремена косидба</w:t>
      </w:r>
      <w:r w:rsidRPr="00F11270">
        <w:rPr>
          <w:noProof/>
        </w:rPr>
        <w:t xml:space="preserve"> како би се удео легуминоза одржао</w:t>
      </w:r>
      <w:r w:rsidR="00573793">
        <w:rPr>
          <w:noProof/>
        </w:rPr>
        <w:t>.</w:t>
      </w:r>
      <w:r w:rsidRPr="00F11270">
        <w:rPr>
          <w:noProof/>
        </w:rPr>
        <w:t xml:space="preserve"> </w:t>
      </w:r>
    </w:p>
    <w:p w:rsidR="00573793" w:rsidRDefault="00573793" w:rsidP="00041DD2">
      <w:pPr>
        <w:pStyle w:val="ParagNabrajanje"/>
        <w:numPr>
          <w:ilvl w:val="0"/>
          <w:numId w:val="0"/>
        </w:numPr>
        <w:spacing w:line="240" w:lineRule="auto"/>
        <w:ind w:left="349"/>
        <w:rPr>
          <w:noProof/>
        </w:rPr>
      </w:pPr>
      <w:bookmarkStart w:id="0" w:name="_GoBack"/>
      <w:bookmarkEnd w:id="0"/>
    </w:p>
    <w:p w:rsidR="00573793" w:rsidRDefault="002110EB" w:rsidP="00041DD2">
      <w:pPr>
        <w:pStyle w:val="ParagNabrajanje"/>
        <w:numPr>
          <w:ilvl w:val="0"/>
          <w:numId w:val="0"/>
        </w:numPr>
        <w:spacing w:line="240" w:lineRule="auto"/>
        <w:ind w:left="346" w:firstLine="720"/>
        <w:rPr>
          <w:noProof/>
        </w:rPr>
      </w:pPr>
      <w:r w:rsidRPr="00F11270">
        <w:rPr>
          <w:noProof/>
        </w:rPr>
        <w:t xml:space="preserve">На травњацима са </w:t>
      </w:r>
      <w:r w:rsidRPr="00041DD2">
        <w:rPr>
          <w:b/>
          <w:noProof/>
        </w:rPr>
        <w:t>неповољним флористичким саставом</w:t>
      </w:r>
      <w:r w:rsidRPr="00F11270">
        <w:rPr>
          <w:noProof/>
        </w:rPr>
        <w:t xml:space="preserve"> (одсуство легуминоза и повећан удео врста из осталих фамилија) </w:t>
      </w:r>
      <w:r w:rsidRPr="00041DD2">
        <w:rPr>
          <w:b/>
          <w:noProof/>
        </w:rPr>
        <w:t>фармерима се препоручује разоравање ових површина</w:t>
      </w:r>
      <w:r w:rsidRPr="00F11270">
        <w:rPr>
          <w:noProof/>
        </w:rPr>
        <w:t>, адекватна припрема земљишта и сетва детелинско-травних смеша креираних у складу са потенцијалом земљишта и потребама фарме.</w:t>
      </w:r>
    </w:p>
    <w:p w:rsidR="00041DD2" w:rsidRPr="00F11270" w:rsidRDefault="00041DD2" w:rsidP="00041DD2">
      <w:pPr>
        <w:pStyle w:val="ParagNabrajanje"/>
        <w:numPr>
          <w:ilvl w:val="0"/>
          <w:numId w:val="0"/>
        </w:numPr>
        <w:spacing w:line="240" w:lineRule="auto"/>
        <w:ind w:left="346" w:firstLine="720"/>
        <w:rPr>
          <w:noProof/>
        </w:rPr>
      </w:pPr>
    </w:p>
    <w:p w:rsidR="00041DD2" w:rsidRDefault="002110EB" w:rsidP="00041DD2">
      <w:pPr>
        <w:pStyle w:val="ParagNabrajanje"/>
        <w:numPr>
          <w:ilvl w:val="0"/>
          <w:numId w:val="0"/>
        </w:numPr>
        <w:spacing w:line="240" w:lineRule="auto"/>
        <w:ind w:left="346" w:firstLine="720"/>
        <w:rPr>
          <w:noProof/>
        </w:rPr>
      </w:pPr>
      <w:r w:rsidRPr="00F11270">
        <w:rPr>
          <w:noProof/>
        </w:rPr>
        <w:t xml:space="preserve">Свим фармерима који имају могућности и потребу за </w:t>
      </w:r>
      <w:r w:rsidRPr="00041DD2">
        <w:rPr>
          <w:b/>
          <w:noProof/>
        </w:rPr>
        <w:t xml:space="preserve">применом мелиоративних мера </w:t>
      </w:r>
      <w:r w:rsidRPr="00F11270">
        <w:rPr>
          <w:noProof/>
        </w:rPr>
        <w:t xml:space="preserve">(калцизација, хумизација и фосфатација), препоручена је примена кречних материјала (дехидрисани калцијум-хидроксид) у количини 1-2 тоне по хектару, згорелог стајњака (40-45 тона по хектару) и фосфорних минералних ђубрива (MAP) у количини 150-200 килограма по хектару. </w:t>
      </w:r>
    </w:p>
    <w:p w:rsidR="00041DD2" w:rsidRDefault="00041DD2" w:rsidP="00041DD2">
      <w:pPr>
        <w:pStyle w:val="ParagNabrajanje"/>
        <w:numPr>
          <w:ilvl w:val="0"/>
          <w:numId w:val="0"/>
        </w:numPr>
        <w:spacing w:line="240" w:lineRule="auto"/>
        <w:ind w:left="346" w:firstLine="720"/>
        <w:rPr>
          <w:noProof/>
        </w:rPr>
      </w:pPr>
    </w:p>
    <w:p w:rsidR="002110EB" w:rsidRPr="00F11270" w:rsidRDefault="002110EB" w:rsidP="00041DD2">
      <w:pPr>
        <w:pStyle w:val="ParagNabrajanje"/>
        <w:numPr>
          <w:ilvl w:val="0"/>
          <w:numId w:val="0"/>
        </w:numPr>
        <w:spacing w:line="240" w:lineRule="auto"/>
        <w:ind w:left="346" w:firstLine="720"/>
        <w:rPr>
          <w:noProof/>
        </w:rPr>
      </w:pPr>
      <w:r w:rsidRPr="00F11270">
        <w:rPr>
          <w:noProof/>
        </w:rPr>
        <w:t xml:space="preserve">Ради добијања биомасе бољег квалитета, сви фармери су упознати са </w:t>
      </w:r>
      <w:r w:rsidRPr="00041DD2">
        <w:rPr>
          <w:b/>
          <w:noProof/>
        </w:rPr>
        <w:t>неопходношћу правовремене косидбе травњака</w:t>
      </w:r>
      <w:r w:rsidRPr="00F11270">
        <w:rPr>
          <w:noProof/>
        </w:rPr>
        <w:t xml:space="preserve">. Такође, у циљу избегавања лоших временских прилика (падавина) током убирања и сушења првог откоса препоручено је </w:t>
      </w:r>
      <w:r w:rsidRPr="00041DD2">
        <w:rPr>
          <w:b/>
          <w:noProof/>
        </w:rPr>
        <w:t>справљање сенаже или силаже</w:t>
      </w:r>
      <w:r w:rsidRPr="00F11270">
        <w:rPr>
          <w:noProof/>
        </w:rPr>
        <w:t xml:space="preserve">, а из каснијих откоса припрема сена. </w:t>
      </w:r>
    </w:p>
    <w:p w:rsidR="00AE5A99" w:rsidRDefault="00041DD2"/>
    <w:sectPr w:rsidR="00AE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93CB2"/>
    <w:multiLevelType w:val="hybridMultilevel"/>
    <w:tmpl w:val="038A4096"/>
    <w:lvl w:ilvl="0" w:tplc="13A27A22">
      <w:start w:val="1"/>
      <w:numFmt w:val="bullet"/>
      <w:pStyle w:val="ParagNabrajanj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EB"/>
    <w:rsid w:val="00041DD2"/>
    <w:rsid w:val="002110EB"/>
    <w:rsid w:val="00573793"/>
    <w:rsid w:val="00681F0A"/>
    <w:rsid w:val="00DB201A"/>
    <w:rsid w:val="00F1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753F"/>
  <w15:chartTrackingRefBased/>
  <w15:docId w15:val="{17AF2187-C5DB-4C56-BC2F-34661E8D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Nabrajanje">
    <w:name w:val="Parag Nabrajanje"/>
    <w:basedOn w:val="Normal"/>
    <w:qFormat/>
    <w:rsid w:val="002110EB"/>
    <w:pPr>
      <w:numPr>
        <w:numId w:val="1"/>
      </w:numPr>
      <w:spacing w:after="0" w:line="360" w:lineRule="auto"/>
      <w:ind w:left="1134" w:firstLine="0"/>
      <w:jc w:val="both"/>
    </w:pPr>
    <w:rPr>
      <w:rFonts w:ascii="Times New Roman" w:eastAsia="Times New Roman" w:hAnsi="Times New Roman" w:cs="Times New Roman"/>
      <w:sz w:val="24"/>
      <w:szCs w:val="24"/>
      <w:lang w:val="sr-Cyrl-RS" w:eastAsia="sr-Latn-RS"/>
    </w:rPr>
  </w:style>
  <w:style w:type="paragraph" w:customStyle="1" w:styleId="ParagDefault">
    <w:name w:val="Parag Default"/>
    <w:basedOn w:val="Normal"/>
    <w:qFormat/>
    <w:rsid w:val="002110EB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Cyrl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2023-05-10T09:09:00Z</dcterms:created>
  <dcterms:modified xsi:type="dcterms:W3CDTF">2023-05-10T09:49:00Z</dcterms:modified>
</cp:coreProperties>
</file>