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line="360" w:lineRule="auto" w:before="240" w:after="24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6"/>
        </w:rPr>
        <w:t>第3章 时延感知动态图构建算法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3.1 引言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时空图神经网络（Spatio-Temporal Graph Neural Network, STGNN）在空气质量预测中取得了显著进展，但现有方法在处理站点间传播时延时存在结构性缺陷。本章提出一种时延感知动态图构建算法（Delay-Aware Dynamic Graph Construction, DADGC），从物理传播机制出发，构建显式编码传播时延的动态有向图结构，为后续第4章的时延感知STGNN预测模型提供图基础。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3.1.1 现有方法的局限性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现有STGNN对站点间关联的建模可归纳为三种范式，每种范式对传播时延的处理均存在根本性不足。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范式一：预定义静态图。基于地理距离或KNN构建固定的邻接矩阵A，并在所有时间步上共享使用。该假设认为站点间的依赖关系不随时间变化且无传播延迟，与大气污染随气象条件动态传播的物理事实严重不符。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范式二：自适应图学习。如GraphWaveNet、MTGNN等通过学习节点嵌入的内积生成邻接矩阵。该类方法虽然让图结构可学习，但学到的仍是静态拓扑，其核心假设是存在一个全局最优图刻画所有时间步的站点关系。此外，边权重仅表示"关联强度"，不携带任何时延信息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范式三：注意力加权图。如GAT、ASTGCN等通过注意力机制为边动态分配权重。注意力权重虽然随时间步变化，但其反映的是节点特征的即时相似度，而非污染传播的物理时延。注意力权重大并不等价于站点i对站点j有τ步的因果影响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3.1.2 核心思路：从"关联强度"到"传播时延"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三类范式的共同缺陷在于：仅建模了"邻居之间是否有关系"（边的存在性）和"关系有多强"（边的权重），而忽略了"关系需要多久传递"（边的时延）。本章的核心思想是：将图从传统的单层表示A扩展为双层表示《A^(t), τ^(t)》，其中A^(t)编码站点间的影响强度，τ^(t)编码影响从源站点传播到目标站点所需的时间步数。这一双层表示构成了后续时延感知消息传递的图基础。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3.1.3 算法总体框架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DADGC算法包含四个递进阶段：（1）时延发现（3.3节）：通过归一化互相关函数对每对站点进行时延估计，获得初始时延矩阵T；（2）因果筛选（3.4节）：通过条件Granger因果检验过滤互相关中可能存在的伪关联，保留统计上显著的因果边；（3）动态演化（3.5节）：以气象特征为条件变量，驱动图结构和时延随环境动态变化；（4）图正则化（3.6节）：施加稀疏性与物理一致性约束，保证图结构的质量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3.2 问题形式化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3.2.1 基本定义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定义3.1（多站点监测系统）  </w:t>
      </w:r>
      <w:r>
        <w:rPr>
          <w:rFonts w:ascii="Times New Roman" w:hAnsi="Times New Roman" w:eastAsia="宋体"/>
          <w:b w:val="0"/>
          <w:i w:val="0"/>
          <w:sz w:val="24"/>
        </w:rPr>
        <w:t>设N个空气质量监测站点构成集合V = {v₁, v₂, ..., vₙ}，每个站点vᵢ有地理坐标(lngᵢ, latᵢ)。在离散时间t = 1, 2, ..., T上，观测记作X^(t) ∈ ℝ^{N×F}，其中F为污染物浓度及气象要素的特征维度。气象状态序列记作W = {w^(1), w^(2), ..., w^(T)}。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定义3.2（双层动态图）  </w:t>
      </w:r>
      <w:r>
        <w:rPr>
          <w:rFonts w:ascii="Times New Roman" w:hAnsi="Times New Roman" w:eastAsia="宋体"/>
          <w:b w:val="0"/>
          <w:i w:val="0"/>
          <w:sz w:val="24"/>
        </w:rPr>
        <w:t>时延感知动态图定义为三元组G_t = (V, A^(t), τ^(t))，其中：A^(t) ∈ ℝ^{N×N}为t时刻的有向加权邻接矩阵，A_{ij}^(t)表示站点vⱼ对站点vᵢ在t时刻的影响强度；τ^(t) ∈ ℝ^{N×N}为t时刻的时延矩阵，τ_{ij}^(t) ∈ [0, τ_max]表示污染从站点vᵢ传播到站点vⱼ所需的时间步数。</w:t>
      </w:r>
    </w:p>
    <w:p>
      <w:pPr>
        <w:spacing w:line="360" w:lineRule="auto" w:before="40" w:after="40"/>
        <w:ind w:firstLine="480" w:left="0"/>
        <w:jc w:val="both"/>
      </w:pPr>
      <w:r>
        <w:rPr>
          <w:rFonts w:ascii="Times New Roman" w:hAnsi="Times New Roman" w:eastAsia="楷体"/>
          <w:b w:val="0"/>
          <w:i w:val="0"/>
          <w:sz w:val="24"/>
        </w:rPr>
        <w:t>注：下标ij约定为"从vᵢ到vⱼ"的传播方向。A_{ij}^(t)和τ_{ij}^(t)成对出现、共同编码一条有向边。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定义3.3（时延感知邻域）  </w:t>
      </w:r>
      <w:r>
        <w:rPr>
          <w:rFonts w:ascii="Times New Roman" w:hAnsi="Times New Roman" w:eastAsia="宋体"/>
          <w:b w:val="0"/>
          <w:i w:val="0"/>
          <w:sz w:val="24"/>
        </w:rPr>
        <w:t>站点vⱼ在时延τ_{ij}^(t)下构成站点vᵢ在t时刻的时延感知邻域：N^(t)(i) = {(j, τ_{ij}^(t)) | A_{ij}^(t) &gt; θ_edge}，其中θ_edge为边存在性阈值。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3.2.2 与经典图表示的关键区别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为便于理解，表3.1对比了DADGC双层图表示与经典图表示的根本区别。</w:t>
      </w:r>
    </w:p>
    <w:p>
      <w:pPr>
        <w:spacing w:line="240" w:lineRule="auto" w:before="60" w:after="120"/>
        <w:ind w:firstLine="0" w:left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表3.1 DADGC双层图与经典图表示的关键区别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经典图表示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DADGC双层图表示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边属性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权重w_{ij}（影响强度）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权重A_{ij}^(t) + 时延τ_{ij}^(t)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图动态性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静态或注意力动态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气象条件驱动的物理动态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方向性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无向或对称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严格有向（顺风强、逆风弱）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消息传递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同时间步聚合h_j^(t)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跨时间步聚合h_j^(t-τ_{ij}^(t))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物理可解释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黑箱关联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时延对应传播速度，方向对应风向</w:t>
            </w:r>
          </w:p>
        </w:tc>
      </w:tr>
    </w:tbl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3.2.3 本章目标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给定历史观测序列X^(1:T)和气象序列W^(1:T)，本章的目标是构建每个时间步的双层动态图序列{G₁, G₂, ..., G_T}，使得：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min_{A^(t), τ^(t)} L_pred + λ₁L_sparse + λ₂L_physics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其中L_pred为使用该图进行预测任务的损失（定义见第4.5节），L_sparse为图稀疏性正则项，L_physics为物理一致性正则项。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3.3 基于互相关的传播时延初估计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3.3.1 归一化互相关函数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对于站点vᵢ和vⱼ的浓度观测序列xᵢ, xⱼ ∈ ℝ^T，定义归一化互相关函数（Normalized Cross-Correlation Function, NCCF）为：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ρ_{ij}(τ) = Σ_{t=τ+1}^{T} (xᵢ^(t-τ) - x̄ᵢ)(xⱼ^(t) - x̄ⱼ) / [√Σ(xᵢ-x̄ᵢ)² · √Σ(xⱼ-x̄ⱼ)²],  τ = 0, 1, ..., τ_max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其中x̄ᵢ和x̄ⱼ为序列均值，τ_max为物理上合理的最大传播时延（根据EPA气象经验，通常取6小时）。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物理含义：ρ_{ij}(τ)度量的是"vᵢ在τ步前的观测与vⱼ的当前观测之间的线性相关性"。若ρ_{ij}(τ)在某个τ &gt; 0处取得显著峰值，则表明vᵢ的变化领先于vⱼ约τ个时间步，可能存在从vᵢ到vⱼ的污染传播路径。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3.3.2 时延估计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在相关性存在显著峰值的前提下，初始时延估计为：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τ̂_{ij}^(0) = argmax_{τ ∈ [1, τ_max]} ρ_{ij}(τ)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相应的峰值相关系数为：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R_{ij} = ρ_{ij}(τ̂_{ij}^(0))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3.3.3 距离约束与物理合理性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并非所有互相关峰值都对应真实的物理传播。引入距离约束进行初筛：若R_{ij} &gt; θ_corr且d_{ij} ≤ d_max，则保留时延估计τ̃_{ij} = τ̂_{ij}^(0)；否则置τ̃_{ij} = ∞。其中d_{ij}为站点间欧氏距离。该约束确保时延估计满足以下物理前提：两个站点必须地理上相邻，远距离站点间的高相关性可能来自共同的气象背景；相关性必须统计显著，避免噪声干扰。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3.3.4 单向性分析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定理3.1（时延单向性）  </w:t>
      </w:r>
      <w:r>
        <w:rPr>
          <w:rFonts w:ascii="Times New Roman" w:hAnsi="Times New Roman" w:eastAsia="宋体"/>
          <w:b w:val="0"/>
          <w:i w:val="0"/>
          <w:sz w:val="24"/>
        </w:rPr>
        <w:t>若τ̂_{ij}^(0) = τ* &gt; 0，则τ̂_{ji}^(0)必然满足τ̂_{ji}^(0) ≠ τ*，即传播时延具有单向性。</w:t>
      </w:r>
    </w:p>
    <w:p>
      <w:pPr>
        <w:spacing w:line="360" w:lineRule="auto" w:before="40" w:after="4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证明：由NCCF定义，ρ_{ij}(τ)衡量的是xᵢ^(t-τ)与xⱼ^(t)的相关性，而ρ_{ji}(τ)衡量的是xⱼ^(t-τ)与xᵢ^(t)的相关性。若ρ_{ij}(τ*)取最大，说明xᵢ领先xⱼ约τ*步，相应地ρ_{ji}(τ*)应较小（除非序列完全对称）。因此在一般情况下τ̂_{ij}^(0) ≠ τ̂_{ji}^(0)。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推论：时延矩阵τ^(0)非对称，诱导的邻接矩阵A^(0)亦非对称。这为构建有向图提供了理论依据。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3.3.5 输出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此阶段输出两个矩阵：初始时延矩阵T^(0) = [τ̃_{ij}] ∈ ℝ^{N×N}（∞表示无边）和峰值相关矩阵R = [R_{ij}] ∈ ℝ^{N×N}。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3.4 基于Granger因果的伪关联过滤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3.4.1 问题背景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互相关虽能发现时间上的领先-滞后关系，但无法区分"直接因果"和"伪关联"。考虑如下典型场景：站点v_A、v_B均位于大型污染源v_C的下风向，v_A和v_B的浓度序列高度相关且峰值时延τ_AB &gt; 0，但v_A→v_B的传播是假的——二者均受v_C影响，彼此无直接因果联系。为解决此问题，引入条件Granger因果检验对候选边进行过滤。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3.4.2 条件Granger因果检验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定义3.4（条件Granger因果）  </w:t>
      </w:r>
      <w:r>
        <w:rPr>
          <w:rFonts w:ascii="Times New Roman" w:hAnsi="Times New Roman" w:eastAsia="宋体"/>
          <w:b w:val="0"/>
          <w:i w:val="0"/>
          <w:sz w:val="24"/>
        </w:rPr>
        <w:t>给定多元时间序列{v₁, v₂, ..., vₙ}、设定最大滞后阶数p，称vᵢ在给定其全部N-1个过去信息后仍然Granger导致vⱼ，当且仅当加入vᵢ的p阶滞后项可以显著提升对vⱼ的预测能力。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构建两个自回归模型。受限模型（排除了vᵢ的滞后信息）为：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xⱼ^(t) = α₀ + Σ_{k ∈ S_{ij}} Σ_{l=1}^{p} α_{kl} xₖ^(t-l) + ε_R^(t)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其中S_{ij} = {m | τ̃_{mj} ≠ ∞, m ≠ i}为所有通过时延初筛且不等于i的站点。完整模型（包含vᵢ的滞后信息）为：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xⱼ^(t) = β₀ + Σ_{k ∈ S_{ij}∪{i}} Σ_{l=1}^{p} β_{kl} xₖ^(t-l) + ε_U^(t)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检验统计量为：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F = (RSS_R - RSS_U)/p / [RSS_U/(T - |S_{ij}∪{i}|·p - 1)] ~ F(p, T - |S_{ij}∪{i}|·p - 1)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其中RSS_R和RSS_U分别为受限模型和完整模型的残差平方和。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3.4.3 时延约束的τ-Granger检验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标准Granger因果检验的滞后阶数为p，无特定的时延偏好。为与前面的时延估计结合，本文提出τ-Granger检验。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定义3.5（τ-Granger因果）  </w:t>
      </w:r>
      <w:r>
        <w:rPr>
          <w:rFonts w:ascii="Times New Roman" w:hAnsi="Times New Roman" w:eastAsia="宋体"/>
          <w:b w:val="0"/>
          <w:i w:val="0"/>
          <w:sz w:val="24"/>
        </w:rPr>
        <w:t>称vᵢ在时延τ下τ-Granger导致vⱼ，若在完整模型中β_{iτ} ≠ 0在显著性水平0.05下显著，即时延τ处的系数显著异于零。因果边集 = {(i→j) | τ̃_{ij} ≠ ∞, β_{iτ̃_{ij}}在p &lt; 0.05下显著}。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3.4.4 输出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输出因果邻接矩阵A^{causal} ∈ {0,1}^{N×N}（因果边为1）和因果时延矩阵T^{causal} = T^(0) ⊙ A^{causal}（其中⊙为逐元素乘），仅在Granger因果成立的边上保留时延值，其余位置置∞。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3.5 气象驱动的图结构动态演化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节是DADGC算法的核心创新。前两节构建了一个静态的因果时延图——它反映了"在整体统计上，污染在哪些站点对之间有显著的传播关系"。然而，大气污染的物理传播具有时变性：同样的站点对，在顺风条件下传播强、时延短；在逆风条件下传播弱甚至无传播。本节提出一种气象驱动的动态图演化机制，将静态因果图转化为随时间步动态演化的双层图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3.5.1 风向对齐因子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定义3.6（风向对齐因子）  </w:t>
      </w:r>
      <w:r>
        <w:rPr>
          <w:rFonts w:ascii="Times New Roman" w:hAnsi="Times New Roman" w:eastAsia="宋体"/>
          <w:b w:val="0"/>
          <w:i w:val="0"/>
          <w:sz w:val="24"/>
        </w:rPr>
        <w:t>设t时刻风场状态w^(t)中包含风向角θ_{wind}^(t) ∈ [0, 2π)和风速v_{wind}^(t) ≥ 0。站点vᵢ到vⱼ的地理方位角为θ_{ij} ∈ [0, 2π)。定义风向对齐因子：φ_{ij}^(t) = max(cos(θ_{wind}^(t) - θ_{ij}), 0)。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物理含义：φ_{ij}^(t) = cos(0) = 1时，风向正好从vᵢ指向vⱼ，为完美顺风，传播最强；φ_{ij}^(t) = cos(π/2) = 0时，风向垂直于vᵢ→vⱼ方向，传播弱；φ_{ij}^(t) = max(cos(π), 0) = 0时，风从vⱼ吹向vᵢ（逆风），几乎无传播。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与现有方法的区别：MTGNN/GraphWaveNet的节点嵌入内积与物理无关；DCRNN的预定义邻接矩阵有向扩散无气象调制；本文对齐因子φ_{ij}^(t)具有显式的物理几何意义，图方向由实际气象条件决定。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3.5.2 动态时延计算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初始静态时延τ_{ij}^{causal}描述的是"统计平均传播时间"。在气象条件下，实际传播时间随风速和风向动态变化：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τ_{ij}^(t) = d_{ij} / (v_{wind}^(t) · φ_{ij}^(t) + ε) · 1[a_{ij}^{causal} = 1]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其中d_{ij}为站点间地理距离，ε = 10⁻⁶为防止除零。该式的物理直觉：风速大则分母大从而τ小（传播快，时延短）；顺风φ ≈ 1则分母大从而τ小；逆风φ = 0则分母为ε从而τ极大，边权被后续衰减函数抑制。当τ_{ij}^(t) &gt; τ_max时，该边在t时刻被自动剪除。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3.5.3 动态边权计算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结合检测出的因果强度R_{ij}和气象条件，动态边权为四个因子的连乘：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A_{ij}^(t) = R_{ij} · σ(φ_{ij}^(t)) · σ(v_{wind}^(t)/v₀) · exp(-τ_{ij}^(t)/τ₀)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各因子的作用与设计动机如下：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（a）因果基础R_{ij}：来自互相关估计的峰值相关系数（3.3节），提供静态因果强度。这是时变调制的锚点，保证动态图不偏离数据驱动的统计事实。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（b）风向调制σ(φ_{ij}^(t))：Sigmoid函数σ(x) = 1/(1+e⁻ˣ)将对齐因子映射到(0,1)。顺风方向（φ ≈ 1）时σ(1) ≈ 0.73，保留大部分强度；逆风方向（φ = 0）时σ(0) = 0.5，强度折半。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（c）风速调制σ(v_{wind}^(t)/v₀)：v₀为可学习参数，控制风速敏感度。风速v ≫ v₀时σ(v/v₀) → 1，传播充分；风速v ≪ v₀时σ(v/v₀) → 0.5，传播受限。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（d）时延衰减exp(-τ_{ij}^(t)/τ₀)：τ₀为可学习参数，控制时延衰减率。τ = 0时衰减因子为1（即时影响）；τ = τ₀时衰减因子为e⁻¹ ≈ 0.37；τ = 3τ₀时衰减因子为e⁻³ ≈ 0.05（近似忽略）。</w:t>
      </w:r>
    </w:p>
    <w:p>
      <w:pPr>
        <w:spacing w:line="360" w:lineRule="auto" w:before="40" w:after="40"/>
        <w:ind w:firstLine="480" w:left="0"/>
        <w:jc w:val="both"/>
      </w:pPr>
      <w:r>
        <w:rPr>
          <w:rFonts w:ascii="Times New Roman" w:hAnsi="Times New Roman" w:eastAsia="楷体"/>
          <w:b w:val="0"/>
          <w:i w:val="0"/>
          <w:sz w:val="24"/>
        </w:rPr>
        <w:t>注：参数v₀和τ₀在后级端到端训练（第4.5节）中可作为可训练参数微调，从而实现"物理先验初始化 + 数据驱动精调"。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3.5.4 与端到端图学习的本质区别</w:t>
      </w:r>
    </w:p>
    <w:p>
      <w:pPr>
        <w:spacing w:line="240" w:lineRule="auto" w:before="60" w:after="120"/>
        <w:ind w:firstLine="0" w:left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表3.2 DADGC气象驱动演化与自适应图学习的对比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自适应图学习(MTGNN等)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DADGC气象驱动演化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图生成方式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节点嵌入内积生成加权邻接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物理公式f(R,φ,v,τ)直接计算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参数含义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嵌入向量无物理意义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所有参数φ,v,τ,R均有物理含义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可解释性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黑箱：无法解释为什么边强或弱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白箱：每个因子可单独可视化和分析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泛化性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训练集上统计模式容易过拟合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物理规律可迁移到新站点、新时间段</w:t>
            </w:r>
          </w:p>
        </w:tc>
      </w:tr>
      <w:tr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图更新频率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训练过程中缓慢更新</w:t>
            </w:r>
          </w:p>
        </w:tc>
        <w:tc>
          <w:tcPr>
            <w:tcW w:type="dxa" w:w="3041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每个时间步根据气象快照即时更新</w:t>
            </w:r>
          </w:p>
        </w:tc>
      </w:tr>
    </w:tbl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3.5.5 时变图的可微分处理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完整的动态图生成过程是完全可微的：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A^(t) = R ⊙ σ(Φ^(t)) ⊙ σ(v_{wind}^(t)/v₀) ⊙ exp(-τ^(t)/τ₀)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其中Φ^(t) = [φ_{ij}^(t)]为风向对齐因子矩阵，τ^(t) = [τ_{ij}^(t)]为动态时延矩阵。可微性保证了动态图参数（v₀, τ₀）可以在后续预测任务的端到端训练中通过反向传播进行微调（参见第4.5节）。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3.5.6 输出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输出动态图序列G_t = (V, A^(t), τ^(t))，t = 1, 2, ..., T，其中A^(t)和τ^(t)的动态变化完全由气象序列W^(t)驱动。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3.6 图正则化与物理约束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动态构建的图序列{G_t}需满足以下约束确保质量。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3.6.1 稀疏性正则化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大气污染传播是稀疏的——一个站点通常只受少数上游站点的显著影响。对A^(t)施加L₀松弛约束：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L_sparse = 1/(N²T) Σ_t Σᵢ Σⱼ 1[A_{ij}^(t) &gt; θ_edge]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训练时，θ_edge设定为非零边比例上限（如5%对应θ_edge取top-5%分位数）。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3.6.2 物理一致性约束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动态时延τ_{ij}^(t)应与物理计算的时延一致：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L_physics = 1/(|E_{causal}|T) Σ_t Σ_{(i,j)∈E_{causal}} (τ_{ij}^(t) - d_{ij}/(v_{wind}^(t)·φ_{ij}^(t)+ε))²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其中E_{causal}为所有因果边集合。该正则项防止端到端微调（第4.5节）中的时延过度偏离物理计算值。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3.6.3 连通性约束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每个站点至少应有一条入边或出边：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L_conn = 1/T Σ_t Σᵢ 1[Σⱼ A_{ij}^(t) + Σⱼ A_{ji}^(t) = 0]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该约束保证没有孤立节点，确保覆盖全站点网络的传播关系。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3.6.4 总正则化损失</w:t>
      </w:r>
    </w:p>
    <w:p>
      <w:pPr>
        <w:spacing w:line="360" w:lineRule="auto" w:before="120" w:after="120"/>
        <w:ind w:firstLine="0" w:left="0"/>
        <w:jc w:val="center"/>
      </w:pPr>
      <w:r>
        <w:rPr>
          <w:rFonts w:ascii="Times New Roman" w:hAnsi="Times New Roman" w:eastAsia="宋体"/>
          <w:b w:val="0"/>
          <w:i/>
          <w:sz w:val="24"/>
        </w:rPr>
        <w:t>L_graph = λ₁L_sparse + λ₂L_physics + λ₃L_conn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超参数经验设定：λ₁ = 10⁻³，λ₂ = 0.1，λ₃ = 1.0。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3.7 算法整体流程与复杂度分析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3.7.1 算法伪代码</w:t>
      </w:r>
    </w:p>
    <w:p>
      <w:pPr>
        <w:spacing w:line="360" w:lineRule="auto" w:before="240" w:after="120"/>
        <w:ind w:firstLine="0" w:left="0"/>
        <w:jc w:val="center"/>
      </w:pPr>
      <w:r>
        <w:rPr>
          <w:rFonts w:ascii="Times New Roman" w:hAnsi="Times New Roman" w:eastAsia="黑体"/>
          <w:b/>
          <w:i w:val="0"/>
          <w:sz w:val="28"/>
        </w:rPr>
        <w:t>算法3.1 时延感知动态图构建算法(DADGC)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━━━━━━━━━━━━━━━━━━━━━━━━━━━━━━━━━━━━━━━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输入: X ∈ ℝ^{N×T×F} (多站点时序观测)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W ∈ ℝ^{T×M} (气象特征, 含风向风速)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τ_max, θ_corr, p_crit (超参数)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输出: 动态图序列 {G_1,...,G_T}, G_t=(V,A^(t),τ^(t))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━━━━━━━━━━━━━━━━━━━━━━━━━━━━━━━━━━━━━━━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// Phase I: 时延估计 (离线预计算)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1: FOR 每对站点 (i, j), i ≠ j: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2:   τ̂_ij ← argmax_{τ∈[1,τ_max]} ρ_ij(τ)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3:   R_ij ← ρ_ij(τ̂_ij)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4:   IF R_ij &lt; θ_corr OR d_ij &gt; d_max: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5:     τ̃_ij ← ∞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6:   ELSE: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7:     τ̃_ij ← τ̂_ij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8:   END IF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9: END FOR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// Phase II: Granger因果筛选 (离线预计算)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10: A^{causal} ← 0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11: FOR 每对(i,j) where τ̃_ij ≠ ∞: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12:   构建受限模型与完整模型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13:   计算F统计量及p-value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14:   IF p-value &lt; 0.05: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15:     a^{causal}_ij ← 1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16:   END IF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17: END FOR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// Phase III: 动态演化 (在线生成, 每时间步)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18: FOR t = 1 to T: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19:   θ_wind ← W[t, 风向列]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20:   v_wind ← W[t, 风速列]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21:   FOR 每个因果边(i,j):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22:     θ_ij ← Azimuth(vᵢ → vⱼ)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23:     φ ← max(cos(θ_wind - θ_ij), 0)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24:     τ ← d_ij / (v_wind · φ + ε)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25:     a ← R_ij·σ(φ)·σ(v_wind/v₀)·exp(-τ/τ₀)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26:     A[t,i,j] ← a; τ[t,i,j] ← τ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27:   END FOR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28:   G_t ← (V, A[t], τ[t])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29:   IF 正则化使能: 应用L_sparse, L_physics, L_conn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30: END FOR</w:t>
      </w:r>
    </w:p>
    <w:p>
      <w:pPr>
        <w:spacing w:line="240" w:lineRule="auto" w:before="0" w:after="0"/>
        <w:ind w:firstLine="0" w:left="360"/>
        <w:jc w:val="left"/>
      </w:pPr>
      <w:r>
        <w:rPr>
          <w:rFonts w:ascii="Consolas" w:hAnsi="Consolas" w:eastAsia="宋体"/>
          <w:b w:val="0"/>
          <w:i w:val="0"/>
          <w:sz w:val="24"/>
        </w:rPr>
        <w:t>31: RETURN {G_1, G_2, ..., G_T}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3.7.2 复杂度分析</w:t>
      </w:r>
    </w:p>
    <w:p>
      <w:pPr>
        <w:spacing w:line="240" w:lineRule="auto" w:before="60" w:after="120"/>
        <w:ind w:firstLine="0" w:left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表3.3 DADGC算法复杂度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时间复杂度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空间复杂度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执行模式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Phase I: 时延估计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O(N²·T·τ_max)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离线预计算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Phase II: Granger检验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O(|E_cand|·T·p·N)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离线预计算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Phase III: 动态演化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O(|E_causal|·T)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在线生成</w:t>
            </w:r>
          </w:p>
        </w:tc>
      </w:tr>
    </w:tbl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以EPA数据典型规模（N ≈ 100站点，T ≈ 8760全年小时数据）为例：Phase I/II离线阶段约10⁶次互相关计算，现代CPU上约5-10分钟；Phase III在线阶段每时间步约10⁴次标量运算，可实时执行。</w:t>
      </w:r>
    </w:p>
    <w:p>
      <w:pPr>
        <w:spacing w:line="360" w:lineRule="auto" w:before="120" w:after="12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28"/>
        </w:rPr>
        <w:t>3.7.3 与现有方法的复杂度对比</w:t>
      </w:r>
    </w:p>
    <w:p>
      <w:pPr>
        <w:spacing w:line="240" w:lineRule="auto" w:before="60" w:after="120"/>
        <w:ind w:firstLine="0" w:left="0"/>
        <w:jc w:val="center"/>
      </w:pPr>
      <w:r>
        <w:rPr>
          <w:rFonts w:ascii="Times New Roman" w:hAnsi="Times New Roman" w:eastAsia="宋体"/>
          <w:b/>
          <w:i w:val="0"/>
          <w:sz w:val="21"/>
        </w:rPr>
        <w:t>表3.4 与现有方法的复杂度对比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离线预计算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在线推理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可微调参数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预定义KNN图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O(N²logN)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O(1)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MTGNN自适应图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O(N²d)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O(N²d)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2Nd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GraphWaveNet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O(N²d)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O(N²d)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2Nd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GTS(强化学习)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O(大量)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O(N²d)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N²</w:t>
            </w:r>
          </w:p>
        </w:tc>
      </w:tr>
      <w:tr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DADGC(本文)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O(N²Tτ_max)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O(|E_causal|)</w:t>
            </w:r>
          </w:p>
        </w:tc>
        <w:tc>
          <w:tcPr>
            <w:tcW w:type="dxa" w:w="2280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</w:tr>
    </w:tbl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关键优势：DADGC的在线推理复杂度与因果边数|E_causal|线性相关，而自适应图方法需要N²d的矩阵乘法。在站点数N较大时，DADGC效率优势显著。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3.8 与现有工作的本质区别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为便于审稿人和答辩委员会理解创新点，本节以定理形式总结DADGC与现有工作的根本性差异。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定理3.2（表示能力差异）  </w:t>
      </w:r>
      <w:r>
        <w:rPr>
          <w:rFonts w:ascii="Times New Roman" w:hAnsi="Times New Roman" w:eastAsia="宋体"/>
          <w:b w:val="0"/>
          <w:i w:val="0"/>
          <w:sz w:val="24"/>
        </w:rPr>
        <w:t>传统图表示为A ∈ ℝ^{N×N}或A^(t) ∈ ℝ^{N×N}，编码的是"谁与谁相关"及"相关强度"。DADGC表示为《A^(t), τ^(t)》，额外编码了"影响的到达时间"。τ^(t)包含传统表示无法表达的跨时间步关系信息。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定理3.3（演化机制差异）  </w:t>
      </w:r>
      <w:r>
        <w:rPr>
          <w:rFonts w:ascii="Times New Roman" w:hAnsi="Times New Roman" w:eastAsia="宋体"/>
          <w:b w:val="0"/>
          <w:i w:val="0"/>
          <w:sz w:val="24"/>
        </w:rPr>
        <w:t>自适应图（MTGNN等）的演化是由梯度下降驱动的设计，图参数在训练过程中缓慢更新；注意力图（GAT等）的演化是由特征相似度驱动的设计，边权重随输入特征变化；DADGC的演化是由外部物理变量驱动的设计，图结构随气象条件即时变化，不需要更新任何参数即可响应环境变化。</w:t>
      </w:r>
    </w:p>
    <w:p>
      <w:pPr>
        <w:spacing w:line="360" w:lineRule="auto" w:before="80" w:after="80"/>
        <w:ind w:firstLine="480" w:left="240"/>
        <w:jc w:val="both"/>
      </w:pPr>
      <w:r>
        <w:rPr>
          <w:rFonts w:ascii="Times New Roman" w:hAnsi="Times New Roman" w:eastAsia="黑体"/>
          <w:b/>
          <w:i w:val="0"/>
          <w:sz w:val="24"/>
        </w:rPr>
        <w:t xml:space="preserve">定理3.4（信息传递差异）  </w:t>
      </w:r>
      <w:r>
        <w:rPr>
          <w:rFonts w:ascii="Times New Roman" w:hAnsi="Times New Roman" w:eastAsia="宋体"/>
          <w:b w:val="0"/>
          <w:i w:val="0"/>
          <w:sz w:val="24"/>
        </w:rPr>
        <w:t>传统STGNN中，hᵢ^(t)的更新仅使用{hⱼ^(t)}（同时间步）。DADGC通过τ^(t)矩阵，使hᵢ^(t)的更新能够使用{hⱼ^(t-τ_{ij}^(t))}（跨时间步）。这一机制打破了STGNN中"空间同步聚合"的根本假设。</w:t>
      </w:r>
    </w:p>
    <w:p>
      <w:pPr>
        <w:spacing w:line="360" w:lineRule="auto" w:before="160" w:after="160"/>
        <w:ind w:firstLine="0" w:left="0"/>
        <w:jc w:val="left"/>
      </w:pPr>
      <w:r>
        <w:rPr>
          <w:rFonts w:ascii="Times New Roman" w:hAnsi="Times New Roman" w:eastAsia="黑体"/>
          <w:b/>
          <w:i w:val="0"/>
          <w:sz w:val="30"/>
        </w:rPr>
        <w:t>3.9 本章小结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本章提出了时延感知动态图构建算法（DADGC），其核心贡献包括：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（1）双层图表示：将图从传统单层结构A扩展为《A^(t), τ^(t)》，在权重之外显式编码传播时延。这是对图神经网络中"边属性"概念的新扩展。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（2）两阶段时延发现：互相关时延估计 + τ-Granger因果检验的组合，保证发现的时延边既有统计显著性又有因果方向性。τ-Granger检验（定义3.5）是本文对标准Granger检验的针对性改造。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气象驱动的动态演化机制（核心创新）：通过风向对齐因子（定义3.6）和四因子边权公式（式3-13），将物理驱动作为图演化的第一性原理，无需依赖训练数据即可即时响应气象变化。图结构和时延随风场的变化方式具有明确的物理几何意义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（4）可微的物理先验参数：v₀和τ₀两个参数连接了物理模型与数据驱动模型，既保持了物理可解释性，又允许通过端到端训练进行场景自适应。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（5）极低的在线推理复杂度：O(|E_causal|·T)的推理复杂度远低于自适应图学习的O(N²d)，适合大规模传感器网络。</w:t>
      </w:r>
    </w:p>
    <w:p>
      <w:pPr>
        <w:spacing w:line="360" w:lineRule="auto" w:before="0" w:after="0"/>
        <w:ind w:firstLine="480" w:left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第4章将基于DADGC构建的动态时延图，设计时延感知空间卷积（DASConv）作为STGNN的消息传递算子，从而在第3章和第4章之间形成"图构建→图应用"的完整闭环。</w:t>
      </w:r>
    </w:p>
    <w:sectPr w:rsidR="00FC693F" w:rsidRPr="0006063C" w:rsidSect="00034616">
      <w:pgSz w:w="12240" w:h="15840"/>
      <w:pgMar w:top="1417" w:right="1559" w:bottom="1417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