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bookmarkStart w:id="0" w:name="_GoBack"/>
      <w:bookmarkEnd w:id="0"/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482B1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1" w:name="_Toc510188371"/>
      <w:r>
        <w:t>Úvod</w:t>
      </w:r>
      <w:bookmarkEnd w:id="1"/>
    </w:p>
    <w:p w:rsidR="00F130FD" w:rsidRDefault="00695AA5" w:rsidP="00A347D3">
      <w:pPr>
        <w:pStyle w:val="Nadpis1"/>
      </w:pPr>
      <w:bookmarkStart w:id="2" w:name="_Toc510188372"/>
      <w:r>
        <w:t>Databázový software Microsoft Access</w:t>
      </w:r>
      <w:bookmarkEnd w:id="2"/>
    </w:p>
    <w:p w:rsidR="00F130FD" w:rsidRDefault="00695AA5" w:rsidP="00A347D3">
      <w:pPr>
        <w:pStyle w:val="Nadpis2"/>
        <w:spacing w:before="0"/>
      </w:pPr>
      <w:bookmarkStart w:id="3" w:name="_Toc510188373"/>
      <w:r>
        <w:t>Základní informace</w:t>
      </w:r>
      <w:bookmarkEnd w:id="3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Pr="002C667B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>. Jednotlivé databáze jsou typicky uloženy v jediném souboru ve formátu MDB, nebo ACCDB.</w:t>
      </w:r>
    </w:p>
    <w:p w:rsidR="00E466C3" w:rsidRDefault="00E466C3" w:rsidP="00E466C3">
      <w:pPr>
        <w:pStyle w:val="Nadpis2"/>
      </w:pPr>
      <w:bookmarkStart w:id="4" w:name="_Toc510188374"/>
      <w:r>
        <w:t>Prvky databáze</w:t>
      </w:r>
      <w:bookmarkEnd w:id="4"/>
    </w:p>
    <w:p w:rsidR="005C2348" w:rsidRPr="005C2348" w:rsidRDefault="002931C9" w:rsidP="002F5BFE">
      <w:pPr>
        <w:ind w:firstLine="0"/>
      </w:pPr>
      <w:r>
        <w:t>Dále jsou uvedeny různé prvky, které mohou být součástí databáze.</w:t>
      </w:r>
    </w:p>
    <w:p w:rsidR="00E466C3" w:rsidRDefault="00E466C3" w:rsidP="00E466C3">
      <w:pPr>
        <w:pStyle w:val="Nadpis3"/>
      </w:pPr>
      <w:bookmarkStart w:id="5" w:name="_Toc510188375"/>
      <w:r>
        <w:t>Tabulky</w:t>
      </w:r>
      <w:bookmarkEnd w:id="5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A52738" w:rsidP="00291C3F">
      <w:pPr>
        <w:pStyle w:val="Nadpis4skryt"/>
      </w:pPr>
      <w:r>
        <w:t>Struktura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nabízí následující datové typy</w:t>
      </w:r>
      <w:sdt>
        <w:sdtPr>
          <w:rPr>
            <w:lang w:eastAsia="en-US"/>
          </w:rPr>
          <w:id w:val="495621140"/>
          <w:citation/>
        </w:sdtPr>
        <w:sdtContent>
          <w:r w:rsidR="00DF6B05">
            <w:rPr>
              <w:lang w:eastAsia="en-US"/>
            </w:rPr>
            <w:fldChar w:fldCharType="begin"/>
          </w:r>
          <w:r w:rsidR="00782B6B">
            <w:rPr>
              <w:lang w:eastAsia="en-US"/>
            </w:rPr>
            <w:instrText xml:space="preserve">CITATION msoffice_datatypes \l 1029 </w:instrText>
          </w:r>
          <w:r w:rsidR="00DF6B05">
            <w:rPr>
              <w:lang w:eastAsia="en-US"/>
            </w:rPr>
            <w:fldChar w:fldCharType="separate"/>
          </w:r>
          <w:r w:rsidR="00782B6B">
            <w:rPr>
              <w:noProof/>
              <w:lang w:eastAsia="en-US"/>
            </w:rPr>
            <w:t xml:space="preserve"> [1]</w:t>
          </w:r>
          <w:r w:rsidR="00DF6B05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Krátký text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Dlouhý text (dříve Memo) – text bez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Datum a čas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Měna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Automatické číslo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Ano/ne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Objekt OLE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Hypertextový odkaz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Příloha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Počítané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Průvodce vyhledáváním</w:t>
      </w:r>
    </w:p>
    <w:p w:rsidR="00A52738" w:rsidRDefault="00A52738" w:rsidP="00A52738">
      <w:pPr>
        <w:ind w:firstLine="0"/>
        <w:rPr>
          <w:lang w:eastAsia="en-US"/>
        </w:rPr>
      </w:pPr>
    </w:p>
    <w:p w:rsidR="00E466C3" w:rsidRDefault="00E466C3" w:rsidP="0086611F">
      <w:pPr>
        <w:pStyle w:val="Nadpis4skryt"/>
      </w:pPr>
      <w:r w:rsidRPr="00E466C3">
        <w:t>Datové typy</w:t>
      </w:r>
    </w:p>
    <w:p w:rsidR="00E466C3" w:rsidRPr="00E466C3" w:rsidRDefault="002F5BFE" w:rsidP="002F5BFE">
      <w:pPr>
        <w:pStyle w:val="Nadpis4skryt"/>
      </w:pPr>
      <w:bookmarkStart w:id="6" w:name="_Toc510188376"/>
      <w:r>
        <w:t>Relace</w:t>
      </w:r>
      <w:r w:rsidR="00E466C3">
        <w:t xml:space="preserve"> mezi tabulkami</w:t>
      </w:r>
      <w:bookmarkEnd w:id="6"/>
    </w:p>
    <w:p w:rsidR="00E466C3" w:rsidRDefault="002F5BFE" w:rsidP="00E466C3">
      <w:pPr>
        <w:pStyle w:val="Nadpis3"/>
      </w:pPr>
      <w:bookmarkStart w:id="7" w:name="_Toc510188377"/>
      <w:r>
        <w:t>D</w:t>
      </w:r>
      <w:r w:rsidR="00E466C3">
        <w:t>otazy</w:t>
      </w:r>
      <w:bookmarkEnd w:id="7"/>
    </w:p>
    <w:p w:rsidR="00E466C3" w:rsidRDefault="00E466C3" w:rsidP="00E466C3">
      <w:pPr>
        <w:pStyle w:val="Nadpis3"/>
      </w:pPr>
      <w:bookmarkStart w:id="8" w:name="_Toc510188378"/>
      <w:r>
        <w:t>Formuláře</w:t>
      </w:r>
      <w:bookmarkEnd w:id="8"/>
    </w:p>
    <w:p w:rsidR="00E466C3" w:rsidRDefault="00E466C3" w:rsidP="00E466C3">
      <w:pPr>
        <w:pStyle w:val="Nadpis3"/>
      </w:pPr>
      <w:bookmarkStart w:id="9" w:name="_Toc510188379"/>
      <w:r>
        <w:t>Sestavy</w:t>
      </w:r>
      <w:bookmarkEnd w:id="9"/>
    </w:p>
    <w:p w:rsidR="00E466C3" w:rsidRPr="00E466C3" w:rsidRDefault="00E466C3" w:rsidP="00E466C3">
      <w:pPr>
        <w:pStyle w:val="Nadpis2"/>
      </w:pPr>
      <w:bookmarkStart w:id="10" w:name="_Toc510188380"/>
      <w:r>
        <w:t>Formát MDB a ACCDB</w:t>
      </w:r>
      <w:bookmarkEnd w:id="10"/>
    </w:p>
    <w:p w:rsidR="00E466C3" w:rsidRPr="00E466C3" w:rsidRDefault="00E466C3" w:rsidP="00E466C3">
      <w:pPr>
        <w:pStyle w:val="Nadpis3"/>
      </w:pPr>
      <w:bookmarkStart w:id="11" w:name="_Toc510188381"/>
      <w:r>
        <w:t>Metadata</w:t>
      </w:r>
      <w:bookmarkEnd w:id="11"/>
    </w:p>
    <w:p w:rsidR="00A94119" w:rsidRDefault="00E466C3" w:rsidP="00E466C3">
      <w:pPr>
        <w:pStyle w:val="Nadpis2"/>
      </w:pPr>
      <w:bookmarkStart w:id="12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12"/>
    </w:p>
    <w:p w:rsidR="00424662" w:rsidRDefault="00424662" w:rsidP="00E466C3">
      <w:pPr>
        <w:pStyle w:val="Nadpis3"/>
      </w:pPr>
      <w:bookmarkStart w:id="13" w:name="_Toc510188383"/>
      <w:r>
        <w:t>ODBC</w:t>
      </w:r>
      <w:bookmarkEnd w:id="13"/>
    </w:p>
    <w:p w:rsidR="00493C86" w:rsidRPr="00493C86" w:rsidRDefault="00DF2DD5" w:rsidP="00E466C3">
      <w:pPr>
        <w:pStyle w:val="Nadpis3"/>
      </w:pPr>
      <w:bookmarkStart w:id="14" w:name="_Toc510188384"/>
      <w:r>
        <w:t xml:space="preserve">Microsoft </w:t>
      </w:r>
      <w:r w:rsidR="00424662">
        <w:t>Office Interop</w:t>
      </w:r>
      <w:bookmarkEnd w:id="14"/>
    </w:p>
    <w:p w:rsidR="00F130FD" w:rsidRDefault="00424662" w:rsidP="00E466C3">
      <w:pPr>
        <w:pStyle w:val="Nadpis3"/>
      </w:pPr>
      <w:bookmarkStart w:id="15" w:name="_Toc510188385"/>
      <w:r>
        <w:t>MDBTools</w:t>
      </w:r>
      <w:bookmarkEnd w:id="15"/>
    </w:p>
    <w:p w:rsidR="00424662" w:rsidRDefault="00E466C3" w:rsidP="00E466C3">
      <w:pPr>
        <w:pStyle w:val="Nadpis3"/>
      </w:pPr>
      <w:bookmarkStart w:id="16" w:name="_Toc510188386"/>
      <w:r>
        <w:t>Jackcess</w:t>
      </w:r>
      <w:bookmarkEnd w:id="16"/>
    </w:p>
    <w:p w:rsidR="00E466C3" w:rsidRPr="00E466C3" w:rsidRDefault="00E466C3" w:rsidP="00E466C3">
      <w:pPr>
        <w:pStyle w:val="Nadpis3"/>
      </w:pPr>
      <w:bookmarkStart w:id="17" w:name="_Toc510188387"/>
      <w:r>
        <w:t>Další možnosti (JDBC)</w:t>
      </w:r>
      <w:bookmarkEnd w:id="17"/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8" w:name="_Toc510188388"/>
      <w:r>
        <w:rPr>
          <w:lang w:eastAsia="en-US"/>
        </w:rPr>
        <w:t>Portál ZČU</w:t>
      </w:r>
      <w:bookmarkEnd w:id="18"/>
    </w:p>
    <w:p w:rsidR="00AA6B1A" w:rsidRDefault="00AA6B1A" w:rsidP="00AA6B1A">
      <w:pPr>
        <w:pStyle w:val="Nadpis2"/>
        <w:rPr>
          <w:lang w:eastAsia="en-US"/>
        </w:rPr>
      </w:pPr>
      <w:bookmarkStart w:id="19" w:name="_Toc510188389"/>
      <w:r>
        <w:rPr>
          <w:lang w:eastAsia="en-US"/>
        </w:rPr>
        <w:t>Základní informace</w:t>
      </w:r>
      <w:bookmarkEnd w:id="19"/>
    </w:p>
    <w:p w:rsidR="00AA6B1A" w:rsidRDefault="00AA6B1A" w:rsidP="00AA6B1A">
      <w:pPr>
        <w:pStyle w:val="Nadpis2"/>
        <w:rPr>
          <w:lang w:eastAsia="en-US"/>
        </w:rPr>
      </w:pPr>
      <w:bookmarkStart w:id="20" w:name="_Toc510188390"/>
      <w:r>
        <w:rPr>
          <w:lang w:eastAsia="en-US"/>
        </w:rPr>
        <w:t>Validátor studentských prací</w:t>
      </w:r>
      <w:bookmarkEnd w:id="20"/>
    </w:p>
    <w:p w:rsidR="00AA6B1A" w:rsidRDefault="00AA6B1A" w:rsidP="00AA6B1A">
      <w:pPr>
        <w:pStyle w:val="Nadpis2"/>
      </w:pPr>
      <w:bookmarkStart w:id="21" w:name="_Toc510188391"/>
      <w:r>
        <w:t>Vytvoření nové validační domény</w:t>
      </w:r>
      <w:bookmarkEnd w:id="21"/>
    </w:p>
    <w:p w:rsidR="00AA6B1A" w:rsidRDefault="007C4192" w:rsidP="007C4192">
      <w:pPr>
        <w:pStyle w:val="Nadpis1"/>
      </w:pPr>
      <w:bookmarkStart w:id="22" w:name="_Toc510188392"/>
      <w:r>
        <w:t>Analýza řešení</w:t>
      </w:r>
      <w:bookmarkEnd w:id="22"/>
    </w:p>
    <w:p w:rsidR="007C4192" w:rsidRDefault="007C4192" w:rsidP="007C4192">
      <w:pPr>
        <w:pStyle w:val="Nadpis2"/>
      </w:pPr>
      <w:bookmarkStart w:id="23" w:name="_Toc510188393"/>
      <w:r>
        <w:t>Požadavky na řešení</w:t>
      </w:r>
      <w:bookmarkEnd w:id="23"/>
    </w:p>
    <w:p w:rsidR="007C4192" w:rsidRDefault="007C4192" w:rsidP="007C4192">
      <w:pPr>
        <w:pStyle w:val="Nadpis2"/>
      </w:pPr>
      <w:bookmarkStart w:id="24" w:name="_Toc510188394"/>
      <w:r>
        <w:t>Případy užití</w:t>
      </w:r>
      <w:bookmarkEnd w:id="24"/>
    </w:p>
    <w:p w:rsidR="007C4192" w:rsidRDefault="00695AA5" w:rsidP="007C4192">
      <w:pPr>
        <w:pStyle w:val="Nadpis2"/>
      </w:pPr>
      <w:bookmarkStart w:id="25" w:name="_Toc510188395"/>
      <w:r>
        <w:t xml:space="preserve">Validace </w:t>
      </w:r>
      <w:r w:rsidR="003338CB">
        <w:t>databáze</w:t>
      </w:r>
      <w:bookmarkEnd w:id="25"/>
    </w:p>
    <w:p w:rsidR="003338CB" w:rsidRDefault="00A95CD8" w:rsidP="003338CB">
      <w:pPr>
        <w:pStyle w:val="Nadpis2"/>
      </w:pPr>
      <w:bookmarkStart w:id="26" w:name="_Toc510188396"/>
      <w:r>
        <w:t>V</w:t>
      </w:r>
      <w:r w:rsidR="003338CB">
        <w:t>yhodnocení plagiarismu</w:t>
      </w:r>
      <w:bookmarkEnd w:id="26"/>
    </w:p>
    <w:p w:rsidR="00A95CD8" w:rsidRDefault="00A95CD8" w:rsidP="00A95CD8">
      <w:pPr>
        <w:pStyle w:val="Nadpis1"/>
      </w:pPr>
      <w:bookmarkStart w:id="27" w:name="_Toc510188397"/>
      <w:r>
        <w:t>Implementace</w:t>
      </w:r>
      <w:bookmarkEnd w:id="27"/>
    </w:p>
    <w:p w:rsidR="00A95CD8" w:rsidRDefault="00A95CD8" w:rsidP="00A95CD8">
      <w:pPr>
        <w:pStyle w:val="Nadpis2"/>
      </w:pPr>
      <w:bookmarkStart w:id="28" w:name="_Toc510188398"/>
      <w:r>
        <w:t>Použité technologie</w:t>
      </w:r>
      <w:bookmarkEnd w:id="28"/>
    </w:p>
    <w:p w:rsidR="00A95CD8" w:rsidRDefault="00A95CD8" w:rsidP="00A95CD8">
      <w:pPr>
        <w:pStyle w:val="Nadpis2"/>
      </w:pPr>
      <w:bookmarkStart w:id="29" w:name="_Toc510188399"/>
      <w:r>
        <w:t>Struktura aplikace</w:t>
      </w:r>
      <w:bookmarkEnd w:id="29"/>
    </w:p>
    <w:p w:rsidR="00A95CD8" w:rsidRDefault="00A95CD8" w:rsidP="00A95CD8">
      <w:pPr>
        <w:pStyle w:val="Nadpis2"/>
      </w:pPr>
      <w:bookmarkStart w:id="30" w:name="_Toc510188400"/>
      <w:r>
        <w:t>Validace databáze</w:t>
      </w:r>
      <w:bookmarkEnd w:id="30"/>
    </w:p>
    <w:p w:rsidR="00A95CD8" w:rsidRDefault="00A95CD8" w:rsidP="00A95CD8">
      <w:pPr>
        <w:pStyle w:val="Nadpis2"/>
      </w:pPr>
      <w:bookmarkStart w:id="31" w:name="_Toc510188401"/>
      <w:r>
        <w:t>Implementovaná validační pravidla</w:t>
      </w:r>
      <w:bookmarkEnd w:id="31"/>
    </w:p>
    <w:p w:rsidR="00A95CD8" w:rsidRDefault="00A95CD8" w:rsidP="00A95CD8">
      <w:pPr>
        <w:pStyle w:val="Nadpis2"/>
      </w:pPr>
      <w:bookmarkStart w:id="32" w:name="_Toc510188402"/>
      <w:r>
        <w:t>Hledání podobností a detekce plagiarismu</w:t>
      </w:r>
      <w:bookmarkEnd w:id="32"/>
    </w:p>
    <w:p w:rsidR="00F119B9" w:rsidRPr="00F119B9" w:rsidRDefault="00F119B9" w:rsidP="00F119B9">
      <w:pPr>
        <w:pStyle w:val="Nadpis2"/>
      </w:pPr>
      <w:bookmarkStart w:id="33" w:name="_Toc510188403"/>
      <w:r>
        <w:t>Grafické rozhraní</w:t>
      </w:r>
      <w:bookmarkEnd w:id="33"/>
    </w:p>
    <w:p w:rsidR="00A95CD8" w:rsidRDefault="00A95CD8" w:rsidP="00A95CD8">
      <w:pPr>
        <w:pStyle w:val="Nadpis2"/>
      </w:pPr>
      <w:bookmarkStart w:id="34" w:name="_Toc510188404"/>
      <w:r>
        <w:t>Adaptace pro validátor portálu ZČU</w:t>
      </w:r>
      <w:bookmarkEnd w:id="34"/>
    </w:p>
    <w:p w:rsidR="00A95CD8" w:rsidRDefault="00F119B9" w:rsidP="00A95CD8">
      <w:pPr>
        <w:pStyle w:val="Nadpis1"/>
      </w:pPr>
      <w:bookmarkStart w:id="35" w:name="_Toc510188405"/>
      <w:r>
        <w:t>Testování</w:t>
      </w:r>
      <w:bookmarkEnd w:id="35"/>
    </w:p>
    <w:p w:rsidR="00F119B9" w:rsidRDefault="00D526B5" w:rsidP="00F119B9">
      <w:pPr>
        <w:pStyle w:val="Nadpis2"/>
      </w:pPr>
      <w:bookmarkStart w:id="36" w:name="_Toc510188406"/>
      <w:r>
        <w:t>Validační pravidla</w:t>
      </w:r>
      <w:bookmarkEnd w:id="36"/>
    </w:p>
    <w:p w:rsidR="00D526B5" w:rsidRPr="00D526B5" w:rsidRDefault="00D526B5" w:rsidP="00D526B5">
      <w:pPr>
        <w:pStyle w:val="Nadpis2"/>
      </w:pPr>
      <w:bookmarkStart w:id="37" w:name="_Toc510188407"/>
      <w:r>
        <w:t>Konzolová aplikace pro validátor portálu ZČU</w:t>
      </w:r>
      <w:bookmarkEnd w:id="37"/>
    </w:p>
    <w:p w:rsidR="00D526B5" w:rsidRDefault="00D526B5" w:rsidP="00D526B5">
      <w:pPr>
        <w:pStyle w:val="Nadpis2"/>
      </w:pPr>
      <w:bookmarkStart w:id="38" w:name="_Toc510188408"/>
      <w:r>
        <w:t>Grafické rozhraní</w:t>
      </w:r>
      <w:bookmarkEnd w:id="38"/>
    </w:p>
    <w:p w:rsidR="00D526B5" w:rsidRPr="00D526B5" w:rsidRDefault="00D526B5" w:rsidP="00D526B5">
      <w:pPr>
        <w:pStyle w:val="Nadpis1"/>
      </w:pPr>
      <w:bookmarkStart w:id="39" w:name="_Toc510188409"/>
      <w:r>
        <w:t>Závěr</w:t>
      </w:r>
      <w:bookmarkEnd w:id="39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0" w:name="_Toc510188410"/>
      <w:r>
        <w:t>Reference</w:t>
      </w:r>
      <w:bookmarkEnd w:id="40"/>
    </w:p>
    <w:bookmarkStart w:id="41" w:name="_Toc510188411"/>
    <w:p w:rsidR="004C1A37" w:rsidRDefault="00DA789F" w:rsidP="004C1A37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4C1A37">
        <w:t xml:space="preserve">[1] Data types for Access desktop databases. </w:t>
      </w:r>
      <w:r w:rsidR="004C1A37">
        <w:rPr>
          <w:i/>
          <w:iCs/>
        </w:rPr>
        <w:t xml:space="preserve">Microsoft Office help and training - Office Support. </w:t>
      </w:r>
      <w:r w:rsidR="004C1A37">
        <w:t xml:space="preserve">[Online] [Citace: 22. 3. 2018]. a aaa Dostupné z: </w:t>
      </w:r>
      <w:hyperlink r:id="rId10" w:history="1">
        <w:r w:rsidR="004C1A37">
          <w:rPr>
            <w:rStyle w:val="Hypertextovodkaz"/>
          </w:rPr>
          <w:t>https://support.office.com/en-us/article/data-types-for-access-desktop-databases-df2b83ba-cef6-436d-b679-3418f622e482</w:t>
        </w:r>
      </w:hyperlink>
    </w:p>
    <w:p w:rsidR="00DA789F" w:rsidRDefault="00DA789F" w:rsidP="004C1A37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t>Přílohy</w:t>
      </w:r>
      <w:bookmarkEnd w:id="4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2" w:name="_Toc510188412"/>
      <w:r>
        <w:t>A</w:t>
      </w:r>
      <w:r>
        <w:tab/>
        <w:t>Uživatelská příručka</w:t>
      </w:r>
      <w:bookmarkEnd w:id="4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3" w:name="_Toc510188413"/>
      <w:r>
        <w:t>Spuštění a kompilace nástroje</w:t>
      </w:r>
      <w:bookmarkEnd w:id="43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4" w:name="_Toc510188414"/>
      <w:r>
        <w:t>Obsluha nástroje</w:t>
      </w:r>
      <w:bookmarkEnd w:id="44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5" w:name="_Toc510188415"/>
      <w:r>
        <w:t>B</w:t>
      </w:r>
      <w:r>
        <w:tab/>
        <w:t>Obsah přiloženého média</w:t>
      </w:r>
      <w:bookmarkEnd w:id="45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482B1B" w:rsidP="004B45E3">
      <w:pPr>
        <w:ind w:firstLine="0"/>
        <w:rPr>
          <w:rFonts w:ascii="Consolas" w:hAnsi="Consolas"/>
          <w:color w:val="000000" w:themeColor="text1"/>
        </w:rPr>
      </w:pPr>
      <w:hyperlink r:id="rId11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B1B" w:rsidRDefault="00482B1B" w:rsidP="00894B82">
      <w:r>
        <w:separator/>
      </w:r>
    </w:p>
  </w:endnote>
  <w:endnote w:type="continuationSeparator" w:id="0">
    <w:p w:rsidR="00482B1B" w:rsidRDefault="00482B1B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67B" w:rsidRDefault="002C667B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67B" w:rsidRDefault="002C667B" w:rsidP="00863379">
    <w:pPr>
      <w:pStyle w:val="Zpat"/>
      <w:jc w:val="center"/>
    </w:pPr>
  </w:p>
  <w:p w:rsidR="002C667B" w:rsidRDefault="002C667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2C667B" w:rsidRDefault="002C667B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A3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B1B" w:rsidRDefault="00482B1B" w:rsidP="00C202B2">
      <w:pPr>
        <w:ind w:firstLine="0"/>
      </w:pPr>
      <w:r>
        <w:separator/>
      </w:r>
    </w:p>
  </w:footnote>
  <w:footnote w:type="continuationSeparator" w:id="0">
    <w:p w:rsidR="00482B1B" w:rsidRDefault="00482B1B" w:rsidP="00894B82">
      <w:r>
        <w:continuationSeparator/>
      </w:r>
    </w:p>
  </w:footnote>
  <w:footnote w:id="1">
    <w:p w:rsidR="00A52738" w:rsidRDefault="00A52738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="00C202B2">
        <w:t>Aktuálně ve verzi 2016.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22"/>
  </w:num>
  <w:num w:numId="8">
    <w:abstractNumId w:val="18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9"/>
  </w:num>
  <w:num w:numId="14">
    <w:abstractNumId w:val="21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revisionView w:inkAnnotations="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1C3F"/>
    <w:rsid w:val="002931C9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3B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6611F"/>
    <w:rsid w:val="00870A66"/>
    <w:rsid w:val="00870DC5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900581"/>
    <w:rsid w:val="00900DBF"/>
    <w:rsid w:val="00903CF0"/>
    <w:rsid w:val="00904288"/>
    <w:rsid w:val="009065C4"/>
    <w:rsid w:val="00922754"/>
    <w:rsid w:val="009242B0"/>
    <w:rsid w:val="00924B08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119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02B2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599"/>
    <w:rsid w:val="00D377B5"/>
    <w:rsid w:val="00D379F5"/>
    <w:rsid w:val="00D37A04"/>
    <w:rsid w:val="00D4414F"/>
    <w:rsid w:val="00D44B1A"/>
    <w:rsid w:val="00D45DC4"/>
    <w:rsid w:val="00D526B5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19B9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efaultImageDpi w14:val="96"/>
  <w15:docId w15:val="{E53F2227-3B87-4EC0-AE46-3518637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AB20DE"/>
    <w:pPr>
      <w:spacing w:before="200"/>
      <w:ind w:firstLine="0"/>
    </w:pPr>
    <w:rPr>
      <w:rFonts w:ascii="PT Serif" w:hAnsi="PT Serif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keblaster/access-valida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office.com/en-us/article/data-types-for-access-desktop-databases-df2b83ba-cef6-436d-b679-3418f622e48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.XSL" StyleName="ČSN ISO 690-2" Version="1998">
  <b:Source>
    <b:Tag>msoffice_datatypes</b:Tag>
    <b:SourceType>DocumentFromInternetSite</b:SourceType>
    <b:Guid>{15A87473-0912-4761-9CE6-E26559371D20}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</b:Sources>
</file>

<file path=customXml/itemProps1.xml><?xml version="1.0" encoding="utf-8"?>
<ds:datastoreItem xmlns:ds="http://schemas.openxmlformats.org/officeDocument/2006/customXml" ds:itemID="{A4859178-E438-4800-BBD7-0205EB37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1147</Words>
  <Characters>6773</Characters>
  <Application>Microsoft Office Word</Application>
  <DocSecurity>4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2</cp:revision>
  <cp:lastPrinted>2015-06-17T06:45:00Z</cp:lastPrinted>
  <dcterms:created xsi:type="dcterms:W3CDTF">2018-03-31T16:10:00Z</dcterms:created>
  <dcterms:modified xsi:type="dcterms:W3CDTF">2018-03-31T16:10:00Z</dcterms:modified>
</cp:coreProperties>
</file>