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DB" w:rsidRPr="007C0DA9" w:rsidRDefault="007C0DA9" w:rsidP="007C0DA9">
      <w:pPr>
        <w:jc w:val="center"/>
        <w:rPr>
          <w:b/>
          <w:sz w:val="40"/>
        </w:rPr>
      </w:pPr>
      <w:r>
        <w:rPr>
          <w:b/>
          <w:sz w:val="40"/>
        </w:rPr>
        <w:t>AML-CFT POLICY</w:t>
      </w:r>
      <w:bookmarkStart w:id="0" w:name="_GoBack"/>
      <w:bookmarkEnd w:id="0"/>
    </w:p>
    <w:sectPr w:rsidR="00BB7DDB" w:rsidRPr="007C0DA9" w:rsidSect="00BB7D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A9"/>
    <w:rsid w:val="007C0DA9"/>
    <w:rsid w:val="00B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C8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</dc:creator>
  <cp:keywords/>
  <dc:description/>
  <cp:lastModifiedBy>Macc</cp:lastModifiedBy>
  <cp:revision>1</cp:revision>
  <cp:lastPrinted>2020-08-30T13:12:00Z</cp:lastPrinted>
  <dcterms:created xsi:type="dcterms:W3CDTF">2020-08-30T13:09:00Z</dcterms:created>
  <dcterms:modified xsi:type="dcterms:W3CDTF">2020-08-30T13:13:00Z</dcterms:modified>
</cp:coreProperties>
</file>