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0.wmf" ContentType="image/x-wmf"/>
  <Override PartName="/word/media/image50.wmf" ContentType="image/x-wmf"/>
  <Override PartName="/word/media/image1.jpeg" ContentType="image/jpeg"/>
  <Override PartName="/word/media/image80.wmf" ContentType="image/x-wmf"/>
  <Override PartName="/word/media/image2.png" ContentType="image/png"/>
  <Override PartName="/word/media/image757.wmf" ContentType="image/x-wmf"/>
  <Override PartName="/word/media/image533.wmf" ContentType="image/x-wmf"/>
  <Override PartName="/word/media/image13.wmf" ContentType="image/x-wmf"/>
  <Override PartName="/word/media/image595.wmf" ContentType="image/x-wmf"/>
  <Override PartName="/word/media/image9.wmf" ContentType="image/x-wmf"/>
  <Override PartName="/word/media/image75.wmf" ContentType="image/x-wmf"/>
  <Override PartName="/word/media/image304.wmf" ContentType="image/x-wmf"/>
  <Override PartName="/word/media/image3.wmf" ContentType="image/x-wmf"/>
  <Override PartName="/word/media/image131.wmf" ContentType="image/x-wmf"/>
  <Override PartName="/word/media/image59.wmf" ContentType="image/x-wmf"/>
  <Override PartName="/word/media/image579.wmf" ContentType="image/x-wmf"/>
  <Override PartName="/word/media/image70.wmf" ContentType="image/x-wmf"/>
  <Override PartName="/word/media/image4.wmf" ContentType="image/x-wmf"/>
  <Override PartName="/word/media/image590.wmf" ContentType="image/x-wmf"/>
  <Override PartName="/word/media/image300.wmf" ContentType="image/x-wmf"/>
  <Override PartName="/word/media/image71.wmf" ContentType="image/x-wmf"/>
  <Override PartName="/word/media/image5.wmf" ContentType="image/x-wmf"/>
  <Override PartName="/word/media/image591.wmf" ContentType="image/x-wmf"/>
  <Override PartName="/word/media/image301.wmf" ContentType="image/x-wmf"/>
  <Override PartName="/word/media/image72.wmf" ContentType="image/x-wmf"/>
  <Override PartName="/word/media/image6.wmf" ContentType="image/x-wmf"/>
  <Override PartName="/word/media/image592.wmf" ContentType="image/x-wmf"/>
  <Override PartName="/word/media/image302.wmf" ContentType="image/x-wmf"/>
  <Override PartName="/word/media/image73.wmf" ContentType="image/x-wmf"/>
  <Override PartName="/word/media/image7.wmf" ContentType="image/x-wmf"/>
  <Override PartName="/word/media/image593.wmf" ContentType="image/x-wmf"/>
  <Override PartName="/word/media/image303.wmf" ContentType="image/x-wmf"/>
  <Override PartName="/word/media/image74.wmf" ContentType="image/x-wmf"/>
  <Override PartName="/word/media/image8.wmf" ContentType="image/x-wmf"/>
  <Override PartName="/word/media/image594.wmf" ContentType="image/x-wmf"/>
  <Override PartName="/word/media/image10.wmf" ContentType="image/x-wmf"/>
  <Override PartName="/word/media/image530.wmf" ContentType="image/x-wmf"/>
  <Override PartName="/word/media/image11.wmf" ContentType="image/x-wmf"/>
  <Override PartName="/word/media/image531.wmf" ContentType="image/x-wmf"/>
  <Override PartName="/word/media/image12.wmf" ContentType="image/x-wmf"/>
  <Override PartName="/word/media/image532.wmf" ContentType="image/x-wmf"/>
  <Override PartName="/word/media/image14.wmf" ContentType="image/x-wmf"/>
  <Override PartName="/word/media/image534.wmf" ContentType="image/x-wmf"/>
  <Override PartName="/word/media/image15.wmf" ContentType="image/x-wmf"/>
  <Override PartName="/word/media/image535.wmf" ContentType="image/x-wmf"/>
  <Override PartName="/word/media/image16.wmf" ContentType="image/x-wmf"/>
  <Override PartName="/word/media/image536.wmf" ContentType="image/x-wmf"/>
  <Override PartName="/word/media/image380.wmf" ContentType="image/x-wmf"/>
  <Override PartName="/word/media/image17.wmf" ContentType="image/x-wmf"/>
  <Override PartName="/word/media/image537.wmf" ContentType="image/x-wmf"/>
  <Override PartName="/word/media/image381.wmf" ContentType="image/x-wmf"/>
  <Override PartName="/word/media/image18.wmf" ContentType="image/x-wmf"/>
  <Override PartName="/word/media/image538.wmf" ContentType="image/x-wmf"/>
  <Override PartName="/word/media/image382.wmf" ContentType="image/x-wmf"/>
  <Override PartName="/word/media/image19.wmf" ContentType="image/x-wmf"/>
  <Override PartName="/word/media/image539.wmf" ContentType="image/x-wmf"/>
  <Override PartName="/word/media/image20.wmf" ContentType="image/x-wmf"/>
  <Override PartName="/word/media/image540.wmf" ContentType="image/x-wmf"/>
  <Override PartName="/word/media/image21.wmf" ContentType="image/x-wmf"/>
  <Override PartName="/word/media/image541.wmf" ContentType="image/x-wmf"/>
  <Override PartName="/word/media/image22.wmf" ContentType="image/x-wmf"/>
  <Override PartName="/word/media/image542.wmf" ContentType="image/x-wmf"/>
  <Override PartName="/word/media/image23.wmf" ContentType="image/x-wmf"/>
  <Override PartName="/word/media/image543.wmf" ContentType="image/x-wmf"/>
  <Override PartName="/word/media/image544.wmf" ContentType="image/x-wmf"/>
  <Override PartName="/word/media/image24.wmf" ContentType="image/x-wmf"/>
  <Override PartName="/word/media/image545.wmf" ContentType="image/x-wmf"/>
  <Override PartName="/word/media/image25.wmf" ContentType="image/x-wmf"/>
  <Override PartName="/word/media/image546.wmf" ContentType="image/x-wmf"/>
  <Override PartName="/word/media/image26.wmf" ContentType="image/x-wmf"/>
  <Override PartName="/word/media/image547.wmf" ContentType="image/x-wmf"/>
  <Override PartName="/word/media/image27.wmf" ContentType="image/x-wmf"/>
  <Override PartName="/word/media/image390.wmf" ContentType="image/x-wmf"/>
  <Override PartName="/word/media/image548.wmf" ContentType="image/x-wmf"/>
  <Override PartName="/word/media/image28.wmf" ContentType="image/x-wmf"/>
  <Override PartName="/word/media/image100.wmf" ContentType="image/x-wmf"/>
  <Override PartName="/word/media/image391.wmf" ContentType="image/x-wmf"/>
  <Override PartName="/word/media/image549.wmf" ContentType="image/x-wmf"/>
  <Override PartName="/word/media/image29.wmf" ContentType="image/x-wmf"/>
  <Override PartName="/word/media/image392.wmf" ContentType="image/x-wmf"/>
  <Override PartName="/word/media/image550.wmf" ContentType="image/x-wmf"/>
  <Override PartName="/word/media/image30.wmf" ContentType="image/x-wmf"/>
  <Override PartName="/word/media/image551.wmf" ContentType="image/x-wmf"/>
  <Override PartName="/word/media/image31.wmf" ContentType="image/x-wmf"/>
  <Override PartName="/word/media/image552.wmf" ContentType="image/x-wmf"/>
  <Override PartName="/word/media/image32.wmf" ContentType="image/x-wmf"/>
  <Override PartName="/word/media/image553.wmf" ContentType="image/x-wmf"/>
  <Override PartName="/word/media/image33.wmf" ContentType="image/x-wmf"/>
  <Override PartName="/word/media/image554.wmf" ContentType="image/x-wmf"/>
  <Override PartName="/word/media/image34.wmf" ContentType="image/x-wmf"/>
  <Override PartName="/word/media/image555.wmf" ContentType="image/x-wmf"/>
  <Override PartName="/word/media/image35.wmf" ContentType="image/x-wmf"/>
  <Override PartName="/word/media/image556.wmf" ContentType="image/x-wmf"/>
  <Override PartName="/word/media/image36.wmf" ContentType="image/x-wmf"/>
  <Override PartName="/word/media/image557.wmf" ContentType="image/x-wmf"/>
  <Override PartName="/word/media/image37.wmf" ContentType="image/x-wmf"/>
  <Override PartName="/word/media/image558.wmf" ContentType="image/x-wmf"/>
  <Override PartName="/word/media/image38.wmf" ContentType="image/x-wmf"/>
  <Override PartName="/word/media/image1000.wmf" ContentType="image/x-wmf"/>
  <Override PartName="/word/media/image110.wmf" ContentType="image/x-wmf"/>
  <Override PartName="/word/media/image559.wmf" ContentType="image/x-wmf"/>
  <Override PartName="/word/media/image39.wmf" ContentType="image/x-wmf"/>
  <Override PartName="/word/media/image1001.wmf" ContentType="image/x-wmf"/>
  <Override PartName="/word/media/image111.wmf" ContentType="image/x-wmf"/>
  <Override PartName="/word/media/image560.wmf" ContentType="image/x-wmf"/>
  <Override PartName="/word/media/image40.wmf" ContentType="image/x-wmf"/>
  <Override PartName="/word/media/image561.wmf" ContentType="image/x-wmf"/>
  <Override PartName="/word/media/image41.wmf" ContentType="image/x-wmf"/>
  <Override PartName="/word/media/image562.wmf" ContentType="image/x-wmf"/>
  <Override PartName="/word/media/image42.wmf" ContentType="image/x-wmf"/>
  <Override PartName="/word/media/image563.wmf" ContentType="image/x-wmf"/>
  <Override PartName="/word/media/image43.wmf" ContentType="image/x-wmf"/>
  <Override PartName="/word/media/image564.wmf" ContentType="image/x-wmf"/>
  <Override PartName="/word/media/image44.wmf" ContentType="image/x-wmf"/>
  <Override PartName="/word/media/image565.wmf" ContentType="image/x-wmf"/>
  <Override PartName="/word/media/image45.wmf" ContentType="image/x-wmf"/>
  <Override PartName="/word/media/image566.wmf" ContentType="image/x-wmf"/>
  <Override PartName="/word/media/image46.wmf" ContentType="image/x-wmf"/>
  <Override PartName="/word/media/image567.wmf" ContentType="image/x-wmf"/>
  <Override PartName="/word/media/image47.wmf" ContentType="image/x-wmf"/>
  <Override PartName="/word/media/image568.wmf" ContentType="image/x-wmf"/>
  <Override PartName="/word/media/image48.wmf" ContentType="image/x-wmf"/>
  <Override PartName="/word/media/image1010.wmf" ContentType="image/x-wmf"/>
  <Override PartName="/word/media/image120.wmf" ContentType="image/x-wmf"/>
  <Override PartName="/word/media/image569.wmf" ContentType="image/x-wmf"/>
  <Override PartName="/word/media/image49.wmf" ContentType="image/x-wmf"/>
  <Override PartName="/word/media/image1011.wmf" ContentType="image/x-wmf"/>
  <Override PartName="/word/media/image121.wmf" ContentType="image/x-wmf"/>
  <Override PartName="/word/media/image571.wmf" ContentType="image/x-wmf"/>
  <Override PartName="/word/media/image51.wmf" ContentType="image/x-wmf"/>
  <Override PartName="/word/media/image572.wmf" ContentType="image/x-wmf"/>
  <Override PartName="/word/media/image52.wmf" ContentType="image/x-wmf"/>
  <Override PartName="/word/media/image573.wmf" ContentType="image/x-wmf"/>
  <Override PartName="/word/media/image53.wmf" ContentType="image/x-wmf"/>
  <Override PartName="/word/media/image574.wmf" ContentType="image/x-wmf"/>
  <Override PartName="/word/media/image54.wmf" ContentType="image/x-wmf"/>
  <Override PartName="/word/media/image575.wmf" ContentType="image/x-wmf"/>
  <Override PartName="/word/media/image55.wmf" ContentType="image/x-wmf"/>
  <Override PartName="/word/media/image576.wmf" ContentType="image/x-wmf"/>
  <Override PartName="/word/media/image56.wmf" ContentType="image/x-wmf"/>
  <Override PartName="/word/media/image577.wmf" ContentType="image/x-wmf"/>
  <Override PartName="/word/media/image57.wmf" ContentType="image/x-wmf"/>
  <Override PartName="/word/media/image578.wmf" ContentType="image/x-wmf"/>
  <Override PartName="/word/media/image58.wmf" ContentType="image/x-wmf"/>
  <Override PartName="/word/media/image130.wmf" ContentType="image/x-wmf"/>
  <Override PartName="/word/media/image580.wmf" ContentType="image/x-wmf"/>
  <Override PartName="/word/media/image60.wmf" ContentType="image/x-wmf"/>
  <Override PartName="/word/media/image581.wmf" ContentType="image/x-wmf"/>
  <Override PartName="/word/media/image61.wmf" ContentType="image/x-wmf"/>
  <Override PartName="/word/media/image582.wmf" ContentType="image/x-wmf"/>
  <Override PartName="/word/media/image62.wmf" ContentType="image/x-wmf"/>
  <Override PartName="/word/media/image583.wmf" ContentType="image/x-wmf"/>
  <Override PartName="/word/media/image63.wmf" ContentType="image/x-wmf"/>
  <Override PartName="/word/media/image584.wmf" ContentType="image/x-wmf"/>
  <Override PartName="/word/media/image64.wmf" ContentType="image/x-wmf"/>
  <Override PartName="/word/media/image585.wmf" ContentType="image/x-wmf"/>
  <Override PartName="/word/media/image65.wmf" ContentType="image/x-wmf"/>
  <Override PartName="/word/media/image586.wmf" ContentType="image/x-wmf"/>
  <Override PartName="/word/media/image66.wmf" ContentType="image/x-wmf"/>
  <Override PartName="/word/media/image587.wmf" ContentType="image/x-wmf"/>
  <Override PartName="/word/media/image67.wmf" ContentType="image/x-wmf"/>
  <Override PartName="/word/media/image588.wmf" ContentType="image/x-wmf"/>
  <Override PartName="/word/media/image68.wmf" ContentType="image/x-wmf"/>
  <Override PartName="/word/media/image140.wmf" ContentType="image/x-wmf"/>
  <Override PartName="/word/media/image589.wmf" ContentType="image/x-wmf"/>
  <Override PartName="/word/media/image69.wmf" ContentType="image/x-wmf"/>
  <Override PartName="/word/media/image141.wmf" ContentType="image/x-wmf"/>
  <Override PartName="/word/media/image596.wmf" ContentType="image/x-wmf"/>
  <Override PartName="/word/media/image76.wmf" ContentType="image/x-wmf"/>
  <Override PartName="/word/media/image305.wmf" ContentType="image/x-wmf"/>
  <Override PartName="/word/media/image597.wmf" ContentType="image/x-wmf"/>
  <Override PartName="/word/media/image77.wmf" ContentType="image/x-wmf"/>
  <Override PartName="/word/media/image306.wmf" ContentType="image/x-wmf"/>
  <Override PartName="/word/media/image150.wmf" ContentType="image/x-wmf"/>
  <Override PartName="/word/media/image598.wmf" ContentType="image/x-wmf"/>
  <Override PartName="/word/media/image78.wmf" ContentType="image/x-wmf"/>
  <Override PartName="/word/media/image307.wmf" ContentType="image/x-wmf"/>
  <Override PartName="/word/media/image151.wmf" ContentType="image/x-wmf"/>
  <Override PartName="/word/media/image599.wmf" ContentType="image/x-wmf"/>
  <Override PartName="/word/media/image79.wmf" ContentType="image/x-wmf"/>
  <Override PartName="/word/media/image308.wmf" ContentType="image/x-wmf"/>
  <Override PartName="/word/media/image81.wmf" ContentType="image/x-wmf"/>
  <Override PartName="/word/media/image310.wmf" ContentType="image/x-wmf"/>
  <Override PartName="/word/media/image82.wmf" ContentType="image/x-wmf"/>
  <Override PartName="/word/media/image311.wmf" ContentType="image/x-wmf"/>
  <Override PartName="/word/media/image83.wmf" ContentType="image/x-wmf"/>
  <Override PartName="/word/media/image312.wmf" ContentType="image/x-wmf"/>
  <Override PartName="/word/media/image84.wmf" ContentType="image/x-wmf"/>
  <Override PartName="/word/media/image313.wmf" ContentType="image/x-wmf"/>
  <Override PartName="/word/media/image85.wmf" ContentType="image/x-wmf"/>
  <Override PartName="/word/media/image314.wmf" ContentType="image/x-wmf"/>
  <Override PartName="/word/media/image86.wmf" ContentType="image/x-wmf"/>
  <Override PartName="/word/media/image315.wmf" ContentType="image/x-wmf"/>
  <Override PartName="/word/media/image87.wmf" ContentType="image/x-wmf"/>
  <Override PartName="/word/media/image316.wmf" ContentType="image/x-wmf"/>
  <Override PartName="/word/media/image160.wmf" ContentType="image/x-wmf"/>
  <Override PartName="/word/media/image88.wmf" ContentType="image/x-wmf"/>
  <Override PartName="/word/media/image317.wmf" ContentType="image/x-wmf"/>
  <Override PartName="/word/media/image161.wmf" ContentType="image/x-wmf"/>
  <Override PartName="/word/media/image89.wmf" ContentType="image/x-wmf"/>
  <Override PartName="/word/media/image318.wmf" ContentType="image/x-wmf"/>
  <Override PartName="/word/media/image90.wmf" ContentType="image/x-wmf"/>
  <Override PartName="/word/media/image91.wmf" ContentType="image/x-wmf"/>
  <Override PartName="/word/media/image320.wmf" ContentType="image/x-wmf"/>
  <Override PartName="/word/media/image92.wmf" ContentType="image/x-wmf"/>
  <Override PartName="/word/media/image321.wmf" ContentType="image/x-wmf"/>
  <Override PartName="/word/media/image93.wmf" ContentType="image/x-wmf"/>
  <Override PartName="/word/media/image322.wmf" ContentType="image/x-wmf"/>
  <Override PartName="/word/media/image94.wmf" ContentType="image/x-wmf"/>
  <Override PartName="/word/media/image323.wmf" ContentType="image/x-wmf"/>
  <Override PartName="/word/media/image95.wmf" ContentType="image/x-wmf"/>
  <Override PartName="/word/media/image324.wmf" ContentType="image/x-wmf"/>
  <Override PartName="/word/media/image96.wmf" ContentType="image/x-wmf"/>
  <Override PartName="/word/media/image325.wmf" ContentType="image/x-wmf"/>
  <Override PartName="/word/media/image97.wmf" ContentType="image/x-wmf"/>
  <Override PartName="/word/media/image326.wmf" ContentType="image/x-wmf"/>
  <Override PartName="/word/media/image170.wmf" ContentType="image/x-wmf"/>
  <Override PartName="/word/media/image98.wmf" ContentType="image/x-wmf"/>
  <Override PartName="/word/media/image327.wmf" ContentType="image/x-wmf"/>
  <Override PartName="/word/media/image171.wmf" ContentType="image/x-wmf"/>
  <Override PartName="/word/media/image99.wmf" ContentType="image/x-wmf"/>
  <Override PartName="/word/media/image328.wmf" ContentType="image/x-wmf"/>
  <Override PartName="/word/media/image850.wmf" ContentType="image/x-wmf"/>
  <Override PartName="/word/media/image101.png" ContentType="image/png"/>
  <Override PartName="/word/media/image1003.wmf" ContentType="image/x-wmf"/>
  <Override PartName="/word/media/image113.wmf" ContentType="image/x-wmf"/>
  <Override PartName="/word/media/image851.wmf" ContentType="image/x-wmf"/>
  <Override PartName="/word/media/image102.png" ContentType="image/png"/>
  <Override PartName="/word/media/image1004.wmf" ContentType="image/x-wmf"/>
  <Override PartName="/word/media/image114.wmf" ContentType="image/x-wmf"/>
  <Override PartName="/word/media/image852.wmf" ContentType="image/x-wmf"/>
  <Override PartName="/word/media/image103.png" ContentType="image/png"/>
  <Override PartName="/word/media/image1005.wmf" ContentType="image/x-wmf"/>
  <Override PartName="/word/media/image115.wmf" ContentType="image/x-wmf"/>
  <Override PartName="/word/media/image853.wmf" ContentType="image/x-wmf"/>
  <Override PartName="/word/media/image104.png" ContentType="image/png"/>
  <Override PartName="/word/media/image1006.wmf" ContentType="image/x-wmf"/>
  <Override PartName="/word/media/image116.wmf" ContentType="image/x-wmf"/>
  <Override PartName="/word/media/image854.wmf" ContentType="image/x-wmf"/>
  <Override PartName="/word/media/image105.png" ContentType="image/png"/>
  <Override PartName="/word/media/image1007.wmf" ContentType="image/x-wmf"/>
  <Override PartName="/word/media/image117.wmf" ContentType="image/x-wmf"/>
  <Override PartName="/word/media/image106.wmf" ContentType="image/x-wmf"/>
  <Override PartName="/word/media/image397.wmf" ContentType="image/x-wmf"/>
  <Override PartName="/word/media/image107.wmf" ContentType="image/x-wmf"/>
  <Override PartName="/word/media/image398.wmf" ContentType="image/x-wmf"/>
  <Override PartName="/word/media/image108.wmf" ContentType="image/x-wmf"/>
  <Override PartName="/word/media/image399.wmf" ContentType="image/x-wmf"/>
  <Override PartName="/word/media/image109.wmf" ContentType="image/x-wmf"/>
  <Override PartName="/word/media/image1002.wmf" ContentType="image/x-wmf"/>
  <Override PartName="/word/media/image112.wmf" ContentType="image/x-wmf"/>
  <Override PartName="/word/media/image1008.wmf" ContentType="image/x-wmf"/>
  <Override PartName="/word/media/image118.wmf" ContentType="image/x-wmf"/>
  <Override PartName="/word/media/image1009.wmf" ContentType="image/x-wmf"/>
  <Override PartName="/word/media/image119.wmf" ContentType="image/x-wmf"/>
  <Override PartName="/word/media/image1012.wmf" ContentType="image/x-wmf"/>
  <Override PartName="/word/media/image122.wmf" ContentType="image/x-wmf"/>
  <Override PartName="/word/media/image1013.wmf" ContentType="image/x-wmf"/>
  <Override PartName="/word/media/image123.wmf" ContentType="image/x-wmf"/>
  <Override PartName="/word/media/image1014.wmf" ContentType="image/x-wmf"/>
  <Override PartName="/word/media/image124.wmf" ContentType="image/x-wmf"/>
  <Override PartName="/word/media/image1015.wmf" ContentType="image/x-wmf"/>
  <Override PartName="/word/media/image125.wmf" ContentType="image/x-wmf"/>
  <Override PartName="/word/media/image1016.wmf" ContentType="image/x-wmf"/>
  <Override PartName="/word/media/image126.wmf" ContentType="image/x-wmf"/>
  <Override PartName="/word/media/image1017.wmf" ContentType="image/x-wmf"/>
  <Override PartName="/word/media/image127.wmf" ContentType="image/x-wmf"/>
  <Override PartName="/word/media/image128.wmf" ContentType="image/x-wmf"/>
  <Override PartName="/word/media/image129.wmf" ContentType="image/x-wmf"/>
  <Override PartName="/word/media/image132.wmf" ContentType="image/x-wmf"/>
  <Override PartName="/word/media/image133.wmf" ContentType="image/x-wmf"/>
  <Override PartName="/word/media/image134.wmf" ContentType="image/x-wmf"/>
  <Override PartName="/word/media/image135.wmf" ContentType="image/x-wmf"/>
  <Override PartName="/word/media/image136.wmf" ContentType="image/x-wmf"/>
  <Override PartName="/word/media/image137.wmf" ContentType="image/x-wmf"/>
  <Override PartName="/word/media/image138.wmf" ContentType="image/x-wmf"/>
  <Override PartName="/word/media/image139.wmf" ContentType="image/x-wmf"/>
  <Override PartName="/word/media/image142.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148.wmf" ContentType="image/x-wmf"/>
  <Override PartName="/word/media/image149.wmf" ContentType="image/x-wmf"/>
  <Override PartName="/word/media/image152.wmf" ContentType="image/x-wmf"/>
  <Override PartName="/word/media/image309.wmf" ContentType="image/x-wmf"/>
  <Override PartName="/word/media/image153.wmf" ContentType="image/x-wmf"/>
  <Override PartName="/word/media/image154.wmf" ContentType="image/x-wmf"/>
  <Override PartName="/word/media/image155.wmf" ContentType="image/x-wmf"/>
  <Override PartName="/word/media/image156.wmf" ContentType="image/x-wmf"/>
  <Override PartName="/word/media/image157.wmf" ContentType="image/x-wmf"/>
  <Override PartName="/word/media/image158.wmf" ContentType="image/x-wmf"/>
  <Override PartName="/word/media/image159.wmf" ContentType="image/x-wmf"/>
  <Override PartName="/word/media/image162.wmf" ContentType="image/x-wmf"/>
  <Override PartName="/word/media/image319.wmf" ContentType="image/x-wmf"/>
  <Override PartName="/word/media/image163.wmf" ContentType="image/x-wmf"/>
  <Override PartName="/word/media/image164.wmf" ContentType="image/x-wmf"/>
  <Override PartName="/word/media/image165.wmf" ContentType="image/x-wmf"/>
  <Override PartName="/word/media/image166.wmf" ContentType="image/x-wmf"/>
  <Override PartName="/word/media/image167.wmf" ContentType="image/x-wmf"/>
  <Override PartName="/word/media/image168.wmf" ContentType="image/x-wmf"/>
  <Override PartName="/word/media/image169.wmf" ContentType="image/x-wmf"/>
  <Override PartName="/word/media/image172.wmf" ContentType="image/x-wmf"/>
  <Override PartName="/word/media/image329.wmf" ContentType="image/x-wmf"/>
  <Override PartName="/word/media/image173.wmf" ContentType="image/x-wmf"/>
  <Override PartName="/word/media/image174.wmf" ContentType="image/x-wmf"/>
  <Override PartName="/word/media/image175.wmf" ContentType="image/x-wmf"/>
  <Override PartName="/word/media/image176.wmf" ContentType="image/x-wmf"/>
  <Override PartName="/word/media/image177.wmf" ContentType="image/x-wmf"/>
  <Override PartName="/word/media/image178.wmf" ContentType="image/x-wmf"/>
  <Override PartName="/word/media/image179.wmf" ContentType="image/x-wmf"/>
  <Override PartName="/word/media/image180.wmf" ContentType="image/x-wmf"/>
  <Override PartName="/word/media/image337.wmf" ContentType="image/x-wmf"/>
  <Override PartName="/word/media/image181.wmf" ContentType="image/x-wmf"/>
  <Override PartName="/word/media/image338.wmf" ContentType="image/x-wmf"/>
  <Override PartName="/word/media/image182.wmf" ContentType="image/x-wmf"/>
  <Override PartName="/word/media/image339.wmf" ContentType="image/x-wmf"/>
  <Override PartName="/word/media/image183.wmf" ContentType="image/x-wmf"/>
  <Override PartName="/word/media/image184.wmf" ContentType="image/x-wmf"/>
  <Override PartName="/word/media/image185.wmf" ContentType="image/x-wmf"/>
  <Override PartName="/word/media/image186.wmf" ContentType="image/x-wmf"/>
  <Override PartName="/word/media/image187.wmf" ContentType="image/x-wmf"/>
  <Override PartName="/word/media/image188.wmf" ContentType="image/x-wmf"/>
  <Override PartName="/word/media/image189.wmf" ContentType="image/x-wmf"/>
  <Override PartName="/word/media/image190.wmf" ContentType="image/x-wmf"/>
  <Override PartName="/word/media/image347.wmf" ContentType="image/x-wmf"/>
  <Override PartName="/word/media/image191.wmf" ContentType="image/x-wmf"/>
  <Override PartName="/word/media/image348.wmf" ContentType="image/x-wmf"/>
  <Override PartName="/word/media/image192.wmf" ContentType="image/x-wmf"/>
  <Override PartName="/word/media/image349.wmf" ContentType="image/x-wmf"/>
  <Override PartName="/word/media/image193.wmf" ContentType="image/x-wmf"/>
  <Override PartName="/word/media/image194.wmf" ContentType="image/x-wmf"/>
  <Override PartName="/word/media/image195.wmf" ContentType="image/x-wmf"/>
  <Override PartName="/word/media/image196.wmf" ContentType="image/x-wmf"/>
  <Override PartName="/word/media/image197.wmf" ContentType="image/x-wmf"/>
  <Override PartName="/word/media/image198.wmf" ContentType="image/x-wmf"/>
  <Override PartName="/word/media/image199.wmf" ContentType="image/x-wmf"/>
  <Override PartName="/word/media/image200.wmf" ContentType="image/x-wmf"/>
  <Override PartName="/word/media/image491.wmf" ContentType="image/x-wmf"/>
  <Override PartName="/word/media/image201.wmf" ContentType="image/x-wmf"/>
  <Override PartName="/word/media/image492.wmf" ContentType="image/x-wmf"/>
  <Override PartName="/word/media/image202.wmf" ContentType="image/x-wmf"/>
  <Override PartName="/word/media/image493.wmf" ContentType="image/x-wmf"/>
  <Override PartName="/word/media/image203.wmf" ContentType="image/x-wmf"/>
  <Override PartName="/word/media/image494.wmf" ContentType="image/x-wmf"/>
  <Override PartName="/word/media/image204.wmf" ContentType="image/x-wmf"/>
  <Override PartName="/word/media/image495.wmf" ContentType="image/x-wmf"/>
  <Override PartName="/word/media/image205.wmf" ContentType="image/x-wmf"/>
  <Override PartName="/word/media/image496.wmf" ContentType="image/x-wmf"/>
  <Override PartName="/word/media/image206.wmf" ContentType="image/x-wmf"/>
  <Override PartName="/word/media/image497.wmf" ContentType="image/x-wmf"/>
  <Override PartName="/word/media/image207.wmf" ContentType="image/x-wmf"/>
  <Override PartName="/word/media/image498.wmf" ContentType="image/x-wmf"/>
  <Override PartName="/word/media/image208.wmf" ContentType="image/x-wmf"/>
  <Override PartName="/word/media/image499.wmf" ContentType="image/x-wmf"/>
  <Override PartName="/word/media/image209.wmf" ContentType="image/x-wmf"/>
  <Override PartName="/word/media/image210.wmf" ContentType="image/x-wmf"/>
  <Override PartName="/word/media/image211.wmf" ContentType="image/x-wmf"/>
  <Override PartName="/word/media/image212.wmf" ContentType="image/x-wmf"/>
  <Override PartName="/word/media/image213.wmf" ContentType="image/x-wmf"/>
  <Override PartName="/word/media/image214.wmf" ContentType="image/x-wmf"/>
  <Override PartName="/word/media/image215.wmf" ContentType="image/x-wmf"/>
  <Override PartName="/word/media/image216.wmf" ContentType="image/x-wmf"/>
  <Override PartName="/word/media/image217.wmf" ContentType="image/x-wmf"/>
  <Override PartName="/word/media/image218.wmf" ContentType="image/x-wmf"/>
  <Override PartName="/word/media/image219.wmf" ContentType="image/x-wmf"/>
  <Override PartName="/word/media/image220.wmf" ContentType="image/x-wmf"/>
  <Override PartName="/word/media/image221.wmf" ContentType="image/x-wmf"/>
  <Override PartName="/word/media/image222.wmf" ContentType="image/x-wmf"/>
  <Override PartName="/word/media/image223.wmf" ContentType="image/x-wmf"/>
  <Override PartName="/word/media/image224.wmf" ContentType="image/x-wmf"/>
  <Override PartName="/word/media/image225.wmf" ContentType="image/x-wmf"/>
  <Override PartName="/word/media/image226.wmf" ContentType="image/x-wmf"/>
  <Override PartName="/word/media/image227.wmf" ContentType="image/x-wmf"/>
  <Override PartName="/word/media/image228.wmf" ContentType="image/x-wmf"/>
  <Override PartName="/word/media/image229.wmf" ContentType="image/x-wmf"/>
  <Override PartName="/word/media/image230.wmf" ContentType="image/x-wmf"/>
  <Override PartName="/word/media/image231.wmf" ContentType="image/x-wmf"/>
  <Override PartName="/word/media/image232.wmf" ContentType="image/x-wmf"/>
  <Override PartName="/word/media/image233.wmf" ContentType="image/x-wmf"/>
  <Override PartName="/word/media/image234.wmf" ContentType="image/x-wmf"/>
  <Override PartName="/word/media/image235.wmf" ContentType="image/x-wmf"/>
  <Override PartName="/word/media/image236.wmf" ContentType="image/x-wmf"/>
  <Override PartName="/word/media/image237.wmf" ContentType="image/x-wmf"/>
  <Override PartName="/word/media/image238.wmf" ContentType="image/x-wmf"/>
  <Override PartName="/word/media/image239.wmf" ContentType="image/x-wmf"/>
  <Override PartName="/word/media/image240.wmf" ContentType="image/x-wmf"/>
  <Override PartName="/word/media/image241.wmf" ContentType="image/x-wmf"/>
  <Override PartName="/word/media/image242.wmf" ContentType="image/x-wmf"/>
  <Override PartName="/word/media/image243.wmf" ContentType="image/x-wmf"/>
  <Override PartName="/word/media/image244.wmf" ContentType="image/x-wmf"/>
  <Override PartName="/word/media/image245.wmf" ContentType="image/x-wmf"/>
  <Override PartName="/word/media/image246.wmf" ContentType="image/x-wmf"/>
  <Override PartName="/word/media/image247.wmf" ContentType="image/x-wmf"/>
  <Override PartName="/word/media/image248.wmf" ContentType="image/x-wmf"/>
  <Override PartName="/word/media/image249.wmf" ContentType="image/x-wmf"/>
  <Override PartName="/word/media/image250.wmf" ContentType="image/x-wmf"/>
  <Override PartName="/word/media/image698.wmf" ContentType="image/x-wmf"/>
  <Override PartName="/word/media/image407.wmf" ContentType="image/x-wmf"/>
  <Override PartName="/word/media/image251.wmf" ContentType="image/x-wmf"/>
  <Override PartName="/word/media/image699.wmf" ContentType="image/x-wmf"/>
  <Override PartName="/word/media/image408.wmf" ContentType="image/x-wmf"/>
  <Override PartName="/word/media/image252.wmf" ContentType="image/x-wmf"/>
  <Override PartName="/word/media/image409.wmf" ContentType="image/x-wmf"/>
  <Override PartName="/word/media/image253.wmf" ContentType="image/x-wmf"/>
  <Override PartName="/word/media/image254.wmf" ContentType="image/x-wmf"/>
  <Override PartName="/word/media/image255.wmf" ContentType="image/x-wmf"/>
  <Override PartName="/word/media/image256.wmf" ContentType="image/x-wmf"/>
  <Override PartName="/word/media/image257.wmf" ContentType="image/x-wmf"/>
  <Override PartName="/word/media/image258.wmf" ContentType="image/x-wmf"/>
  <Override PartName="/word/media/image259.wmf" ContentType="image/x-wmf"/>
  <Override PartName="/word/media/image260.wmf" ContentType="image/x-wmf"/>
  <Override PartName="/word/media/image417.wmf" ContentType="image/x-wmf"/>
  <Override PartName="/word/media/image261.wmf" ContentType="image/x-wmf"/>
  <Override PartName="/word/media/image418.wmf" ContentType="image/x-wmf"/>
  <Override PartName="/word/media/image262.wmf" ContentType="image/x-wmf"/>
  <Override PartName="/word/media/image419.wmf" ContentType="image/x-wmf"/>
  <Override PartName="/word/media/image263.wmf" ContentType="image/x-wmf"/>
  <Override PartName="/word/media/image264.wmf" ContentType="image/x-wmf"/>
  <Override PartName="/word/media/image265.wmf" ContentType="image/x-wmf"/>
  <Override PartName="/word/media/image266.wmf" ContentType="image/x-wmf"/>
  <Override PartName="/word/media/image267.wmf" ContentType="image/x-wmf"/>
  <Override PartName="/word/media/image268.wmf" ContentType="image/x-wmf"/>
  <Override PartName="/word/media/image269.wmf" ContentType="image/x-wmf"/>
  <Override PartName="/word/media/image270.wmf" ContentType="image/x-wmf"/>
  <Override PartName="/word/media/image427.wmf" ContentType="image/x-wmf"/>
  <Override PartName="/word/media/image271.wmf" ContentType="image/x-wmf"/>
  <Override PartName="/word/media/image428.wmf" ContentType="image/x-wmf"/>
  <Override PartName="/word/media/image272.wmf" ContentType="image/x-wmf"/>
  <Override PartName="/word/media/image429.wmf" ContentType="image/x-wmf"/>
  <Override PartName="/word/media/image273.wmf" ContentType="image/x-wmf"/>
  <Override PartName="/word/media/image274.wmf" ContentType="image/x-wmf"/>
  <Override PartName="/word/media/image275.wmf" ContentType="image/x-wmf"/>
  <Override PartName="/word/media/image276.wmf" ContentType="image/x-wmf"/>
  <Override PartName="/word/media/image277.wmf" ContentType="image/x-wmf"/>
  <Override PartName="/word/media/image278.wmf" ContentType="image/x-wmf"/>
  <Override PartName="/word/media/image279.wmf" ContentType="image/x-wmf"/>
  <Override PartName="/word/media/image280.wmf" ContentType="image/x-wmf"/>
  <Override PartName="/word/media/image437.wmf" ContentType="image/x-wmf"/>
  <Override PartName="/word/media/image281.wmf" ContentType="image/x-wmf"/>
  <Override PartName="/word/media/image438.wmf" ContentType="image/x-wmf"/>
  <Override PartName="/word/media/image282.wmf" ContentType="image/x-wmf"/>
  <Override PartName="/word/media/image439.wmf" ContentType="image/x-wmf"/>
  <Override PartName="/word/media/image283.wmf" ContentType="image/x-wmf"/>
  <Override PartName="/word/media/image284.wmf" ContentType="image/x-wmf"/>
  <Override PartName="/word/media/image285.wmf" ContentType="image/x-wmf"/>
  <Override PartName="/word/media/image286.wmf" ContentType="image/x-wmf"/>
  <Override PartName="/word/media/image287.wmf" ContentType="image/x-wmf"/>
  <Override PartName="/word/media/image288.wmf" ContentType="image/x-wmf"/>
  <Override PartName="/word/media/image289.wmf" ContentType="image/x-wmf"/>
  <Override PartName="/word/media/image290.wmf" ContentType="image/x-wmf"/>
  <Override PartName="/word/media/image447.wmf" ContentType="image/x-wmf"/>
  <Override PartName="/word/media/image291.wmf" ContentType="image/x-wmf"/>
  <Override PartName="/word/media/image448.wmf" ContentType="image/x-wmf"/>
  <Override PartName="/word/media/image292.wmf" ContentType="image/x-wmf"/>
  <Override PartName="/word/media/image449.wmf" ContentType="image/x-wmf"/>
  <Override PartName="/word/media/image293.wmf" ContentType="image/x-wmf"/>
  <Override PartName="/word/media/image294.wmf" ContentType="image/x-wmf"/>
  <Override PartName="/word/media/image295.wmf" ContentType="image/x-wmf"/>
  <Override PartName="/word/media/image296.wmf" ContentType="image/x-wmf"/>
  <Override PartName="/word/media/image297.wmf" ContentType="image/x-wmf"/>
  <Override PartName="/word/media/image298.wmf" ContentType="image/x-wmf"/>
  <Override PartName="/word/media/image299.wmf" ContentType="image/x-wmf"/>
  <Override PartName="/word/media/image330.wmf" ContentType="image/x-wmf"/>
  <Override PartName="/word/media/image331.wmf" ContentType="image/x-wmf"/>
  <Override PartName="/word/media/image332.wmf" ContentType="image/x-wmf"/>
  <Override PartName="/word/media/image333.wmf" ContentType="image/x-wmf"/>
  <Override PartName="/word/media/image334.wmf" ContentType="image/x-wmf"/>
  <Override PartName="/word/media/image335.wmf" ContentType="image/x-wmf"/>
  <Override PartName="/word/media/image336.wmf" ContentType="image/x-wmf"/>
  <Override PartName="/word/media/image340.wmf" ContentType="image/x-wmf"/>
  <Override PartName="/word/media/image341.wmf" ContentType="image/x-wmf"/>
  <Override PartName="/word/media/image342.wmf" ContentType="image/x-wmf"/>
  <Override PartName="/word/media/image343.wmf" ContentType="image/x-wmf"/>
  <Override PartName="/word/media/image344.wmf" ContentType="image/x-wmf"/>
  <Override PartName="/word/media/image345.wmf" ContentType="image/x-wmf"/>
  <Override PartName="/word/media/image346.wmf" ContentType="image/x-wmf"/>
  <Override PartName="/word/media/image350.wmf" ContentType="image/x-wmf"/>
  <Override PartName="/word/media/image798.wmf" ContentType="image/x-wmf"/>
  <Override PartName="/word/media/image507.wmf" ContentType="image/x-wmf"/>
  <Override PartName="/word/media/image351.wmf" ContentType="image/x-wmf"/>
  <Override PartName="/word/media/image799.wmf" ContentType="image/x-wmf"/>
  <Override PartName="/word/media/image508.wmf" ContentType="image/x-wmf"/>
  <Override PartName="/word/media/image352.wmf" ContentType="image/x-wmf"/>
  <Override PartName="/word/media/image509.wmf" ContentType="image/x-wmf"/>
  <Override PartName="/word/media/image353.wmf" ContentType="image/x-wmf"/>
  <Override PartName="/word/media/image354.wmf" ContentType="image/x-wmf"/>
  <Override PartName="/word/media/image355.wmf" ContentType="image/x-wmf"/>
  <Override PartName="/word/media/image356.wmf" ContentType="image/x-wmf"/>
  <Override PartName="/word/media/image357.wmf" ContentType="image/x-wmf"/>
  <Override PartName="/word/media/image358.wmf" ContentType="image/x-wmf"/>
  <Override PartName="/word/media/image359.wmf" ContentType="image/x-wmf"/>
  <Override PartName="/word/media/image360.wmf" ContentType="image/x-wmf"/>
  <Override PartName="/word/media/image361.wmf" ContentType="image/x-wmf"/>
  <Override PartName="/word/media/image362.wmf" ContentType="image/x-wmf"/>
  <Override PartName="/word/media/image363.wmf" ContentType="image/x-wmf"/>
  <Override PartName="/word/media/image364.wmf" ContentType="image/x-wmf"/>
  <Override PartName="/word/media/image365.wmf" ContentType="image/x-wmf"/>
  <Override PartName="/word/media/image366.wmf" ContentType="image/x-wmf"/>
  <Override PartName="/word/media/image367.wmf" ContentType="image/x-wmf"/>
  <Override PartName="/word/media/image368.wmf" ContentType="image/x-wmf"/>
  <Override PartName="/word/media/image369.wmf" ContentType="image/x-wmf"/>
  <Override PartName="/word/media/image370.wmf" ContentType="image/x-wmf"/>
  <Override PartName="/word/media/image371.wmf" ContentType="image/x-wmf"/>
  <Override PartName="/word/media/image372.wmf" ContentType="image/x-wmf"/>
  <Override PartName="/word/media/image373.wmf" ContentType="image/x-wmf"/>
  <Override PartName="/word/media/image374.wmf" ContentType="image/x-wmf"/>
  <Override PartName="/word/media/image375.wmf" ContentType="image/x-wmf"/>
  <Override PartName="/word/media/image376.wmf" ContentType="image/x-wmf"/>
  <Override PartName="/word/media/image377.wmf" ContentType="image/x-wmf"/>
  <Override PartName="/word/media/image378.wmf" ContentType="image/x-wmf"/>
  <Override PartName="/word/media/image379.wmf" ContentType="image/x-wmf"/>
  <Override PartName="/word/media/image383.wmf" ContentType="image/x-wmf"/>
  <Override PartName="/word/media/image384.wmf" ContentType="image/x-wmf"/>
  <Override PartName="/word/media/image385.wmf" ContentType="image/x-wmf"/>
  <Override PartName="/word/media/image386.wmf" ContentType="image/x-wmf"/>
  <Override PartName="/word/media/image387.wmf" ContentType="image/x-wmf"/>
  <Override PartName="/word/media/image388.wmf" ContentType="image/x-wmf"/>
  <Override PartName="/word/media/image389.wmf" ContentType="image/x-wmf"/>
  <Override PartName="/word/media/image393.wmf" ContentType="image/x-wmf"/>
  <Override PartName="/word/media/image394.wmf" ContentType="image/x-wmf"/>
  <Override PartName="/word/media/image395.wmf" ContentType="image/x-wmf"/>
  <Override PartName="/word/media/image396.wmf" ContentType="image/x-wmf"/>
  <Override PartName="/word/media/image400.wmf" ContentType="image/x-wmf"/>
  <Override PartName="/word/media/image691.wmf" ContentType="image/x-wmf"/>
  <Override PartName="/word/media/image401.wmf" ContentType="image/x-wmf"/>
  <Override PartName="/word/media/image692.wmf" ContentType="image/x-wmf"/>
  <Override PartName="/word/media/image402.wmf" ContentType="image/x-wmf"/>
  <Override PartName="/word/media/image693.wmf" ContentType="image/x-wmf"/>
  <Override PartName="/word/media/image403.wmf" ContentType="image/x-wmf"/>
  <Override PartName="/word/media/image694.wmf" ContentType="image/x-wmf"/>
  <Override PartName="/word/media/image404.wmf" ContentType="image/x-wmf"/>
  <Override PartName="/word/media/image695.wmf" ContentType="image/x-wmf"/>
  <Override PartName="/word/media/image405.wmf" ContentType="image/x-wmf"/>
  <Override PartName="/word/media/image696.wmf" ContentType="image/x-wmf"/>
  <Override PartName="/word/media/image406.wmf" ContentType="image/x-wmf"/>
  <Override PartName="/word/media/image697.wmf" ContentType="image/x-wmf"/>
  <Override PartName="/word/media/image410.wmf" ContentType="image/x-wmf"/>
  <Override PartName="/word/media/image411.wmf" ContentType="image/x-wmf"/>
  <Override PartName="/word/media/image412.wmf" ContentType="image/x-wmf"/>
  <Override PartName="/word/media/image413.wmf" ContentType="image/x-wmf"/>
  <Override PartName="/word/media/image414.wmf" ContentType="image/x-wmf"/>
  <Override PartName="/word/media/image415.wmf" ContentType="image/x-wmf"/>
  <Override PartName="/word/media/image416.wmf" ContentType="image/x-wmf"/>
  <Override PartName="/word/media/image420.wmf" ContentType="image/x-wmf"/>
  <Override PartName="/word/media/image421.wmf" ContentType="image/x-wmf"/>
  <Override PartName="/word/media/image422.wmf" ContentType="image/x-wmf"/>
  <Override PartName="/word/media/image423.wmf" ContentType="image/x-wmf"/>
  <Override PartName="/word/media/image424.wmf" ContentType="image/x-wmf"/>
  <Override PartName="/word/media/image425.wmf" ContentType="image/x-wmf"/>
  <Override PartName="/word/media/image426.wmf" ContentType="image/x-wmf"/>
  <Override PartName="/word/media/image430.wmf" ContentType="image/x-wmf"/>
  <Override PartName="/word/media/image431.wmf" ContentType="image/x-wmf"/>
  <Override PartName="/word/media/image432.wmf" ContentType="image/x-wmf"/>
  <Override PartName="/word/media/image433.wmf" ContentType="image/x-wmf"/>
  <Override PartName="/word/media/image434.wmf" ContentType="image/x-wmf"/>
  <Override PartName="/word/media/image435.wmf" ContentType="image/x-wmf"/>
  <Override PartName="/word/media/image436.wmf" ContentType="image/x-wmf"/>
  <Override PartName="/word/media/image440.wmf" ContentType="image/x-wmf"/>
  <Override PartName="/word/media/image441.wmf" ContentType="image/x-wmf"/>
  <Override PartName="/word/media/image442.wmf" ContentType="image/x-wmf"/>
  <Override PartName="/word/media/image443.wmf" ContentType="image/x-wmf"/>
  <Override PartName="/word/media/image444.wmf" ContentType="image/x-wmf"/>
  <Override PartName="/word/media/image445.wmf" ContentType="image/x-wmf"/>
  <Override PartName="/word/media/image446.wmf" ContentType="image/x-wmf"/>
  <Override PartName="/word/media/image450.wmf" ContentType="image/x-wmf"/>
  <Override PartName="/word/media/image451.wmf" ContentType="image/x-wmf"/>
  <Override PartName="/word/media/image452.wmf" ContentType="image/x-wmf"/>
  <Override PartName="/word/media/image453.wmf" ContentType="image/x-wmf"/>
  <Override PartName="/word/media/image454.wmf" ContentType="image/x-wmf"/>
  <Override PartName="/word/media/image455.wmf" ContentType="image/x-wmf"/>
  <Override PartName="/word/media/image456.wmf" ContentType="image/x-wmf"/>
  <Override PartName="/word/media/image457.wmf" ContentType="image/x-wmf"/>
  <Override PartName="/word/media/image458.wmf" ContentType="image/x-wmf"/>
  <Override PartName="/word/media/image459.wmf" ContentType="image/x-wmf"/>
  <Override PartName="/word/media/image460.wmf" ContentType="image/x-wmf"/>
  <Override PartName="/word/media/image461.wmf" ContentType="image/x-wmf"/>
  <Override PartName="/word/media/image462.wmf" ContentType="image/x-wmf"/>
  <Override PartName="/word/media/image463.wmf" ContentType="image/x-wmf"/>
  <Override PartName="/word/media/image464.wmf" ContentType="image/x-wmf"/>
  <Override PartName="/word/media/image465.wmf" ContentType="image/x-wmf"/>
  <Override PartName="/word/media/image466.wmf" ContentType="image/x-wmf"/>
  <Override PartName="/word/media/image467.wmf" ContentType="image/x-wmf"/>
  <Override PartName="/word/media/image468.wmf" ContentType="image/x-wmf"/>
  <Override PartName="/word/media/image469.wmf" ContentType="image/x-wmf"/>
  <Override PartName="/word/media/image470.wmf" ContentType="image/x-wmf"/>
  <Override PartName="/word/media/image471.wmf" ContentType="image/x-wmf"/>
  <Override PartName="/word/media/image472.wmf" ContentType="image/x-wmf"/>
  <Override PartName="/word/media/image473.wmf" ContentType="image/x-wmf"/>
  <Override PartName="/word/media/image474.wmf" ContentType="image/x-wmf"/>
  <Override PartName="/word/media/image475.wmf" ContentType="image/x-wmf"/>
  <Override PartName="/word/media/image476.wmf" ContentType="image/x-wmf"/>
  <Override PartName="/word/media/image477.wmf" ContentType="image/x-wmf"/>
  <Override PartName="/word/media/image478.wmf" ContentType="image/x-wmf"/>
  <Override PartName="/word/media/image479.wmf" ContentType="image/x-wmf"/>
  <Override PartName="/word/media/image480.wmf" ContentType="image/x-wmf"/>
  <Override PartName="/word/media/image481.wmf" ContentType="image/x-wmf"/>
  <Override PartName="/word/media/image482.wmf" ContentType="image/x-wmf"/>
  <Override PartName="/word/media/image483.wmf" ContentType="image/x-wmf"/>
  <Override PartName="/word/media/image484.wmf" ContentType="image/x-wmf"/>
  <Override PartName="/word/media/image485.wmf" ContentType="image/x-wmf"/>
  <Override PartName="/word/media/image486.wmf" ContentType="image/x-wmf"/>
  <Override PartName="/word/media/image487.wmf" ContentType="image/x-wmf"/>
  <Override PartName="/word/media/image488.wmf" ContentType="image/x-wmf"/>
  <Override PartName="/word/media/image489.wmf" ContentType="image/x-wmf"/>
  <Override PartName="/word/media/image490.wmf" ContentType="image/x-wmf"/>
  <Override PartName="/word/media/image500.wmf" ContentType="image/x-wmf"/>
  <Override PartName="/word/media/image791.wmf" ContentType="image/x-wmf"/>
  <Override PartName="/word/media/image501.wmf" ContentType="image/x-wmf"/>
  <Override PartName="/word/media/image792.wmf" ContentType="image/x-wmf"/>
  <Override PartName="/word/media/image502.wmf" ContentType="image/x-wmf"/>
  <Override PartName="/word/media/image793.wmf" ContentType="image/x-wmf"/>
  <Override PartName="/word/media/image503.wmf" ContentType="image/x-wmf"/>
  <Override PartName="/word/media/image794.wmf" ContentType="image/x-wmf"/>
  <Override PartName="/word/media/image504.wmf" ContentType="image/x-wmf"/>
  <Override PartName="/word/media/image795.wmf" ContentType="image/x-wmf"/>
  <Override PartName="/word/media/image505.wmf" ContentType="image/x-wmf"/>
  <Override PartName="/word/media/image796.wmf" ContentType="image/x-wmf"/>
  <Override PartName="/word/media/image506.wmf" ContentType="image/x-wmf"/>
  <Override PartName="/word/media/image797.wmf" ContentType="image/x-wmf"/>
  <Override PartName="/word/media/image510.wmf" ContentType="image/x-wmf"/>
  <Override PartName="/word/media/image511.wmf" ContentType="image/x-wmf"/>
  <Override PartName="/word/media/image512.wmf" ContentType="image/x-wmf"/>
  <Override PartName="/word/media/image513.wmf" ContentType="image/x-wmf"/>
  <Override PartName="/word/media/image514.wmf" ContentType="image/x-wmf"/>
  <Override PartName="/word/media/image515.wmf" ContentType="image/x-wmf"/>
  <Override PartName="/word/media/image516.wmf" ContentType="image/x-wmf"/>
  <Override PartName="/word/media/image517.wmf" ContentType="image/x-wmf"/>
  <Override PartName="/word/media/image518.wmf" ContentType="image/x-wmf"/>
  <Override PartName="/word/media/image519.wmf" ContentType="image/x-wmf"/>
  <Override PartName="/word/media/image520.wmf" ContentType="image/x-wmf"/>
  <Override PartName="/word/media/image521.wmf" ContentType="image/x-wmf"/>
  <Override PartName="/word/media/image522.wmf" ContentType="image/x-wmf"/>
  <Override PartName="/word/media/image523.wmf" ContentType="image/x-wmf"/>
  <Override PartName="/word/media/image524.wmf" ContentType="image/x-wmf"/>
  <Override PartName="/word/media/image525.wmf" ContentType="image/x-wmf"/>
  <Override PartName="/word/media/image526.wmf" ContentType="image/x-wmf"/>
  <Override PartName="/word/media/image527.wmf" ContentType="image/x-wmf"/>
  <Override PartName="/word/media/image528.wmf" ContentType="image/x-wmf"/>
  <Override PartName="/word/media/image529.wmf" ContentType="image/x-wmf"/>
  <Override PartName="/word/media/image600.wmf" ContentType="image/x-wmf"/>
  <Override PartName="/word/media/image891.wmf" ContentType="image/x-wmf"/>
  <Override PartName="/word/media/image601.wmf" ContentType="image/x-wmf"/>
  <Override PartName="/word/media/image892.wmf" ContentType="image/x-wmf"/>
  <Override PartName="/word/media/image602.wmf" ContentType="image/x-wmf"/>
  <Override PartName="/word/media/image893.wmf" ContentType="image/x-wmf"/>
  <Override PartName="/word/media/image603.wmf" ContentType="image/x-wmf"/>
  <Override PartName="/word/media/image894.wmf" ContentType="image/x-wmf"/>
  <Override PartName="/word/media/image604.wmf" ContentType="image/x-wmf"/>
  <Override PartName="/word/media/image895.wmf" ContentType="image/x-wmf"/>
  <Override PartName="/word/media/image605.wmf" ContentType="image/x-wmf"/>
  <Override PartName="/word/media/image896.wmf" ContentType="image/x-wmf"/>
  <Override PartName="/word/media/image606.wmf" ContentType="image/x-wmf"/>
  <Override PartName="/word/media/image897.wmf" ContentType="image/x-wmf"/>
  <Override PartName="/word/media/image607.wmf" ContentType="image/x-wmf"/>
  <Override PartName="/word/media/image898.wmf" ContentType="image/x-wmf"/>
  <Override PartName="/word/media/image608.wmf" ContentType="image/x-wmf"/>
  <Override PartName="/word/media/image899.wmf" ContentType="image/x-wmf"/>
  <Override PartName="/word/media/image609.wmf" ContentType="image/x-wmf"/>
  <Override PartName="/word/media/image610.wmf" ContentType="image/x-wmf"/>
  <Override PartName="/word/media/image611.wmf" ContentType="image/x-wmf"/>
  <Override PartName="/word/media/image612.wmf" ContentType="image/x-wmf"/>
  <Override PartName="/word/media/image613.wmf" ContentType="image/x-wmf"/>
  <Override PartName="/word/media/image614.wmf" ContentType="image/x-wmf"/>
  <Override PartName="/word/media/image615.wmf" ContentType="image/x-wmf"/>
  <Override PartName="/word/media/image616.wmf" ContentType="image/x-wmf"/>
  <Override PartName="/word/media/image617.wmf" ContentType="image/x-wmf"/>
  <Override PartName="/word/media/image618.wmf" ContentType="image/x-wmf"/>
  <Override PartName="/word/media/image619.wmf" ContentType="image/x-wmf"/>
  <Override PartName="/word/media/image620.wmf" ContentType="image/x-wmf"/>
  <Override PartName="/word/media/image621.wmf" ContentType="image/x-wmf"/>
  <Override PartName="/word/media/image622.wmf" ContentType="image/x-wmf"/>
  <Override PartName="/word/media/image623.wmf" ContentType="image/x-wmf"/>
  <Override PartName="/word/media/image624.wmf" ContentType="image/x-wmf"/>
  <Override PartName="/word/media/image625.wmf" ContentType="image/x-wmf"/>
  <Override PartName="/word/media/image626.wmf" ContentType="image/x-wmf"/>
  <Override PartName="/word/media/image627.wmf" ContentType="image/x-wmf"/>
  <Override PartName="/word/media/image628.wmf" ContentType="image/x-wmf"/>
  <Override PartName="/word/media/image629.wmf" ContentType="image/x-wmf"/>
  <Override PartName="/word/media/image630.wmf" ContentType="image/x-wmf"/>
  <Override PartName="/word/media/image631.wmf" ContentType="image/x-wmf"/>
  <Override PartName="/word/media/image632.wmf" ContentType="image/x-wmf"/>
  <Override PartName="/word/media/image633.wmf" ContentType="image/x-wmf"/>
  <Override PartName="/word/media/image634.wmf" ContentType="image/x-wmf"/>
  <Override PartName="/word/media/image635.wmf" ContentType="image/x-wmf"/>
  <Override PartName="/word/media/image636.wmf" ContentType="image/x-wmf"/>
  <Override PartName="/word/media/image637.wmf" ContentType="image/x-wmf"/>
  <Override PartName="/word/media/image638.wmf" ContentType="image/x-wmf"/>
  <Override PartName="/word/media/image639.wmf" ContentType="image/x-wmf"/>
  <Override PartName="/word/media/image640.wmf" ContentType="image/x-wmf"/>
  <Override PartName="/word/media/image641.wmf" ContentType="image/x-wmf"/>
  <Override PartName="/word/media/image642.wmf" ContentType="image/x-wmf"/>
  <Override PartName="/word/media/image643.wmf" ContentType="image/x-wmf"/>
  <Override PartName="/word/media/image644.wmf" ContentType="image/x-wmf"/>
  <Override PartName="/word/media/image645.wmf" ContentType="image/x-wmf"/>
  <Override PartName="/word/media/image646.wmf" ContentType="image/x-wmf"/>
  <Override PartName="/word/media/image647.wmf" ContentType="image/x-wmf"/>
  <Override PartName="/word/media/image648.wmf" ContentType="image/x-wmf"/>
  <Override PartName="/word/media/image649.wmf" ContentType="image/x-wmf"/>
  <Override PartName="/word/media/image650.wmf" ContentType="image/x-wmf"/>
  <Override PartName="/word/media/image651.wmf" ContentType="image/x-wmf"/>
  <Override PartName="/word/media/image652.wmf" ContentType="image/x-wmf"/>
  <Override PartName="/word/media/image653.wmf" ContentType="image/x-wmf"/>
  <Override PartName="/word/media/image654.wmf" ContentType="image/x-wmf"/>
  <Override PartName="/word/media/image655.wmf" ContentType="image/x-wmf"/>
  <Override PartName="/word/media/image656.wmf" ContentType="image/x-wmf"/>
  <Override PartName="/word/media/image657.wmf" ContentType="image/x-wmf"/>
  <Override PartName="/word/media/image658.wmf" ContentType="image/x-wmf"/>
  <Override PartName="/word/media/image659.wmf" ContentType="image/x-wmf"/>
  <Override PartName="/word/media/image660.wmf" ContentType="image/x-wmf"/>
  <Override PartName="/word/media/image661.wmf" ContentType="image/x-wmf"/>
  <Override PartName="/word/media/image662.wmf" ContentType="image/x-wmf"/>
  <Override PartName="/word/media/image663.wmf" ContentType="image/x-wmf"/>
  <Override PartName="/word/media/image664.wmf" ContentType="image/x-wmf"/>
  <Override PartName="/word/media/image665.wmf" ContentType="image/x-wmf"/>
  <Override PartName="/word/media/image666.wmf" ContentType="image/x-wmf"/>
  <Override PartName="/word/media/image667.wmf" ContentType="image/x-wmf"/>
  <Override PartName="/word/media/image668.wmf" ContentType="image/x-wmf"/>
  <Override PartName="/word/media/image669.wmf" ContentType="image/x-wmf"/>
  <Override PartName="/word/media/image670.wmf" ContentType="image/x-wmf"/>
  <Override PartName="/word/media/image671.wmf" ContentType="image/x-wmf"/>
  <Override PartName="/word/media/image672.wmf" ContentType="image/x-wmf"/>
  <Override PartName="/word/media/image673.wmf" ContentType="image/x-wmf"/>
  <Override PartName="/word/media/image674.wmf" ContentType="image/x-wmf"/>
  <Override PartName="/word/media/image675.wmf" ContentType="image/x-wmf"/>
  <Override PartName="/word/media/image676.wmf" ContentType="image/x-wmf"/>
  <Override PartName="/word/media/image677.wmf" ContentType="image/x-wmf"/>
  <Override PartName="/word/media/image678.wmf" ContentType="image/x-wmf"/>
  <Override PartName="/word/media/image679.wmf" ContentType="image/x-wmf"/>
  <Override PartName="/word/media/image680.wmf" ContentType="image/x-wmf"/>
  <Override PartName="/word/media/image681.wmf" ContentType="image/x-wmf"/>
  <Override PartName="/word/media/image682.wmf" ContentType="image/x-wmf"/>
  <Override PartName="/word/media/image683.wmf" ContentType="image/x-wmf"/>
  <Override PartName="/word/media/image684.wmf" ContentType="image/x-wmf"/>
  <Override PartName="/word/media/image685.wmf" ContentType="image/x-wmf"/>
  <Override PartName="/word/media/image686.wmf" ContentType="image/x-wmf"/>
  <Override PartName="/word/media/image687.wmf" ContentType="image/x-wmf"/>
  <Override PartName="/word/media/image688.wmf" ContentType="image/x-wmf"/>
  <Override PartName="/word/media/image689.wmf" ContentType="image/x-wmf"/>
  <Override PartName="/word/media/image690.wmf" ContentType="image/x-wmf"/>
  <Override PartName="/word/media/image700.wmf" ContentType="image/x-wmf"/>
  <Override PartName="/word/media/image991.wmf" ContentType="image/x-wmf"/>
  <Override PartName="/word/media/image701.wmf" ContentType="image/x-wmf"/>
  <Override PartName="/word/media/image992.wmf" ContentType="image/x-wmf"/>
  <Override PartName="/word/media/image702.wmf" ContentType="image/x-wmf"/>
  <Override PartName="/word/media/image993.wmf" ContentType="image/x-wmf"/>
  <Override PartName="/word/media/image703.wmf" ContentType="image/x-wmf"/>
  <Override PartName="/word/media/image994.wmf" ContentType="image/x-wmf"/>
  <Override PartName="/word/media/image704.wmf" ContentType="image/x-wmf"/>
  <Override PartName="/word/media/image995.wmf" ContentType="image/x-wmf"/>
  <Override PartName="/word/media/image705.wmf" ContentType="image/x-wmf"/>
  <Override PartName="/word/media/image996.wmf" ContentType="image/x-wmf"/>
  <Override PartName="/word/media/image706.wmf" ContentType="image/x-wmf"/>
  <Override PartName="/word/media/image997.wmf" ContentType="image/x-wmf"/>
  <Override PartName="/word/media/image707.wmf" ContentType="image/x-wmf"/>
  <Override PartName="/word/media/image998.wmf" ContentType="image/x-wmf"/>
  <Override PartName="/word/media/image708.wmf" ContentType="image/x-wmf"/>
  <Override PartName="/word/media/image999.wmf" ContentType="image/x-wmf"/>
  <Override PartName="/word/media/image709.wmf" ContentType="image/x-wmf"/>
  <Override PartName="/word/media/image710.wmf" ContentType="image/x-wmf"/>
  <Override PartName="/word/media/image711.wmf" ContentType="image/x-wmf"/>
  <Override PartName="/word/media/image712.wmf" ContentType="image/x-wmf"/>
  <Override PartName="/word/media/image713.wmf" ContentType="image/x-wmf"/>
  <Override PartName="/word/media/image714.wmf" ContentType="image/x-wmf"/>
  <Override PartName="/word/media/image715.wmf" ContentType="image/x-wmf"/>
  <Override PartName="/word/media/image716.wmf" ContentType="image/x-wmf"/>
  <Override PartName="/word/media/image717.wmf" ContentType="image/x-wmf"/>
  <Override PartName="/word/media/image718.wmf" ContentType="image/x-wmf"/>
  <Override PartName="/word/media/image719.wmf" ContentType="image/x-wmf"/>
  <Override PartName="/word/media/image720.wmf" ContentType="image/x-wmf"/>
  <Override PartName="/word/media/image721.wmf" ContentType="image/x-wmf"/>
  <Override PartName="/word/media/image722.wmf" ContentType="image/x-wmf"/>
  <Override PartName="/word/media/image723.wmf" ContentType="image/x-wmf"/>
  <Override PartName="/word/media/image724.wmf" ContentType="image/x-wmf"/>
  <Override PartName="/word/media/image725.wmf" ContentType="image/x-wmf"/>
  <Override PartName="/word/media/image726.wmf" ContentType="image/x-wmf"/>
  <Override PartName="/word/media/image727.wmf" ContentType="image/x-wmf"/>
  <Override PartName="/word/media/image728.wmf" ContentType="image/x-wmf"/>
  <Override PartName="/word/media/image729.wmf" ContentType="image/x-wmf"/>
  <Override PartName="/word/media/image730.wmf" ContentType="image/x-wmf"/>
  <Override PartName="/word/media/image731.wmf" ContentType="image/x-wmf"/>
  <Override PartName="/word/media/image732.wmf" ContentType="image/x-wmf"/>
  <Override PartName="/word/media/image733.wmf" ContentType="image/x-wmf"/>
  <Override PartName="/word/media/image734.wmf" ContentType="image/x-wmf"/>
  <Override PartName="/word/media/image735.wmf" ContentType="image/x-wmf"/>
  <Override PartName="/word/media/image736.wmf" ContentType="image/x-wmf"/>
  <Override PartName="/word/media/image737.wmf" ContentType="image/x-wmf"/>
  <Override PartName="/word/media/image738.wmf" ContentType="image/x-wmf"/>
  <Override PartName="/word/media/image739.wmf" ContentType="image/x-wmf"/>
  <Override PartName="/word/media/image740.wmf" ContentType="image/x-wmf"/>
  <Override PartName="/word/media/image741.wmf" ContentType="image/x-wmf"/>
  <Override PartName="/word/media/image742.wmf" ContentType="image/x-wmf"/>
  <Override PartName="/word/media/image743.wmf" ContentType="image/x-wmf"/>
  <Override PartName="/word/media/image744.wmf" ContentType="image/x-wmf"/>
  <Override PartName="/word/media/image745.wmf" ContentType="image/x-wmf"/>
  <Override PartName="/word/media/image746.wmf" ContentType="image/x-wmf"/>
  <Override PartName="/word/media/image747.wmf" ContentType="image/x-wmf"/>
  <Override PartName="/word/media/image748.wmf" ContentType="image/x-wmf"/>
  <Override PartName="/word/media/image749.wmf" ContentType="image/x-wmf"/>
  <Override PartName="/word/media/image750.wmf" ContentType="image/x-wmf"/>
  <Override PartName="/word/media/image751.wmf" ContentType="image/x-wmf"/>
  <Override PartName="/word/media/image752.wmf" ContentType="image/x-wmf"/>
  <Override PartName="/word/media/image753.wmf" ContentType="image/x-wmf"/>
  <Override PartName="/word/media/image754.wmf" ContentType="image/x-wmf"/>
  <Override PartName="/word/media/image755.wmf" ContentType="image/x-wmf"/>
  <Override PartName="/word/media/image756.wmf" ContentType="image/x-wmf"/>
  <Override PartName="/word/media/image758.wmf" ContentType="image/x-wmf"/>
  <Override PartName="/word/media/image759.wmf" ContentType="image/x-wmf"/>
  <Override PartName="/word/media/image760.wmf" ContentType="image/x-wmf"/>
  <Override PartName="/word/media/image761.wmf" ContentType="image/x-wmf"/>
  <Override PartName="/word/media/image762.wmf" ContentType="image/x-wmf"/>
  <Override PartName="/word/media/image763.wmf" ContentType="image/x-wmf"/>
  <Override PartName="/word/media/image764.wmf" ContentType="image/x-wmf"/>
  <Override PartName="/word/media/image765.wmf" ContentType="image/x-wmf"/>
  <Override PartName="/word/media/image766.wmf" ContentType="image/x-wmf"/>
  <Override PartName="/word/media/image767.wmf" ContentType="image/x-wmf"/>
  <Override PartName="/word/media/image768.wmf" ContentType="image/x-wmf"/>
  <Override PartName="/word/media/image769.wmf" ContentType="image/x-wmf"/>
  <Override PartName="/word/media/image770.wmf" ContentType="image/x-wmf"/>
  <Override PartName="/word/media/image771.wmf" ContentType="image/x-wmf"/>
  <Override PartName="/word/media/image772.wmf" ContentType="image/x-wmf"/>
  <Override PartName="/word/media/image773.wmf" ContentType="image/x-wmf"/>
  <Override PartName="/word/media/image774.wmf" ContentType="image/x-wmf"/>
  <Override PartName="/word/media/image775.wmf" ContentType="image/x-wmf"/>
  <Override PartName="/word/media/image776.wmf" ContentType="image/x-wmf"/>
  <Override PartName="/word/media/image777.wmf" ContentType="image/x-wmf"/>
  <Override PartName="/word/media/image778.wmf" ContentType="image/x-wmf"/>
  <Override PartName="/word/media/image779.wmf" ContentType="image/x-wmf"/>
  <Override PartName="/word/media/image780.wmf" ContentType="image/x-wmf"/>
  <Override PartName="/word/media/image781.wmf" ContentType="image/x-wmf"/>
  <Override PartName="/word/media/image782.wmf" ContentType="image/x-wmf"/>
  <Override PartName="/word/media/image783.wmf" ContentType="image/x-wmf"/>
  <Override PartName="/word/media/image784.wmf" ContentType="image/x-wmf"/>
  <Override PartName="/word/media/image785.wmf" ContentType="image/x-wmf"/>
  <Override PartName="/word/media/image786.wmf" ContentType="image/x-wmf"/>
  <Override PartName="/word/media/image787.wmf" ContentType="image/x-wmf"/>
  <Override PartName="/word/media/image788.wmf" ContentType="image/x-wmf"/>
  <Override PartName="/word/media/image789.wmf" ContentType="image/x-wmf"/>
  <Override PartName="/word/media/image790.wmf" ContentType="image/x-wmf"/>
  <Override PartName="/word/media/image800.wmf" ContentType="image/x-wmf"/>
  <Override PartName="/word/media/image801.wmf" ContentType="image/x-wmf"/>
  <Override PartName="/word/media/image802.wmf" ContentType="image/x-wmf"/>
  <Override PartName="/word/media/image803.wmf" ContentType="image/x-wmf"/>
  <Override PartName="/word/media/image804.wmf" ContentType="image/x-wmf"/>
  <Override PartName="/word/media/image805.wmf" ContentType="image/x-wmf"/>
  <Override PartName="/word/media/image806.wmf" ContentType="image/x-wmf"/>
  <Override PartName="/word/media/image807.wmf" ContentType="image/x-wmf"/>
  <Override PartName="/word/media/image808.wmf" ContentType="image/x-wmf"/>
  <Override PartName="/word/media/image809.wmf" ContentType="image/x-wmf"/>
  <Override PartName="/word/media/image810.wmf" ContentType="image/x-wmf"/>
  <Override PartName="/word/media/image811.wmf" ContentType="image/x-wmf"/>
  <Override PartName="/word/media/image812.wmf" ContentType="image/x-wmf"/>
  <Override PartName="/word/media/image813.wmf" ContentType="image/x-wmf"/>
  <Override PartName="/word/media/image814.wmf" ContentType="image/x-wmf"/>
  <Override PartName="/word/media/image815.wmf" ContentType="image/x-wmf"/>
  <Override PartName="/word/media/image816.wmf" ContentType="image/x-wmf"/>
  <Override PartName="/word/media/image817.wmf" ContentType="image/x-wmf"/>
  <Override PartName="/word/media/image818.wmf" ContentType="image/x-wmf"/>
  <Override PartName="/word/media/image819.wmf" ContentType="image/x-wmf"/>
  <Override PartName="/word/media/image820.wmf" ContentType="image/x-wmf"/>
  <Override PartName="/word/media/image821.wmf" ContentType="image/x-wmf"/>
  <Override PartName="/word/media/image822.wmf" ContentType="image/x-wmf"/>
  <Override PartName="/word/media/image823.wmf" ContentType="image/x-wmf"/>
  <Override PartName="/word/media/image824.wmf" ContentType="image/x-wmf"/>
  <Override PartName="/word/media/image825.wmf" ContentType="image/x-wmf"/>
  <Override PartName="/word/media/image826.wmf" ContentType="image/x-wmf"/>
  <Override PartName="/word/media/image827.wmf" ContentType="image/x-wmf"/>
  <Override PartName="/word/media/image828.wmf" ContentType="image/x-wmf"/>
  <Override PartName="/word/media/image829.wmf" ContentType="image/x-wmf"/>
  <Override PartName="/word/media/image830.wmf" ContentType="image/x-wmf"/>
  <Override PartName="/word/media/image831.wmf" ContentType="image/x-wmf"/>
  <Override PartName="/word/media/image832.wmf" ContentType="image/x-wmf"/>
  <Override PartName="/word/media/image833.wmf" ContentType="image/x-wmf"/>
  <Override PartName="/word/media/image834.wmf" ContentType="image/x-wmf"/>
  <Override PartName="/word/media/image835.wmf" ContentType="image/x-wmf"/>
  <Override PartName="/word/media/image836.wmf" ContentType="image/x-wmf"/>
  <Override PartName="/word/media/image837.wmf" ContentType="image/x-wmf"/>
  <Override PartName="/word/media/image838.wmf" ContentType="image/x-wmf"/>
  <Override PartName="/word/media/image839.wmf" ContentType="image/x-wmf"/>
  <Override PartName="/word/media/image840.wmf" ContentType="image/x-wmf"/>
  <Override PartName="/word/media/image841.wmf" ContentType="image/x-wmf"/>
  <Override PartName="/word/media/image842.wmf" ContentType="image/x-wmf"/>
  <Override PartName="/word/media/image843.wmf" ContentType="image/x-wmf"/>
  <Override PartName="/word/media/image844.wmf" ContentType="image/x-wmf"/>
  <Override PartName="/word/media/image845.wmf" ContentType="image/x-wmf"/>
  <Override PartName="/word/media/image846.wmf" ContentType="image/x-wmf"/>
  <Override PartName="/word/media/image847.wmf" ContentType="image/x-wmf"/>
  <Override PartName="/word/media/image848.wmf" ContentType="image/x-wmf"/>
  <Override PartName="/word/media/image849.wmf" ContentType="image/x-wmf"/>
  <Override PartName="/word/media/image855.wmf" ContentType="image/x-wmf"/>
  <Override PartName="/word/media/image856.wmf" ContentType="image/x-wmf"/>
  <Override PartName="/word/media/image857.wmf" ContentType="image/x-wmf"/>
  <Override PartName="/word/media/image858.wmf" ContentType="image/x-wmf"/>
  <Override PartName="/word/media/image859.wmf" ContentType="image/x-wmf"/>
  <Override PartName="/word/media/image860.wmf" ContentType="image/x-wmf"/>
  <Override PartName="/word/media/image861.wmf" ContentType="image/x-wmf"/>
  <Override PartName="/word/media/image862.wmf" ContentType="image/x-wmf"/>
  <Override PartName="/word/media/image863.wmf" ContentType="image/x-wmf"/>
  <Override PartName="/word/media/image864.wmf" ContentType="image/x-wmf"/>
  <Override PartName="/word/media/image865.wmf" ContentType="image/x-wmf"/>
  <Override PartName="/word/media/image866.wmf" ContentType="image/x-wmf"/>
  <Override PartName="/word/media/image867.wmf" ContentType="image/x-wmf"/>
  <Override PartName="/word/media/image868.wmf" ContentType="image/x-wmf"/>
  <Override PartName="/word/media/image869.wmf" ContentType="image/x-wmf"/>
  <Override PartName="/word/media/image870.wmf" ContentType="image/x-wmf"/>
  <Override PartName="/word/media/image871.wmf" ContentType="image/x-wmf"/>
  <Override PartName="/word/media/image872.wmf" ContentType="image/x-wmf"/>
  <Override PartName="/word/media/image873.wmf" ContentType="image/x-wmf"/>
  <Override PartName="/word/media/image874.wmf" ContentType="image/x-wmf"/>
  <Override PartName="/word/media/image875.wmf" ContentType="image/x-wmf"/>
  <Override PartName="/word/media/image876.wmf" ContentType="image/x-wmf"/>
  <Override PartName="/word/media/image877.wmf" ContentType="image/x-wmf"/>
  <Override PartName="/word/media/image878.wmf" ContentType="image/x-wmf"/>
  <Override PartName="/word/media/image879.wmf" ContentType="image/x-wmf"/>
  <Override PartName="/word/media/image880.wmf" ContentType="image/x-wmf"/>
  <Override PartName="/word/media/image881.wmf" ContentType="image/x-wmf"/>
  <Override PartName="/word/media/image882.wmf" ContentType="image/x-wmf"/>
  <Override PartName="/word/media/image883.wmf" ContentType="image/x-wmf"/>
  <Override PartName="/word/media/image884.wmf" ContentType="image/x-wmf"/>
  <Override PartName="/word/media/image885.wmf" ContentType="image/x-wmf"/>
  <Override PartName="/word/media/image886.wmf" ContentType="image/x-wmf"/>
  <Override PartName="/word/media/image887.wmf" ContentType="image/x-wmf"/>
  <Override PartName="/word/media/image888.wmf" ContentType="image/x-wmf"/>
  <Override PartName="/word/media/image889.wmf" ContentType="image/x-wmf"/>
  <Override PartName="/word/media/image890.wmf" ContentType="image/x-wmf"/>
  <Override PartName="/word/media/image900.wmf" ContentType="image/x-wmf"/>
  <Override PartName="/word/media/image901.wmf" ContentType="image/x-wmf"/>
  <Override PartName="/word/media/image902.wmf" ContentType="image/x-wmf"/>
  <Override PartName="/word/media/image903.wmf" ContentType="image/x-wmf"/>
  <Override PartName="/word/media/image904.wmf" ContentType="image/x-wmf"/>
  <Override PartName="/word/media/image905.wmf" ContentType="image/x-wmf"/>
  <Override PartName="/word/media/image906.wmf" ContentType="image/x-wmf"/>
  <Override PartName="/word/media/image907.wmf" ContentType="image/x-wmf"/>
  <Override PartName="/word/media/image908.wmf" ContentType="image/x-wmf"/>
  <Override PartName="/word/media/image909.wmf" ContentType="image/x-wmf"/>
  <Override PartName="/word/media/image910.wmf" ContentType="image/x-wmf"/>
  <Override PartName="/word/media/image911.wmf" ContentType="image/x-wmf"/>
  <Override PartName="/word/media/image912.wmf" ContentType="image/x-wmf"/>
  <Override PartName="/word/media/image913.wmf" ContentType="image/x-wmf"/>
  <Override PartName="/word/media/image914.wmf" ContentType="image/x-wmf"/>
  <Override PartName="/word/media/image915.wmf" ContentType="image/x-wmf"/>
  <Override PartName="/word/media/image916.wmf" ContentType="image/x-wmf"/>
  <Override PartName="/word/media/image917.wmf" ContentType="image/x-wmf"/>
  <Override PartName="/word/media/image918.wmf" ContentType="image/x-wmf"/>
  <Override PartName="/word/media/image919.wmf" ContentType="image/x-wmf"/>
  <Override PartName="/word/media/image920.wmf" ContentType="image/x-wmf"/>
  <Override PartName="/word/media/image921.wmf" ContentType="image/x-wmf"/>
  <Override PartName="/word/media/image922.wmf" ContentType="image/x-wmf"/>
  <Override PartName="/word/media/image923.wmf" ContentType="image/x-wmf"/>
  <Override PartName="/word/media/image924.wmf" ContentType="image/x-wmf"/>
  <Override PartName="/word/media/image925.wmf" ContentType="image/x-wmf"/>
  <Override PartName="/word/media/image926.wmf" ContentType="image/x-wmf"/>
  <Override PartName="/word/media/image927.wmf" ContentType="image/x-wmf"/>
  <Override PartName="/word/media/image928.wmf" ContentType="image/x-wmf"/>
  <Override PartName="/word/media/image929.wmf" ContentType="image/x-wmf"/>
  <Override PartName="/word/media/image930.wmf" ContentType="image/x-wmf"/>
  <Override PartName="/word/media/image931.wmf" ContentType="image/x-wmf"/>
  <Override PartName="/word/media/image932.wmf" ContentType="image/x-wmf"/>
  <Override PartName="/word/media/image933.wmf" ContentType="image/x-wmf"/>
  <Override PartName="/word/media/image934.wmf" ContentType="image/x-wmf"/>
  <Override PartName="/word/media/image935.wmf" ContentType="image/x-wmf"/>
  <Override PartName="/word/media/image936.wmf" ContentType="image/x-wmf"/>
  <Override PartName="/word/media/image937.wmf" ContentType="image/x-wmf"/>
  <Override PartName="/word/media/image938.wmf" ContentType="image/x-wmf"/>
  <Override PartName="/word/media/image939.wmf" ContentType="image/x-wmf"/>
  <Override PartName="/word/media/image940.wmf" ContentType="image/x-wmf"/>
  <Override PartName="/word/media/image941.wmf" ContentType="image/x-wmf"/>
  <Override PartName="/word/media/image942.wmf" ContentType="image/x-wmf"/>
  <Override PartName="/word/media/image943.wmf" ContentType="image/x-wmf"/>
  <Override PartName="/word/media/image944.wmf" ContentType="image/x-wmf"/>
  <Override PartName="/word/media/image945.wmf" ContentType="image/x-wmf"/>
  <Override PartName="/word/media/image946.wmf" ContentType="image/x-wmf"/>
  <Override PartName="/word/media/image947.wmf" ContentType="image/x-wmf"/>
  <Override PartName="/word/media/image948.wmf" ContentType="image/x-wmf"/>
  <Override PartName="/word/media/image949.wmf" ContentType="image/x-wmf"/>
  <Override PartName="/word/media/image950.wmf" ContentType="image/x-wmf"/>
  <Override PartName="/word/media/image951.wmf" ContentType="image/x-wmf"/>
  <Override PartName="/word/media/image952.wmf" ContentType="image/x-wmf"/>
  <Override PartName="/word/media/image953.wmf" ContentType="image/x-wmf"/>
  <Override PartName="/word/media/image954.wmf" ContentType="image/x-wmf"/>
  <Override PartName="/word/media/image955.wmf" ContentType="image/x-wmf"/>
  <Override PartName="/word/media/image956.wmf" ContentType="image/x-wmf"/>
  <Override PartName="/word/media/image957.wmf" ContentType="image/x-wmf"/>
  <Override PartName="/word/media/image958.wmf" ContentType="image/x-wmf"/>
  <Override PartName="/word/media/image959.wmf" ContentType="image/x-wmf"/>
  <Override PartName="/word/media/image960.wmf" ContentType="image/x-wmf"/>
  <Override PartName="/word/media/image961.wmf" ContentType="image/x-wmf"/>
  <Override PartName="/word/media/image962.wmf" ContentType="image/x-wmf"/>
  <Override PartName="/word/media/image963.wmf" ContentType="image/x-wmf"/>
  <Override PartName="/word/media/image964.wmf" ContentType="image/x-wmf"/>
  <Override PartName="/word/media/image965.wmf" ContentType="image/x-wmf"/>
  <Override PartName="/word/media/image966.wmf" ContentType="image/x-wmf"/>
  <Override PartName="/word/media/image967.wmf" ContentType="image/x-wmf"/>
  <Override PartName="/word/media/image968.wmf" ContentType="image/x-wmf"/>
  <Override PartName="/word/media/image969.wmf" ContentType="image/x-wmf"/>
  <Override PartName="/word/media/image970.wmf" ContentType="image/x-wmf"/>
  <Override PartName="/word/media/image971.wmf" ContentType="image/x-wmf"/>
  <Override PartName="/word/media/image972.wmf" ContentType="image/x-wmf"/>
  <Override PartName="/word/media/image973.wmf" ContentType="image/x-wmf"/>
  <Override PartName="/word/media/image974.wmf" ContentType="image/x-wmf"/>
  <Override PartName="/word/media/image975.wmf" ContentType="image/x-wmf"/>
  <Override PartName="/word/media/image976.wmf" ContentType="image/x-wmf"/>
  <Override PartName="/word/media/image977.wmf" ContentType="image/x-wmf"/>
  <Override PartName="/word/media/image978.wmf" ContentType="image/x-wmf"/>
  <Override PartName="/word/media/image979.wmf" ContentType="image/x-wmf"/>
  <Override PartName="/word/media/image980.wmf" ContentType="image/x-wmf"/>
  <Override PartName="/word/media/image981.wmf" ContentType="image/x-wmf"/>
  <Override PartName="/word/media/image982.wmf" ContentType="image/x-wmf"/>
  <Override PartName="/word/media/image983.wmf" ContentType="image/x-wmf"/>
  <Override PartName="/word/media/image984.wmf" ContentType="image/x-wmf"/>
  <Override PartName="/word/media/image985.wmf" ContentType="image/x-wmf"/>
  <Override PartName="/word/media/image986.wmf" ContentType="image/x-wmf"/>
  <Override PartName="/word/media/image987.wmf" ContentType="image/x-wmf"/>
  <Override PartName="/word/media/image988.wmf" ContentType="image/x-wmf"/>
  <Override PartName="/word/media/image989.wmf" ContentType="image/x-wmf"/>
  <Override PartName="/word/media/image990.wmf" ContentType="image/x-wmf"/>
  <Override PartName="/word/embeddings/oleObject515.bin" ContentType="application/vnd.openxmlformats-officedocument.oleObject"/>
  <Override PartName="/word/embeddings/oleObject31.bin" ContentType="application/vnd.openxmlformats-officedocument.oleObject"/>
  <Override PartName="/word/embeddings/oleObject739.bin" ContentType="application/vnd.openxmlformats-officedocument.oleObject"/>
  <Override PartName="/word/embeddings/oleObject1.bin" ContentType="application/vnd.openxmlformats-officedocument.oleObject"/>
  <Override PartName="/word/embeddings/oleObject812.bin" ContentType="application/vnd.openxmlformats-officedocument.oleObject"/>
  <Override PartName="/word/embeddings/oleObject39.bin" ContentType="application/vnd.openxmlformats-officedocument.oleObject"/>
  <Override PartName="/word/embeddings/oleObject366.bin" ContentType="application/vnd.openxmlformats-officedocument.oleObject"/>
  <Override PartName="/word/embeddings/oleObject9.bin" ContentType="application/vnd.openxmlformats-officedocument.oleObject"/>
  <Override PartName="/word/embeddings/oleObject142.bin" ContentType="application/vnd.openxmlformats-officedocument.oleObject"/>
  <Override PartName="/word/embeddings/oleObject2.bin" ContentType="application/vnd.openxmlformats-officedocument.oleObject"/>
  <Override PartName="/word/embeddings/oleObject32.bin" ContentType="application/vnd.openxmlformats-officedocument.oleObject"/>
  <Override PartName="/word/embeddings/oleObject516.bin" ContentType="application/vnd.openxmlformats-officedocument.oleObject"/>
  <Override PartName="/word/embeddings/oleObject3.bin" ContentType="application/vnd.openxmlformats-officedocument.oleObject"/>
  <Override PartName="/word/embeddings/oleObject360.bin" ContentType="application/vnd.openxmlformats-officedocument.oleObject"/>
  <Override PartName="/word/embeddings/oleObject33.bin" ContentType="application/vnd.openxmlformats-officedocument.oleObject"/>
  <Override PartName="/word/embeddings/oleObject517.bin" ContentType="application/vnd.openxmlformats-officedocument.oleObject"/>
  <Override PartName="/word/embeddings/oleObject4.bin" ContentType="application/vnd.openxmlformats-officedocument.oleObject"/>
  <Override PartName="/word/embeddings/oleObject361.bin" ContentType="application/vnd.openxmlformats-officedocument.oleObject"/>
  <Override PartName="/word/embeddings/oleObject34.bin" ContentType="application/vnd.openxmlformats-officedocument.oleObject"/>
  <Override PartName="/word/embeddings/oleObject518.bin" ContentType="application/vnd.openxmlformats-officedocument.oleObject"/>
  <Override PartName="/word/embeddings/oleObject5.bin" ContentType="application/vnd.openxmlformats-officedocument.oleObject"/>
  <Override PartName="/word/embeddings/oleObject362.bin" ContentType="application/vnd.openxmlformats-officedocument.oleObject"/>
  <Override PartName="/word/embeddings/oleObject35.bin" ContentType="application/vnd.openxmlformats-officedocument.oleObject"/>
  <Override PartName="/word/embeddings/oleObject519.bin" ContentType="application/vnd.openxmlformats-officedocument.oleObject"/>
  <Override PartName="/word/embeddings/oleObject6.bin" ContentType="application/vnd.openxmlformats-officedocument.oleObject"/>
  <Override PartName="/word/embeddings/oleObject363.bin" ContentType="application/vnd.openxmlformats-officedocument.oleObject"/>
  <Override PartName="/word/embeddings/oleObject36.bin" ContentType="application/vnd.openxmlformats-officedocument.oleObject"/>
  <Override PartName="/word/embeddings/oleObject140.bin" ContentType="application/vnd.openxmlformats-officedocument.oleObject"/>
  <Override PartName="/word/embeddings/oleObject7.bin" ContentType="application/vnd.openxmlformats-officedocument.oleObject"/>
  <Override PartName="/word/embeddings/oleObject364.bin" ContentType="application/vnd.openxmlformats-officedocument.oleObject"/>
  <Override PartName="/word/embeddings/oleObject37.bin" ContentType="application/vnd.openxmlformats-officedocument.oleObject"/>
  <Override PartName="/word/embeddings/oleObject810.bin" ContentType="application/vnd.openxmlformats-officedocument.oleObject"/>
  <Override PartName="/word/embeddings/oleObject141.bin" ContentType="application/vnd.openxmlformats-officedocument.oleObject"/>
  <Override PartName="/word/embeddings/oleObject8.bin" ContentType="application/vnd.openxmlformats-officedocument.oleObject"/>
  <Override PartName="/word/embeddings/oleObject365.bin" ContentType="application/vnd.openxmlformats-officedocument.oleObject"/>
  <Override PartName="/word/embeddings/oleObject38.bin" ContentType="application/vnd.openxmlformats-officedocument.oleObject"/>
  <Override PartName="/word/embeddings/oleObject811.bin" ContentType="application/vnd.openxmlformats-officedocument.oleObject"/>
  <Override PartName="/word/embeddings/oleObject10.bin" ContentType="application/vnd.openxmlformats-officedocument.oleObject"/>
  <Override PartName="/word/embeddings/oleObject785.bin" ContentType="application/vnd.openxmlformats-officedocument.oleObject"/>
  <Override PartName="/word/embeddings/oleObject11.bin" ContentType="application/vnd.openxmlformats-officedocument.oleObject"/>
  <Override PartName="/word/embeddings/oleObject786.bin" ContentType="application/vnd.openxmlformats-officedocument.oleObject"/>
  <Override PartName="/word/embeddings/oleObject12.bin" ContentType="application/vnd.openxmlformats-officedocument.oleObject"/>
  <Override PartName="/word/embeddings/oleObject787.bin" ContentType="application/vnd.openxmlformats-officedocument.oleObject"/>
  <Override PartName="/word/embeddings/oleObject340.bin" ContentType="application/vnd.openxmlformats-officedocument.oleObject"/>
  <Override PartName="/word/embeddings/oleObject13.bin" ContentType="application/vnd.openxmlformats-officedocument.oleObject"/>
  <Override PartName="/word/embeddings/oleObject788.bin" ContentType="application/vnd.openxmlformats-officedocument.oleObject"/>
  <Override PartName="/word/embeddings/oleObject341.bin" ContentType="application/vnd.openxmlformats-officedocument.oleObject"/>
  <Override PartName="/word/embeddings/oleObject14.bin" ContentType="application/vnd.openxmlformats-officedocument.oleObject"/>
  <Override PartName="/word/embeddings/oleObject789.bin" ContentType="application/vnd.openxmlformats-officedocument.oleObject"/>
  <Override PartName="/word/embeddings/oleObject342.bin" ContentType="application/vnd.openxmlformats-officedocument.oleObject"/>
  <Override PartName="/word/embeddings/oleObject15.bin" ContentType="application/vnd.openxmlformats-officedocument.oleObject"/>
  <Override PartName="/word/embeddings/oleObject343.bin" ContentType="application/vnd.openxmlformats-officedocument.oleObject"/>
  <Override PartName="/word/embeddings/oleObject16.bin" ContentType="application/vnd.openxmlformats-officedocument.oleObject"/>
  <Override PartName="/word/embeddings/oleObject344.bin" ContentType="application/vnd.openxmlformats-officedocument.oleObject"/>
  <Override PartName="/word/embeddings/oleObject17.bin" ContentType="application/vnd.openxmlformats-officedocument.oleObject"/>
  <Override PartName="/word/embeddings/oleObject345.bin" ContentType="application/vnd.openxmlformats-officedocument.oleObject"/>
  <Override PartName="/word/embeddings/oleObject18.bin" ContentType="application/vnd.openxmlformats-officedocument.oleObject"/>
  <Override PartName="/word/embeddings/oleObject346.bin" ContentType="application/vnd.openxmlformats-officedocument.oleObject"/>
  <Override PartName="/word/embeddings/oleObject19.bin" ContentType="application/vnd.openxmlformats-officedocument.oleObject"/>
  <Override PartName="/word/embeddings/oleObject504.bin" ContentType="application/vnd.openxmlformats-officedocument.oleObject"/>
  <Override PartName="/word/embeddings/oleObject20.bin" ContentType="application/vnd.openxmlformats-officedocument.oleObject"/>
  <Override PartName="/word/embeddings/oleObject795.bin" ContentType="application/vnd.openxmlformats-officedocument.oleObject"/>
  <Override PartName="/word/embeddings/oleObject505.bin" ContentType="application/vnd.openxmlformats-officedocument.oleObject"/>
  <Override PartName="/word/embeddings/oleObject21.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22.bin" ContentType="application/vnd.openxmlformats-officedocument.oleObject"/>
  <Override PartName="/word/embeddings/oleObject506.bin" ContentType="application/vnd.openxmlformats-officedocument.oleObject"/>
  <Override PartName="/word/embeddings/oleObject350.bin" ContentType="application/vnd.openxmlformats-officedocument.oleObject"/>
  <Override PartName="/word/embeddings/oleObject798.bin" ContentType="application/vnd.openxmlformats-officedocument.oleObject"/>
  <Override PartName="/word/embeddings/oleObject23.bin" ContentType="application/vnd.openxmlformats-officedocument.oleObject"/>
  <Override PartName="/word/embeddings/oleObject507.bin" ContentType="application/vnd.openxmlformats-officedocument.oleObject"/>
  <Override PartName="/word/embeddings/oleObject351.bin" ContentType="application/vnd.openxmlformats-officedocument.oleObject"/>
  <Override PartName="/word/embeddings/oleObject799.bin" ContentType="application/vnd.openxmlformats-officedocument.oleObject"/>
  <Override PartName="/word/embeddings/oleObject24.bin" ContentType="application/vnd.openxmlformats-officedocument.oleObject"/>
  <Override PartName="/word/embeddings/oleObject508.bin" ContentType="application/vnd.openxmlformats-officedocument.oleObject"/>
  <Override PartName="/word/embeddings/oleObject352.bin" ContentType="application/vnd.openxmlformats-officedocument.oleObject"/>
  <Override PartName="/word/embeddings/oleObject25.bin" ContentType="application/vnd.openxmlformats-officedocument.oleObject"/>
  <Override PartName="/word/embeddings/oleObject509.bin" ContentType="application/vnd.openxmlformats-officedocument.oleObject"/>
  <Override PartName="/word/embeddings/oleObject26.bin" ContentType="application/vnd.openxmlformats-officedocument.oleObject"/>
  <Override PartName="/word/embeddings/oleObject353.bin" ContentType="application/vnd.openxmlformats-officedocument.oleObject"/>
  <Override PartName="/word/embeddings/oleObject800.bin" ContentType="application/vnd.openxmlformats-officedocument.oleObject"/>
  <Override PartName="/word/embeddings/oleObject27.bin" ContentType="application/vnd.openxmlformats-officedocument.oleObject"/>
  <Override PartName="/word/embeddings/oleObject354.bin" ContentType="application/vnd.openxmlformats-officedocument.oleObject"/>
  <Override PartName="/word/embeddings/oleObject801.bin" ContentType="application/vnd.openxmlformats-officedocument.oleObject"/>
  <Override PartName="/word/embeddings/oleObject28.bin" ContentType="application/vnd.openxmlformats-officedocument.oleObject"/>
  <Override PartName="/word/embeddings/oleObject355.bin" ContentType="application/vnd.openxmlformats-officedocument.oleObject"/>
  <Override PartName="/word/embeddings/oleObject802.bin" ContentType="application/vnd.openxmlformats-officedocument.oleObject"/>
  <Override PartName="/word/embeddings/oleObject29.bin" ContentType="application/vnd.openxmlformats-officedocument.oleObject"/>
  <Override PartName="/word/embeddings/oleObject356.bin" ContentType="application/vnd.openxmlformats-officedocument.oleObject"/>
  <Override PartName="/word/embeddings/oleObject514.bin" ContentType="application/vnd.openxmlformats-officedocument.oleObject"/>
  <Override PartName="/word/embeddings/oleObject30.bin" ContentType="application/vnd.openxmlformats-officedocument.oleObject"/>
  <Override PartName="/word/embeddings/oleObject524.bin" ContentType="application/vnd.openxmlformats-officedocument.oleObject"/>
  <Override PartName="/word/embeddings/oleObject40.bin" ContentType="application/vnd.openxmlformats-officedocument.oleObject"/>
  <Override PartName="/word/embeddings/oleObject525.bin" ContentType="application/vnd.openxmlformats-officedocument.oleObject"/>
  <Override PartName="/word/embeddings/oleObject41.bin" ContentType="application/vnd.openxmlformats-officedocument.oleObject"/>
  <Override PartName="/word/embeddings/oleObject526.bin" ContentType="application/vnd.openxmlformats-officedocument.oleObject"/>
  <Override PartName="/word/embeddings/oleObject42.bin" ContentType="application/vnd.openxmlformats-officedocument.oleObject"/>
  <Override PartName="/word/embeddings/oleObject527.bin" ContentType="application/vnd.openxmlformats-officedocument.oleObject"/>
  <Override PartName="/word/embeddings/oleObject43.bin" ContentType="application/vnd.openxmlformats-officedocument.oleObject"/>
  <Override PartName="/word/embeddings/oleObject370.bin" ContentType="application/vnd.openxmlformats-officedocument.oleObject"/>
  <Override PartName="/word/embeddings/oleObject528.bin" ContentType="application/vnd.openxmlformats-officedocument.oleObject"/>
  <Override PartName="/word/embeddings/oleObject44.bin" ContentType="application/vnd.openxmlformats-officedocument.oleObject"/>
  <Override PartName="/word/embeddings/oleObject371.bin" ContentType="application/vnd.openxmlformats-officedocument.oleObject"/>
  <Override PartName="/word/embeddings/oleObject529.bin" ContentType="application/vnd.openxmlformats-officedocument.oleObject"/>
  <Override PartName="/word/embeddings/oleObject45.bin" ContentType="application/vnd.openxmlformats-officedocument.oleObject"/>
  <Override PartName="/word/embeddings/oleObject372.bin" ContentType="application/vnd.openxmlformats-officedocument.oleObject"/>
  <Override PartName="/word/embeddings/oleObject46.bin" ContentType="application/vnd.openxmlformats-officedocument.oleObject"/>
  <Override PartName="/word/embeddings/oleObject373.bin" ContentType="application/vnd.openxmlformats-officedocument.oleObject"/>
  <Override PartName="/word/embeddings/oleObject820.bin" ContentType="application/vnd.openxmlformats-officedocument.oleObject"/>
  <Override PartName="/word/embeddings/oleObject47.bin" ContentType="application/vnd.openxmlformats-officedocument.oleObject"/>
  <Override PartName="/word/embeddings/oleObject374.bin" ContentType="application/vnd.openxmlformats-officedocument.oleObject"/>
  <Override PartName="/word/embeddings/oleObject821.bin" ContentType="application/vnd.openxmlformats-officedocument.oleObject"/>
  <Override PartName="/word/embeddings/oleObject48.bin" ContentType="application/vnd.openxmlformats-officedocument.oleObject"/>
  <Override PartName="/word/embeddings/oleObject375.bin" ContentType="application/vnd.openxmlformats-officedocument.oleObject"/>
  <Override PartName="/word/embeddings/oleObject822.bin" ContentType="application/vnd.openxmlformats-officedocument.oleObject"/>
  <Override PartName="/word/embeddings/oleObject49.bin" ContentType="application/vnd.openxmlformats-officedocument.oleObject"/>
  <Override PartName="/word/embeddings/oleObject376.bin" ContentType="application/vnd.openxmlformats-officedocument.oleObject"/>
  <Override PartName="/word/embeddings/oleObject534.bin" ContentType="application/vnd.openxmlformats-officedocument.oleObject"/>
  <Override PartName="/word/embeddings/oleObject50.bin" ContentType="application/vnd.openxmlformats-officedocument.oleObject"/>
  <Override PartName="/word/embeddings/oleObject535.bin" ContentType="application/vnd.openxmlformats-officedocument.oleObject"/>
  <Override PartName="/word/embeddings/oleObject51.bin" ContentType="application/vnd.openxmlformats-officedocument.oleObject"/>
  <Override PartName="/word/embeddings/oleObject536.bin" ContentType="application/vnd.openxmlformats-officedocument.oleObject"/>
  <Override PartName="/word/embeddings/oleObject52.bin" ContentType="application/vnd.openxmlformats-officedocument.oleObject"/>
  <Override PartName="/word/embeddings/oleObject537.bin" ContentType="application/vnd.openxmlformats-officedocument.oleObject"/>
  <Override PartName="/word/embeddings/oleObject53.bin" ContentType="application/vnd.openxmlformats-officedocument.oleObject"/>
  <Override PartName="/word/embeddings/oleObject380.bin" ContentType="application/vnd.openxmlformats-officedocument.oleObject"/>
  <Override PartName="/word/embeddings/oleObject538.bin" ContentType="application/vnd.openxmlformats-officedocument.oleObject"/>
  <Override PartName="/word/embeddings/oleObject54.bin" ContentType="application/vnd.openxmlformats-officedocument.oleObject"/>
  <Override PartName="/word/embeddings/oleObject381.bin" ContentType="application/vnd.openxmlformats-officedocument.oleObject"/>
  <Override PartName="/word/embeddings/oleObject539.bin" ContentType="application/vnd.openxmlformats-officedocument.oleObject"/>
  <Override PartName="/word/embeddings/oleObject55.bin" ContentType="application/vnd.openxmlformats-officedocument.oleObject"/>
  <Override PartName="/word/embeddings/oleObject382.bin" ContentType="application/vnd.openxmlformats-officedocument.oleObject"/>
  <Override PartName="/word/embeddings/oleObject56.bin" ContentType="application/vnd.openxmlformats-officedocument.oleObject"/>
  <Override PartName="/word/embeddings/oleObject383.bin" ContentType="application/vnd.openxmlformats-officedocument.oleObject"/>
  <Override PartName="/word/embeddings/oleObject830.bin" ContentType="application/vnd.openxmlformats-officedocument.oleObject"/>
  <Override PartName="/word/embeddings/oleObject57.bin" ContentType="application/vnd.openxmlformats-officedocument.oleObject"/>
  <Override PartName="/word/embeddings/oleObject384.bin" ContentType="application/vnd.openxmlformats-officedocument.oleObject"/>
  <Override PartName="/word/embeddings/oleObject831.bin" ContentType="application/vnd.openxmlformats-officedocument.oleObject"/>
  <Override PartName="/word/embeddings/oleObject58.bin" ContentType="application/vnd.openxmlformats-officedocument.oleObject"/>
  <Override PartName="/word/embeddings/oleObject385.bin" ContentType="application/vnd.openxmlformats-officedocument.oleObject"/>
  <Override PartName="/word/embeddings/oleObject832.bin" ContentType="application/vnd.openxmlformats-officedocument.oleObject"/>
  <Override PartName="/word/embeddings/oleObject59.bin" ContentType="application/vnd.openxmlformats-officedocument.oleObject"/>
  <Override PartName="/word/embeddings/oleObject386.bin" ContentType="application/vnd.openxmlformats-officedocument.oleObject"/>
  <Override PartName="/word/embeddings/oleObject544.bin" ContentType="application/vnd.openxmlformats-officedocument.oleObject"/>
  <Override PartName="/word/embeddings/oleObject60.bin" ContentType="application/vnd.openxmlformats-officedocument.oleObject"/>
  <Override PartName="/word/embeddings/oleObject545.bin" ContentType="application/vnd.openxmlformats-officedocument.oleObject"/>
  <Override PartName="/word/embeddings/oleObject61.bin" ContentType="application/vnd.openxmlformats-officedocument.oleObject"/>
  <Override PartName="/word/embeddings/oleObject546.bin" ContentType="application/vnd.openxmlformats-officedocument.oleObject"/>
  <Override PartName="/word/embeddings/oleObject62.bin" ContentType="application/vnd.openxmlformats-officedocument.oleObject"/>
  <Override PartName="/word/embeddings/oleObject547.bin" ContentType="application/vnd.openxmlformats-officedocument.oleObject"/>
  <Override PartName="/word/embeddings/oleObject63.bin" ContentType="application/vnd.openxmlformats-officedocument.oleObject"/>
  <Override PartName="/word/embeddings/oleObject390.bin" ContentType="application/vnd.openxmlformats-officedocument.oleObject"/>
  <Override PartName="/word/embeddings/oleObject548.bin" ContentType="application/vnd.openxmlformats-officedocument.oleObject"/>
  <Override PartName="/word/embeddings/oleObject64.bin" ContentType="application/vnd.openxmlformats-officedocument.oleObject"/>
  <Override PartName="/word/embeddings/oleObject100.bin" ContentType="application/vnd.openxmlformats-officedocument.oleObject"/>
  <Override PartName="/word/embeddings/oleObject391.bin" ContentType="application/vnd.openxmlformats-officedocument.oleObject"/>
  <Override PartName="/word/embeddings/oleObject549.bin" ContentType="application/vnd.openxmlformats-officedocument.oleObject"/>
  <Override PartName="/word/embeddings/oleObject65.bin" ContentType="application/vnd.openxmlformats-officedocument.oleObject"/>
  <Override PartName="/word/embeddings/oleObject101.bin" ContentType="application/vnd.openxmlformats-officedocument.oleObject"/>
  <Override PartName="/word/embeddings/oleObject392.bin" ContentType="application/vnd.openxmlformats-officedocument.oleObject"/>
  <Override PartName="/word/embeddings/oleObject66.bin" ContentType="application/vnd.openxmlformats-officedocument.oleObject"/>
  <Override PartName="/word/embeddings/oleObject102.bin" ContentType="application/vnd.openxmlformats-officedocument.oleObject"/>
  <Override PartName="/word/embeddings/oleObject393.bin" ContentType="application/vnd.openxmlformats-officedocument.oleObject"/>
  <Override PartName="/word/embeddings/oleObject840.bin" ContentType="application/vnd.openxmlformats-officedocument.oleObject"/>
  <Override PartName="/word/embeddings/oleObject67.bin" ContentType="application/vnd.openxmlformats-officedocument.oleObject"/>
  <Override PartName="/word/embeddings/oleObject103.bin" ContentType="application/vnd.openxmlformats-officedocument.oleObject"/>
  <Override PartName="/word/embeddings/oleObject394.bin" ContentType="application/vnd.openxmlformats-officedocument.oleObject"/>
  <Override PartName="/word/embeddings/oleObject841.bin" ContentType="application/vnd.openxmlformats-officedocument.oleObject"/>
  <Override PartName="/word/embeddings/oleObject68.bin" ContentType="application/vnd.openxmlformats-officedocument.oleObject"/>
  <Override PartName="/word/embeddings/oleObject104.bin" ContentType="application/vnd.openxmlformats-officedocument.oleObject"/>
  <Override PartName="/word/embeddings/oleObject395.bin" ContentType="application/vnd.openxmlformats-officedocument.oleObject"/>
  <Override PartName="/word/embeddings/oleObject842.bin" ContentType="application/vnd.openxmlformats-officedocument.oleObject"/>
  <Override PartName="/word/embeddings/oleObject69.bin" ContentType="application/vnd.openxmlformats-officedocument.oleObject"/>
  <Override PartName="/word/embeddings/oleObject105.bin" ContentType="application/vnd.openxmlformats-officedocument.oleObject"/>
  <Override PartName="/word/embeddings/oleObject396.bin" ContentType="application/vnd.openxmlformats-officedocument.oleObject"/>
  <Override PartName="/word/embeddings/oleObject554.bin" ContentType="application/vnd.openxmlformats-officedocument.oleObject"/>
  <Override PartName="/word/embeddings/oleObject70.bin" ContentType="application/vnd.openxmlformats-officedocument.oleObject"/>
  <Override PartName="/word/embeddings/oleObject555.bin" ContentType="application/vnd.openxmlformats-officedocument.oleObject"/>
  <Override PartName="/word/embeddings/oleObject71.bin" ContentType="application/vnd.openxmlformats-officedocument.oleObject"/>
  <Override PartName="/word/embeddings/oleObject556.bin" ContentType="application/vnd.openxmlformats-officedocument.oleObject"/>
  <Override PartName="/word/embeddings/oleObject72.bin" ContentType="application/vnd.openxmlformats-officedocument.oleObject"/>
  <Override PartName="/word/embeddings/oleObject557.bin" ContentType="application/vnd.openxmlformats-officedocument.oleObject"/>
  <Override PartName="/word/embeddings/oleObject73.bin" ContentType="application/vnd.openxmlformats-officedocument.oleObject"/>
  <Override PartName="/word/embeddings/oleObject558.bin" ContentType="application/vnd.openxmlformats-officedocument.oleObject"/>
  <Override PartName="/word/embeddings/oleObject74.bin" ContentType="application/vnd.openxmlformats-officedocument.oleObject"/>
  <Override PartName="/word/embeddings/oleObject110.bin" ContentType="application/vnd.openxmlformats-officedocument.oleObject"/>
  <Override PartName="/word/embeddings/oleObject559.bin" ContentType="application/vnd.openxmlformats-officedocument.oleObject"/>
  <Override PartName="/word/embeddings/oleObject75.bin" ContentType="application/vnd.openxmlformats-officedocument.oleObject"/>
  <Override PartName="/word/embeddings/oleObject111.bin" ContentType="application/vnd.openxmlformats-officedocument.oleObject"/>
  <Override PartName="/word/embeddings/oleObject76.bin" ContentType="application/vnd.openxmlformats-officedocument.oleObject"/>
  <Override PartName="/word/embeddings/oleObject112.bin" ContentType="application/vnd.openxmlformats-officedocument.oleObject"/>
  <Override PartName="/word/embeddings/oleObject850.bin" ContentType="application/vnd.openxmlformats-officedocument.oleObject"/>
  <Override PartName="/word/embeddings/oleObject77.bin" ContentType="application/vnd.openxmlformats-officedocument.oleObject"/>
  <Override PartName="/word/embeddings/oleObject113.bin" ContentType="application/vnd.openxmlformats-officedocument.oleObject"/>
  <Override PartName="/word/embeddings/oleObject851.bin" ContentType="application/vnd.openxmlformats-officedocument.oleObject"/>
  <Override PartName="/word/embeddings/oleObject78.bin" ContentType="application/vnd.openxmlformats-officedocument.oleObject"/>
  <Override PartName="/word/embeddings/oleObject114.bin" ContentType="application/vnd.openxmlformats-officedocument.oleObject"/>
  <Override PartName="/word/embeddings/oleObject852.bin" ContentType="application/vnd.openxmlformats-officedocument.oleObject"/>
  <Override PartName="/word/embeddings/oleObject79.bin" ContentType="application/vnd.openxmlformats-officedocument.oleObject"/>
  <Override PartName="/word/embeddings/oleObject115.bin" ContentType="application/vnd.openxmlformats-officedocument.oleObject"/>
  <Override PartName="/word/embeddings/oleObject564.bin" ContentType="application/vnd.openxmlformats-officedocument.oleObject"/>
  <Override PartName="/word/embeddings/oleObject80.bin" ContentType="application/vnd.openxmlformats-officedocument.oleObject"/>
  <Override PartName="/word/embeddings/oleObject565.bin" ContentType="application/vnd.openxmlformats-officedocument.oleObject"/>
  <Override PartName="/word/embeddings/oleObject81.bin" ContentType="application/vnd.openxmlformats-officedocument.oleObject"/>
  <Override PartName="/word/embeddings/oleObject566.bin" ContentType="application/vnd.openxmlformats-officedocument.oleObject"/>
  <Override PartName="/word/embeddings/oleObject82.bin" ContentType="application/vnd.openxmlformats-officedocument.oleObject"/>
  <Override PartName="/word/embeddings/oleObject567.bin" ContentType="application/vnd.openxmlformats-officedocument.oleObject"/>
  <Override PartName="/word/embeddings/oleObject83.bin" ContentType="application/vnd.openxmlformats-officedocument.oleObject"/>
  <Override PartName="/word/embeddings/oleObject568.bin" ContentType="application/vnd.openxmlformats-officedocument.oleObject"/>
  <Override PartName="/word/embeddings/oleObject84.bin" ContentType="application/vnd.openxmlformats-officedocument.oleObject"/>
  <Override PartName="/word/embeddings/oleObject120.bin" ContentType="application/vnd.openxmlformats-officedocument.oleObject"/>
  <Override PartName="/word/embeddings/oleObject569.bin" ContentType="application/vnd.openxmlformats-officedocument.oleObject"/>
  <Override PartName="/word/embeddings/oleObject85.bin" ContentType="application/vnd.openxmlformats-officedocument.oleObject"/>
  <Override PartName="/word/embeddings/oleObject121.bin" ContentType="application/vnd.openxmlformats-officedocument.oleObject"/>
  <Override PartName="/word/embeddings/oleObject86.bin" ContentType="application/vnd.openxmlformats-officedocument.oleObject"/>
  <Override PartName="/word/embeddings/oleObject122.bin" ContentType="application/vnd.openxmlformats-officedocument.oleObject"/>
  <Override PartName="/word/embeddings/oleObject860.bin" ContentType="application/vnd.openxmlformats-officedocument.oleObject"/>
  <Override PartName="/word/embeddings/oleObject87.bin" ContentType="application/vnd.openxmlformats-officedocument.oleObject"/>
  <Override PartName="/word/embeddings/oleObject123.bin" ContentType="application/vnd.openxmlformats-officedocument.oleObject"/>
  <Override PartName="/word/embeddings/oleObject861.bin" ContentType="application/vnd.openxmlformats-officedocument.oleObject"/>
  <Override PartName="/word/embeddings/oleObject88.bin" ContentType="application/vnd.openxmlformats-officedocument.oleObject"/>
  <Override PartName="/word/embeddings/oleObject124.bin" ContentType="application/vnd.openxmlformats-officedocument.oleObject"/>
  <Override PartName="/word/embeddings/oleObject862.bin" ContentType="application/vnd.openxmlformats-officedocument.oleObject"/>
  <Override PartName="/word/embeddings/oleObject89.bin" ContentType="application/vnd.openxmlformats-officedocument.oleObject"/>
  <Override PartName="/word/embeddings/oleObject125.bin" ContentType="application/vnd.openxmlformats-officedocument.oleObject"/>
  <Override PartName="/word/embeddings/oleObject574.bin" ContentType="application/vnd.openxmlformats-officedocument.oleObject"/>
  <Override PartName="/word/embeddings/oleObject90.bin" ContentType="application/vnd.openxmlformats-officedocument.oleObject"/>
  <Override PartName="/word/embeddings/oleObject575.bin" ContentType="application/vnd.openxmlformats-officedocument.oleObject"/>
  <Override PartName="/word/embeddings/oleObject91.bin" ContentType="application/vnd.openxmlformats-officedocument.oleObject"/>
  <Override PartName="/word/embeddings/oleObject576.bin" ContentType="application/vnd.openxmlformats-officedocument.oleObject"/>
  <Override PartName="/word/embeddings/oleObject92.bin" ContentType="application/vnd.openxmlformats-officedocument.oleObject"/>
  <Override PartName="/word/embeddings/oleObject577.bin" ContentType="application/vnd.openxmlformats-officedocument.oleObject"/>
  <Override PartName="/word/embeddings/oleObject93.bin" ContentType="application/vnd.openxmlformats-officedocument.oleObject"/>
  <Override PartName="/word/embeddings/oleObject578.bin" ContentType="application/vnd.openxmlformats-officedocument.oleObject"/>
  <Override PartName="/word/embeddings/oleObject94.bin" ContentType="application/vnd.openxmlformats-officedocument.oleObject"/>
  <Override PartName="/word/embeddings/oleObject130.bin" ContentType="application/vnd.openxmlformats-officedocument.oleObject"/>
  <Override PartName="/word/embeddings/oleObject579.bin" ContentType="application/vnd.openxmlformats-officedocument.oleObject"/>
  <Override PartName="/word/embeddings/oleObject95.bin" ContentType="application/vnd.openxmlformats-officedocument.oleObject"/>
  <Override PartName="/word/embeddings/oleObject131.bin" ContentType="application/vnd.openxmlformats-officedocument.oleObject"/>
  <Override PartName="/word/embeddings/oleObject96.bin" ContentType="application/vnd.openxmlformats-officedocument.oleObject"/>
  <Override PartName="/word/embeddings/oleObject132.bin" ContentType="application/vnd.openxmlformats-officedocument.oleObject"/>
  <Override PartName="/word/embeddings/oleObject870.bin" ContentType="application/vnd.openxmlformats-officedocument.oleObject"/>
  <Override PartName="/word/embeddings/oleObject97.bin" ContentType="application/vnd.openxmlformats-officedocument.oleObject"/>
  <Override PartName="/word/embeddings/oleObject133.bin" ContentType="application/vnd.openxmlformats-officedocument.oleObject"/>
  <Override PartName="/word/embeddings/oleObject871.bin" ContentType="application/vnd.openxmlformats-officedocument.oleObject"/>
  <Override PartName="/word/embeddings/oleObject98.bin" ContentType="application/vnd.openxmlformats-officedocument.oleObject"/>
  <Override PartName="/word/embeddings/oleObject134.bin" ContentType="application/vnd.openxmlformats-officedocument.oleObject"/>
  <Override PartName="/word/embeddings/oleObject872.bin" ContentType="application/vnd.openxmlformats-officedocument.oleObject"/>
  <Override PartName="/word/embeddings/oleObject99.bin" ContentType="application/vnd.openxmlformats-officedocument.oleObject"/>
  <Override PartName="/word/embeddings/oleObject135.bin" ContentType="application/vnd.openxmlformats-officedocument.oleObject"/>
  <Override PartName="/word/embeddings/oleObject106.bin" ContentType="application/vnd.openxmlformats-officedocument.oleObject"/>
  <Override PartName="/word/embeddings/oleObject397.bin" ContentType="application/vnd.openxmlformats-officedocument.oleObject"/>
  <Override PartName="/word/embeddings/oleObject107.bin" ContentType="application/vnd.openxmlformats-officedocument.oleObject"/>
  <Override PartName="/word/embeddings/oleObject398.bin" ContentType="application/vnd.openxmlformats-officedocument.oleObject"/>
  <Override PartName="/word/embeddings/oleObject108.bin" ContentType="application/vnd.openxmlformats-officedocument.oleObject"/>
  <Override PartName="/word/embeddings/oleObject399.bin" ContentType="application/vnd.openxmlformats-officedocument.oleObject"/>
  <Override PartName="/word/embeddings/oleObject109.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598.bin" ContentType="application/vnd.openxmlformats-officedocument.oleObject"/>
  <Override PartName="/word/embeddings/oleObject307.bin" ContentType="application/vnd.openxmlformats-officedocument.oleObject"/>
  <Override PartName="/word/embeddings/oleObject151.bin" ContentType="application/vnd.openxmlformats-officedocument.oleObject"/>
  <Override PartName="/word/embeddings/oleObject599.bin" ContentType="application/vnd.openxmlformats-officedocument.oleObject"/>
  <Override PartName="/word/embeddings/oleObject308.bin" ContentType="application/vnd.openxmlformats-officedocument.oleObject"/>
  <Override PartName="/word/embeddings/oleObject152.bin" ContentType="application/vnd.openxmlformats-officedocument.oleObject"/>
  <Override PartName="/word/embeddings/oleObject309.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317.bin" ContentType="application/vnd.openxmlformats-officedocument.oleObject"/>
  <Override PartName="/word/embeddings/oleObject161.bin" ContentType="application/vnd.openxmlformats-officedocument.oleObject"/>
  <Override PartName="/word/embeddings/oleObject318.bin" ContentType="application/vnd.openxmlformats-officedocument.oleObject"/>
  <Override PartName="/word/embeddings/oleObject162.bin" ContentType="application/vnd.openxmlformats-officedocument.oleObject"/>
  <Override PartName="/word/embeddings/oleObject319.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327.bin" ContentType="application/vnd.openxmlformats-officedocument.oleObject"/>
  <Override PartName="/word/embeddings/oleObject171.bin" ContentType="application/vnd.openxmlformats-officedocument.oleObject"/>
  <Override PartName="/word/embeddings/oleObject328.bin" ContentType="application/vnd.openxmlformats-officedocument.oleObject"/>
  <Override PartName="/word/embeddings/oleObject172.bin" ContentType="application/vnd.openxmlformats-officedocument.oleObject"/>
  <Override PartName="/word/embeddings/oleObject329.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337.bin" ContentType="application/vnd.openxmlformats-officedocument.oleObject"/>
  <Override PartName="/word/embeddings/oleObject181.bin" ContentType="application/vnd.openxmlformats-officedocument.oleObject"/>
  <Override PartName="/word/embeddings/oleObject338.bin" ContentType="application/vnd.openxmlformats-officedocument.oleObject"/>
  <Override PartName="/word/embeddings/oleObject182.bin" ContentType="application/vnd.openxmlformats-officedocument.oleObject"/>
  <Override PartName="/word/embeddings/oleObject339.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347.bin" ContentType="application/vnd.openxmlformats-officedocument.oleObject"/>
  <Override PartName="/word/embeddings/oleObject191.bin" ContentType="application/vnd.openxmlformats-officedocument.oleObject"/>
  <Override PartName="/word/embeddings/oleObject348.bin" ContentType="application/vnd.openxmlformats-officedocument.oleObject"/>
  <Override PartName="/word/embeddings/oleObject192.bin" ContentType="application/vnd.openxmlformats-officedocument.oleObject"/>
  <Override PartName="/word/embeddings/oleObject349.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491.bin" ContentType="application/vnd.openxmlformats-officedocument.oleObject"/>
  <Override PartName="/word/embeddings/oleObject201.bin" ContentType="application/vnd.openxmlformats-officedocument.oleObject"/>
  <Override PartName="/word/embeddings/oleObject492.bin" ContentType="application/vnd.openxmlformats-officedocument.oleObject"/>
  <Override PartName="/word/embeddings/oleObject202.bin" ContentType="application/vnd.openxmlformats-officedocument.oleObject"/>
  <Override PartName="/word/embeddings/oleObject493.bin" ContentType="application/vnd.openxmlformats-officedocument.oleObject"/>
  <Override PartName="/word/embeddings/oleObject203.bin" ContentType="application/vnd.openxmlformats-officedocument.oleObject"/>
  <Override PartName="/word/embeddings/oleObject494.bin" ContentType="application/vnd.openxmlformats-officedocument.oleObject"/>
  <Override PartName="/word/embeddings/oleObject204.bin" ContentType="application/vnd.openxmlformats-officedocument.oleObject"/>
  <Override PartName="/word/embeddings/oleObject495.bin" ContentType="application/vnd.openxmlformats-officedocument.oleObject"/>
  <Override PartName="/word/embeddings/oleObject205.bin" ContentType="application/vnd.openxmlformats-officedocument.oleObject"/>
  <Override PartName="/word/embeddings/oleObject496.bin" ContentType="application/vnd.openxmlformats-officedocument.oleObject"/>
  <Override PartName="/word/embeddings/oleObject206.bin" ContentType="application/vnd.openxmlformats-officedocument.oleObject"/>
  <Override PartName="/word/embeddings/oleObject497.bin" ContentType="application/vnd.openxmlformats-officedocument.oleObject"/>
  <Override PartName="/word/embeddings/oleObject207.bin" ContentType="application/vnd.openxmlformats-officedocument.oleObject"/>
  <Override PartName="/word/embeddings/oleObject498.bin" ContentType="application/vnd.openxmlformats-officedocument.oleObject"/>
  <Override PartName="/word/embeddings/oleObject208.bin" ContentType="application/vnd.openxmlformats-officedocument.oleObject"/>
  <Override PartName="/word/embeddings/oleObject499.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698.bin" ContentType="application/vnd.openxmlformats-officedocument.oleObject"/>
  <Override PartName="/word/embeddings/oleObject407.bin" ContentType="application/vnd.openxmlformats-officedocument.oleObject"/>
  <Override PartName="/word/embeddings/oleObject251.bin" ContentType="application/vnd.openxmlformats-officedocument.oleObject"/>
  <Override PartName="/word/embeddings/oleObject699.bin" ContentType="application/vnd.openxmlformats-officedocument.oleObject"/>
  <Override PartName="/word/embeddings/oleObject408.bin" ContentType="application/vnd.openxmlformats-officedocument.oleObject"/>
  <Override PartName="/word/embeddings/oleObject252.bin" ContentType="application/vnd.openxmlformats-officedocument.oleObject"/>
  <Override PartName="/word/embeddings/oleObject409.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417.bin" ContentType="application/vnd.openxmlformats-officedocument.oleObject"/>
  <Override PartName="/word/embeddings/oleObject261.bin" ContentType="application/vnd.openxmlformats-officedocument.oleObject"/>
  <Override PartName="/word/embeddings/oleObject418.bin" ContentType="application/vnd.openxmlformats-officedocument.oleObject"/>
  <Override PartName="/word/embeddings/oleObject262.bin" ContentType="application/vnd.openxmlformats-officedocument.oleObject"/>
  <Override PartName="/word/embeddings/oleObject419.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427.bin" ContentType="application/vnd.openxmlformats-officedocument.oleObject"/>
  <Override PartName="/word/embeddings/oleObject271.bin" ContentType="application/vnd.openxmlformats-officedocument.oleObject"/>
  <Override PartName="/word/embeddings/oleObject428.bin" ContentType="application/vnd.openxmlformats-officedocument.oleObject"/>
  <Override PartName="/word/embeddings/oleObject272.bin" ContentType="application/vnd.openxmlformats-officedocument.oleObject"/>
  <Override PartName="/word/embeddings/oleObject429.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437.bin" ContentType="application/vnd.openxmlformats-officedocument.oleObject"/>
  <Override PartName="/word/embeddings/oleObject281.bin" ContentType="application/vnd.openxmlformats-officedocument.oleObject"/>
  <Override PartName="/word/embeddings/oleObject438.bin" ContentType="application/vnd.openxmlformats-officedocument.oleObject"/>
  <Override PartName="/word/embeddings/oleObject282.bin" ContentType="application/vnd.openxmlformats-officedocument.oleObject"/>
  <Override PartName="/word/embeddings/oleObject439.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447.bin" ContentType="application/vnd.openxmlformats-officedocument.oleObject"/>
  <Override PartName="/word/embeddings/oleObject291.bin" ContentType="application/vnd.openxmlformats-officedocument.oleObject"/>
  <Override PartName="/word/embeddings/oleObject448.bin" ContentType="application/vnd.openxmlformats-officedocument.oleObject"/>
  <Override PartName="/word/embeddings/oleObject292.bin" ContentType="application/vnd.openxmlformats-officedocument.oleObject"/>
  <Override PartName="/word/embeddings/oleObject449.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591.bin" ContentType="application/vnd.openxmlformats-officedocument.oleObject"/>
  <Override PartName="/word/embeddings/oleObject300.bin" ContentType="application/vnd.openxmlformats-officedocument.oleObject"/>
  <Override PartName="/word/embeddings/oleObject592.bin" ContentType="application/vnd.openxmlformats-officedocument.oleObject"/>
  <Override PartName="/word/embeddings/oleObject301.bin" ContentType="application/vnd.openxmlformats-officedocument.oleObject"/>
  <Override PartName="/word/embeddings/oleObject593.bin" ContentType="application/vnd.openxmlformats-officedocument.oleObject"/>
  <Override PartName="/word/embeddings/oleObject302.bin" ContentType="application/vnd.openxmlformats-officedocument.oleObject"/>
  <Override PartName="/word/embeddings/oleObject594.bin" ContentType="application/vnd.openxmlformats-officedocument.oleObject"/>
  <Override PartName="/word/embeddings/oleObject303.bin" ContentType="application/vnd.openxmlformats-officedocument.oleObject"/>
  <Override PartName="/word/embeddings/oleObject595.bin" ContentType="application/vnd.openxmlformats-officedocument.oleObject"/>
  <Override PartName="/word/embeddings/oleObject304.bin" ContentType="application/vnd.openxmlformats-officedocument.oleObject"/>
  <Override PartName="/word/embeddings/oleObject596.bin" ContentType="application/vnd.openxmlformats-officedocument.oleObject"/>
  <Override PartName="/word/embeddings/oleObject305.bin" ContentType="application/vnd.openxmlformats-officedocument.oleObject"/>
  <Override PartName="/word/embeddings/oleObject597.bin" ContentType="application/vnd.openxmlformats-officedocument.oleObject"/>
  <Override PartName="/word/embeddings/oleObject306.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400.bin" ContentType="application/vnd.openxmlformats-officedocument.oleObject"/>
  <Override PartName="/word/embeddings/oleObject691.bin" ContentType="application/vnd.openxmlformats-officedocument.oleObject"/>
  <Override PartName="/word/embeddings/oleObject401.bin" ContentType="application/vnd.openxmlformats-officedocument.oleObject"/>
  <Override PartName="/word/embeddings/oleObject692.bin" ContentType="application/vnd.openxmlformats-officedocument.oleObject"/>
  <Override PartName="/word/embeddings/oleObject402.bin" ContentType="application/vnd.openxmlformats-officedocument.oleObject"/>
  <Override PartName="/word/embeddings/oleObject693.bin" ContentType="application/vnd.openxmlformats-officedocument.oleObject"/>
  <Override PartName="/word/embeddings/oleObject403.bin" ContentType="application/vnd.openxmlformats-officedocument.oleObject"/>
  <Override PartName="/word/embeddings/oleObject694.bin" ContentType="application/vnd.openxmlformats-officedocument.oleObject"/>
  <Override PartName="/word/embeddings/oleObject404.bin" ContentType="application/vnd.openxmlformats-officedocument.oleObject"/>
  <Override PartName="/word/embeddings/oleObject695.bin" ContentType="application/vnd.openxmlformats-officedocument.oleObject"/>
  <Override PartName="/word/embeddings/oleObject405.bin" ContentType="application/vnd.openxmlformats-officedocument.oleObject"/>
  <Override PartName="/word/embeddings/oleObject696.bin" ContentType="application/vnd.openxmlformats-officedocument.oleObject"/>
  <Override PartName="/word/embeddings/oleObject406.bin" ContentType="application/vnd.openxmlformats-officedocument.oleObject"/>
  <Override PartName="/word/embeddings/oleObject697.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500.bin" ContentType="application/vnd.openxmlformats-officedocument.oleObject"/>
  <Override PartName="/word/embeddings/oleObject791.bin" ContentType="application/vnd.openxmlformats-officedocument.oleObject"/>
  <Override PartName="/word/embeddings/oleObject501.bin" ContentType="application/vnd.openxmlformats-officedocument.oleObject"/>
  <Override PartName="/word/embeddings/oleObject792.bin" ContentType="application/vnd.openxmlformats-officedocument.oleObject"/>
  <Override PartName="/word/embeddings/oleObject502.bin" ContentType="application/vnd.openxmlformats-officedocument.oleObject"/>
  <Override PartName="/word/embeddings/oleObject793.bin" ContentType="application/vnd.openxmlformats-officedocument.oleObject"/>
  <Override PartName="/word/embeddings/oleObject503.bin" ContentType="application/vnd.openxmlformats-officedocument.oleObject"/>
  <Override PartName="/word/embeddings/oleObject794.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600.bin" ContentType="application/vnd.openxmlformats-officedocument.oleObject"/>
  <Override PartName="/word/embeddings/oleObject891.bin" ContentType="application/vnd.openxmlformats-officedocument.oleObject"/>
  <Override PartName="/word/embeddings/oleObject601.bin" ContentType="application/vnd.openxmlformats-officedocument.oleObject"/>
  <Override PartName="/word/embeddings/oleObject892.bin" ContentType="application/vnd.openxmlformats-officedocument.oleObject"/>
  <Override PartName="/word/embeddings/oleObject602.bin" ContentType="application/vnd.openxmlformats-officedocument.oleObject"/>
  <Override PartName="/word/embeddings/oleObject893.bin" ContentType="application/vnd.openxmlformats-officedocument.oleObject"/>
  <Override PartName="/word/embeddings/oleObject603.bin" ContentType="application/vnd.openxmlformats-officedocument.oleObject"/>
  <Override PartName="/word/embeddings/oleObject894.bin" ContentType="application/vnd.openxmlformats-officedocument.oleObject"/>
  <Override PartName="/word/embeddings/oleObject604.bin" ContentType="application/vnd.openxmlformats-officedocument.oleObject"/>
  <Override PartName="/word/embeddings/oleObject895.bin" ContentType="application/vnd.openxmlformats-officedocument.oleObject"/>
  <Override PartName="/word/embeddings/oleObject605.bin" ContentType="application/vnd.openxmlformats-officedocument.oleObject"/>
  <Override PartName="/word/embeddings/oleObject896.bin" ContentType="application/vnd.openxmlformats-officedocument.oleObject"/>
  <Override PartName="/word/embeddings/oleObject606.bin" ContentType="application/vnd.openxmlformats-officedocument.oleObject"/>
  <Override PartName="/word/embeddings/oleObject897.bin" ContentType="application/vnd.openxmlformats-officedocument.oleObject"/>
  <Override PartName="/word/embeddings/oleObject607.bin" ContentType="application/vnd.openxmlformats-officedocument.oleObject"/>
  <Override PartName="/word/embeddings/oleObject898.bin" ContentType="application/vnd.openxmlformats-officedocument.oleObject"/>
  <Override PartName="/word/embeddings/oleObject608.bin" ContentType="application/vnd.openxmlformats-officedocument.oleObject"/>
  <Override PartName="/word/embeddings/oleObject899.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700.bin" ContentType="application/vnd.openxmlformats-officedocument.oleObject"/>
  <Override PartName="/word/embeddings/oleObject991.bin" ContentType="application/vnd.openxmlformats-officedocument.oleObject"/>
  <Override PartName="/word/embeddings/oleObject701.bin" ContentType="application/vnd.openxmlformats-officedocument.oleObject"/>
  <Override PartName="/word/embeddings/oleObject992.bin" ContentType="application/vnd.openxmlformats-officedocument.oleObject"/>
  <Override PartName="/word/embeddings/oleObject702.bin" ContentType="application/vnd.openxmlformats-officedocument.oleObject"/>
  <Override PartName="/word/embeddings/oleObject993.bin" ContentType="application/vnd.openxmlformats-officedocument.oleObject"/>
  <Override PartName="/word/embeddings/oleObject703.bin" ContentType="application/vnd.openxmlformats-officedocument.oleObject"/>
  <Override PartName="/word/embeddings/oleObject994.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90.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ZA"/>
        <w:pBdr>
          <w:bottom w:val="nil"/>
        </w:pBdr>
        <w:rPr/>
      </w:pPr>
      <w:bookmarkStart w:id="0" w:name="_GoBack"/>
      <w:bookmarkEnd w:id="0"/>
      <w:r>
        <w:rPr>
          <w:sz w:val="64"/>
        </w:rPr>
        <w:t xml:space="preserve">3GPP TS 38.214 </w:t>
      </w:r>
      <w:r>
        <w:rPr/>
        <w:t xml:space="preserve">V15.11.0 </w:t>
      </w:r>
      <w:r>
        <w:rPr>
          <w:sz w:val="32"/>
        </w:rPr>
        <w:t>(2020-09)</w:t>
      </w:r>
    </w:p>
    <w:p>
      <w:pPr>
        <w:pStyle w:val="ZB"/>
        <w:pBdr/>
        <w:rPr/>
      </w:pPr>
      <w:r>
        <w:rPr/>
        <w:t>Technical Specification</w:t>
      </w:r>
    </w:p>
    <w:p>
      <w:pPr>
        <w:pStyle w:val="ZT"/>
        <w:pBdr/>
        <w:rPr/>
      </w:pPr>
      <w:r>
        <w:rPr/>
        <w:t>3rd Generation Partnership Project;</w:t>
      </w:r>
    </w:p>
    <w:p>
      <w:pPr>
        <w:pStyle w:val="ZT"/>
        <w:pBdr/>
        <w:rPr/>
      </w:pPr>
      <w:r>
        <w:rPr/>
        <w:t xml:space="preserve">Technical Specification Group </w:t>
      </w:r>
      <w:r>
        <w:rPr>
          <w:lang w:eastAsia="ko-KR"/>
        </w:rPr>
        <w:t>Radio Access Network</w:t>
      </w:r>
      <w:r>
        <w:rPr/>
        <w:t>;</w:t>
      </w:r>
    </w:p>
    <w:p>
      <w:pPr>
        <w:pStyle w:val="ZT"/>
        <w:pBdr/>
        <w:rPr>
          <w:lang w:eastAsia="ja-JP"/>
        </w:rPr>
      </w:pPr>
      <w:r>
        <w:rPr>
          <w:lang w:eastAsia="ja-JP"/>
        </w:rPr>
        <w:t>NR;</w:t>
      </w:r>
    </w:p>
    <w:p>
      <w:pPr>
        <w:pStyle w:val="ZT"/>
        <w:pBdr/>
        <w:rPr/>
      </w:pPr>
      <w:r>
        <w:rPr/>
        <w:t>Physical layer procedures for data</w:t>
      </w:r>
    </w:p>
    <w:p>
      <w:pPr>
        <w:pStyle w:val="ZT"/>
        <w:pBdr/>
        <w:rPr>
          <w:i/>
          <w:i/>
          <w:sz w:val="28"/>
        </w:rPr>
      </w:pPr>
      <w:r>
        <w:rPr/>
        <w:t>(</w:t>
      </w:r>
      <w:r>
        <w:rPr>
          <w:rStyle w:val="ZGSM"/>
        </w:rPr>
        <w:t>Release 15</w:t>
      </w:r>
      <w:r>
        <w:rPr/>
        <w:t>)</w:t>
      </w:r>
    </w:p>
    <w:p>
      <w:pPr>
        <w:sectPr>
          <w:type w:val="nextPage"/>
          <w:pgSz w:w="11906" w:h="16838"/>
          <w:pgMar w:left="851" w:right="851" w:header="0" w:top="2268" w:footer="0" w:bottom="10773" w:gutter="0"/>
          <w:pgNumType w:fmt="decimal"/>
          <w:formProt w:val="false"/>
          <w:textDirection w:val="lrTb"/>
          <w:docGrid w:type="default" w:linePitch="100" w:charSpace="8192"/>
        </w:sectPr>
        <w:pStyle w:val="Normal"/>
        <w:rPr/>
      </w:pPr>
      <w:r>
        <w:rPr/>
      </w:r>
      <w:bookmarkStart w:id="1" w:name="page1"/>
      <w:bookmarkStart w:id="2" w:name="page1"/>
      <w:bookmarkEnd w:id="2"/>
    </w:p>
    <w:p>
      <w:pPr>
        <w:pStyle w:val="ZU"/>
        <w:pBdr>
          <w:top w:val="nil"/>
        </w:pBdr>
        <w:tabs>
          <w:tab w:val="clear" w:pos="284"/>
          <w:tab w:val="right" w:pos="10206" w:leader="none"/>
        </w:tabs>
        <w:jc w:val="left"/>
        <w:rPr/>
        <w:framePr w:w="10206" w:h="4929" w:x="0" w:y="6238" w:wrap="none" w:vAnchor="page" w:hAnchor="margin" w:hRule="exact"/>
      </w:pPr>
      <w:r>
        <w:rPr/>
        <w:tab/>
      </w:r>
    </w:p>
    <w:p>
      <w:pPr>
        <w:pStyle w:val="ZU"/>
        <w:pBdr>
          <w:top w:val="nil"/>
        </w:pBdr>
        <w:tabs>
          <w:tab w:val="clear" w:pos="284"/>
          <w:tab w:val="right" w:pos="10206" w:leader="none"/>
        </w:tabs>
        <w:jc w:val="left"/>
        <w:rPr/>
        <w:framePr w:w="10206" w:h="4929" w:x="0" w:y="6238" w:wrap="none" w:vAnchor="page" w:hAnchor="margin" w:hRule="exact"/>
      </w:pPr>
      <w:r>
        <w:rPr/>
        <w:drawing>
          <wp:inline distT="0" distB="0" distL="0" distR="0">
            <wp:extent cx="121094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5G-logo_175px"/>
                    <pic:cNvPicPr>
                      <a:picLocks noChangeAspect="1" noChangeArrowheads="1"/>
                    </pic:cNvPicPr>
                  </pic:nvPicPr>
                  <pic:blipFill>
                    <a:blip r:embed="rId2"/>
                    <a:stretch>
                      <a:fillRect/>
                    </a:stretch>
                  </pic:blipFill>
                  <pic:spPr bwMode="auto">
                    <a:xfrm>
                      <a:off x="0" y="0"/>
                      <a:ext cx="1210945" cy="838200"/>
                    </a:xfrm>
                    <a:prstGeom prst="rect">
                      <a:avLst/>
                    </a:prstGeom>
                  </pic:spPr>
                </pic:pic>
              </a:graphicData>
            </a:graphic>
          </wp:inline>
        </w:drawing>
      </w:r>
      <w:r>
        <w:rPr>
          <w:color w:val="0000FF"/>
        </w:rPr>
        <w:tab/>
      </w:r>
      <w:r>
        <w:rPr/>
        <w:drawing>
          <wp:inline distT="0" distB="0" distL="0" distR="0">
            <wp:extent cx="1625600" cy="94805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GPP-logo_web"/>
                    <pic:cNvPicPr>
                      <a:picLocks noChangeAspect="1" noChangeArrowheads="1"/>
                    </pic:cNvPicPr>
                  </pic:nvPicPr>
                  <pic:blipFill>
                    <a:blip r:embed="rId3"/>
                    <a:stretch>
                      <a:fillRect/>
                    </a:stretch>
                  </pic:blipFill>
                  <pic:spPr bwMode="auto">
                    <a:xfrm>
                      <a:off x="0" y="0"/>
                      <a:ext cx="1625600" cy="948055"/>
                    </a:xfrm>
                    <a:prstGeom prst="rect">
                      <a:avLst/>
                    </a:prstGeom>
                  </pic:spPr>
                </pic:pic>
              </a:graphicData>
            </a:graphic>
          </wp:inline>
        </w:drawing>
      </w:r>
    </w:p>
    <w:p>
      <w:pPr>
        <w:pStyle w:val="ZU"/>
        <w:pBdr>
          <w:top w:val="nil"/>
        </w:pBdr>
        <w:tabs>
          <w:tab w:val="clear" w:pos="284"/>
          <w:tab w:val="right" w:pos="10206" w:leader="none"/>
        </w:tabs>
        <w:jc w:val="left"/>
        <w:rPr/>
        <w:framePr w:w="10206" w:h="4929" w:x="0" w:y="6238" w:wrap="none" w:vAnchor="page" w:hAnchor="margin" w:hRule="exact"/>
      </w:pPr>
      <w:r>
        <w:rPr/>
      </w:r>
    </w:p>
    <w:p>
      <w:pPr>
        <w:pStyle w:val="Normal"/>
        <w:pBdr/>
        <w:spacing w:before="0" w:after="180"/>
        <w:rPr>
          <w:sz w:val="16"/>
        </w:rPr>
        <w:framePr w:w="10046" w:h="1377" w:x="0" w:y="15305" w:wrap="none" w:vAnchor="page" w:hAnchor="margin" w:hRule="exact"/>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pPr>
        <w:pStyle w:val="ZV"/>
        <w:pBdr>
          <w:top w:val="nil"/>
        </w:pBdr>
        <w:rPr/>
        <w:framePr w:w="23" w:h="300" w:x="0" w:y="16161" w:wrap="none" w:vAnchor="text" w:hAnchor="text" w:hRule="exact"/>
      </w:pPr>
      <w:r>
        <w:rPr/>
      </w:r>
    </w:p>
    <w:p>
      <w:pPr>
        <w:pStyle w:val="FP"/>
        <w:pBdr/>
        <w:spacing w:before="240" w:after="0"/>
        <w:ind w:left="2835" w:right="2835" w:hanging="0"/>
        <w:jc w:val="center"/>
        <w:rPr/>
      </w:pPr>
      <w:r>
        <w:rPr/>
        <w:t>Keywords</w:t>
      </w:r>
    </w:p>
    <w:p>
      <w:pPr>
        <w:pStyle w:val="FP"/>
        <w:pBdr/>
        <w:ind w:left="2835" w:right="2835" w:hanging="0"/>
        <w:jc w:val="center"/>
        <w:rPr>
          <w:rFonts w:ascii="Arial" w:hAnsi="Arial"/>
          <w:sz w:val="18"/>
        </w:rPr>
      </w:pPr>
      <w:r>
        <w:rPr>
          <w:rFonts w:ascii="Arial" w:hAnsi="Arial"/>
          <w:sz w:val="18"/>
        </w:rPr>
        <w:t>3GPP, New Radio, Layer 1</w:t>
      </w:r>
    </w:p>
    <w:p>
      <w:pPr>
        <w:pStyle w:val="Normal"/>
        <w:rPr/>
      </w:pPr>
      <w:r>
        <w:rPr/>
      </w:r>
    </w:p>
    <w:p>
      <w:pPr>
        <w:pStyle w:val="FP"/>
        <w:pBdr/>
        <w:spacing w:before="0" w:after="240"/>
        <w:ind w:left="2835" w:right="2835" w:hanging="0"/>
        <w:jc w:val="center"/>
        <w:rPr>
          <w:rFonts w:ascii="Arial" w:hAnsi="Arial"/>
          <w:b/>
          <w:b/>
          <w:i/>
          <w:i/>
        </w:rPr>
      </w:pPr>
      <w:r>
        <w:rPr>
          <w:rFonts w:ascii="Arial" w:hAnsi="Arial"/>
          <w:b/>
          <w:i/>
        </w:rPr>
        <w:t>3GPP</w:t>
      </w:r>
    </w:p>
    <w:p>
      <w:pPr>
        <w:pStyle w:val="FP"/>
        <w:pBdr/>
        <w:ind w:left="2835" w:right="2835" w:hanging="0"/>
        <w:jc w:val="center"/>
        <w:rPr/>
      </w:pPr>
      <w:r>
        <w:rPr/>
        <w:t>Postal address</w:t>
      </w:r>
    </w:p>
    <w:p>
      <w:pPr>
        <w:pStyle w:val="FP"/>
        <w:pBdr/>
        <w:ind w:left="2835" w:right="2835" w:hanging="0"/>
        <w:jc w:val="center"/>
        <w:rPr>
          <w:rFonts w:ascii="Arial" w:hAnsi="Arial"/>
          <w:sz w:val="18"/>
        </w:rPr>
      </w:pPr>
      <w:r>
        <w:rPr>
          <w:rFonts w:ascii="Arial" w:hAnsi="Arial"/>
          <w:sz w:val="18"/>
        </w:rPr>
      </w:r>
    </w:p>
    <w:p>
      <w:pPr>
        <w:pStyle w:val="FP"/>
        <w:pBdr/>
        <w:spacing w:before="240" w:after="0"/>
        <w:ind w:left="2835" w:right="2835" w:hanging="0"/>
        <w:jc w:val="center"/>
        <w:rPr/>
      </w:pPr>
      <w:r>
        <w:rPr/>
        <w:t>3GPP support office address</w:t>
      </w:r>
    </w:p>
    <w:p>
      <w:pPr>
        <w:pStyle w:val="FP"/>
        <w:pBdr/>
        <w:ind w:left="2835" w:right="2835" w:hanging="0"/>
        <w:jc w:val="center"/>
        <w:rPr>
          <w:rFonts w:ascii="Arial" w:hAnsi="Arial"/>
          <w:sz w:val="18"/>
          <w:lang w:val="fr-FR"/>
        </w:rPr>
      </w:pPr>
      <w:r>
        <w:rPr>
          <w:rFonts w:ascii="Arial" w:hAnsi="Arial"/>
          <w:sz w:val="18"/>
          <w:lang w:val="fr-FR"/>
        </w:rPr>
        <w:t>650 Route des Lucioles - Sophia Antipolis</w:t>
      </w:r>
    </w:p>
    <w:p>
      <w:pPr>
        <w:pStyle w:val="FP"/>
        <w:pBdr/>
        <w:ind w:left="2835" w:right="2835" w:hanging="0"/>
        <w:jc w:val="center"/>
        <w:rPr>
          <w:rFonts w:ascii="Arial" w:hAnsi="Arial"/>
          <w:sz w:val="18"/>
          <w:lang w:val="fr-FR"/>
        </w:rPr>
      </w:pPr>
      <w:r>
        <w:rPr>
          <w:rFonts w:ascii="Arial" w:hAnsi="Arial"/>
          <w:sz w:val="18"/>
          <w:lang w:val="fr-FR"/>
        </w:rPr>
        <w:t>Valbonne - FRANCE</w:t>
      </w:r>
    </w:p>
    <w:p>
      <w:pPr>
        <w:pStyle w:val="FP"/>
        <w:pBdr/>
        <w:spacing w:before="0" w:after="20"/>
        <w:ind w:left="2835" w:right="2835" w:hanging="0"/>
        <w:jc w:val="center"/>
        <w:rPr>
          <w:rFonts w:ascii="Arial" w:hAnsi="Arial"/>
          <w:sz w:val="18"/>
        </w:rPr>
      </w:pPr>
      <w:r>
        <w:rPr>
          <w:rFonts w:ascii="Arial" w:hAnsi="Arial"/>
          <w:sz w:val="18"/>
        </w:rPr>
        <w:t>Tel.: +33 4 92 94 42 00 Fax: +33 4 93 65 47 16</w:t>
      </w:r>
    </w:p>
    <w:p>
      <w:pPr>
        <w:pStyle w:val="FP"/>
        <w:pBdr/>
        <w:spacing w:before="240" w:after="0"/>
        <w:ind w:left="2835" w:right="2835" w:hanging="0"/>
        <w:jc w:val="center"/>
        <w:rPr/>
      </w:pPr>
      <w:r>
        <w:rPr/>
        <w:t>Internet</w:t>
      </w:r>
    </w:p>
    <w:p>
      <w:pPr>
        <w:pStyle w:val="FP"/>
        <w:pBdr/>
        <w:ind w:left="2835" w:right="2835" w:hanging="0"/>
        <w:jc w:val="center"/>
        <w:rPr>
          <w:rFonts w:ascii="Arial" w:hAnsi="Arial"/>
          <w:sz w:val="18"/>
        </w:rPr>
      </w:pPr>
      <w:r>
        <w:rPr>
          <w:rFonts w:ascii="Arial" w:hAnsi="Arial"/>
          <w:sz w:val="18"/>
        </w:rPr>
        <w:t>http://www.3gpp.org</w:t>
      </w:r>
    </w:p>
    <w:p>
      <w:pPr>
        <w:pStyle w:val="Normal"/>
        <w:rPr/>
      </w:pPr>
      <w:r>
        <w:rPr/>
      </w:r>
      <w:bookmarkStart w:id="3" w:name="page2"/>
      <w:bookmarkStart w:id="4" w:name="page2"/>
      <w:bookmarkEnd w:id="4"/>
    </w:p>
    <w:p>
      <w:pPr>
        <w:pStyle w:val="FP"/>
        <w:pBdr/>
        <w:spacing w:before="0" w:after="240"/>
        <w:jc w:val="center"/>
        <w:rPr>
          <w:rFonts w:ascii="Arial" w:hAnsi="Arial"/>
          <w:b/>
          <w:b/>
          <w:i/>
          <w:i/>
        </w:rPr>
      </w:pPr>
      <w:r>
        <w:rPr>
          <w:rFonts w:ascii="Arial" w:hAnsi="Arial"/>
          <w:b/>
          <w:i/>
        </w:rPr>
        <w:t>Copyright Notification</w:t>
      </w:r>
    </w:p>
    <w:p>
      <w:pPr>
        <w:pStyle w:val="FP"/>
        <w:pBdr/>
        <w:jc w:val="center"/>
        <w:rPr/>
      </w:pPr>
      <w:r>
        <w:rPr/>
        <w:t>No part may be reproduced except as authorized by written permission.</w:t>
        <w:br/>
        <w:t>The copyright and the foregoing restriction extend to reproduction in all media.</w:t>
      </w:r>
    </w:p>
    <w:p>
      <w:pPr>
        <w:pStyle w:val="FP"/>
        <w:pBdr/>
        <w:jc w:val="center"/>
        <w:rPr/>
      </w:pPr>
      <w:r>
        <w:rPr/>
      </w:r>
    </w:p>
    <w:p>
      <w:pPr>
        <w:pStyle w:val="FP"/>
        <w:pBdr/>
        <w:jc w:val="center"/>
        <w:rPr>
          <w:sz w:val="18"/>
        </w:rPr>
      </w:pPr>
      <w:r>
        <w:rPr>
          <w:sz w:val="18"/>
        </w:rPr>
        <w:t>© 2020, 3GPP Organizational Partners (ARIB, ATIS, CCSA, ETSI, TSDSI, TTA, TTC).</w:t>
      </w:r>
      <w:bookmarkStart w:id="5" w:name="copyrightaddon"/>
      <w:bookmarkEnd w:id="5"/>
    </w:p>
    <w:p>
      <w:pPr>
        <w:pStyle w:val="FP"/>
        <w:pBdr/>
        <w:jc w:val="center"/>
        <w:rPr>
          <w:sz w:val="18"/>
        </w:rPr>
      </w:pPr>
      <w:r>
        <w:rPr>
          <w:sz w:val="18"/>
        </w:rPr>
        <w:t>All rights reserved.</w:t>
      </w:r>
    </w:p>
    <w:p>
      <w:pPr>
        <w:pStyle w:val="FP"/>
        <w:pBdr/>
        <w:rPr>
          <w:sz w:val="18"/>
        </w:rPr>
      </w:pPr>
      <w:r>
        <w:rPr>
          <w:sz w:val="18"/>
        </w:rPr>
      </w:r>
    </w:p>
    <w:p>
      <w:pPr>
        <w:pStyle w:val="FP"/>
        <w:pBdr/>
        <w:rPr>
          <w:sz w:val="18"/>
        </w:rPr>
      </w:pPr>
      <w:r>
        <w:rPr>
          <w:sz w:val="18"/>
        </w:rPr>
        <w:t>UMTS™ is a Trade Mark of ETSI registered for the benefit of its members</w:t>
      </w:r>
    </w:p>
    <w:p>
      <w:pPr>
        <w:pStyle w:val="FP"/>
        <w:pBdr/>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pBdr/>
        <w:rPr>
          <w:sz w:val="18"/>
        </w:rPr>
      </w:pPr>
      <w:r>
        <w:rPr>
          <w:sz w:val="18"/>
        </w:rPr>
        <w:t>GSM® and the GSM logo are registered and owned by the GSM Association</w:t>
      </w:r>
      <w:r>
        <w:br w:type="page"/>
      </w:r>
    </w:p>
    <w:p>
      <w:pPr>
        <w:pStyle w:val="TT"/>
        <w:rPr/>
      </w:pPr>
      <w:r>
        <w:rPr/>
        <w:t>Contents</w:t>
      </w:r>
    </w:p>
    <w:sdt>
      <w:sdtPr>
        <w:docPartObj>
          <w:docPartGallery w:val="Table of Contents"/>
          <w:docPartUnique w:val="true"/>
        </w:docPartObj>
      </w:sdtPr>
      <w:sdtContent>
        <w:p>
          <w:pPr>
            <w:pStyle w:val="11"/>
            <w:rPr>
              <w:rFonts w:ascii="Calibri" w:hAnsi="Calibri" w:eastAsia="" w:cs="" w:asciiTheme="minorHAnsi" w:cstheme="minorBidi" w:eastAsiaTheme="minorEastAsia" w:hAnsiTheme="minorHAnsi"/>
              <w:szCs w:val="22"/>
              <w:lang w:eastAsia="en-GB"/>
            </w:rPr>
          </w:pPr>
          <w:r>
            <w:fldChar w:fldCharType="begin"/>
          </w:r>
          <w:r>
            <w:rPr>
              <w:color w:val="000000"/>
            </w:rPr>
            <w:instrText> TOC \o "1-9" \h</w:instrText>
          </w:r>
          <w:r>
            <w:rPr>
              <w:color w:val="000000"/>
            </w:rPr>
            <w:fldChar w:fldCharType="separate"/>
          </w:r>
          <w:r>
            <w:rPr>
              <w:color w:val="000000"/>
            </w:rPr>
            <w:t>Foreword</w:t>
          </w:r>
          <w:r>
            <w:rPr/>
            <w:tab/>
            <w:t>5</w:t>
          </w:r>
        </w:p>
        <w:p>
          <w:pPr>
            <w:pStyle w:val="11"/>
            <w:rPr>
              <w:rFonts w:ascii="Calibri" w:hAnsi="Calibri" w:eastAsia="" w:cs="" w:asciiTheme="minorHAnsi" w:cstheme="minorBidi" w:eastAsiaTheme="minorEastAsia" w:hAnsiTheme="minorHAnsi"/>
              <w:szCs w:val="22"/>
              <w:lang w:eastAsia="en-GB"/>
            </w:rPr>
          </w:pPr>
          <w:r>
            <w:rPr>
              <w:color w:val="000000"/>
            </w:rPr>
            <w:t>1</w:t>
          </w:r>
          <w:r>
            <w:rPr>
              <w:rFonts w:eastAsia="" w:cs="" w:ascii="Calibri" w:hAnsi="Calibri" w:asciiTheme="minorHAnsi" w:cstheme="minorBidi" w:eastAsiaTheme="minorEastAsia" w:hAnsiTheme="minorHAnsi"/>
              <w:szCs w:val="22"/>
              <w:lang w:eastAsia="en-GB"/>
            </w:rPr>
            <w:tab/>
          </w:r>
          <w:r>
            <w:rPr>
              <w:color w:val="000000"/>
            </w:rPr>
            <w:t>Scope</w:t>
          </w:r>
          <w:r>
            <w:rPr/>
            <w:tab/>
            <w:t>6</w:t>
          </w:r>
        </w:p>
        <w:p>
          <w:pPr>
            <w:pStyle w:val="11"/>
            <w:rPr>
              <w:rFonts w:ascii="Calibri" w:hAnsi="Calibri" w:eastAsia="" w:cs="" w:asciiTheme="minorHAnsi" w:cstheme="minorBidi" w:eastAsiaTheme="minorEastAsia" w:hAnsiTheme="minorHAnsi"/>
              <w:szCs w:val="22"/>
              <w:lang w:eastAsia="en-GB"/>
            </w:rPr>
          </w:pPr>
          <w:r>
            <w:rPr>
              <w:color w:val="000000"/>
            </w:rPr>
            <w:t>2</w:t>
          </w:r>
          <w:r>
            <w:rPr>
              <w:rFonts w:eastAsia="" w:cs="" w:ascii="Calibri" w:hAnsi="Calibri" w:asciiTheme="minorHAnsi" w:cstheme="minorBidi" w:eastAsiaTheme="minorEastAsia" w:hAnsiTheme="minorHAnsi"/>
              <w:szCs w:val="22"/>
              <w:lang w:eastAsia="en-GB"/>
            </w:rPr>
            <w:tab/>
          </w:r>
          <w:r>
            <w:rPr>
              <w:color w:val="000000"/>
            </w:rPr>
            <w:t>References</w:t>
          </w:r>
          <w:r>
            <w:rPr/>
            <w:tab/>
            <w:t>6</w:t>
          </w:r>
        </w:p>
        <w:p>
          <w:pPr>
            <w:pStyle w:val="11"/>
            <w:rPr>
              <w:rFonts w:ascii="Calibri" w:hAnsi="Calibri" w:eastAsia="" w:cs="" w:asciiTheme="minorHAnsi" w:cstheme="minorBidi" w:eastAsiaTheme="minorEastAsia" w:hAnsiTheme="minorHAnsi"/>
              <w:szCs w:val="22"/>
              <w:lang w:eastAsia="en-GB"/>
            </w:rPr>
          </w:pPr>
          <w:r>
            <w:rPr>
              <w:color w:val="000000"/>
            </w:rPr>
            <w:t>3</w:t>
          </w:r>
          <w:r>
            <w:rPr>
              <w:rFonts w:eastAsia="" w:cs="" w:ascii="Calibri" w:hAnsi="Calibri" w:asciiTheme="minorHAnsi" w:cstheme="minorBidi" w:eastAsiaTheme="minorEastAsia" w:hAnsiTheme="minorHAnsi"/>
              <w:szCs w:val="22"/>
              <w:lang w:eastAsia="en-GB"/>
            </w:rPr>
            <w:tab/>
          </w:r>
          <w:r>
            <w:rPr>
              <w:color w:val="000000"/>
            </w:rPr>
            <w:t>Definitions, symbols and abbreviations</w:t>
          </w:r>
          <w:r>
            <w:rPr/>
            <w:tab/>
            <w:t>6</w:t>
          </w:r>
        </w:p>
        <w:p>
          <w:pPr>
            <w:pStyle w:val="21"/>
            <w:rPr>
              <w:rFonts w:ascii="Calibri" w:hAnsi="Calibri" w:eastAsia="" w:cs="" w:asciiTheme="minorHAnsi" w:cstheme="minorBidi" w:eastAsiaTheme="minorEastAsia" w:hAnsiTheme="minorHAnsi"/>
              <w:sz w:val="22"/>
              <w:szCs w:val="22"/>
              <w:lang w:eastAsia="en-GB"/>
            </w:rPr>
          </w:pPr>
          <w:r>
            <w:rPr>
              <w:color w:val="000000"/>
            </w:rPr>
            <w:t>3.1</w:t>
          </w:r>
          <w:r>
            <w:rPr>
              <w:rFonts w:eastAsia="" w:cs="" w:ascii="Calibri" w:hAnsi="Calibri" w:asciiTheme="minorHAnsi" w:cstheme="minorBidi" w:eastAsiaTheme="minorEastAsia" w:hAnsiTheme="minorHAnsi"/>
              <w:sz w:val="22"/>
              <w:szCs w:val="22"/>
              <w:lang w:eastAsia="en-GB"/>
            </w:rPr>
            <w:tab/>
          </w:r>
          <w:r>
            <w:rPr>
              <w:color w:val="000000"/>
            </w:rPr>
            <w:t>Definitions</w:t>
          </w:r>
          <w:r>
            <w:rPr/>
            <w:tab/>
            <w:t>6</w:t>
          </w:r>
        </w:p>
        <w:p>
          <w:pPr>
            <w:pStyle w:val="21"/>
            <w:rPr>
              <w:rFonts w:ascii="Calibri" w:hAnsi="Calibri" w:eastAsia="" w:cs="" w:asciiTheme="minorHAnsi" w:cstheme="minorBidi" w:eastAsiaTheme="minorEastAsia" w:hAnsiTheme="minorHAnsi"/>
              <w:sz w:val="22"/>
              <w:szCs w:val="22"/>
              <w:lang w:eastAsia="en-GB"/>
            </w:rPr>
          </w:pPr>
          <w:r>
            <w:rPr>
              <w:color w:val="000000"/>
            </w:rPr>
            <w:t>3.2</w:t>
          </w:r>
          <w:r>
            <w:rPr>
              <w:rFonts w:eastAsia="" w:cs="" w:ascii="Calibri" w:hAnsi="Calibri" w:asciiTheme="minorHAnsi" w:cstheme="minorBidi" w:eastAsiaTheme="minorEastAsia" w:hAnsiTheme="minorHAnsi"/>
              <w:sz w:val="22"/>
              <w:szCs w:val="22"/>
              <w:lang w:eastAsia="en-GB"/>
            </w:rPr>
            <w:tab/>
          </w:r>
          <w:r>
            <w:rPr>
              <w:color w:val="000000"/>
            </w:rPr>
            <w:t>Symbols</w:t>
          </w:r>
          <w:r>
            <w:rPr/>
            <w:tab/>
            <w:t>6</w:t>
          </w:r>
        </w:p>
        <w:p>
          <w:pPr>
            <w:pStyle w:val="21"/>
            <w:rPr>
              <w:rFonts w:ascii="Calibri" w:hAnsi="Calibri" w:eastAsia="" w:cs="" w:asciiTheme="minorHAnsi" w:cstheme="minorBidi" w:eastAsiaTheme="minorEastAsia" w:hAnsiTheme="minorHAnsi"/>
              <w:sz w:val="22"/>
              <w:szCs w:val="22"/>
              <w:lang w:eastAsia="en-GB"/>
            </w:rPr>
          </w:pPr>
          <w:r>
            <w:rPr>
              <w:color w:val="000000"/>
            </w:rPr>
            <w:t>3.3</w:t>
          </w:r>
          <w:r>
            <w:rPr>
              <w:rFonts w:eastAsia="" w:cs="" w:ascii="Calibri" w:hAnsi="Calibri" w:asciiTheme="minorHAnsi" w:cstheme="minorBidi" w:eastAsiaTheme="minorEastAsia" w:hAnsiTheme="minorHAnsi"/>
              <w:sz w:val="22"/>
              <w:szCs w:val="22"/>
              <w:lang w:eastAsia="en-GB"/>
            </w:rPr>
            <w:tab/>
          </w:r>
          <w:r>
            <w:rPr>
              <w:color w:val="000000"/>
            </w:rPr>
            <w:t>Abbreviations</w:t>
          </w:r>
          <w:r>
            <w:rPr/>
            <w:tab/>
            <w:t>6</w:t>
          </w:r>
        </w:p>
        <w:p>
          <w:pPr>
            <w:pStyle w:val="11"/>
            <w:rPr>
              <w:rFonts w:ascii="Calibri" w:hAnsi="Calibri" w:eastAsia="" w:cs="" w:asciiTheme="minorHAnsi" w:cstheme="minorBidi" w:eastAsiaTheme="minorEastAsia" w:hAnsiTheme="minorHAnsi"/>
              <w:szCs w:val="22"/>
              <w:lang w:eastAsia="en-GB"/>
            </w:rPr>
          </w:pPr>
          <w:r>
            <w:rPr>
              <w:color w:val="000000"/>
            </w:rPr>
            <w:t>4</w:t>
          </w:r>
          <w:r>
            <w:rPr>
              <w:rFonts w:eastAsia="" w:cs="" w:ascii="Calibri" w:hAnsi="Calibri" w:asciiTheme="minorHAnsi" w:cstheme="minorBidi" w:eastAsiaTheme="minorEastAsia" w:hAnsiTheme="minorHAnsi"/>
              <w:szCs w:val="22"/>
              <w:lang w:eastAsia="en-GB"/>
            </w:rPr>
            <w:tab/>
          </w:r>
          <w:r>
            <w:rPr>
              <w:color w:val="000000"/>
            </w:rPr>
            <w:t>Power control</w:t>
          </w:r>
          <w:r>
            <w:rPr/>
            <w:tab/>
            <w:t>7</w:t>
          </w:r>
        </w:p>
        <w:p>
          <w:pPr>
            <w:pStyle w:val="21"/>
            <w:rPr>
              <w:rFonts w:ascii="Calibri" w:hAnsi="Calibri" w:eastAsia="" w:cs="" w:asciiTheme="minorHAnsi" w:cstheme="minorBidi" w:eastAsiaTheme="minorEastAsia" w:hAnsiTheme="minorHAnsi"/>
              <w:sz w:val="22"/>
              <w:szCs w:val="22"/>
              <w:lang w:eastAsia="en-GB"/>
            </w:rPr>
          </w:pPr>
          <w:r>
            <w:rPr>
              <w:color w:val="000000"/>
            </w:rPr>
            <w:t>4.1</w:t>
          </w:r>
          <w:r>
            <w:rPr>
              <w:rFonts w:eastAsia="" w:cs="" w:ascii="Calibri" w:hAnsi="Calibri" w:asciiTheme="minorHAnsi" w:cstheme="minorBidi" w:eastAsiaTheme="minorEastAsia" w:hAnsiTheme="minorHAnsi"/>
              <w:sz w:val="22"/>
              <w:szCs w:val="22"/>
              <w:lang w:eastAsia="en-GB"/>
            </w:rPr>
            <w:tab/>
          </w:r>
          <w:r>
            <w:rPr>
              <w:color w:val="000000"/>
            </w:rPr>
            <w:t>Power allocation for downlink</w:t>
          </w:r>
          <w:r>
            <w:rPr/>
            <w:tab/>
            <w:t>7</w:t>
          </w:r>
        </w:p>
        <w:p>
          <w:pPr>
            <w:pStyle w:val="11"/>
            <w:rPr>
              <w:rFonts w:ascii="Calibri" w:hAnsi="Calibri" w:eastAsia="" w:cs="" w:asciiTheme="minorHAnsi" w:cstheme="minorBidi" w:eastAsiaTheme="minorEastAsia" w:hAnsiTheme="minorHAnsi"/>
              <w:szCs w:val="22"/>
              <w:lang w:eastAsia="en-GB"/>
            </w:rPr>
          </w:pPr>
          <w:r>
            <w:rPr>
              <w:color w:val="000000"/>
            </w:rPr>
            <w:t>5</w:t>
          </w:r>
          <w:r>
            <w:rPr>
              <w:rFonts w:eastAsia="" w:cs="" w:ascii="Calibri" w:hAnsi="Calibri" w:asciiTheme="minorHAnsi" w:cstheme="minorBidi" w:eastAsiaTheme="minorEastAsia" w:hAnsiTheme="minorHAnsi"/>
              <w:szCs w:val="22"/>
              <w:lang w:eastAsia="en-GB"/>
            </w:rPr>
            <w:tab/>
          </w:r>
          <w:r>
            <w:rPr>
              <w:color w:val="000000"/>
            </w:rPr>
            <w:t>Physical downlink shared channel related procedures</w:t>
          </w:r>
          <w:r>
            <w:rPr/>
            <w:tab/>
            <w:t>8</w:t>
          </w:r>
        </w:p>
        <w:p>
          <w:pPr>
            <w:pStyle w:val="21"/>
            <w:rPr>
              <w:rFonts w:ascii="Calibri" w:hAnsi="Calibri" w:eastAsia="" w:cs="" w:asciiTheme="minorHAnsi" w:cstheme="minorBidi" w:eastAsiaTheme="minorEastAsia" w:hAnsiTheme="minorHAnsi"/>
              <w:sz w:val="22"/>
              <w:szCs w:val="22"/>
              <w:lang w:eastAsia="en-GB"/>
            </w:rPr>
          </w:pPr>
          <w:r>
            <w:rPr>
              <w:color w:val="000000"/>
            </w:rPr>
            <w:t>5.1</w:t>
          </w:r>
          <w:r>
            <w:rPr>
              <w:rFonts w:eastAsia="" w:cs="" w:ascii="Calibri" w:hAnsi="Calibri" w:asciiTheme="minorHAnsi" w:cstheme="minorBidi" w:eastAsiaTheme="minorEastAsia" w:hAnsiTheme="minorHAnsi"/>
              <w:sz w:val="22"/>
              <w:szCs w:val="22"/>
              <w:lang w:eastAsia="en-GB"/>
            </w:rPr>
            <w:tab/>
          </w:r>
          <w:r>
            <w:rPr>
              <w:color w:val="000000"/>
            </w:rPr>
            <w:t>UE procedure for receiving the physical downlink shared channel</w:t>
          </w:r>
          <w:r>
            <w:rPr/>
            <w:tab/>
            <w:t>8</w:t>
          </w:r>
        </w:p>
        <w:p>
          <w:pPr>
            <w:pStyle w:val="31"/>
            <w:rPr>
              <w:rFonts w:ascii="Calibri" w:hAnsi="Calibri" w:eastAsia="" w:cs="" w:asciiTheme="minorHAnsi" w:cstheme="minorBidi" w:eastAsiaTheme="minorEastAsia" w:hAnsiTheme="minorHAnsi"/>
              <w:sz w:val="22"/>
              <w:szCs w:val="22"/>
              <w:lang w:eastAsia="en-GB"/>
            </w:rPr>
          </w:pPr>
          <w:r>
            <w:rPr>
              <w:color w:val="000000"/>
            </w:rPr>
            <w:t>5.1.1</w:t>
          </w:r>
          <w:r>
            <w:rPr>
              <w:rFonts w:eastAsia="" w:cs="" w:ascii="Calibri" w:hAnsi="Calibri" w:asciiTheme="minorHAnsi" w:cstheme="minorBidi" w:eastAsiaTheme="minorEastAsia" w:hAnsiTheme="minorHAnsi"/>
              <w:sz w:val="22"/>
              <w:szCs w:val="22"/>
              <w:lang w:eastAsia="en-GB"/>
            </w:rPr>
            <w:tab/>
          </w:r>
          <w:r>
            <w:rPr>
              <w:color w:val="000000"/>
            </w:rPr>
            <w:t>Transmission schemes</w:t>
          </w:r>
          <w:r>
            <w:rPr/>
            <w:tab/>
            <w:t>10</w:t>
          </w:r>
        </w:p>
        <w:p>
          <w:pPr>
            <w:pStyle w:val="41"/>
            <w:rPr>
              <w:rFonts w:ascii="Calibri" w:hAnsi="Calibri" w:eastAsia="" w:cs="" w:asciiTheme="minorHAnsi" w:cstheme="minorBidi" w:eastAsiaTheme="minorEastAsia" w:hAnsiTheme="minorHAnsi"/>
              <w:sz w:val="22"/>
              <w:szCs w:val="22"/>
              <w:lang w:eastAsia="en-GB"/>
            </w:rPr>
          </w:pPr>
          <w:r>
            <w:rPr>
              <w:color w:val="000000"/>
            </w:rPr>
            <w:t>5.1.1.1</w:t>
          </w:r>
          <w:r>
            <w:rPr>
              <w:rFonts w:eastAsia="" w:cs="" w:ascii="Calibri" w:hAnsi="Calibri" w:asciiTheme="minorHAnsi" w:cstheme="minorBidi" w:eastAsiaTheme="minorEastAsia" w:hAnsiTheme="minorHAnsi"/>
              <w:sz w:val="22"/>
              <w:szCs w:val="22"/>
              <w:lang w:eastAsia="en-GB"/>
            </w:rPr>
            <w:tab/>
          </w:r>
          <w:r>
            <w:rPr>
              <w:color w:val="000000"/>
            </w:rPr>
            <w:t>Transmission scheme 1</w:t>
          </w:r>
          <w:r>
            <w:rPr/>
            <w:tab/>
            <w:t>10</w:t>
          </w:r>
        </w:p>
        <w:p>
          <w:pPr>
            <w:pStyle w:val="31"/>
            <w:rPr>
              <w:rFonts w:ascii="Calibri" w:hAnsi="Calibri" w:eastAsia="" w:cs="" w:asciiTheme="minorHAnsi" w:cstheme="minorBidi" w:eastAsiaTheme="minorEastAsia" w:hAnsiTheme="minorHAnsi"/>
              <w:sz w:val="22"/>
              <w:szCs w:val="22"/>
              <w:lang w:eastAsia="en-GB"/>
            </w:rPr>
          </w:pPr>
          <w:r>
            <w:rPr>
              <w:color w:val="000000"/>
            </w:rPr>
            <w:t>5.1.2</w:t>
          </w:r>
          <w:r>
            <w:rPr>
              <w:rFonts w:eastAsia="" w:cs="" w:ascii="Calibri" w:hAnsi="Calibri" w:asciiTheme="minorHAnsi" w:cstheme="minorBidi" w:eastAsiaTheme="minorEastAsia" w:hAnsiTheme="minorHAnsi"/>
              <w:sz w:val="22"/>
              <w:szCs w:val="22"/>
              <w:lang w:eastAsia="en-GB"/>
            </w:rPr>
            <w:tab/>
          </w:r>
          <w:r>
            <w:rPr>
              <w:color w:val="000000"/>
            </w:rPr>
            <w:t>Resource allocation</w:t>
          </w:r>
          <w:r>
            <w:rPr/>
            <w:tab/>
            <w:t>10</w:t>
          </w:r>
        </w:p>
        <w:p>
          <w:pPr>
            <w:pStyle w:val="41"/>
            <w:rPr>
              <w:rFonts w:ascii="Calibri" w:hAnsi="Calibri" w:eastAsia="" w:cs="" w:asciiTheme="minorHAnsi" w:cstheme="minorBidi" w:eastAsiaTheme="minorEastAsia" w:hAnsiTheme="minorHAnsi"/>
              <w:sz w:val="22"/>
              <w:szCs w:val="22"/>
              <w:lang w:eastAsia="en-GB"/>
            </w:rPr>
          </w:pPr>
          <w:r>
            <w:rPr>
              <w:color w:val="000000"/>
            </w:rPr>
            <w:t>5.1.2.1</w:t>
          </w:r>
          <w:r>
            <w:rPr>
              <w:rFonts w:eastAsia="" w:cs="" w:ascii="Calibri" w:hAnsi="Calibri" w:asciiTheme="minorHAnsi" w:cstheme="minorBidi" w:eastAsiaTheme="minorEastAsia" w:hAnsiTheme="minorHAnsi"/>
              <w:sz w:val="22"/>
              <w:szCs w:val="22"/>
              <w:lang w:eastAsia="en-GB"/>
            </w:rPr>
            <w:tab/>
          </w:r>
          <w:r>
            <w:rPr>
              <w:color w:val="000000"/>
            </w:rPr>
            <w:t>Resource allocation in time domain</w:t>
          </w:r>
          <w:r>
            <w:rPr/>
            <w:tab/>
            <w:t>10</w:t>
          </w:r>
        </w:p>
        <w:p>
          <w:pPr>
            <w:pStyle w:val="51"/>
            <w:rPr>
              <w:rFonts w:ascii="Calibri" w:hAnsi="Calibri" w:eastAsia="" w:cs="" w:asciiTheme="minorHAnsi" w:cstheme="minorBidi" w:eastAsiaTheme="minorEastAsia" w:hAnsiTheme="minorHAnsi"/>
              <w:sz w:val="22"/>
              <w:szCs w:val="22"/>
              <w:lang w:eastAsia="en-GB"/>
            </w:rPr>
          </w:pPr>
          <w:r>
            <w:rPr>
              <w:color w:val="000000"/>
            </w:rPr>
            <w:t>5.1.2.1.1</w:t>
          </w:r>
          <w:r>
            <w:rPr>
              <w:rFonts w:eastAsia="" w:cs="" w:ascii="Calibri" w:hAnsi="Calibri" w:asciiTheme="minorHAnsi" w:cstheme="minorBidi" w:eastAsiaTheme="minorEastAsia" w:hAnsiTheme="minorHAnsi"/>
              <w:sz w:val="22"/>
              <w:szCs w:val="22"/>
              <w:lang w:eastAsia="en-GB"/>
            </w:rPr>
            <w:tab/>
          </w:r>
          <w:r>
            <w:rPr>
              <w:color w:val="000000"/>
            </w:rPr>
            <w:t xml:space="preserve">Determination of the </w:t>
          </w:r>
          <w:r>
            <w:rPr>
              <w:color w:val="000000"/>
              <w:lang w:val="en-US"/>
            </w:rPr>
            <w:t>resource allocation table to be used for PDSCH</w:t>
          </w:r>
          <w:r>
            <w:rPr/>
            <w:tab/>
            <w:t>11</w:t>
          </w:r>
        </w:p>
        <w:p>
          <w:pPr>
            <w:pStyle w:val="41"/>
            <w:rPr>
              <w:rFonts w:ascii="Calibri" w:hAnsi="Calibri" w:eastAsia="" w:cs="" w:asciiTheme="minorHAnsi" w:cstheme="minorBidi" w:eastAsiaTheme="minorEastAsia" w:hAnsiTheme="minorHAnsi"/>
              <w:sz w:val="22"/>
              <w:szCs w:val="22"/>
              <w:lang w:eastAsia="en-GB"/>
            </w:rPr>
          </w:pPr>
          <w:r>
            <w:rPr>
              <w:color w:val="000000"/>
            </w:rPr>
            <w:t>5.1.2.2</w:t>
          </w:r>
          <w:r>
            <w:rPr>
              <w:rFonts w:eastAsia="" w:cs="" w:ascii="Calibri" w:hAnsi="Calibri" w:asciiTheme="minorHAnsi" w:cstheme="minorBidi" w:eastAsiaTheme="minorEastAsia" w:hAnsiTheme="minorHAnsi"/>
              <w:sz w:val="22"/>
              <w:szCs w:val="22"/>
              <w:lang w:eastAsia="en-GB"/>
            </w:rPr>
            <w:tab/>
          </w:r>
          <w:r>
            <w:rPr>
              <w:color w:val="000000"/>
            </w:rPr>
            <w:t>Resource allocation in frequency domain</w:t>
          </w:r>
          <w:r>
            <w:rPr/>
            <w:tab/>
            <w:t>14</w:t>
          </w:r>
        </w:p>
        <w:p>
          <w:pPr>
            <w:pStyle w:val="51"/>
            <w:rPr>
              <w:rFonts w:ascii="Calibri" w:hAnsi="Calibri" w:eastAsia="" w:cs="" w:asciiTheme="minorHAnsi" w:cstheme="minorBidi" w:eastAsiaTheme="minorEastAsia" w:hAnsiTheme="minorHAnsi"/>
              <w:sz w:val="22"/>
              <w:szCs w:val="22"/>
              <w:lang w:eastAsia="en-GB"/>
            </w:rPr>
          </w:pPr>
          <w:r>
            <w:rPr>
              <w:color w:val="000000"/>
            </w:rPr>
            <w:t>5.1.2.2.1</w:t>
          </w:r>
          <w:r>
            <w:rPr>
              <w:rFonts w:eastAsia="" w:cs="" w:ascii="Calibri" w:hAnsi="Calibri" w:asciiTheme="minorHAnsi" w:cstheme="minorBidi" w:eastAsiaTheme="minorEastAsia" w:hAnsiTheme="minorHAnsi"/>
              <w:sz w:val="22"/>
              <w:szCs w:val="22"/>
              <w:lang w:eastAsia="en-GB"/>
            </w:rPr>
            <w:tab/>
          </w:r>
          <w:r>
            <w:rPr>
              <w:color w:val="000000"/>
            </w:rPr>
            <w:t>Downlink resource allocation type 0</w:t>
          </w:r>
          <w:r>
            <w:rPr/>
            <w:tab/>
            <w:t>15</w:t>
          </w:r>
        </w:p>
        <w:p>
          <w:pPr>
            <w:pStyle w:val="51"/>
            <w:rPr>
              <w:rFonts w:ascii="Calibri" w:hAnsi="Calibri" w:eastAsia="" w:cs="" w:asciiTheme="minorHAnsi" w:cstheme="minorBidi" w:eastAsiaTheme="minorEastAsia" w:hAnsiTheme="minorHAnsi"/>
              <w:sz w:val="22"/>
              <w:szCs w:val="22"/>
              <w:lang w:eastAsia="en-GB"/>
            </w:rPr>
          </w:pPr>
          <w:r>
            <w:rPr>
              <w:color w:val="000000"/>
            </w:rPr>
            <w:t>5.1.2.2.2</w:t>
          </w:r>
          <w:r>
            <w:rPr>
              <w:rFonts w:eastAsia="" w:cs="" w:ascii="Calibri" w:hAnsi="Calibri" w:asciiTheme="minorHAnsi" w:cstheme="minorBidi" w:eastAsiaTheme="minorEastAsia" w:hAnsiTheme="minorHAnsi"/>
              <w:sz w:val="22"/>
              <w:szCs w:val="22"/>
              <w:lang w:eastAsia="en-GB"/>
            </w:rPr>
            <w:tab/>
          </w:r>
          <w:r>
            <w:rPr>
              <w:color w:val="000000"/>
            </w:rPr>
            <w:t>Downlink resource allocation type 1</w:t>
          </w:r>
          <w:r>
            <w:rPr/>
            <w:tab/>
            <w:t>15</w:t>
          </w:r>
        </w:p>
        <w:p>
          <w:pPr>
            <w:pStyle w:val="41"/>
            <w:rPr>
              <w:rFonts w:ascii="Calibri" w:hAnsi="Calibri" w:eastAsia="" w:cs="" w:asciiTheme="minorHAnsi" w:cstheme="minorBidi" w:eastAsiaTheme="minorEastAsia" w:hAnsiTheme="minorHAnsi"/>
              <w:sz w:val="22"/>
              <w:szCs w:val="22"/>
              <w:lang w:eastAsia="en-GB"/>
            </w:rPr>
          </w:pPr>
          <w:r>
            <w:rPr>
              <w:color w:val="000000"/>
            </w:rPr>
            <w:t>5.1.2.3</w:t>
          </w:r>
          <w:r>
            <w:rPr>
              <w:rFonts w:eastAsia="" w:cs="" w:ascii="Calibri" w:hAnsi="Calibri" w:asciiTheme="minorHAnsi" w:cstheme="minorBidi" w:eastAsiaTheme="minorEastAsia" w:hAnsiTheme="minorHAnsi"/>
              <w:sz w:val="22"/>
              <w:szCs w:val="22"/>
              <w:lang w:eastAsia="en-GB"/>
            </w:rPr>
            <w:tab/>
          </w:r>
          <w:r>
            <w:rPr>
              <w:color w:val="000000"/>
            </w:rPr>
            <w:t>Physical resource block (PRB) bundling</w:t>
          </w:r>
          <w:r>
            <w:rPr/>
            <w:tab/>
            <w:t>16</w:t>
          </w:r>
        </w:p>
        <w:p>
          <w:pPr>
            <w:pStyle w:val="31"/>
            <w:rPr>
              <w:rFonts w:ascii="Calibri" w:hAnsi="Calibri" w:eastAsia="" w:cs="" w:asciiTheme="minorHAnsi" w:cstheme="minorBidi" w:eastAsiaTheme="minorEastAsia" w:hAnsiTheme="minorHAnsi"/>
              <w:sz w:val="22"/>
              <w:szCs w:val="22"/>
              <w:lang w:eastAsia="en-GB"/>
            </w:rPr>
          </w:pPr>
          <w:r>
            <w:rPr>
              <w:color w:val="000000"/>
            </w:rPr>
            <w:t>5.1.3</w:t>
          </w:r>
          <w:r>
            <w:rPr>
              <w:rFonts w:eastAsia="" w:cs="" w:ascii="Calibri" w:hAnsi="Calibri" w:asciiTheme="minorHAnsi" w:cstheme="minorBidi" w:eastAsiaTheme="minorEastAsia" w:hAnsiTheme="minorHAnsi"/>
              <w:sz w:val="22"/>
              <w:szCs w:val="22"/>
              <w:lang w:eastAsia="en-GB"/>
            </w:rPr>
            <w:tab/>
          </w:r>
          <w:r>
            <w:rPr>
              <w:color w:val="000000"/>
            </w:rPr>
            <w:t>Modulation order, target code rate, redundancy version and transport block size determination</w:t>
          </w:r>
          <w:r>
            <w:rPr/>
            <w:tab/>
            <w:t>17</w:t>
          </w:r>
        </w:p>
        <w:p>
          <w:pPr>
            <w:pStyle w:val="41"/>
            <w:rPr>
              <w:rFonts w:ascii="Calibri" w:hAnsi="Calibri" w:eastAsia="" w:cs="" w:asciiTheme="minorHAnsi" w:cstheme="minorBidi" w:eastAsiaTheme="minorEastAsia" w:hAnsiTheme="minorHAnsi"/>
              <w:sz w:val="22"/>
              <w:szCs w:val="22"/>
              <w:lang w:eastAsia="en-GB"/>
            </w:rPr>
          </w:pPr>
          <w:r>
            <w:rPr>
              <w:color w:val="000000"/>
            </w:rPr>
            <w:t>5.1.3.1</w:t>
          </w:r>
          <w:r>
            <w:rPr>
              <w:rFonts w:eastAsia="" w:cs="" w:ascii="Calibri" w:hAnsi="Calibri" w:asciiTheme="minorHAnsi" w:cstheme="minorBidi" w:eastAsiaTheme="minorEastAsia" w:hAnsiTheme="minorHAnsi"/>
              <w:sz w:val="22"/>
              <w:szCs w:val="22"/>
              <w:lang w:eastAsia="en-GB"/>
            </w:rPr>
            <w:tab/>
          </w:r>
          <w:r>
            <w:rPr>
              <w:color w:val="000000"/>
            </w:rPr>
            <w:t>Modulation order and target code rate determination</w:t>
          </w:r>
          <w:r>
            <w:rPr/>
            <w:tab/>
            <w:t>19</w:t>
          </w:r>
        </w:p>
        <w:p>
          <w:pPr>
            <w:pStyle w:val="41"/>
            <w:rPr>
              <w:rFonts w:ascii="Calibri" w:hAnsi="Calibri" w:eastAsia="" w:cs="" w:asciiTheme="minorHAnsi" w:cstheme="minorBidi" w:eastAsiaTheme="minorEastAsia" w:hAnsiTheme="minorHAnsi"/>
              <w:sz w:val="22"/>
              <w:szCs w:val="22"/>
              <w:lang w:eastAsia="en-GB"/>
            </w:rPr>
          </w:pPr>
          <w:r>
            <w:rPr>
              <w:color w:val="000000"/>
            </w:rPr>
            <w:t>5.1.3.2</w:t>
          </w:r>
          <w:r>
            <w:rPr>
              <w:rFonts w:eastAsia="" w:cs="" w:ascii="Calibri" w:hAnsi="Calibri" w:asciiTheme="minorHAnsi" w:cstheme="minorBidi" w:eastAsiaTheme="minorEastAsia" w:hAnsiTheme="minorHAnsi"/>
              <w:sz w:val="22"/>
              <w:szCs w:val="22"/>
              <w:lang w:eastAsia="en-GB"/>
            </w:rPr>
            <w:tab/>
          </w:r>
          <w:r>
            <w:rPr>
              <w:color w:val="000000"/>
            </w:rPr>
            <w:t>Transport block size determination</w:t>
          </w:r>
          <w:r>
            <w:rPr/>
            <w:tab/>
            <w:t>22</w:t>
          </w:r>
        </w:p>
        <w:p>
          <w:pPr>
            <w:pStyle w:val="31"/>
            <w:rPr>
              <w:rFonts w:ascii="Calibri" w:hAnsi="Calibri" w:eastAsia="" w:cs="" w:asciiTheme="minorHAnsi" w:cstheme="minorBidi" w:eastAsiaTheme="minorEastAsia" w:hAnsiTheme="minorHAnsi"/>
              <w:sz w:val="22"/>
              <w:szCs w:val="22"/>
              <w:lang w:eastAsia="en-GB"/>
            </w:rPr>
          </w:pPr>
          <w:r>
            <w:rPr>
              <w:color w:val="000000"/>
            </w:rPr>
            <w:t>5.1.4</w:t>
          </w:r>
          <w:r>
            <w:rPr>
              <w:rFonts w:eastAsia="" w:cs="" w:ascii="Calibri" w:hAnsi="Calibri" w:asciiTheme="minorHAnsi" w:cstheme="minorBidi" w:eastAsiaTheme="minorEastAsia" w:hAnsiTheme="minorHAnsi"/>
              <w:sz w:val="22"/>
              <w:szCs w:val="22"/>
              <w:lang w:eastAsia="en-GB"/>
            </w:rPr>
            <w:tab/>
          </w:r>
          <w:r>
            <w:rPr>
              <w:color w:val="000000"/>
            </w:rPr>
            <w:t>PDSCH resource mapping</w:t>
          </w:r>
          <w:r>
            <w:rPr/>
            <w:tab/>
            <w:t>25</w:t>
          </w:r>
        </w:p>
        <w:p>
          <w:pPr>
            <w:pStyle w:val="41"/>
            <w:rPr>
              <w:rFonts w:ascii="Calibri" w:hAnsi="Calibri" w:eastAsia="" w:cs="" w:asciiTheme="minorHAnsi" w:cstheme="minorBidi" w:eastAsiaTheme="minorEastAsia" w:hAnsiTheme="minorHAnsi"/>
              <w:sz w:val="22"/>
              <w:szCs w:val="22"/>
              <w:lang w:eastAsia="en-GB"/>
            </w:rPr>
          </w:pPr>
          <w:r>
            <w:rPr>
              <w:color w:val="000000"/>
            </w:rPr>
            <w:t>5.1.4.1</w:t>
          </w:r>
          <w:r>
            <w:rPr>
              <w:rFonts w:eastAsia="" w:cs="" w:ascii="Calibri" w:hAnsi="Calibri" w:asciiTheme="minorHAnsi" w:cstheme="minorBidi" w:eastAsiaTheme="minorEastAsia" w:hAnsiTheme="minorHAnsi"/>
              <w:sz w:val="22"/>
              <w:szCs w:val="22"/>
              <w:lang w:eastAsia="en-GB"/>
            </w:rPr>
            <w:tab/>
          </w:r>
          <w:r>
            <w:rPr>
              <w:color w:val="000000"/>
            </w:rPr>
            <w:t>PDSCH resource mapping with RB symbol level granularity</w:t>
          </w:r>
          <w:r>
            <w:rPr/>
            <w:tab/>
            <w:t>25</w:t>
          </w:r>
        </w:p>
        <w:p>
          <w:pPr>
            <w:pStyle w:val="41"/>
            <w:rPr>
              <w:rFonts w:ascii="Calibri" w:hAnsi="Calibri" w:eastAsia="" w:cs="" w:asciiTheme="minorHAnsi" w:cstheme="minorBidi" w:eastAsiaTheme="minorEastAsia" w:hAnsiTheme="minorHAnsi"/>
              <w:sz w:val="22"/>
              <w:szCs w:val="22"/>
              <w:lang w:eastAsia="en-GB"/>
            </w:rPr>
          </w:pPr>
          <w:r>
            <w:rPr>
              <w:color w:val="000000"/>
            </w:rPr>
            <w:t>5.1.4.2</w:t>
          </w:r>
          <w:r>
            <w:rPr>
              <w:rFonts w:eastAsia="" w:cs="" w:ascii="Calibri" w:hAnsi="Calibri" w:asciiTheme="minorHAnsi" w:cstheme="minorBidi" w:eastAsiaTheme="minorEastAsia" w:hAnsiTheme="minorHAnsi"/>
              <w:sz w:val="22"/>
              <w:szCs w:val="22"/>
              <w:lang w:eastAsia="en-GB"/>
            </w:rPr>
            <w:tab/>
          </w:r>
          <w:r>
            <w:rPr>
              <w:color w:val="000000"/>
            </w:rPr>
            <w:t>PDSCH resource mapping with RE level granularity</w:t>
          </w:r>
          <w:r>
            <w:rPr/>
            <w:tab/>
            <w:t>26</w:t>
          </w:r>
        </w:p>
        <w:p>
          <w:pPr>
            <w:pStyle w:val="31"/>
            <w:rPr>
              <w:rFonts w:ascii="Calibri" w:hAnsi="Calibri" w:eastAsia="" w:cs="" w:asciiTheme="minorHAnsi" w:cstheme="minorBidi" w:eastAsiaTheme="minorEastAsia" w:hAnsiTheme="minorHAnsi"/>
              <w:sz w:val="22"/>
              <w:szCs w:val="22"/>
              <w:lang w:eastAsia="en-GB"/>
            </w:rPr>
          </w:pPr>
          <w:r>
            <w:rPr>
              <w:color w:val="000000"/>
            </w:rPr>
            <w:t>5.1.5</w:t>
          </w:r>
          <w:r>
            <w:rPr>
              <w:rFonts w:eastAsia="" w:cs="" w:ascii="Calibri" w:hAnsi="Calibri" w:asciiTheme="minorHAnsi" w:cstheme="minorBidi" w:eastAsiaTheme="minorEastAsia" w:hAnsiTheme="minorHAnsi"/>
              <w:sz w:val="22"/>
              <w:szCs w:val="22"/>
              <w:lang w:eastAsia="en-GB"/>
            </w:rPr>
            <w:tab/>
          </w:r>
          <w:r>
            <w:rPr>
              <w:color w:val="000000"/>
            </w:rPr>
            <w:t>Antenna ports quasi co-location</w:t>
          </w:r>
          <w:r>
            <w:rPr/>
            <w:tab/>
            <w:t>27</w:t>
          </w:r>
        </w:p>
        <w:p>
          <w:pPr>
            <w:pStyle w:val="31"/>
            <w:rPr>
              <w:rFonts w:ascii="Calibri" w:hAnsi="Calibri" w:eastAsia="" w:cs="" w:asciiTheme="minorHAnsi" w:cstheme="minorBidi" w:eastAsiaTheme="minorEastAsia" w:hAnsiTheme="minorHAnsi"/>
              <w:sz w:val="22"/>
              <w:szCs w:val="22"/>
              <w:lang w:eastAsia="en-GB"/>
            </w:rPr>
          </w:pPr>
          <w:r>
            <w:rPr>
              <w:color w:val="000000"/>
            </w:rPr>
            <w:t>5.1.6</w:t>
          </w:r>
          <w:r>
            <w:rPr>
              <w:rFonts w:eastAsia="" w:cs="" w:ascii="Calibri" w:hAnsi="Calibri" w:asciiTheme="minorHAnsi" w:cstheme="minorBidi" w:eastAsiaTheme="minorEastAsia" w:hAnsiTheme="minorHAnsi"/>
              <w:sz w:val="22"/>
              <w:szCs w:val="22"/>
              <w:lang w:eastAsia="en-GB"/>
            </w:rPr>
            <w:tab/>
          </w:r>
          <w:r>
            <w:rPr>
              <w:color w:val="000000"/>
            </w:rPr>
            <w:t>UE procedure for receiving downlink reference signals</w:t>
          </w:r>
          <w:r>
            <w:rPr/>
            <w:tab/>
            <w:t>29</w:t>
          </w:r>
        </w:p>
        <w:p>
          <w:pPr>
            <w:pStyle w:val="41"/>
            <w:rPr>
              <w:rFonts w:ascii="Calibri" w:hAnsi="Calibri" w:eastAsia="" w:cs="" w:asciiTheme="minorHAnsi" w:cstheme="minorBidi" w:eastAsiaTheme="minorEastAsia" w:hAnsiTheme="minorHAnsi"/>
              <w:sz w:val="22"/>
              <w:szCs w:val="22"/>
              <w:lang w:eastAsia="en-GB"/>
            </w:rPr>
          </w:pPr>
          <w:r>
            <w:rPr>
              <w:color w:val="000000"/>
            </w:rPr>
            <w:t>5.1.6.1</w:t>
          </w:r>
          <w:r>
            <w:rPr>
              <w:rFonts w:eastAsia="" w:cs="" w:ascii="Calibri" w:hAnsi="Calibri" w:asciiTheme="minorHAnsi" w:cstheme="minorBidi" w:eastAsiaTheme="minorEastAsia" w:hAnsiTheme="minorHAnsi"/>
              <w:sz w:val="22"/>
              <w:szCs w:val="22"/>
              <w:lang w:eastAsia="en-GB"/>
            </w:rPr>
            <w:tab/>
          </w:r>
          <w:r>
            <w:rPr>
              <w:color w:val="000000"/>
            </w:rPr>
            <w:t>CSI-RS reception procedure</w:t>
          </w:r>
          <w:r>
            <w:rPr/>
            <w:tab/>
            <w:t>29</w:t>
          </w:r>
        </w:p>
        <w:p>
          <w:pPr>
            <w:pStyle w:val="51"/>
            <w:rPr>
              <w:rFonts w:ascii="Calibri" w:hAnsi="Calibri" w:eastAsia="" w:cs="" w:asciiTheme="minorHAnsi" w:cstheme="minorBidi" w:eastAsiaTheme="minorEastAsia" w:hAnsiTheme="minorHAnsi"/>
              <w:sz w:val="22"/>
              <w:szCs w:val="22"/>
              <w:lang w:eastAsia="en-GB"/>
            </w:rPr>
          </w:pPr>
          <w:r>
            <w:rPr>
              <w:color w:val="000000"/>
            </w:rPr>
            <w:t>5.1.6.1.1</w:t>
          </w:r>
          <w:r>
            <w:rPr>
              <w:rFonts w:eastAsia="" w:cs="" w:ascii="Calibri" w:hAnsi="Calibri" w:asciiTheme="minorHAnsi" w:cstheme="minorBidi" w:eastAsiaTheme="minorEastAsia" w:hAnsiTheme="minorHAnsi"/>
              <w:sz w:val="22"/>
              <w:szCs w:val="22"/>
              <w:lang w:eastAsia="en-GB"/>
            </w:rPr>
            <w:tab/>
          </w:r>
          <w:r>
            <w:rPr>
              <w:color w:val="000000"/>
            </w:rPr>
            <w:t>CSI-RS for tracking</w:t>
          </w:r>
          <w:r>
            <w:rPr/>
            <w:tab/>
            <w:t>30</w:t>
          </w:r>
        </w:p>
        <w:p>
          <w:pPr>
            <w:pStyle w:val="51"/>
            <w:rPr>
              <w:rFonts w:ascii="Calibri" w:hAnsi="Calibri" w:eastAsia="" w:cs="" w:asciiTheme="minorHAnsi" w:cstheme="minorBidi" w:eastAsiaTheme="minorEastAsia" w:hAnsiTheme="minorHAnsi"/>
              <w:sz w:val="22"/>
              <w:szCs w:val="22"/>
              <w:lang w:eastAsia="en-GB"/>
            </w:rPr>
          </w:pPr>
          <w:r>
            <w:rPr>
              <w:color w:val="000000"/>
            </w:rPr>
            <w:t>5.1.6.1.2</w:t>
          </w:r>
          <w:r>
            <w:rPr>
              <w:rFonts w:eastAsia="" w:cs="" w:ascii="Calibri" w:hAnsi="Calibri" w:asciiTheme="minorHAnsi" w:cstheme="minorBidi" w:eastAsiaTheme="minorEastAsia" w:hAnsiTheme="minorHAnsi"/>
              <w:sz w:val="22"/>
              <w:szCs w:val="22"/>
              <w:lang w:eastAsia="en-GB"/>
            </w:rPr>
            <w:tab/>
          </w:r>
          <w:r>
            <w:rPr>
              <w:color w:val="000000"/>
            </w:rPr>
            <w:t>CSI-RS for L1-RSRP computation</w:t>
          </w:r>
          <w:r>
            <w:rPr/>
            <w:tab/>
            <w:t>31</w:t>
          </w:r>
        </w:p>
        <w:p>
          <w:pPr>
            <w:pStyle w:val="51"/>
            <w:rPr>
              <w:rFonts w:ascii="Calibri" w:hAnsi="Calibri" w:eastAsia="" w:cs="" w:asciiTheme="minorHAnsi" w:cstheme="minorBidi" w:eastAsiaTheme="minorEastAsia" w:hAnsiTheme="minorHAnsi"/>
              <w:sz w:val="22"/>
              <w:szCs w:val="22"/>
              <w:lang w:eastAsia="en-GB"/>
            </w:rPr>
          </w:pPr>
          <w:r>
            <w:rPr>
              <w:color w:val="000000"/>
            </w:rPr>
            <w:t>5.1.6.1.3</w:t>
          </w:r>
          <w:r>
            <w:rPr>
              <w:rFonts w:eastAsia="" w:cs="" w:ascii="Calibri" w:hAnsi="Calibri" w:asciiTheme="minorHAnsi" w:cstheme="minorBidi" w:eastAsiaTheme="minorEastAsia" w:hAnsiTheme="minorHAnsi"/>
              <w:sz w:val="22"/>
              <w:szCs w:val="22"/>
              <w:lang w:eastAsia="en-GB"/>
            </w:rPr>
            <w:tab/>
          </w:r>
          <w:r>
            <w:rPr>
              <w:color w:val="000000"/>
            </w:rPr>
            <w:t>CSI-RS for mobility</w:t>
          </w:r>
          <w:r>
            <w:rPr/>
            <w:tab/>
            <w:t>31</w:t>
          </w:r>
        </w:p>
        <w:p>
          <w:pPr>
            <w:pStyle w:val="41"/>
            <w:rPr>
              <w:rFonts w:ascii="Calibri" w:hAnsi="Calibri" w:eastAsia="" w:cs="" w:asciiTheme="minorHAnsi" w:cstheme="minorBidi" w:eastAsiaTheme="minorEastAsia" w:hAnsiTheme="minorHAnsi"/>
              <w:sz w:val="22"/>
              <w:szCs w:val="22"/>
              <w:lang w:eastAsia="en-GB"/>
            </w:rPr>
          </w:pPr>
          <w:r>
            <w:rPr>
              <w:color w:val="000000"/>
            </w:rPr>
            <w:t>5.1.6.2</w:t>
          </w:r>
          <w:r>
            <w:rPr>
              <w:rFonts w:eastAsia="" w:cs="" w:ascii="Calibri" w:hAnsi="Calibri" w:asciiTheme="minorHAnsi" w:cstheme="minorBidi" w:eastAsiaTheme="minorEastAsia" w:hAnsiTheme="minorHAnsi"/>
              <w:sz w:val="22"/>
              <w:szCs w:val="22"/>
              <w:lang w:eastAsia="en-GB"/>
            </w:rPr>
            <w:tab/>
          </w:r>
          <w:r>
            <w:rPr>
              <w:color w:val="000000"/>
            </w:rPr>
            <w:t>DM-RS reception procedure</w:t>
          </w:r>
          <w:r>
            <w:rPr/>
            <w:tab/>
            <w:t>32</w:t>
          </w:r>
        </w:p>
        <w:p>
          <w:pPr>
            <w:pStyle w:val="41"/>
            <w:rPr>
              <w:rFonts w:ascii="Calibri" w:hAnsi="Calibri" w:eastAsia="" w:cs="" w:asciiTheme="minorHAnsi" w:cstheme="minorBidi" w:eastAsiaTheme="minorEastAsia" w:hAnsiTheme="minorHAnsi"/>
              <w:sz w:val="22"/>
              <w:szCs w:val="22"/>
              <w:lang w:eastAsia="en-GB"/>
            </w:rPr>
          </w:pPr>
          <w:r>
            <w:rPr>
              <w:color w:val="000000"/>
            </w:rPr>
            <w:t>5.1.6.3</w:t>
          </w:r>
          <w:r>
            <w:rPr>
              <w:rFonts w:eastAsia="" w:cs="" w:ascii="Calibri" w:hAnsi="Calibri" w:asciiTheme="minorHAnsi" w:cstheme="minorBidi" w:eastAsiaTheme="minorEastAsia" w:hAnsiTheme="minorHAnsi"/>
              <w:sz w:val="22"/>
              <w:szCs w:val="22"/>
              <w:lang w:eastAsia="en-GB"/>
            </w:rPr>
            <w:tab/>
          </w:r>
          <w:r>
            <w:rPr>
              <w:color w:val="000000"/>
            </w:rPr>
            <w:t>PT-RS reception procedure</w:t>
          </w:r>
          <w:r>
            <w:rPr/>
            <w:tab/>
            <w:t>33</w:t>
          </w:r>
        </w:p>
        <w:p>
          <w:pPr>
            <w:pStyle w:val="31"/>
            <w:rPr>
              <w:rFonts w:ascii="Calibri" w:hAnsi="Calibri" w:eastAsia="" w:cs="" w:asciiTheme="minorHAnsi" w:cstheme="minorBidi" w:eastAsiaTheme="minorEastAsia" w:hAnsiTheme="minorHAnsi"/>
              <w:sz w:val="22"/>
              <w:szCs w:val="22"/>
              <w:lang w:eastAsia="en-GB"/>
            </w:rPr>
          </w:pPr>
          <w:r>
            <w:rPr>
              <w:rFonts w:eastAsia="Malgun Gothic"/>
            </w:rPr>
            <w:t>5.1.7</w:t>
          </w:r>
          <w:r>
            <w:rPr>
              <w:rFonts w:eastAsia="" w:cs="" w:ascii="Calibri" w:hAnsi="Calibri" w:asciiTheme="minorHAnsi" w:cstheme="minorBidi" w:eastAsiaTheme="minorEastAsia" w:hAnsiTheme="minorHAnsi"/>
              <w:sz w:val="22"/>
              <w:szCs w:val="22"/>
              <w:lang w:eastAsia="en-GB"/>
            </w:rPr>
            <w:tab/>
          </w:r>
          <w:r>
            <w:rPr>
              <w:rFonts w:eastAsia="Malgun Gothic"/>
            </w:rPr>
            <w:t>Code block group based PDSCH transmission</w:t>
          </w:r>
          <w:r>
            <w:rPr/>
            <w:tab/>
            <w:t>35</w:t>
          </w:r>
        </w:p>
        <w:p>
          <w:pPr>
            <w:pStyle w:val="41"/>
            <w:rPr>
              <w:rFonts w:ascii="Calibri" w:hAnsi="Calibri" w:eastAsia="" w:cs="" w:asciiTheme="minorHAnsi" w:cstheme="minorBidi" w:eastAsiaTheme="minorEastAsia" w:hAnsiTheme="minorHAnsi"/>
              <w:sz w:val="22"/>
              <w:szCs w:val="22"/>
              <w:lang w:eastAsia="en-GB"/>
            </w:rPr>
          </w:pPr>
          <w:r>
            <w:rPr>
              <w:rFonts w:eastAsia="Malgun Gothic"/>
            </w:rPr>
            <w:t>5.1.7.1</w:t>
          </w:r>
          <w:r>
            <w:rPr>
              <w:rFonts w:eastAsia="" w:cs="" w:ascii="Calibri" w:hAnsi="Calibri" w:asciiTheme="minorHAnsi" w:cstheme="minorBidi" w:eastAsiaTheme="minorEastAsia" w:hAnsiTheme="minorHAnsi"/>
              <w:sz w:val="22"/>
              <w:szCs w:val="22"/>
              <w:lang w:eastAsia="en-GB"/>
            </w:rPr>
            <w:tab/>
          </w:r>
          <w:r>
            <w:rPr>
              <w:rFonts w:eastAsia="Malgun Gothic"/>
            </w:rPr>
            <w:t>UE procedure for grouping of code blocks to code block groups</w:t>
          </w:r>
          <w:r>
            <w:rPr/>
            <w:tab/>
            <w:t>35</w:t>
          </w:r>
        </w:p>
        <w:p>
          <w:pPr>
            <w:pStyle w:val="41"/>
            <w:rPr>
              <w:rFonts w:ascii="Calibri" w:hAnsi="Calibri" w:eastAsia="" w:cs="" w:asciiTheme="minorHAnsi" w:cstheme="minorBidi" w:eastAsiaTheme="minorEastAsia" w:hAnsiTheme="minorHAnsi"/>
              <w:sz w:val="22"/>
              <w:szCs w:val="22"/>
              <w:lang w:eastAsia="en-GB"/>
            </w:rPr>
          </w:pPr>
          <w:r>
            <w:rPr>
              <w:rFonts w:eastAsia="Malgun Gothic"/>
            </w:rPr>
            <w:t>5.1.7.2</w:t>
          </w:r>
          <w:r>
            <w:rPr>
              <w:rFonts w:eastAsia="" w:cs="" w:ascii="Calibri" w:hAnsi="Calibri" w:asciiTheme="minorHAnsi" w:cstheme="minorBidi" w:eastAsiaTheme="minorEastAsia" w:hAnsiTheme="minorHAnsi"/>
              <w:sz w:val="22"/>
              <w:szCs w:val="22"/>
              <w:lang w:eastAsia="en-GB"/>
            </w:rPr>
            <w:tab/>
          </w:r>
          <w:r>
            <w:rPr>
              <w:rFonts w:eastAsia="Malgun Gothic"/>
            </w:rPr>
            <w:t>UE procedure for receiving code block group based transmissions</w:t>
          </w:r>
          <w:r>
            <w:rPr/>
            <w:tab/>
            <w:t>35</w:t>
          </w:r>
        </w:p>
        <w:p>
          <w:pPr>
            <w:pStyle w:val="21"/>
            <w:rPr>
              <w:rFonts w:ascii="Calibri" w:hAnsi="Calibri" w:eastAsia="" w:cs="" w:asciiTheme="minorHAnsi" w:cstheme="minorBidi" w:eastAsiaTheme="minorEastAsia" w:hAnsiTheme="minorHAnsi"/>
              <w:sz w:val="22"/>
              <w:szCs w:val="22"/>
              <w:lang w:eastAsia="en-GB"/>
            </w:rPr>
          </w:pPr>
          <w:r>
            <w:rPr>
              <w:color w:val="000000"/>
            </w:rPr>
            <w:t>5.2</w:t>
          </w:r>
          <w:r>
            <w:rPr>
              <w:rFonts w:eastAsia="" w:cs="" w:ascii="Calibri" w:hAnsi="Calibri" w:asciiTheme="minorHAnsi" w:cstheme="minorBidi" w:eastAsiaTheme="minorEastAsia" w:hAnsiTheme="minorHAnsi"/>
              <w:sz w:val="22"/>
              <w:szCs w:val="22"/>
              <w:lang w:eastAsia="en-GB"/>
            </w:rPr>
            <w:tab/>
          </w:r>
          <w:r>
            <w:rPr>
              <w:color w:val="000000"/>
            </w:rPr>
            <w:t>UE procedure for reporting channel state information (CSI)</w:t>
          </w:r>
          <w:r>
            <w:rPr/>
            <w:tab/>
            <w:t>36</w:t>
          </w:r>
        </w:p>
        <w:p>
          <w:pPr>
            <w:pStyle w:val="31"/>
            <w:rPr>
              <w:rFonts w:ascii="Calibri" w:hAnsi="Calibri" w:eastAsia="" w:cs="" w:asciiTheme="minorHAnsi" w:cstheme="minorBidi" w:eastAsiaTheme="minorEastAsia" w:hAnsiTheme="minorHAnsi"/>
              <w:sz w:val="22"/>
              <w:szCs w:val="22"/>
              <w:lang w:eastAsia="en-GB"/>
            </w:rPr>
          </w:pPr>
          <w:r>
            <w:rPr>
              <w:color w:val="000000"/>
              <w:lang w:val="en-US"/>
            </w:rPr>
            <w:t>5.2.1</w:t>
          </w:r>
          <w:r>
            <w:rPr>
              <w:rFonts w:eastAsia="" w:cs="" w:ascii="Calibri" w:hAnsi="Calibri" w:asciiTheme="minorHAnsi" w:cstheme="minorBidi" w:eastAsiaTheme="minorEastAsia" w:hAnsiTheme="minorHAnsi"/>
              <w:sz w:val="22"/>
              <w:szCs w:val="22"/>
              <w:lang w:eastAsia="en-GB"/>
            </w:rPr>
            <w:tab/>
          </w:r>
          <w:r>
            <w:rPr>
              <w:color w:val="000000"/>
              <w:lang w:val="en-US"/>
            </w:rPr>
            <w:t>Channel state information framework</w:t>
          </w:r>
          <w:r>
            <w:rPr/>
            <w:tab/>
            <w:t>36</w:t>
          </w:r>
        </w:p>
        <w:p>
          <w:pPr>
            <w:pStyle w:val="41"/>
            <w:rPr>
              <w:rFonts w:ascii="Calibri" w:hAnsi="Calibri" w:eastAsia="" w:cs="" w:asciiTheme="minorHAnsi" w:cstheme="minorBidi" w:eastAsiaTheme="minorEastAsia" w:hAnsiTheme="minorHAnsi"/>
              <w:sz w:val="22"/>
              <w:szCs w:val="22"/>
              <w:lang w:eastAsia="en-GB"/>
            </w:rPr>
          </w:pPr>
          <w:r>
            <w:rPr>
              <w:color w:val="000000"/>
              <w:lang w:val="en-US"/>
            </w:rPr>
            <w:t>5.2.1.1</w:t>
          </w:r>
          <w:r>
            <w:rPr>
              <w:rFonts w:eastAsia="" w:cs="" w:ascii="Calibri" w:hAnsi="Calibri" w:asciiTheme="minorHAnsi" w:cstheme="minorBidi" w:eastAsiaTheme="minorEastAsia" w:hAnsiTheme="minorHAnsi"/>
              <w:sz w:val="22"/>
              <w:szCs w:val="22"/>
              <w:lang w:eastAsia="en-GB"/>
            </w:rPr>
            <w:tab/>
          </w:r>
          <w:r>
            <w:rPr>
              <w:color w:val="000000"/>
              <w:lang w:val="en-US"/>
            </w:rPr>
            <w:t>Reporting settings</w:t>
          </w:r>
          <w:r>
            <w:rPr/>
            <w:tab/>
            <w:t>36</w:t>
          </w:r>
        </w:p>
        <w:p>
          <w:pPr>
            <w:pStyle w:val="41"/>
            <w:rPr>
              <w:rFonts w:ascii="Calibri" w:hAnsi="Calibri" w:eastAsia="" w:cs="" w:asciiTheme="minorHAnsi" w:cstheme="minorBidi" w:eastAsiaTheme="minorEastAsia" w:hAnsiTheme="minorHAnsi"/>
              <w:sz w:val="22"/>
              <w:szCs w:val="22"/>
              <w:lang w:eastAsia="en-GB"/>
            </w:rPr>
          </w:pPr>
          <w:r>
            <w:rPr>
              <w:color w:val="000000"/>
              <w:lang w:val="en-US"/>
            </w:rPr>
            <w:t>5.2.1.2</w:t>
          </w:r>
          <w:r>
            <w:rPr>
              <w:rFonts w:eastAsia="" w:cs="" w:ascii="Calibri" w:hAnsi="Calibri" w:asciiTheme="minorHAnsi" w:cstheme="minorBidi" w:eastAsiaTheme="minorEastAsia" w:hAnsiTheme="minorHAnsi"/>
              <w:sz w:val="22"/>
              <w:szCs w:val="22"/>
              <w:lang w:eastAsia="en-GB"/>
            </w:rPr>
            <w:tab/>
          </w:r>
          <w:r>
            <w:rPr>
              <w:color w:val="000000"/>
              <w:lang w:val="en-US"/>
            </w:rPr>
            <w:t>Resource settings</w:t>
          </w:r>
          <w:r>
            <w:rPr/>
            <w:tab/>
            <w:t>36</w:t>
          </w:r>
        </w:p>
        <w:p>
          <w:pPr>
            <w:pStyle w:val="41"/>
            <w:rPr>
              <w:rFonts w:ascii="Calibri" w:hAnsi="Calibri" w:eastAsia="" w:cs="" w:asciiTheme="minorHAnsi" w:cstheme="minorBidi" w:eastAsiaTheme="minorEastAsia" w:hAnsiTheme="minorHAnsi"/>
              <w:sz w:val="22"/>
              <w:szCs w:val="22"/>
              <w:lang w:eastAsia="en-GB"/>
            </w:rPr>
          </w:pPr>
          <w:r>
            <w:rPr>
              <w:color w:val="000000"/>
            </w:rPr>
            <w:t>5.2.1.3</w:t>
          </w:r>
          <w:r>
            <w:rPr>
              <w:rFonts w:eastAsia="" w:cs="" w:ascii="Calibri" w:hAnsi="Calibri" w:asciiTheme="minorHAnsi" w:cstheme="minorBidi" w:eastAsiaTheme="minorEastAsia" w:hAnsiTheme="minorHAnsi"/>
              <w:sz w:val="22"/>
              <w:szCs w:val="22"/>
              <w:lang w:eastAsia="en-GB"/>
            </w:rPr>
            <w:tab/>
          </w:r>
          <w:r>
            <w:rPr>
              <w:color w:val="000000"/>
            </w:rPr>
            <w:t>(void)</w:t>
          </w:r>
          <w:r>
            <w:rPr/>
            <w:tab/>
            <w:t>37</w:t>
          </w:r>
        </w:p>
        <w:p>
          <w:pPr>
            <w:pStyle w:val="41"/>
            <w:rPr>
              <w:rFonts w:ascii="Calibri" w:hAnsi="Calibri" w:eastAsia="" w:cs="" w:asciiTheme="minorHAnsi" w:cstheme="minorBidi" w:eastAsiaTheme="minorEastAsia" w:hAnsiTheme="minorHAnsi"/>
              <w:sz w:val="22"/>
              <w:szCs w:val="22"/>
              <w:lang w:eastAsia="en-GB"/>
            </w:rPr>
          </w:pPr>
          <w:r>
            <w:rPr>
              <w:color w:val="000000"/>
              <w:lang w:val="en-US"/>
            </w:rPr>
            <w:t>5.2.1.4</w:t>
          </w:r>
          <w:r>
            <w:rPr>
              <w:rFonts w:eastAsia="" w:cs="" w:ascii="Calibri" w:hAnsi="Calibri" w:asciiTheme="minorHAnsi" w:cstheme="minorBidi" w:eastAsiaTheme="minorEastAsia" w:hAnsiTheme="minorHAnsi"/>
              <w:sz w:val="22"/>
              <w:szCs w:val="22"/>
              <w:lang w:eastAsia="en-GB"/>
            </w:rPr>
            <w:tab/>
          </w:r>
          <w:r>
            <w:rPr>
              <w:color w:val="000000"/>
              <w:lang w:val="en-US"/>
            </w:rPr>
            <w:t>Reporting configurations</w:t>
          </w:r>
          <w:r>
            <w:rPr/>
            <w:tab/>
            <w:t>37</w:t>
          </w:r>
        </w:p>
        <w:p>
          <w:pPr>
            <w:pStyle w:val="51"/>
            <w:rPr>
              <w:rFonts w:ascii="Calibri" w:hAnsi="Calibri" w:eastAsia="" w:cs="" w:asciiTheme="minorHAnsi" w:cstheme="minorBidi" w:eastAsiaTheme="minorEastAsia" w:hAnsiTheme="minorHAnsi"/>
              <w:sz w:val="22"/>
              <w:szCs w:val="22"/>
              <w:lang w:eastAsia="en-GB"/>
            </w:rPr>
          </w:pPr>
          <w:r>
            <w:rPr>
              <w:rFonts w:eastAsia="SimSun"/>
              <w:color w:val="000000"/>
              <w:lang w:eastAsia="zh-CN"/>
            </w:rPr>
            <w:t>5.2.1.4.1</w:t>
          </w:r>
          <w:r>
            <w:rPr>
              <w:rFonts w:eastAsia="" w:cs="" w:ascii="Calibri" w:hAnsi="Calibri" w:asciiTheme="minorHAnsi" w:cstheme="minorBidi" w:eastAsiaTheme="minorEastAsia" w:hAnsiTheme="minorHAnsi"/>
              <w:sz w:val="22"/>
              <w:szCs w:val="22"/>
              <w:lang w:eastAsia="en-GB"/>
            </w:rPr>
            <w:tab/>
          </w:r>
          <w:r>
            <w:rPr>
              <w:rFonts w:eastAsia="SimSun"/>
              <w:color w:val="000000"/>
              <w:lang w:eastAsia="zh-CN"/>
            </w:rPr>
            <w:t>Resource Setting configuration</w:t>
          </w:r>
          <w:r>
            <w:rPr/>
            <w:tab/>
            <w:t>39</w:t>
          </w:r>
        </w:p>
        <w:p>
          <w:pPr>
            <w:pStyle w:val="51"/>
            <w:rPr>
              <w:rFonts w:ascii="Calibri" w:hAnsi="Calibri" w:eastAsia="" w:cs="" w:asciiTheme="minorHAnsi" w:cstheme="minorBidi" w:eastAsiaTheme="minorEastAsia" w:hAnsiTheme="minorHAnsi"/>
              <w:sz w:val="22"/>
              <w:szCs w:val="22"/>
              <w:lang w:eastAsia="en-GB"/>
            </w:rPr>
          </w:pPr>
          <w:r>
            <w:rPr>
              <w:rFonts w:eastAsia="SimSun"/>
              <w:color w:val="000000"/>
              <w:lang w:eastAsia="zh-CN"/>
            </w:rPr>
            <w:t>5.2.1.4.2</w:t>
          </w:r>
          <w:r>
            <w:rPr>
              <w:rFonts w:eastAsia="" w:cs="" w:ascii="Calibri" w:hAnsi="Calibri" w:asciiTheme="minorHAnsi" w:cstheme="minorBidi" w:eastAsiaTheme="minorEastAsia" w:hAnsiTheme="minorHAnsi"/>
              <w:sz w:val="22"/>
              <w:szCs w:val="22"/>
              <w:lang w:eastAsia="en-GB"/>
            </w:rPr>
            <w:tab/>
          </w:r>
          <w:r>
            <w:rPr>
              <w:rFonts w:eastAsia="SimSun"/>
              <w:color w:val="000000"/>
              <w:lang w:eastAsia="zh-CN"/>
            </w:rPr>
            <w:t>Report Quantity Configurations</w:t>
          </w:r>
          <w:r>
            <w:rPr/>
            <w:tab/>
            <w:t>40</w:t>
          </w:r>
        </w:p>
        <w:p>
          <w:pPr>
            <w:pStyle w:val="51"/>
            <w:rPr>
              <w:rFonts w:ascii="Calibri" w:hAnsi="Calibri" w:eastAsia="" w:cs="" w:asciiTheme="minorHAnsi" w:cstheme="minorBidi" w:eastAsiaTheme="minorEastAsia" w:hAnsiTheme="minorHAnsi"/>
              <w:sz w:val="22"/>
              <w:szCs w:val="22"/>
              <w:lang w:eastAsia="en-GB"/>
            </w:rPr>
          </w:pPr>
          <w:r>
            <w:rPr>
              <w:rFonts w:eastAsia="SimSun"/>
              <w:color w:val="000000"/>
              <w:lang w:eastAsia="zh-CN"/>
            </w:rPr>
            <w:t>5.2.1.4.3</w:t>
          </w:r>
          <w:r>
            <w:rPr>
              <w:rFonts w:eastAsia="" w:cs="" w:ascii="Calibri" w:hAnsi="Calibri" w:asciiTheme="minorHAnsi" w:cstheme="minorBidi" w:eastAsiaTheme="minorEastAsia" w:hAnsiTheme="minorHAnsi"/>
              <w:sz w:val="22"/>
              <w:szCs w:val="22"/>
              <w:lang w:eastAsia="en-GB"/>
            </w:rPr>
            <w:tab/>
          </w:r>
          <w:r>
            <w:rPr>
              <w:rFonts w:eastAsia="SimSun"/>
              <w:color w:val="000000"/>
              <w:lang w:eastAsia="zh-CN"/>
            </w:rPr>
            <w:t>L1-RSRP Reporting</w:t>
          </w:r>
          <w:r>
            <w:rPr/>
            <w:tab/>
            <w:t>41</w:t>
          </w:r>
        </w:p>
        <w:p>
          <w:pPr>
            <w:pStyle w:val="41"/>
            <w:rPr>
              <w:rFonts w:ascii="Calibri" w:hAnsi="Calibri" w:eastAsia="" w:cs="" w:asciiTheme="minorHAnsi" w:cstheme="minorBidi" w:eastAsiaTheme="minorEastAsia" w:hAnsiTheme="minorHAnsi"/>
              <w:sz w:val="22"/>
              <w:szCs w:val="22"/>
              <w:lang w:eastAsia="en-GB"/>
            </w:rPr>
          </w:pPr>
          <w:r>
            <w:rPr>
              <w:color w:val="000000"/>
              <w:lang w:val="en-US"/>
            </w:rPr>
            <w:t>5.2.1.5</w:t>
          </w:r>
          <w:r>
            <w:rPr>
              <w:rFonts w:eastAsia="" w:cs="" w:ascii="Calibri" w:hAnsi="Calibri" w:asciiTheme="minorHAnsi" w:cstheme="minorBidi" w:eastAsiaTheme="minorEastAsia" w:hAnsiTheme="minorHAnsi"/>
              <w:sz w:val="22"/>
              <w:szCs w:val="22"/>
              <w:lang w:eastAsia="en-GB"/>
            </w:rPr>
            <w:tab/>
          </w:r>
          <w:r>
            <w:rPr>
              <w:color w:val="000000"/>
              <w:lang w:val="en-US"/>
            </w:rPr>
            <w:t>Triggering/activation of CSI Reports and CSI-RS</w:t>
          </w:r>
          <w:r>
            <w:rPr/>
            <w:tab/>
            <w:t>42</w:t>
          </w:r>
        </w:p>
        <w:p>
          <w:pPr>
            <w:pStyle w:val="51"/>
            <w:rPr>
              <w:rFonts w:ascii="Calibri" w:hAnsi="Calibri" w:eastAsia="" w:cs="" w:asciiTheme="minorHAnsi" w:cstheme="minorBidi" w:eastAsiaTheme="minorEastAsia" w:hAnsiTheme="minorHAnsi"/>
              <w:sz w:val="22"/>
              <w:szCs w:val="22"/>
              <w:lang w:eastAsia="en-GB"/>
            </w:rPr>
          </w:pPr>
          <w:r>
            <w:rPr>
              <w:color w:val="000000"/>
              <w:lang w:val="en-US"/>
            </w:rPr>
            <w:t>5.2.1.5.1</w:t>
          </w:r>
          <w:r>
            <w:rPr>
              <w:rFonts w:eastAsia="" w:cs="" w:ascii="Calibri" w:hAnsi="Calibri" w:asciiTheme="minorHAnsi" w:cstheme="minorBidi" w:eastAsiaTheme="minorEastAsia" w:hAnsiTheme="minorHAnsi"/>
              <w:sz w:val="22"/>
              <w:szCs w:val="22"/>
              <w:lang w:eastAsia="en-GB"/>
            </w:rPr>
            <w:tab/>
          </w:r>
          <w:r>
            <w:rPr>
              <w:color w:val="000000"/>
              <w:lang w:val="en-US"/>
            </w:rPr>
            <w:t>Aperiodic CSI Reporting/Aperiodic CSI-RS</w:t>
          </w:r>
          <w:r>
            <w:rPr/>
            <w:tab/>
            <w:t>42</w:t>
          </w:r>
        </w:p>
        <w:p>
          <w:pPr>
            <w:pStyle w:val="51"/>
            <w:rPr>
              <w:rFonts w:ascii="Calibri" w:hAnsi="Calibri" w:eastAsia="" w:cs="" w:asciiTheme="minorHAnsi" w:cstheme="minorBidi" w:eastAsiaTheme="minorEastAsia" w:hAnsiTheme="minorHAnsi"/>
              <w:sz w:val="22"/>
              <w:szCs w:val="22"/>
              <w:lang w:val="fr-FR" w:eastAsia="en-GB"/>
            </w:rPr>
          </w:pPr>
          <w:r>
            <w:rPr>
              <w:color w:val="000000"/>
              <w:lang w:val="fr-FR"/>
            </w:rPr>
            <w:t>5.2.1.5.2</w:t>
          </w:r>
          <w:r>
            <w:rPr>
              <w:rFonts w:eastAsia="" w:cs="" w:ascii="Calibri" w:hAnsi="Calibri" w:asciiTheme="minorHAnsi" w:cstheme="minorBidi" w:eastAsiaTheme="minorEastAsia" w:hAnsiTheme="minorHAnsi"/>
              <w:sz w:val="22"/>
              <w:szCs w:val="22"/>
              <w:lang w:val="fr-FR" w:eastAsia="en-GB"/>
            </w:rPr>
            <w:tab/>
          </w:r>
          <w:r>
            <w:rPr>
              <w:color w:val="000000"/>
              <w:lang w:val="fr-FR"/>
            </w:rPr>
            <w:t>Semi-persistent CSI/Semi-persistent CSI-RS</w:t>
          </w:r>
          <w:r>
            <w:rPr>
              <w:lang w:val="fr-FR"/>
            </w:rPr>
            <w:tab/>
            <w:t>43</w:t>
          </w:r>
        </w:p>
        <w:p>
          <w:pPr>
            <w:pStyle w:val="41"/>
            <w:rPr>
              <w:rFonts w:ascii="Calibri" w:hAnsi="Calibri" w:eastAsia="" w:cs="" w:asciiTheme="minorHAnsi" w:cstheme="minorBidi" w:eastAsiaTheme="minorEastAsia" w:hAnsiTheme="minorHAnsi"/>
              <w:sz w:val="22"/>
              <w:szCs w:val="22"/>
              <w:lang w:eastAsia="en-GB"/>
            </w:rPr>
          </w:pPr>
          <w:r>
            <w:rPr>
              <w:color w:val="000000"/>
              <w:lang w:val="en-US"/>
            </w:rPr>
            <w:t>5.2.1.6</w:t>
          </w:r>
          <w:r>
            <w:rPr>
              <w:rFonts w:eastAsia="" w:cs="" w:ascii="Calibri" w:hAnsi="Calibri" w:asciiTheme="minorHAnsi" w:cstheme="minorBidi" w:eastAsiaTheme="minorEastAsia" w:hAnsiTheme="minorHAnsi"/>
              <w:sz w:val="22"/>
              <w:szCs w:val="22"/>
              <w:lang w:eastAsia="en-GB"/>
            </w:rPr>
            <w:tab/>
          </w:r>
          <w:r>
            <w:rPr>
              <w:color w:val="000000"/>
              <w:lang w:val="en-US"/>
            </w:rPr>
            <w:t>CSI processing criteria</w:t>
          </w:r>
          <w:r>
            <w:rPr/>
            <w:tab/>
            <w:t>44</w:t>
          </w:r>
        </w:p>
        <w:p>
          <w:pPr>
            <w:pStyle w:val="31"/>
            <w:rPr>
              <w:rFonts w:ascii="Calibri" w:hAnsi="Calibri" w:eastAsia="" w:cs="" w:asciiTheme="minorHAnsi" w:cstheme="minorBidi" w:eastAsiaTheme="minorEastAsia" w:hAnsiTheme="minorHAnsi"/>
              <w:sz w:val="22"/>
              <w:szCs w:val="22"/>
              <w:lang w:eastAsia="en-GB"/>
            </w:rPr>
          </w:pPr>
          <w:r>
            <w:rPr/>
            <w:t>5.2.2</w:t>
          </w:r>
          <w:r>
            <w:rPr>
              <w:rFonts w:eastAsia="" w:cs="" w:ascii="Calibri" w:hAnsi="Calibri" w:asciiTheme="minorHAnsi" w:cstheme="minorBidi" w:eastAsiaTheme="minorEastAsia" w:hAnsiTheme="minorHAnsi"/>
              <w:sz w:val="22"/>
              <w:szCs w:val="22"/>
              <w:lang w:eastAsia="en-GB"/>
            </w:rPr>
            <w:tab/>
          </w:r>
          <w:r>
            <w:rPr/>
            <w:t>Channel state information</w:t>
            <w:tab/>
            <w:t>46</w:t>
          </w:r>
        </w:p>
        <w:p>
          <w:pPr>
            <w:pStyle w:val="41"/>
            <w:rPr>
              <w:rFonts w:ascii="Calibri" w:hAnsi="Calibri" w:eastAsia="" w:cs="" w:asciiTheme="minorHAnsi" w:cstheme="minorBidi" w:eastAsiaTheme="minorEastAsia" w:hAnsiTheme="minorHAnsi"/>
              <w:sz w:val="22"/>
              <w:szCs w:val="22"/>
              <w:lang w:eastAsia="en-GB"/>
            </w:rPr>
          </w:pPr>
          <w:r>
            <w:rPr>
              <w:color w:val="000000"/>
            </w:rPr>
            <w:t>5.2.2.1</w:t>
          </w:r>
          <w:r>
            <w:rPr>
              <w:rFonts w:eastAsia="" w:cs="" w:ascii="Calibri" w:hAnsi="Calibri" w:asciiTheme="minorHAnsi" w:cstheme="minorBidi" w:eastAsiaTheme="minorEastAsia" w:hAnsiTheme="minorHAnsi"/>
              <w:sz w:val="22"/>
              <w:szCs w:val="22"/>
              <w:lang w:eastAsia="en-GB"/>
            </w:rPr>
            <w:tab/>
          </w:r>
          <w:r>
            <w:rPr>
              <w:color w:val="000000"/>
            </w:rPr>
            <w:t>Channel quality indicator (CQI)</w:t>
          </w:r>
          <w:r>
            <w:rPr/>
            <w:tab/>
            <w:t>46</w:t>
          </w:r>
        </w:p>
        <w:p>
          <w:pPr>
            <w:pStyle w:val="51"/>
            <w:rPr>
              <w:rFonts w:ascii="Calibri" w:hAnsi="Calibri" w:eastAsia="" w:cs="" w:asciiTheme="minorHAnsi" w:cstheme="minorBidi" w:eastAsiaTheme="minorEastAsia" w:hAnsiTheme="minorHAnsi"/>
              <w:sz w:val="22"/>
              <w:szCs w:val="22"/>
              <w:lang w:eastAsia="en-GB"/>
            </w:rPr>
          </w:pPr>
          <w:r>
            <w:rPr>
              <w:color w:val="000000"/>
            </w:rPr>
            <w:t>5.2.2.1.1</w:t>
          </w:r>
          <w:r>
            <w:rPr>
              <w:rFonts w:eastAsia="" w:cs="" w:ascii="Calibri" w:hAnsi="Calibri" w:asciiTheme="minorHAnsi" w:cstheme="minorBidi" w:eastAsiaTheme="minorEastAsia" w:hAnsiTheme="minorHAnsi"/>
              <w:sz w:val="22"/>
              <w:szCs w:val="22"/>
              <w:lang w:eastAsia="en-GB"/>
            </w:rPr>
            <w:tab/>
          </w:r>
          <w:r>
            <w:rPr>
              <w:color w:val="000000"/>
              <w:lang w:val="fi-FI"/>
            </w:rPr>
            <w:t>(void)</w:t>
          </w:r>
          <w:r>
            <w:rPr/>
            <w:tab/>
            <w:t>48</w:t>
          </w:r>
        </w:p>
        <w:p>
          <w:pPr>
            <w:pStyle w:val="41"/>
            <w:rPr>
              <w:rFonts w:ascii="Calibri" w:hAnsi="Calibri" w:eastAsia="" w:cs="" w:asciiTheme="minorHAnsi" w:cstheme="minorBidi" w:eastAsiaTheme="minorEastAsia" w:hAnsiTheme="minorHAnsi"/>
              <w:sz w:val="22"/>
              <w:szCs w:val="22"/>
              <w:lang w:eastAsia="en-GB"/>
            </w:rPr>
          </w:pPr>
          <w:r>
            <w:rPr>
              <w:color w:val="000000"/>
            </w:rPr>
            <w:t>5.2.2.2</w:t>
          </w:r>
          <w:r>
            <w:rPr>
              <w:rFonts w:eastAsia="" w:cs="" w:ascii="Calibri" w:hAnsi="Calibri" w:asciiTheme="minorHAnsi" w:cstheme="minorBidi" w:eastAsiaTheme="minorEastAsia" w:hAnsiTheme="minorHAnsi"/>
              <w:sz w:val="22"/>
              <w:szCs w:val="22"/>
              <w:lang w:eastAsia="en-GB"/>
            </w:rPr>
            <w:tab/>
          </w:r>
          <w:r>
            <w:rPr>
              <w:color w:val="000000"/>
            </w:rPr>
            <w:t>Precoding matrix indicator (PMI)</w:t>
          </w:r>
          <w:r>
            <w:rPr/>
            <w:tab/>
            <w:t>48</w:t>
          </w:r>
        </w:p>
        <w:p>
          <w:pPr>
            <w:pStyle w:val="51"/>
            <w:rPr>
              <w:rFonts w:ascii="Calibri" w:hAnsi="Calibri" w:eastAsia="" w:cs="" w:asciiTheme="minorHAnsi" w:cstheme="minorBidi" w:eastAsiaTheme="minorEastAsia" w:hAnsiTheme="minorHAnsi"/>
              <w:sz w:val="22"/>
              <w:szCs w:val="22"/>
              <w:lang w:eastAsia="en-GB"/>
            </w:rPr>
          </w:pPr>
          <w:r>
            <w:rPr>
              <w:color w:val="000000"/>
            </w:rPr>
            <w:t>5.2.2.2.1</w:t>
          </w:r>
          <w:r>
            <w:rPr>
              <w:rFonts w:eastAsia="" w:cs="" w:ascii="Calibri" w:hAnsi="Calibri" w:asciiTheme="minorHAnsi" w:cstheme="minorBidi" w:eastAsiaTheme="minorEastAsia" w:hAnsiTheme="minorHAnsi"/>
              <w:sz w:val="22"/>
              <w:szCs w:val="22"/>
              <w:lang w:eastAsia="en-GB"/>
            </w:rPr>
            <w:tab/>
          </w:r>
          <w:r>
            <w:rPr>
              <w:color w:val="000000"/>
            </w:rPr>
            <w:t>Type I Single-Panel Codebook</w:t>
          </w:r>
          <w:r>
            <w:rPr/>
            <w:tab/>
            <w:t>48</w:t>
          </w:r>
        </w:p>
        <w:p>
          <w:pPr>
            <w:pStyle w:val="51"/>
            <w:rPr>
              <w:rFonts w:ascii="Calibri" w:hAnsi="Calibri" w:eastAsia="" w:cs="" w:asciiTheme="minorHAnsi" w:cstheme="minorBidi" w:eastAsiaTheme="minorEastAsia" w:hAnsiTheme="minorHAnsi"/>
              <w:sz w:val="22"/>
              <w:szCs w:val="22"/>
              <w:lang w:eastAsia="en-GB"/>
            </w:rPr>
          </w:pPr>
          <w:r>
            <w:rPr>
              <w:color w:val="000000"/>
            </w:rPr>
            <w:t>5.2.2.2.2</w:t>
          </w:r>
          <w:r>
            <w:rPr>
              <w:rFonts w:eastAsia="" w:cs="" w:ascii="Calibri" w:hAnsi="Calibri" w:asciiTheme="minorHAnsi" w:cstheme="minorBidi" w:eastAsiaTheme="minorEastAsia" w:hAnsiTheme="minorHAnsi"/>
              <w:sz w:val="22"/>
              <w:szCs w:val="22"/>
              <w:lang w:eastAsia="en-GB"/>
            </w:rPr>
            <w:tab/>
          </w:r>
          <w:r>
            <w:rPr>
              <w:color w:val="000000"/>
            </w:rPr>
            <w:t>Type I Multi-Panel Codebook</w:t>
          </w:r>
          <w:r>
            <w:rPr/>
            <w:tab/>
            <w:t>54</w:t>
          </w:r>
        </w:p>
        <w:p>
          <w:pPr>
            <w:pStyle w:val="51"/>
            <w:rPr>
              <w:rFonts w:ascii="Calibri" w:hAnsi="Calibri" w:eastAsia="" w:cs="" w:asciiTheme="minorHAnsi" w:cstheme="minorBidi" w:eastAsiaTheme="minorEastAsia" w:hAnsiTheme="minorHAnsi"/>
              <w:sz w:val="22"/>
              <w:szCs w:val="22"/>
              <w:lang w:eastAsia="en-GB"/>
            </w:rPr>
          </w:pPr>
          <w:r>
            <w:rPr>
              <w:color w:val="000000"/>
              <w:lang w:val="en-US"/>
            </w:rPr>
            <w:t>5.2.2.2.3</w:t>
          </w:r>
          <w:r>
            <w:rPr>
              <w:rFonts w:eastAsia="" w:cs="" w:ascii="Calibri" w:hAnsi="Calibri" w:asciiTheme="minorHAnsi" w:cstheme="minorBidi" w:eastAsiaTheme="minorEastAsia" w:hAnsiTheme="minorHAnsi"/>
              <w:sz w:val="22"/>
              <w:szCs w:val="22"/>
              <w:lang w:eastAsia="en-GB"/>
            </w:rPr>
            <w:tab/>
          </w:r>
          <w:r>
            <w:rPr>
              <w:color w:val="000000"/>
              <w:lang w:val="en-US"/>
            </w:rPr>
            <w:t>Type II Codebook</w:t>
          </w:r>
          <w:r>
            <w:rPr/>
            <w:tab/>
            <w:t>58</w:t>
          </w:r>
        </w:p>
        <w:p>
          <w:pPr>
            <w:pStyle w:val="51"/>
            <w:rPr>
              <w:rFonts w:ascii="Calibri" w:hAnsi="Calibri" w:eastAsia="" w:cs="" w:asciiTheme="minorHAnsi" w:cstheme="minorBidi" w:eastAsiaTheme="minorEastAsia" w:hAnsiTheme="minorHAnsi"/>
              <w:sz w:val="22"/>
              <w:szCs w:val="22"/>
              <w:lang w:eastAsia="en-GB"/>
            </w:rPr>
          </w:pPr>
          <w:r>
            <w:rPr>
              <w:color w:val="000000"/>
            </w:rPr>
            <w:t>5.2.2.2.4</w:t>
          </w:r>
          <w:r>
            <w:rPr>
              <w:rFonts w:eastAsia="" w:cs="" w:ascii="Calibri" w:hAnsi="Calibri" w:asciiTheme="minorHAnsi" w:cstheme="minorBidi" w:eastAsiaTheme="minorEastAsia" w:hAnsiTheme="minorHAnsi"/>
              <w:sz w:val="22"/>
              <w:szCs w:val="22"/>
              <w:lang w:eastAsia="en-GB"/>
            </w:rPr>
            <w:tab/>
          </w:r>
          <w:r>
            <w:rPr>
              <w:color w:val="000000"/>
            </w:rPr>
            <w:t>Type II Port Selection Codebook</w:t>
          </w:r>
          <w:r>
            <w:rPr/>
            <w:tab/>
            <w:t>64</w:t>
          </w:r>
        </w:p>
        <w:p>
          <w:pPr>
            <w:pStyle w:val="41"/>
            <w:rPr>
              <w:rFonts w:ascii="Calibri" w:hAnsi="Calibri" w:eastAsia="" w:cs="" w:asciiTheme="minorHAnsi" w:cstheme="minorBidi" w:eastAsiaTheme="minorEastAsia" w:hAnsiTheme="minorHAnsi"/>
              <w:sz w:val="22"/>
              <w:szCs w:val="22"/>
              <w:lang w:eastAsia="en-GB"/>
            </w:rPr>
          </w:pPr>
          <w:r>
            <w:rPr>
              <w:color w:val="000000"/>
            </w:rPr>
            <w:t>5.2.2.3</w:t>
          </w:r>
          <w:r>
            <w:rPr>
              <w:rFonts w:eastAsia="" w:cs="" w:ascii="Calibri" w:hAnsi="Calibri" w:asciiTheme="minorHAnsi" w:cstheme="minorBidi" w:eastAsiaTheme="minorEastAsia" w:hAnsiTheme="minorHAnsi"/>
              <w:sz w:val="22"/>
              <w:szCs w:val="22"/>
              <w:lang w:eastAsia="en-GB"/>
            </w:rPr>
            <w:tab/>
          </w:r>
          <w:r>
            <w:rPr>
              <w:color w:val="000000"/>
            </w:rPr>
            <w:t>Reference signal (CSI-RS)</w:t>
          </w:r>
          <w:r>
            <w:rPr/>
            <w:tab/>
            <w:t>67</w:t>
          </w:r>
        </w:p>
        <w:p>
          <w:pPr>
            <w:pStyle w:val="51"/>
            <w:rPr>
              <w:rFonts w:ascii="Calibri" w:hAnsi="Calibri" w:eastAsia="" w:cs="" w:asciiTheme="minorHAnsi" w:cstheme="minorBidi" w:eastAsiaTheme="minorEastAsia" w:hAnsiTheme="minorHAnsi"/>
              <w:sz w:val="22"/>
              <w:szCs w:val="22"/>
              <w:lang w:eastAsia="en-GB"/>
            </w:rPr>
          </w:pPr>
          <w:r>
            <w:rPr>
              <w:color w:val="000000"/>
            </w:rPr>
            <w:t>5.2.2.3.1</w:t>
          </w:r>
          <w:r>
            <w:rPr>
              <w:rFonts w:eastAsia="" w:cs="" w:ascii="Calibri" w:hAnsi="Calibri" w:asciiTheme="minorHAnsi" w:cstheme="minorBidi" w:eastAsiaTheme="minorEastAsia" w:hAnsiTheme="minorHAnsi"/>
              <w:sz w:val="22"/>
              <w:szCs w:val="22"/>
              <w:lang w:eastAsia="en-GB"/>
            </w:rPr>
            <w:tab/>
          </w:r>
          <w:r>
            <w:rPr>
              <w:color w:val="000000"/>
            </w:rPr>
            <w:t>NZP CSI-RS</w:t>
          </w:r>
          <w:r>
            <w:rPr/>
            <w:tab/>
            <w:t>67</w:t>
          </w:r>
        </w:p>
        <w:p>
          <w:pPr>
            <w:pStyle w:val="41"/>
            <w:rPr>
              <w:rFonts w:ascii="Calibri" w:hAnsi="Calibri" w:eastAsia="" w:cs="" w:asciiTheme="minorHAnsi" w:cstheme="minorBidi" w:eastAsiaTheme="minorEastAsia" w:hAnsiTheme="minorHAnsi"/>
              <w:sz w:val="22"/>
              <w:szCs w:val="22"/>
              <w:lang w:eastAsia="en-GB"/>
            </w:rPr>
          </w:pPr>
          <w:r>
            <w:rPr>
              <w:rFonts w:eastAsia="MS Mincho"/>
              <w:color w:val="000000"/>
              <w:lang w:val="en-US" w:eastAsia="ja-JP"/>
            </w:rPr>
            <w:t>5.2.2.4</w:t>
          </w:r>
          <w:r>
            <w:rPr>
              <w:rFonts w:eastAsia="" w:cs="" w:ascii="Calibri" w:hAnsi="Calibri" w:asciiTheme="minorHAnsi" w:cstheme="minorBidi" w:eastAsiaTheme="minorEastAsia" w:hAnsiTheme="minorHAnsi"/>
              <w:sz w:val="22"/>
              <w:szCs w:val="22"/>
              <w:lang w:eastAsia="en-GB"/>
            </w:rPr>
            <w:tab/>
          </w:r>
          <w:r>
            <w:rPr>
              <w:rFonts w:eastAsia="MS Mincho"/>
              <w:color w:val="000000"/>
              <w:lang w:val="en-US" w:eastAsia="ja-JP"/>
            </w:rPr>
            <w:t>Channel State Information – Interference Measurement (CSI-IM)</w:t>
          </w:r>
          <w:r>
            <w:rPr/>
            <w:tab/>
            <w:t>68</w:t>
          </w:r>
        </w:p>
        <w:p>
          <w:pPr>
            <w:pStyle w:val="41"/>
            <w:rPr>
              <w:rFonts w:ascii="Calibri" w:hAnsi="Calibri" w:eastAsia="" w:cs="" w:asciiTheme="minorHAnsi" w:cstheme="minorBidi" w:eastAsiaTheme="minorEastAsia" w:hAnsiTheme="minorHAnsi"/>
              <w:sz w:val="22"/>
              <w:szCs w:val="22"/>
              <w:lang w:eastAsia="en-GB"/>
            </w:rPr>
          </w:pPr>
          <w:r>
            <w:rPr/>
            <w:t>5.2.2.5</w:t>
          </w:r>
          <w:r>
            <w:rPr>
              <w:rFonts w:eastAsia="" w:cs="" w:ascii="Calibri" w:hAnsi="Calibri" w:asciiTheme="minorHAnsi" w:cstheme="minorBidi" w:eastAsiaTheme="minorEastAsia" w:hAnsiTheme="minorHAnsi"/>
              <w:sz w:val="22"/>
              <w:szCs w:val="22"/>
              <w:lang w:eastAsia="en-GB"/>
            </w:rPr>
            <w:tab/>
          </w:r>
          <w:r>
            <w:rPr/>
            <w:t>CSI reference resource definition</w:t>
            <w:tab/>
            <w:t>69</w:t>
          </w:r>
        </w:p>
        <w:p>
          <w:pPr>
            <w:pStyle w:val="31"/>
            <w:rPr>
              <w:rFonts w:ascii="Calibri" w:hAnsi="Calibri" w:eastAsia="" w:cs="" w:asciiTheme="minorHAnsi" w:cstheme="minorBidi" w:eastAsiaTheme="minorEastAsia" w:hAnsiTheme="minorHAnsi"/>
              <w:sz w:val="22"/>
              <w:szCs w:val="22"/>
              <w:lang w:eastAsia="en-GB"/>
            </w:rPr>
          </w:pPr>
          <w:r>
            <w:rPr>
              <w:color w:val="000000"/>
            </w:rPr>
            <w:t>5.2.3</w:t>
          </w:r>
          <w:r>
            <w:rPr>
              <w:rFonts w:eastAsia="" w:cs="" w:ascii="Calibri" w:hAnsi="Calibri" w:asciiTheme="minorHAnsi" w:cstheme="minorBidi" w:eastAsiaTheme="minorEastAsia" w:hAnsiTheme="minorHAnsi"/>
              <w:sz w:val="22"/>
              <w:szCs w:val="22"/>
              <w:lang w:eastAsia="en-GB"/>
            </w:rPr>
            <w:tab/>
          </w:r>
          <w:r>
            <w:rPr>
              <w:color w:val="000000"/>
            </w:rPr>
            <w:t>CSI reporting using PUSCH</w:t>
          </w:r>
          <w:r>
            <w:rPr/>
            <w:tab/>
            <w:t>70</w:t>
          </w:r>
        </w:p>
        <w:p>
          <w:pPr>
            <w:pStyle w:val="31"/>
            <w:rPr>
              <w:rFonts w:ascii="Calibri" w:hAnsi="Calibri" w:eastAsia="" w:cs="" w:asciiTheme="minorHAnsi" w:cstheme="minorBidi" w:eastAsiaTheme="minorEastAsia" w:hAnsiTheme="minorHAnsi"/>
              <w:sz w:val="22"/>
              <w:szCs w:val="22"/>
              <w:lang w:eastAsia="en-GB"/>
            </w:rPr>
          </w:pPr>
          <w:r>
            <w:rPr>
              <w:color w:val="000000"/>
            </w:rPr>
            <w:t>5.2.4</w:t>
          </w:r>
          <w:r>
            <w:rPr>
              <w:rFonts w:eastAsia="" w:cs="" w:ascii="Calibri" w:hAnsi="Calibri" w:asciiTheme="minorHAnsi" w:cstheme="minorBidi" w:eastAsiaTheme="minorEastAsia" w:hAnsiTheme="minorHAnsi"/>
              <w:sz w:val="22"/>
              <w:szCs w:val="22"/>
              <w:lang w:eastAsia="en-GB"/>
            </w:rPr>
            <w:tab/>
          </w:r>
          <w:r>
            <w:rPr>
              <w:color w:val="000000"/>
            </w:rPr>
            <w:t>CSI reporting using PUCCH</w:t>
          </w:r>
          <w:r>
            <w:rPr/>
            <w:tab/>
            <w:t>72</w:t>
          </w:r>
        </w:p>
        <w:p>
          <w:pPr>
            <w:pStyle w:val="31"/>
            <w:rPr>
              <w:rFonts w:ascii="Calibri" w:hAnsi="Calibri" w:eastAsia="" w:cs="" w:asciiTheme="minorHAnsi" w:cstheme="minorBidi" w:eastAsiaTheme="minorEastAsia" w:hAnsiTheme="minorHAnsi"/>
              <w:sz w:val="22"/>
              <w:szCs w:val="22"/>
              <w:lang w:eastAsia="en-GB"/>
            </w:rPr>
          </w:pPr>
          <w:r>
            <w:rPr>
              <w:color w:val="000000"/>
            </w:rPr>
            <w:t>5.2.5</w:t>
          </w:r>
          <w:r>
            <w:rPr>
              <w:rFonts w:eastAsia="" w:cs="" w:ascii="Calibri" w:hAnsi="Calibri" w:asciiTheme="minorHAnsi" w:cstheme="minorBidi" w:eastAsiaTheme="minorEastAsia" w:hAnsiTheme="minorHAnsi"/>
              <w:sz w:val="22"/>
              <w:szCs w:val="22"/>
              <w:lang w:eastAsia="en-GB"/>
            </w:rPr>
            <w:tab/>
          </w:r>
          <w:r>
            <w:rPr>
              <w:color w:val="000000"/>
            </w:rPr>
            <w:t>Priority rules for CSI reports</w:t>
          </w:r>
          <w:r>
            <w:rPr/>
            <w:tab/>
            <w:t>73</w:t>
          </w:r>
        </w:p>
        <w:p>
          <w:pPr>
            <w:pStyle w:val="21"/>
            <w:rPr>
              <w:rFonts w:ascii="Calibri" w:hAnsi="Calibri" w:eastAsia="" w:cs="" w:asciiTheme="minorHAnsi" w:cstheme="minorBidi" w:eastAsiaTheme="minorEastAsia" w:hAnsiTheme="minorHAnsi"/>
              <w:sz w:val="22"/>
              <w:szCs w:val="22"/>
              <w:lang w:eastAsia="en-GB"/>
            </w:rPr>
          </w:pPr>
          <w:r>
            <w:rPr>
              <w:color w:val="000000"/>
            </w:rPr>
            <w:t>5.3</w:t>
          </w:r>
          <w:r>
            <w:rPr>
              <w:rFonts w:eastAsia="" w:cs="" w:ascii="Calibri" w:hAnsi="Calibri" w:asciiTheme="minorHAnsi" w:cstheme="minorBidi" w:eastAsiaTheme="minorEastAsia" w:hAnsiTheme="minorHAnsi"/>
              <w:sz w:val="22"/>
              <w:szCs w:val="22"/>
              <w:lang w:eastAsia="en-GB"/>
            </w:rPr>
            <w:tab/>
          </w:r>
          <w:r>
            <w:rPr>
              <w:color w:val="000000"/>
            </w:rPr>
            <w:t>UE PDSCH processing procedure time</w:t>
          </w:r>
          <w:r>
            <w:rPr/>
            <w:tab/>
            <w:t>73</w:t>
          </w:r>
        </w:p>
        <w:p>
          <w:pPr>
            <w:pStyle w:val="21"/>
            <w:rPr>
              <w:rFonts w:ascii="Calibri" w:hAnsi="Calibri" w:eastAsia="" w:cs="" w:asciiTheme="minorHAnsi" w:cstheme="minorBidi" w:eastAsiaTheme="minorEastAsia" w:hAnsiTheme="minorHAnsi"/>
              <w:sz w:val="22"/>
              <w:szCs w:val="22"/>
              <w:lang w:eastAsia="en-GB"/>
            </w:rPr>
          </w:pPr>
          <w:r>
            <w:rPr/>
            <w:t>5.4</w:t>
          </w:r>
          <w:r>
            <w:rPr>
              <w:rFonts w:eastAsia="" w:cs="" w:ascii="Calibri" w:hAnsi="Calibri" w:asciiTheme="minorHAnsi" w:cstheme="minorBidi" w:eastAsiaTheme="minorEastAsia" w:hAnsiTheme="minorHAnsi"/>
              <w:sz w:val="22"/>
              <w:szCs w:val="22"/>
              <w:lang w:eastAsia="en-GB"/>
            </w:rPr>
            <w:tab/>
          </w:r>
          <w:r>
            <w:rPr/>
            <w:t>UE CSI computation time</w:t>
            <w:tab/>
            <w:t>75</w:t>
          </w:r>
        </w:p>
        <w:p>
          <w:pPr>
            <w:pStyle w:val="11"/>
            <w:rPr>
              <w:rFonts w:ascii="Calibri" w:hAnsi="Calibri" w:eastAsia="" w:cs="" w:asciiTheme="minorHAnsi" w:cstheme="minorBidi" w:eastAsiaTheme="minorEastAsia" w:hAnsiTheme="minorHAnsi"/>
              <w:szCs w:val="22"/>
              <w:lang w:eastAsia="en-GB"/>
            </w:rPr>
          </w:pPr>
          <w:r>
            <w:rPr>
              <w:color w:val="000000"/>
            </w:rPr>
            <w:t>6</w:t>
          </w:r>
          <w:r>
            <w:rPr>
              <w:rFonts w:eastAsia="" w:cs="" w:ascii="Calibri" w:hAnsi="Calibri" w:asciiTheme="minorHAnsi" w:cstheme="minorBidi" w:eastAsiaTheme="minorEastAsia" w:hAnsiTheme="minorHAnsi"/>
              <w:szCs w:val="22"/>
              <w:lang w:eastAsia="en-GB"/>
            </w:rPr>
            <w:tab/>
          </w:r>
          <w:r>
            <w:rPr>
              <w:color w:val="000000"/>
            </w:rPr>
            <w:t>Physical uplink shared channel related procedure</w:t>
          </w:r>
          <w:r>
            <w:rPr/>
            <w:tab/>
            <w:t>76</w:t>
          </w:r>
        </w:p>
        <w:p>
          <w:pPr>
            <w:pStyle w:val="21"/>
            <w:rPr>
              <w:rFonts w:ascii="Calibri" w:hAnsi="Calibri" w:eastAsia="" w:cs="" w:asciiTheme="minorHAnsi" w:cstheme="minorBidi" w:eastAsiaTheme="minorEastAsia" w:hAnsiTheme="minorHAnsi"/>
              <w:sz w:val="22"/>
              <w:szCs w:val="22"/>
              <w:lang w:eastAsia="en-GB"/>
            </w:rPr>
          </w:pPr>
          <w:r>
            <w:rPr>
              <w:color w:val="000000"/>
            </w:rPr>
            <w:t>6.1</w:t>
          </w:r>
          <w:r>
            <w:rPr>
              <w:rFonts w:eastAsia="" w:cs="" w:ascii="Calibri" w:hAnsi="Calibri" w:asciiTheme="minorHAnsi" w:cstheme="minorBidi" w:eastAsiaTheme="minorEastAsia" w:hAnsiTheme="minorHAnsi"/>
              <w:sz w:val="22"/>
              <w:szCs w:val="22"/>
              <w:lang w:eastAsia="en-GB"/>
            </w:rPr>
            <w:tab/>
          </w:r>
          <w:r>
            <w:rPr>
              <w:color w:val="000000"/>
            </w:rPr>
            <w:t>UE procedure for transmitting the physical uplink shared channel</w:t>
          </w:r>
          <w:r>
            <w:rPr/>
            <w:tab/>
            <w:t>76</w:t>
          </w:r>
        </w:p>
        <w:p>
          <w:pPr>
            <w:pStyle w:val="31"/>
            <w:rPr>
              <w:rFonts w:ascii="Calibri" w:hAnsi="Calibri" w:eastAsia="" w:cs="" w:asciiTheme="minorHAnsi" w:cstheme="minorBidi" w:eastAsiaTheme="minorEastAsia" w:hAnsiTheme="minorHAnsi"/>
              <w:sz w:val="22"/>
              <w:szCs w:val="22"/>
              <w:lang w:eastAsia="en-GB"/>
            </w:rPr>
          </w:pPr>
          <w:r>
            <w:rPr>
              <w:color w:val="000000"/>
            </w:rPr>
            <w:t>6.1.1</w:t>
          </w:r>
          <w:r>
            <w:rPr>
              <w:rFonts w:eastAsia="" w:cs="" w:ascii="Calibri" w:hAnsi="Calibri" w:asciiTheme="minorHAnsi" w:cstheme="minorBidi" w:eastAsiaTheme="minorEastAsia" w:hAnsiTheme="minorHAnsi"/>
              <w:sz w:val="22"/>
              <w:szCs w:val="22"/>
              <w:lang w:eastAsia="en-GB"/>
            </w:rPr>
            <w:tab/>
          </w:r>
          <w:r>
            <w:rPr>
              <w:color w:val="000000"/>
            </w:rPr>
            <w:t>Transmission schemes</w:t>
          </w:r>
          <w:r>
            <w:rPr/>
            <w:tab/>
            <w:t>77</w:t>
          </w:r>
        </w:p>
        <w:p>
          <w:pPr>
            <w:pStyle w:val="41"/>
            <w:rPr>
              <w:rFonts w:ascii="Calibri" w:hAnsi="Calibri" w:eastAsia="" w:cs="" w:asciiTheme="minorHAnsi" w:cstheme="minorBidi" w:eastAsiaTheme="minorEastAsia" w:hAnsiTheme="minorHAnsi"/>
              <w:sz w:val="22"/>
              <w:szCs w:val="22"/>
              <w:lang w:eastAsia="en-GB"/>
            </w:rPr>
          </w:pPr>
          <w:r>
            <w:rPr>
              <w:color w:val="000000"/>
            </w:rPr>
            <w:t>6.1.1.1</w:t>
          </w:r>
          <w:r>
            <w:rPr>
              <w:rFonts w:eastAsia="" w:cs="" w:ascii="Calibri" w:hAnsi="Calibri" w:asciiTheme="minorHAnsi" w:cstheme="minorBidi" w:eastAsiaTheme="minorEastAsia" w:hAnsiTheme="minorHAnsi"/>
              <w:sz w:val="22"/>
              <w:szCs w:val="22"/>
              <w:lang w:eastAsia="en-GB"/>
            </w:rPr>
            <w:tab/>
          </w:r>
          <w:r>
            <w:rPr>
              <w:color w:val="000000"/>
            </w:rPr>
            <w:t>Codebook based UL transmission</w:t>
          </w:r>
          <w:r>
            <w:rPr/>
            <w:tab/>
            <w:t>77</w:t>
          </w:r>
        </w:p>
        <w:p>
          <w:pPr>
            <w:pStyle w:val="41"/>
            <w:rPr>
              <w:rFonts w:ascii="Calibri" w:hAnsi="Calibri" w:eastAsia="" w:cs="" w:asciiTheme="minorHAnsi" w:cstheme="minorBidi" w:eastAsiaTheme="minorEastAsia" w:hAnsiTheme="minorHAnsi"/>
              <w:sz w:val="22"/>
              <w:szCs w:val="22"/>
              <w:lang w:eastAsia="en-GB"/>
            </w:rPr>
          </w:pPr>
          <w:r>
            <w:rPr>
              <w:color w:val="000000"/>
            </w:rPr>
            <w:t>6.1.1.2</w:t>
          </w:r>
          <w:r>
            <w:rPr>
              <w:rFonts w:eastAsia="" w:cs="" w:ascii="Calibri" w:hAnsi="Calibri" w:asciiTheme="minorHAnsi" w:cstheme="minorBidi" w:eastAsiaTheme="minorEastAsia" w:hAnsiTheme="minorHAnsi"/>
              <w:sz w:val="22"/>
              <w:szCs w:val="22"/>
              <w:lang w:eastAsia="en-GB"/>
            </w:rPr>
            <w:tab/>
          </w:r>
          <w:r>
            <w:rPr>
              <w:color w:val="000000"/>
            </w:rPr>
            <w:t>Non-Codebook based UL transmission</w:t>
          </w:r>
          <w:r>
            <w:rPr/>
            <w:tab/>
            <w:t>78</w:t>
          </w:r>
        </w:p>
        <w:p>
          <w:pPr>
            <w:pStyle w:val="31"/>
            <w:rPr>
              <w:rFonts w:ascii="Calibri" w:hAnsi="Calibri" w:eastAsia="" w:cs="" w:asciiTheme="minorHAnsi" w:cstheme="minorBidi" w:eastAsiaTheme="minorEastAsia" w:hAnsiTheme="minorHAnsi"/>
              <w:sz w:val="22"/>
              <w:szCs w:val="22"/>
              <w:lang w:eastAsia="en-GB"/>
            </w:rPr>
          </w:pPr>
          <w:r>
            <w:rPr>
              <w:color w:val="000000"/>
            </w:rPr>
            <w:t>6.1.2</w:t>
          </w:r>
          <w:r>
            <w:rPr>
              <w:rFonts w:eastAsia="" w:cs="" w:ascii="Calibri" w:hAnsi="Calibri" w:asciiTheme="minorHAnsi" w:cstheme="minorBidi" w:eastAsiaTheme="minorEastAsia" w:hAnsiTheme="minorHAnsi"/>
              <w:sz w:val="22"/>
              <w:szCs w:val="22"/>
              <w:lang w:eastAsia="en-GB"/>
            </w:rPr>
            <w:tab/>
          </w:r>
          <w:r>
            <w:rPr>
              <w:color w:val="000000"/>
            </w:rPr>
            <w:t>Resource allocation</w:t>
          </w:r>
          <w:r>
            <w:rPr/>
            <w:tab/>
            <w:t>79</w:t>
          </w:r>
        </w:p>
        <w:p>
          <w:pPr>
            <w:pStyle w:val="41"/>
            <w:rPr>
              <w:rFonts w:ascii="Calibri" w:hAnsi="Calibri" w:eastAsia="" w:cs="" w:asciiTheme="minorHAnsi" w:cstheme="minorBidi" w:eastAsiaTheme="minorEastAsia" w:hAnsiTheme="minorHAnsi"/>
              <w:sz w:val="22"/>
              <w:szCs w:val="22"/>
              <w:lang w:eastAsia="en-GB"/>
            </w:rPr>
          </w:pPr>
          <w:r>
            <w:rPr>
              <w:color w:val="000000"/>
            </w:rPr>
            <w:t>6.1.2.1</w:t>
          </w:r>
          <w:r>
            <w:rPr>
              <w:rFonts w:eastAsia="" w:cs="" w:ascii="Calibri" w:hAnsi="Calibri" w:asciiTheme="minorHAnsi" w:cstheme="minorBidi" w:eastAsiaTheme="minorEastAsia" w:hAnsiTheme="minorHAnsi"/>
              <w:sz w:val="22"/>
              <w:szCs w:val="22"/>
              <w:lang w:eastAsia="en-GB"/>
            </w:rPr>
            <w:tab/>
          </w:r>
          <w:r>
            <w:rPr>
              <w:color w:val="000000"/>
            </w:rPr>
            <w:t>Resource allocation in time domain</w:t>
          </w:r>
          <w:r>
            <w:rPr/>
            <w:tab/>
            <w:t>79</w:t>
          </w:r>
        </w:p>
        <w:p>
          <w:pPr>
            <w:pStyle w:val="51"/>
            <w:rPr>
              <w:rFonts w:ascii="Calibri" w:hAnsi="Calibri" w:eastAsia="" w:cs="" w:asciiTheme="minorHAnsi" w:cstheme="minorBidi" w:eastAsiaTheme="minorEastAsia" w:hAnsiTheme="minorHAnsi"/>
              <w:sz w:val="22"/>
              <w:szCs w:val="22"/>
              <w:lang w:eastAsia="en-GB"/>
            </w:rPr>
          </w:pPr>
          <w:r>
            <w:rPr>
              <w:color w:val="000000"/>
            </w:rPr>
            <w:t>6.1.2.1.1</w:t>
          </w:r>
          <w:r>
            <w:rPr>
              <w:rFonts w:eastAsia="" w:cs="" w:ascii="Calibri" w:hAnsi="Calibri" w:asciiTheme="minorHAnsi" w:cstheme="minorBidi" w:eastAsiaTheme="minorEastAsia" w:hAnsiTheme="minorHAnsi"/>
              <w:sz w:val="22"/>
              <w:szCs w:val="22"/>
              <w:lang w:eastAsia="en-GB"/>
            </w:rPr>
            <w:tab/>
          </w:r>
          <w:r>
            <w:rPr>
              <w:color w:val="000000"/>
            </w:rPr>
            <w:t xml:space="preserve">Determination of the </w:t>
          </w:r>
          <w:r>
            <w:rPr>
              <w:color w:val="000000"/>
              <w:lang w:val="en-US"/>
            </w:rPr>
            <w:t>resource allocation table to be used for PUSCH</w:t>
          </w:r>
          <w:r>
            <w:rPr/>
            <w:tab/>
            <w:t>80</w:t>
          </w:r>
        </w:p>
        <w:p>
          <w:pPr>
            <w:pStyle w:val="41"/>
            <w:rPr>
              <w:rFonts w:ascii="Calibri" w:hAnsi="Calibri" w:eastAsia="" w:cs="" w:asciiTheme="minorHAnsi" w:cstheme="minorBidi" w:eastAsiaTheme="minorEastAsia" w:hAnsiTheme="minorHAnsi"/>
              <w:sz w:val="22"/>
              <w:szCs w:val="22"/>
              <w:lang w:eastAsia="en-GB"/>
            </w:rPr>
          </w:pPr>
          <w:r>
            <w:rPr>
              <w:color w:val="000000"/>
            </w:rPr>
            <w:t>6.1.2.2</w:t>
          </w:r>
          <w:r>
            <w:rPr>
              <w:rFonts w:eastAsia="" w:cs="" w:ascii="Calibri" w:hAnsi="Calibri" w:asciiTheme="minorHAnsi" w:cstheme="minorBidi" w:eastAsiaTheme="minorEastAsia" w:hAnsiTheme="minorHAnsi"/>
              <w:sz w:val="22"/>
              <w:szCs w:val="22"/>
              <w:lang w:eastAsia="en-GB"/>
            </w:rPr>
            <w:tab/>
          </w:r>
          <w:r>
            <w:rPr>
              <w:color w:val="000000"/>
            </w:rPr>
            <w:t>Resource allocation in frequency domain</w:t>
          </w:r>
          <w:r>
            <w:rPr/>
            <w:tab/>
            <w:t>82</w:t>
          </w:r>
        </w:p>
        <w:p>
          <w:pPr>
            <w:pStyle w:val="51"/>
            <w:rPr>
              <w:rFonts w:ascii="Calibri" w:hAnsi="Calibri" w:eastAsia="" w:cs="" w:asciiTheme="minorHAnsi" w:cstheme="minorBidi" w:eastAsiaTheme="minorEastAsia" w:hAnsiTheme="minorHAnsi"/>
              <w:sz w:val="22"/>
              <w:szCs w:val="22"/>
              <w:lang w:eastAsia="en-GB"/>
            </w:rPr>
          </w:pPr>
          <w:r>
            <w:rPr>
              <w:color w:val="000000"/>
            </w:rPr>
            <w:t>6.1.2.2.1</w:t>
          </w:r>
          <w:r>
            <w:rPr>
              <w:rFonts w:eastAsia="" w:cs="" w:ascii="Calibri" w:hAnsi="Calibri" w:asciiTheme="minorHAnsi" w:cstheme="minorBidi" w:eastAsiaTheme="minorEastAsia" w:hAnsiTheme="minorHAnsi"/>
              <w:sz w:val="22"/>
              <w:szCs w:val="22"/>
              <w:lang w:eastAsia="en-GB"/>
            </w:rPr>
            <w:tab/>
          </w:r>
          <w:r>
            <w:rPr>
              <w:color w:val="000000"/>
            </w:rPr>
            <w:t>Uplink resource allocation type 0</w:t>
          </w:r>
          <w:r>
            <w:rPr/>
            <w:tab/>
            <w:t>83</w:t>
          </w:r>
        </w:p>
        <w:p>
          <w:pPr>
            <w:pStyle w:val="51"/>
            <w:rPr>
              <w:rFonts w:ascii="Calibri" w:hAnsi="Calibri" w:eastAsia="" w:cs="" w:asciiTheme="minorHAnsi" w:cstheme="minorBidi" w:eastAsiaTheme="minorEastAsia" w:hAnsiTheme="minorHAnsi"/>
              <w:sz w:val="22"/>
              <w:szCs w:val="22"/>
              <w:lang w:eastAsia="en-GB"/>
            </w:rPr>
          </w:pPr>
          <w:r>
            <w:rPr>
              <w:color w:val="000000"/>
            </w:rPr>
            <w:t>6.1.2.2.2</w:t>
          </w:r>
          <w:r>
            <w:rPr>
              <w:rFonts w:eastAsia="" w:cs="" w:ascii="Calibri" w:hAnsi="Calibri" w:asciiTheme="minorHAnsi" w:cstheme="minorBidi" w:eastAsiaTheme="minorEastAsia" w:hAnsiTheme="minorHAnsi"/>
              <w:sz w:val="22"/>
              <w:szCs w:val="22"/>
              <w:lang w:eastAsia="en-GB"/>
            </w:rPr>
            <w:tab/>
          </w:r>
          <w:r>
            <w:rPr>
              <w:color w:val="000000"/>
            </w:rPr>
            <w:t>Uplink resource allocation type 1</w:t>
          </w:r>
          <w:r>
            <w:rPr/>
            <w:tab/>
            <w:t>83</w:t>
          </w:r>
        </w:p>
        <w:p>
          <w:pPr>
            <w:pStyle w:val="41"/>
            <w:rPr>
              <w:rFonts w:ascii="Calibri" w:hAnsi="Calibri" w:eastAsia="" w:cs="" w:asciiTheme="minorHAnsi" w:cstheme="minorBidi" w:eastAsiaTheme="minorEastAsia" w:hAnsiTheme="minorHAnsi"/>
              <w:sz w:val="22"/>
              <w:szCs w:val="22"/>
              <w:lang w:eastAsia="en-GB"/>
            </w:rPr>
          </w:pPr>
          <w:r>
            <w:rPr>
              <w:color w:val="000000"/>
            </w:rPr>
            <w:t>6.1.2.3</w:t>
          </w:r>
          <w:r>
            <w:rPr>
              <w:rFonts w:eastAsia="" w:cs="" w:ascii="Calibri" w:hAnsi="Calibri" w:asciiTheme="minorHAnsi" w:cstheme="minorBidi" w:eastAsiaTheme="minorEastAsia" w:hAnsiTheme="minorHAnsi"/>
              <w:sz w:val="22"/>
              <w:szCs w:val="22"/>
              <w:lang w:eastAsia="en-GB"/>
            </w:rPr>
            <w:tab/>
          </w:r>
          <w:r>
            <w:rPr>
              <w:color w:val="000000"/>
            </w:rPr>
            <w:t>Resource allocation for uplink transmission with configured grant</w:t>
          </w:r>
          <w:r>
            <w:rPr/>
            <w:tab/>
            <w:t>84</w:t>
          </w:r>
        </w:p>
        <w:p>
          <w:pPr>
            <w:pStyle w:val="31"/>
            <w:rPr>
              <w:rFonts w:ascii="Calibri" w:hAnsi="Calibri" w:eastAsia="" w:cs="" w:asciiTheme="minorHAnsi" w:cstheme="minorBidi" w:eastAsiaTheme="minorEastAsia" w:hAnsiTheme="minorHAnsi"/>
              <w:sz w:val="22"/>
              <w:szCs w:val="22"/>
              <w:lang w:eastAsia="en-GB"/>
            </w:rPr>
          </w:pPr>
          <w:r>
            <w:rPr>
              <w:color w:val="000000"/>
            </w:rPr>
            <w:t>6.1.3</w:t>
          </w:r>
          <w:r>
            <w:rPr>
              <w:rFonts w:eastAsia="" w:cs="" w:ascii="Calibri" w:hAnsi="Calibri" w:asciiTheme="minorHAnsi" w:cstheme="minorBidi" w:eastAsiaTheme="minorEastAsia" w:hAnsiTheme="minorHAnsi"/>
              <w:sz w:val="22"/>
              <w:szCs w:val="22"/>
              <w:lang w:eastAsia="en-GB"/>
            </w:rPr>
            <w:tab/>
          </w:r>
          <w:r>
            <w:rPr>
              <w:color w:val="000000"/>
            </w:rPr>
            <w:t>UE procedure for applying transform precoding on PUSCH</w:t>
          </w:r>
          <w:r>
            <w:rPr/>
            <w:tab/>
            <w:t>85</w:t>
          </w:r>
        </w:p>
        <w:p>
          <w:pPr>
            <w:pStyle w:val="31"/>
            <w:rPr>
              <w:rFonts w:ascii="Calibri" w:hAnsi="Calibri" w:eastAsia="" w:cs="" w:asciiTheme="minorHAnsi" w:cstheme="minorBidi" w:eastAsiaTheme="minorEastAsia" w:hAnsiTheme="minorHAnsi"/>
              <w:sz w:val="22"/>
              <w:szCs w:val="22"/>
              <w:lang w:eastAsia="en-GB"/>
            </w:rPr>
          </w:pPr>
          <w:r>
            <w:rPr>
              <w:color w:val="000000"/>
            </w:rPr>
            <w:t>6.1.4</w:t>
          </w:r>
          <w:r>
            <w:rPr>
              <w:rFonts w:eastAsia="" w:cs="" w:ascii="Calibri" w:hAnsi="Calibri" w:asciiTheme="minorHAnsi" w:cstheme="minorBidi" w:eastAsiaTheme="minorEastAsia" w:hAnsiTheme="minorHAnsi"/>
              <w:sz w:val="22"/>
              <w:szCs w:val="22"/>
              <w:lang w:eastAsia="en-GB"/>
            </w:rPr>
            <w:tab/>
          </w:r>
          <w:r>
            <w:rPr>
              <w:color w:val="000000"/>
            </w:rPr>
            <w:t>Modulation order, redundancy version and transport block size determination</w:t>
          </w:r>
          <w:r>
            <w:rPr/>
            <w:tab/>
            <w:t>85</w:t>
          </w:r>
        </w:p>
        <w:p>
          <w:pPr>
            <w:pStyle w:val="41"/>
            <w:rPr>
              <w:rFonts w:ascii="Calibri" w:hAnsi="Calibri" w:eastAsia="" w:cs="" w:asciiTheme="minorHAnsi" w:cstheme="minorBidi" w:eastAsiaTheme="minorEastAsia" w:hAnsiTheme="minorHAnsi"/>
              <w:sz w:val="22"/>
              <w:szCs w:val="22"/>
              <w:lang w:eastAsia="en-GB"/>
            </w:rPr>
          </w:pPr>
          <w:r>
            <w:rPr>
              <w:color w:val="000000"/>
            </w:rPr>
            <w:t>6.1.4.1</w:t>
          </w:r>
          <w:r>
            <w:rPr>
              <w:rFonts w:eastAsia="" w:cs="" w:ascii="Calibri" w:hAnsi="Calibri" w:asciiTheme="minorHAnsi" w:cstheme="minorBidi" w:eastAsiaTheme="minorEastAsia" w:hAnsiTheme="minorHAnsi"/>
              <w:sz w:val="22"/>
              <w:szCs w:val="22"/>
              <w:lang w:eastAsia="en-GB"/>
            </w:rPr>
            <w:tab/>
          </w:r>
          <w:r>
            <w:rPr>
              <w:color w:val="000000"/>
            </w:rPr>
            <w:t>Modulation order and target code rate determination</w:t>
          </w:r>
          <w:r>
            <w:rPr/>
            <w:tab/>
            <w:t>87</w:t>
          </w:r>
        </w:p>
        <w:p>
          <w:pPr>
            <w:pStyle w:val="41"/>
            <w:rPr>
              <w:rFonts w:ascii="Calibri" w:hAnsi="Calibri" w:eastAsia="" w:cs="" w:asciiTheme="minorHAnsi" w:cstheme="minorBidi" w:eastAsiaTheme="minorEastAsia" w:hAnsiTheme="minorHAnsi"/>
              <w:sz w:val="22"/>
              <w:szCs w:val="22"/>
              <w:lang w:eastAsia="en-GB"/>
            </w:rPr>
          </w:pPr>
          <w:r>
            <w:rPr>
              <w:color w:val="000000"/>
            </w:rPr>
            <w:t>6.1.4.2</w:t>
          </w:r>
          <w:r>
            <w:rPr>
              <w:rFonts w:eastAsia="" w:cs="" w:ascii="Calibri" w:hAnsi="Calibri" w:asciiTheme="minorHAnsi" w:cstheme="minorBidi" w:eastAsiaTheme="minorEastAsia" w:hAnsiTheme="minorHAnsi"/>
              <w:sz w:val="22"/>
              <w:szCs w:val="22"/>
              <w:lang w:eastAsia="en-GB"/>
            </w:rPr>
            <w:tab/>
          </w:r>
          <w:r>
            <w:rPr>
              <w:color w:val="000000"/>
            </w:rPr>
            <w:t>Transport block size determination</w:t>
          </w:r>
          <w:r>
            <w:rPr/>
            <w:tab/>
            <w:t>90</w:t>
          </w:r>
        </w:p>
        <w:p>
          <w:pPr>
            <w:pStyle w:val="31"/>
            <w:rPr>
              <w:rFonts w:ascii="Calibri" w:hAnsi="Calibri" w:eastAsia="" w:cs="" w:asciiTheme="minorHAnsi" w:cstheme="minorBidi" w:eastAsiaTheme="minorEastAsia" w:hAnsiTheme="minorHAnsi"/>
              <w:sz w:val="22"/>
              <w:szCs w:val="22"/>
              <w:lang w:eastAsia="en-GB"/>
            </w:rPr>
          </w:pPr>
          <w:r>
            <w:rPr>
              <w:rFonts w:eastAsia="Malgun Gothic"/>
            </w:rPr>
            <w:t>6.1.5</w:t>
          </w:r>
          <w:r>
            <w:rPr>
              <w:rFonts w:eastAsia="" w:cs="" w:ascii="Calibri" w:hAnsi="Calibri" w:asciiTheme="minorHAnsi" w:cstheme="minorBidi" w:eastAsiaTheme="minorEastAsia" w:hAnsiTheme="minorHAnsi"/>
              <w:sz w:val="22"/>
              <w:szCs w:val="22"/>
              <w:lang w:eastAsia="en-GB"/>
            </w:rPr>
            <w:tab/>
          </w:r>
          <w:r>
            <w:rPr>
              <w:rFonts w:eastAsia="Malgun Gothic"/>
            </w:rPr>
            <w:t>Code block group based PUSCH transmission</w:t>
          </w:r>
          <w:r>
            <w:rPr/>
            <w:tab/>
            <w:t>91</w:t>
          </w:r>
        </w:p>
        <w:p>
          <w:pPr>
            <w:pStyle w:val="41"/>
            <w:rPr>
              <w:rFonts w:ascii="Calibri" w:hAnsi="Calibri" w:eastAsia="" w:cs="" w:asciiTheme="minorHAnsi" w:cstheme="minorBidi" w:eastAsiaTheme="minorEastAsia" w:hAnsiTheme="minorHAnsi"/>
              <w:sz w:val="22"/>
              <w:szCs w:val="22"/>
              <w:lang w:eastAsia="en-GB"/>
            </w:rPr>
          </w:pPr>
          <w:r>
            <w:rPr>
              <w:rFonts w:eastAsia="Malgun Gothic"/>
            </w:rPr>
            <w:t>6.1.5.1</w:t>
          </w:r>
          <w:r>
            <w:rPr>
              <w:rFonts w:eastAsia="" w:cs="" w:ascii="Calibri" w:hAnsi="Calibri" w:asciiTheme="minorHAnsi" w:cstheme="minorBidi" w:eastAsiaTheme="minorEastAsia" w:hAnsiTheme="minorHAnsi"/>
              <w:sz w:val="22"/>
              <w:szCs w:val="22"/>
              <w:lang w:eastAsia="en-GB"/>
            </w:rPr>
            <w:tab/>
          </w:r>
          <w:r>
            <w:rPr>
              <w:rFonts w:eastAsia="Malgun Gothic"/>
            </w:rPr>
            <w:t>UE procedure for grouping of code blocks to code block groups</w:t>
          </w:r>
          <w:r>
            <w:rPr/>
            <w:tab/>
            <w:t>91</w:t>
          </w:r>
        </w:p>
        <w:p>
          <w:pPr>
            <w:pStyle w:val="41"/>
            <w:rPr>
              <w:rFonts w:ascii="Calibri" w:hAnsi="Calibri" w:eastAsia="" w:cs="" w:asciiTheme="minorHAnsi" w:cstheme="minorBidi" w:eastAsiaTheme="minorEastAsia" w:hAnsiTheme="minorHAnsi"/>
              <w:sz w:val="22"/>
              <w:szCs w:val="22"/>
              <w:lang w:eastAsia="en-GB"/>
            </w:rPr>
          </w:pPr>
          <w:r>
            <w:rPr>
              <w:rFonts w:eastAsia="Malgun Gothic"/>
            </w:rPr>
            <w:t>6.1.5.2</w:t>
          </w:r>
          <w:r>
            <w:rPr>
              <w:rFonts w:eastAsia="" w:cs="" w:ascii="Calibri" w:hAnsi="Calibri" w:asciiTheme="minorHAnsi" w:cstheme="minorBidi" w:eastAsiaTheme="minorEastAsia" w:hAnsiTheme="minorHAnsi"/>
              <w:sz w:val="22"/>
              <w:szCs w:val="22"/>
              <w:lang w:eastAsia="en-GB"/>
            </w:rPr>
            <w:tab/>
          </w:r>
          <w:r>
            <w:rPr>
              <w:rFonts w:eastAsia="Malgun Gothic"/>
            </w:rPr>
            <w:t>UE procedure for transmitting code block group based transmissions</w:t>
          </w:r>
          <w:r>
            <w:rPr/>
            <w:tab/>
            <w:t>92</w:t>
          </w:r>
        </w:p>
        <w:p>
          <w:pPr>
            <w:pStyle w:val="21"/>
            <w:rPr>
              <w:rFonts w:ascii="Calibri" w:hAnsi="Calibri" w:eastAsia="" w:cs="" w:asciiTheme="minorHAnsi" w:cstheme="minorBidi" w:eastAsiaTheme="minorEastAsia" w:hAnsiTheme="minorHAnsi"/>
              <w:sz w:val="22"/>
              <w:szCs w:val="22"/>
              <w:lang w:eastAsia="en-GB"/>
            </w:rPr>
          </w:pPr>
          <w:r>
            <w:rPr>
              <w:color w:val="000000"/>
            </w:rPr>
            <w:t>6.2</w:t>
          </w:r>
          <w:r>
            <w:rPr>
              <w:rFonts w:eastAsia="" w:cs="" w:ascii="Calibri" w:hAnsi="Calibri" w:asciiTheme="minorHAnsi" w:cstheme="minorBidi" w:eastAsiaTheme="minorEastAsia" w:hAnsiTheme="minorHAnsi"/>
              <w:sz w:val="22"/>
              <w:szCs w:val="22"/>
              <w:lang w:eastAsia="en-GB"/>
            </w:rPr>
            <w:tab/>
          </w:r>
          <w:r>
            <w:rPr>
              <w:color w:val="000000"/>
            </w:rPr>
            <w:t>UE reference signal (RS) procedure</w:t>
          </w:r>
          <w:r>
            <w:rPr/>
            <w:tab/>
            <w:t>92</w:t>
          </w:r>
        </w:p>
        <w:p>
          <w:pPr>
            <w:pStyle w:val="31"/>
            <w:rPr>
              <w:rFonts w:ascii="Calibri" w:hAnsi="Calibri" w:eastAsia="" w:cs="" w:asciiTheme="minorHAnsi" w:cstheme="minorBidi" w:eastAsiaTheme="minorEastAsia" w:hAnsiTheme="minorHAnsi"/>
              <w:sz w:val="22"/>
              <w:szCs w:val="22"/>
              <w:lang w:eastAsia="en-GB"/>
            </w:rPr>
          </w:pPr>
          <w:r>
            <w:rPr>
              <w:color w:val="000000"/>
            </w:rPr>
            <w:t>6.2.1</w:t>
          </w:r>
          <w:r>
            <w:rPr>
              <w:rFonts w:eastAsia="" w:cs="" w:ascii="Calibri" w:hAnsi="Calibri" w:asciiTheme="minorHAnsi" w:cstheme="minorBidi" w:eastAsiaTheme="minorEastAsia" w:hAnsiTheme="minorHAnsi"/>
              <w:sz w:val="22"/>
              <w:szCs w:val="22"/>
              <w:lang w:eastAsia="en-GB"/>
            </w:rPr>
            <w:tab/>
          </w:r>
          <w:r>
            <w:rPr>
              <w:color w:val="000000"/>
            </w:rPr>
            <w:t>UE sounding procedure</w:t>
          </w:r>
          <w:r>
            <w:rPr/>
            <w:tab/>
            <w:t>92</w:t>
          </w:r>
        </w:p>
        <w:p>
          <w:pPr>
            <w:pStyle w:val="41"/>
            <w:rPr>
              <w:rFonts w:ascii="Calibri" w:hAnsi="Calibri" w:eastAsia="" w:cs="" w:asciiTheme="minorHAnsi" w:cstheme="minorBidi" w:eastAsiaTheme="minorEastAsia" w:hAnsiTheme="minorHAnsi"/>
              <w:sz w:val="22"/>
              <w:szCs w:val="22"/>
              <w:lang w:eastAsia="en-GB"/>
            </w:rPr>
          </w:pPr>
          <w:r>
            <w:rPr>
              <w:color w:val="000000"/>
            </w:rPr>
            <w:t>6.2.1.1</w:t>
          </w:r>
          <w:r>
            <w:rPr>
              <w:rFonts w:eastAsia="" w:cs="" w:ascii="Calibri" w:hAnsi="Calibri" w:asciiTheme="minorHAnsi" w:cstheme="minorBidi" w:eastAsiaTheme="minorEastAsia" w:hAnsiTheme="minorHAnsi"/>
              <w:sz w:val="22"/>
              <w:szCs w:val="22"/>
              <w:lang w:eastAsia="en-GB"/>
            </w:rPr>
            <w:tab/>
          </w:r>
          <w:r>
            <w:rPr>
              <w:color w:val="000000"/>
            </w:rPr>
            <w:t>UE SRS frequency hopping procedure</w:t>
          </w:r>
          <w:r>
            <w:rPr/>
            <w:tab/>
            <w:t>95</w:t>
          </w:r>
        </w:p>
        <w:p>
          <w:pPr>
            <w:pStyle w:val="41"/>
            <w:rPr>
              <w:rFonts w:ascii="Calibri" w:hAnsi="Calibri" w:eastAsia="" w:cs="" w:asciiTheme="minorHAnsi" w:cstheme="minorBidi" w:eastAsiaTheme="minorEastAsia" w:hAnsiTheme="minorHAnsi"/>
              <w:sz w:val="22"/>
              <w:szCs w:val="22"/>
              <w:lang w:eastAsia="en-GB"/>
            </w:rPr>
          </w:pPr>
          <w:r>
            <w:rPr>
              <w:color w:val="000000"/>
            </w:rPr>
            <w:t>6.2.1.2</w:t>
          </w:r>
          <w:r>
            <w:rPr>
              <w:rFonts w:eastAsia="" w:cs="" w:ascii="Calibri" w:hAnsi="Calibri" w:asciiTheme="minorHAnsi" w:cstheme="minorBidi" w:eastAsiaTheme="minorEastAsia" w:hAnsiTheme="minorHAnsi"/>
              <w:sz w:val="22"/>
              <w:szCs w:val="22"/>
              <w:lang w:eastAsia="en-GB"/>
            </w:rPr>
            <w:tab/>
          </w:r>
          <w:r>
            <w:rPr>
              <w:color w:val="000000"/>
            </w:rPr>
            <w:t>UE sounding procedure for DL CSI acquisition</w:t>
          </w:r>
          <w:r>
            <w:rPr/>
            <w:tab/>
            <w:t>95</w:t>
          </w:r>
        </w:p>
        <w:p>
          <w:pPr>
            <w:pStyle w:val="41"/>
            <w:rPr>
              <w:rFonts w:ascii="Calibri" w:hAnsi="Calibri" w:eastAsia="" w:cs="" w:asciiTheme="minorHAnsi" w:cstheme="minorBidi" w:eastAsiaTheme="minorEastAsia" w:hAnsiTheme="minorHAnsi"/>
              <w:sz w:val="22"/>
              <w:szCs w:val="22"/>
              <w:lang w:eastAsia="en-GB"/>
            </w:rPr>
          </w:pPr>
          <w:r>
            <w:rPr>
              <w:color w:val="000000"/>
            </w:rPr>
            <w:t>6.2.1.3</w:t>
          </w:r>
          <w:r>
            <w:rPr>
              <w:rFonts w:eastAsia="" w:cs="" w:ascii="Calibri" w:hAnsi="Calibri" w:asciiTheme="minorHAnsi" w:cstheme="minorBidi" w:eastAsiaTheme="minorEastAsia" w:hAnsiTheme="minorHAnsi"/>
              <w:sz w:val="22"/>
              <w:szCs w:val="22"/>
              <w:lang w:eastAsia="en-GB"/>
            </w:rPr>
            <w:tab/>
          </w:r>
          <w:r>
            <w:rPr>
              <w:color w:val="000000"/>
            </w:rPr>
            <w:t>UE sounding procedure between component carriers</w:t>
          </w:r>
          <w:r>
            <w:rPr/>
            <w:tab/>
            <w:t>96</w:t>
          </w:r>
        </w:p>
        <w:p>
          <w:pPr>
            <w:pStyle w:val="31"/>
            <w:rPr>
              <w:rFonts w:ascii="Calibri" w:hAnsi="Calibri" w:eastAsia="" w:cs="" w:asciiTheme="minorHAnsi" w:cstheme="minorBidi" w:eastAsiaTheme="minorEastAsia" w:hAnsiTheme="minorHAnsi"/>
              <w:sz w:val="22"/>
              <w:szCs w:val="22"/>
              <w:lang w:eastAsia="en-GB"/>
            </w:rPr>
          </w:pPr>
          <w:r>
            <w:rPr>
              <w:color w:val="000000"/>
            </w:rPr>
            <w:t>6.2.2</w:t>
          </w:r>
          <w:r>
            <w:rPr>
              <w:rFonts w:eastAsia="" w:cs="" w:ascii="Calibri" w:hAnsi="Calibri" w:asciiTheme="minorHAnsi" w:cstheme="minorBidi" w:eastAsiaTheme="minorEastAsia" w:hAnsiTheme="minorHAnsi"/>
              <w:sz w:val="22"/>
              <w:szCs w:val="22"/>
              <w:lang w:eastAsia="en-GB"/>
            </w:rPr>
            <w:tab/>
          </w:r>
          <w:r>
            <w:rPr>
              <w:color w:val="000000"/>
            </w:rPr>
            <w:t>UE DM-RS transmission procedure</w:t>
          </w:r>
          <w:r>
            <w:rPr/>
            <w:tab/>
            <w:t>98</w:t>
          </w:r>
        </w:p>
        <w:p>
          <w:pPr>
            <w:pStyle w:val="31"/>
            <w:rPr>
              <w:rFonts w:ascii="Calibri" w:hAnsi="Calibri" w:eastAsia="" w:cs="" w:asciiTheme="minorHAnsi" w:cstheme="minorBidi" w:eastAsiaTheme="minorEastAsia" w:hAnsiTheme="minorHAnsi"/>
              <w:sz w:val="22"/>
              <w:szCs w:val="22"/>
              <w:lang w:eastAsia="en-GB"/>
            </w:rPr>
          </w:pPr>
          <w:r>
            <w:rPr>
              <w:color w:val="000000"/>
            </w:rPr>
            <w:t>6.2.3</w:t>
          </w:r>
          <w:r>
            <w:rPr>
              <w:rFonts w:eastAsia="" w:cs="" w:ascii="Calibri" w:hAnsi="Calibri" w:asciiTheme="minorHAnsi" w:cstheme="minorBidi" w:eastAsiaTheme="minorEastAsia" w:hAnsiTheme="minorHAnsi"/>
              <w:sz w:val="22"/>
              <w:szCs w:val="22"/>
              <w:lang w:eastAsia="en-GB"/>
            </w:rPr>
            <w:tab/>
          </w:r>
          <w:r>
            <w:rPr>
              <w:color w:val="000000"/>
            </w:rPr>
            <w:t>UE PT-RS transmission procedure</w:t>
          </w:r>
          <w:r>
            <w:rPr/>
            <w:tab/>
            <w:t>99</w:t>
          </w:r>
        </w:p>
        <w:p>
          <w:pPr>
            <w:pStyle w:val="41"/>
            <w:rPr>
              <w:rFonts w:ascii="Calibri" w:hAnsi="Calibri" w:eastAsia="" w:cs="" w:asciiTheme="minorHAnsi" w:cstheme="minorBidi" w:eastAsiaTheme="minorEastAsia" w:hAnsiTheme="minorHAnsi"/>
              <w:sz w:val="22"/>
              <w:szCs w:val="22"/>
              <w:lang w:eastAsia="en-GB"/>
            </w:rPr>
          </w:pPr>
          <w:r>
            <w:rPr>
              <w:color w:val="000000"/>
            </w:rPr>
            <w:t>6.2.3.1</w:t>
          </w:r>
          <w:r>
            <w:rPr>
              <w:rFonts w:eastAsia="" w:cs="" w:ascii="Calibri" w:hAnsi="Calibri" w:asciiTheme="minorHAnsi" w:cstheme="minorBidi" w:eastAsiaTheme="minorEastAsia" w:hAnsiTheme="minorHAnsi"/>
              <w:sz w:val="22"/>
              <w:szCs w:val="22"/>
              <w:lang w:eastAsia="en-GB"/>
            </w:rPr>
            <w:tab/>
          </w:r>
          <w:r>
            <w:rPr>
              <w:color w:val="000000"/>
            </w:rPr>
            <w:t>UE PT-RS transmission procedure when transform precoding is not enabled</w:t>
          </w:r>
          <w:r>
            <w:rPr/>
            <w:tab/>
            <w:t>99</w:t>
          </w:r>
        </w:p>
        <w:p>
          <w:pPr>
            <w:pStyle w:val="41"/>
            <w:rPr>
              <w:rFonts w:ascii="Calibri" w:hAnsi="Calibri" w:eastAsia="" w:cs="" w:asciiTheme="minorHAnsi" w:cstheme="minorBidi" w:eastAsiaTheme="minorEastAsia" w:hAnsiTheme="minorHAnsi"/>
              <w:sz w:val="22"/>
              <w:szCs w:val="22"/>
              <w:lang w:eastAsia="en-GB"/>
            </w:rPr>
          </w:pPr>
          <w:r>
            <w:rPr>
              <w:color w:val="000000"/>
            </w:rPr>
            <w:t>6.2.3.2</w:t>
          </w:r>
          <w:r>
            <w:rPr>
              <w:rFonts w:eastAsia="" w:cs="" w:ascii="Calibri" w:hAnsi="Calibri" w:asciiTheme="minorHAnsi" w:cstheme="minorBidi" w:eastAsiaTheme="minorEastAsia" w:hAnsiTheme="minorHAnsi"/>
              <w:sz w:val="22"/>
              <w:szCs w:val="22"/>
              <w:lang w:eastAsia="en-GB"/>
            </w:rPr>
            <w:tab/>
          </w:r>
          <w:r>
            <w:rPr>
              <w:color w:val="000000"/>
            </w:rPr>
            <w:t>UE PT-RS transmission procedure when transform precoding is enabled</w:t>
          </w:r>
          <w:r>
            <w:rPr/>
            <w:tab/>
            <w:t>101</w:t>
          </w:r>
        </w:p>
        <w:p>
          <w:pPr>
            <w:pStyle w:val="21"/>
            <w:rPr>
              <w:rFonts w:ascii="Calibri" w:hAnsi="Calibri" w:eastAsia="" w:cs="" w:asciiTheme="minorHAnsi" w:cstheme="minorBidi" w:eastAsiaTheme="minorEastAsia" w:hAnsiTheme="minorHAnsi"/>
              <w:sz w:val="22"/>
              <w:szCs w:val="22"/>
              <w:lang w:eastAsia="en-GB"/>
            </w:rPr>
          </w:pPr>
          <w:r>
            <w:rPr>
              <w:color w:val="000000"/>
            </w:rPr>
            <w:t>6.3</w:t>
          </w:r>
          <w:r>
            <w:rPr>
              <w:rFonts w:eastAsia="" w:cs="" w:ascii="Calibri" w:hAnsi="Calibri" w:asciiTheme="minorHAnsi" w:cstheme="minorBidi" w:eastAsiaTheme="minorEastAsia" w:hAnsiTheme="minorHAnsi"/>
              <w:sz w:val="22"/>
              <w:szCs w:val="22"/>
              <w:lang w:eastAsia="en-GB"/>
            </w:rPr>
            <w:tab/>
          </w:r>
          <w:r>
            <w:rPr>
              <w:color w:val="000000"/>
            </w:rPr>
            <w:t>UE PUSCH frequency hopping procedure</w:t>
          </w:r>
          <w:r>
            <w:rPr/>
            <w:tab/>
            <w:t>102</w:t>
          </w:r>
        </w:p>
        <w:p>
          <w:pPr>
            <w:pStyle w:val="21"/>
            <w:rPr>
              <w:rFonts w:ascii="Calibri" w:hAnsi="Calibri" w:eastAsia="" w:cs="" w:asciiTheme="minorHAnsi" w:cstheme="minorBidi" w:eastAsiaTheme="minorEastAsia" w:hAnsiTheme="minorHAnsi"/>
              <w:sz w:val="22"/>
              <w:szCs w:val="22"/>
              <w:lang w:eastAsia="en-GB"/>
            </w:rPr>
          </w:pPr>
          <w:r>
            <w:rPr>
              <w:color w:val="000000"/>
            </w:rPr>
            <w:t>6.4</w:t>
          </w:r>
          <w:r>
            <w:rPr>
              <w:rFonts w:eastAsia="" w:cs="" w:ascii="Calibri" w:hAnsi="Calibri" w:asciiTheme="minorHAnsi" w:cstheme="minorBidi" w:eastAsiaTheme="minorEastAsia" w:hAnsiTheme="minorHAnsi"/>
              <w:sz w:val="22"/>
              <w:szCs w:val="22"/>
              <w:lang w:eastAsia="en-GB"/>
            </w:rPr>
            <w:tab/>
          </w:r>
          <w:r>
            <w:rPr>
              <w:color w:val="000000"/>
            </w:rPr>
            <w:t>UE PUSCH preparation procedure time</w:t>
          </w:r>
          <w:r>
            <w:rPr/>
            <w:tab/>
            <w:t>103</w:t>
          </w:r>
        </w:p>
        <w:p>
          <w:pPr>
            <w:pStyle w:val="81"/>
            <w:rPr>
              <w:rFonts w:ascii="Calibri" w:hAnsi="Calibri" w:eastAsia="" w:cs="" w:asciiTheme="minorHAnsi" w:cstheme="minorBidi" w:eastAsiaTheme="minorEastAsia" w:hAnsiTheme="minorHAnsi"/>
              <w:b w:val="false"/>
              <w:b w:val="false"/>
              <w:szCs w:val="22"/>
              <w:lang w:eastAsia="en-GB"/>
            </w:rPr>
          </w:pPr>
          <w:r>
            <w:rPr/>
            <w:t>Annex A (informative): Change history</w:t>
            <w:tab/>
            <w:t>104</w:t>
          </w:r>
          <w:r>
            <w:rPr/>
            <w:fldChar w:fldCharType="end"/>
          </w:r>
        </w:p>
      </w:sdtContent>
    </w:sdt>
    <w:p>
      <w:pPr>
        <w:pStyle w:val="Normal"/>
        <w:widowControl/>
        <w:suppressAutoHyphens w:val="true"/>
        <w:bidi w:val="0"/>
        <w:spacing w:before="0" w:after="180"/>
        <w:jc w:val="left"/>
        <w:rPr>
          <w:lang w:eastAsia="en-US"/>
        </w:rPr>
      </w:pPr>
      <w:r>
        <w:rPr>
          <w:lang w:eastAsia="en-US"/>
        </w:rPr>
      </w:r>
      <w:r>
        <w:br w:type="page"/>
      </w:r>
    </w:p>
    <w:p>
      <w:pPr>
        <w:pStyle w:val="1"/>
        <w:rPr>
          <w:color w:val="000000"/>
        </w:rPr>
      </w:pPr>
      <w:bookmarkStart w:id="6" w:name="_Toc51226147"/>
      <w:bookmarkStart w:id="7" w:name="_Toc44515860"/>
      <w:bookmarkStart w:id="8" w:name="_Toc36117368"/>
      <w:bookmarkStart w:id="9" w:name="_Toc27299858"/>
      <w:bookmarkStart w:id="10" w:name="_Toc20317960"/>
      <w:bookmarkStart w:id="11" w:name="_Toc11352070"/>
      <w:r>
        <w:rPr>
          <w:color w:val="000000"/>
        </w:rPr>
        <w:t>Foreword</w:t>
      </w:r>
      <w:bookmarkEnd w:id="6"/>
      <w:bookmarkEnd w:id="7"/>
      <w:bookmarkEnd w:id="8"/>
      <w:bookmarkEnd w:id="9"/>
      <w:bookmarkEnd w:id="10"/>
      <w:bookmarkEnd w:id="11"/>
    </w:p>
    <w:p>
      <w:pPr>
        <w:pStyle w:val="Normal"/>
        <w:rPr>
          <w:color w:val="000000"/>
        </w:rPr>
      </w:pPr>
      <w:r>
        <w:rPr>
          <w:color w:val="000000"/>
        </w:rPr>
        <w:t>This Technical Specification has been produced by the 3rd Generation Partnership Project (3GPP).</w:t>
      </w:r>
    </w:p>
    <w:p>
      <w:pPr>
        <w:pStyle w:val="Normal"/>
        <w:rPr>
          <w:color w:val="000000"/>
        </w:rPr>
      </w:pPr>
      <w:r>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1"/>
        <w:rPr>
          <w:color w:val="000000"/>
        </w:rPr>
      </w:pPr>
      <w:r>
        <w:rPr>
          <w:color w:val="000000"/>
        </w:rPr>
        <w:t>Version x.y.z</w:t>
      </w:r>
    </w:p>
    <w:p>
      <w:pPr>
        <w:pStyle w:val="B11"/>
        <w:rPr>
          <w:color w:val="000000"/>
        </w:rPr>
      </w:pPr>
      <w:r>
        <w:rPr>
          <w:color w:val="000000"/>
        </w:rPr>
        <w:t>where:</w:t>
      </w:r>
    </w:p>
    <w:p>
      <w:pPr>
        <w:pStyle w:val="B2"/>
        <w:rPr>
          <w:color w:val="000000"/>
        </w:rPr>
      </w:pPr>
      <w:r>
        <w:rPr>
          <w:color w:val="000000"/>
        </w:rPr>
        <w:t>x</w:t>
        <w:tab/>
        <w:t>the first digit:</w:t>
      </w:r>
    </w:p>
    <w:p>
      <w:pPr>
        <w:pStyle w:val="B3"/>
        <w:rPr>
          <w:color w:val="000000"/>
        </w:rPr>
      </w:pPr>
      <w:r>
        <w:rPr>
          <w:color w:val="000000"/>
        </w:rPr>
        <w:t>1</w:t>
        <w:tab/>
        <w:t>presented to TSG for information;</w:t>
      </w:r>
    </w:p>
    <w:p>
      <w:pPr>
        <w:pStyle w:val="B3"/>
        <w:rPr>
          <w:color w:val="000000"/>
        </w:rPr>
      </w:pPr>
      <w:r>
        <w:rPr>
          <w:color w:val="000000"/>
        </w:rPr>
        <w:t>2</w:t>
        <w:tab/>
        <w:t>presented to TSG for approval;</w:t>
      </w:r>
    </w:p>
    <w:p>
      <w:pPr>
        <w:pStyle w:val="B3"/>
        <w:rPr>
          <w:color w:val="000000"/>
        </w:rPr>
      </w:pPr>
      <w:r>
        <w:rPr>
          <w:color w:val="000000"/>
        </w:rPr>
        <w:t>3</w:t>
        <w:tab/>
        <w:t>or greater indicates TSG approved document under change control.</w:t>
      </w:r>
    </w:p>
    <w:p>
      <w:pPr>
        <w:pStyle w:val="B2"/>
        <w:rPr>
          <w:color w:val="000000"/>
        </w:rPr>
      </w:pPr>
      <w:r>
        <w:rPr>
          <w:color w:val="000000"/>
        </w:rPr>
        <w:t>y</w:t>
        <w:tab/>
        <w:t>the second digit is incremented for all changes of substance, i.e. technical enhancements, corrections, updates, etc.</w:t>
      </w:r>
    </w:p>
    <w:p>
      <w:pPr>
        <w:pStyle w:val="B2"/>
        <w:rPr>
          <w:color w:val="000000"/>
        </w:rPr>
      </w:pPr>
      <w:r>
        <w:rPr>
          <w:color w:val="000000"/>
        </w:rPr>
        <w:t>z</w:t>
        <w:tab/>
        <w:t>the third digit is incremented when editorial only changes have been incorporated in the document.</w:t>
      </w:r>
    </w:p>
    <w:p>
      <w:pPr>
        <w:pStyle w:val="Guidance"/>
        <w:rPr>
          <w:color w:val="000000"/>
        </w:rPr>
      </w:pPr>
      <w:r>
        <w:rPr>
          <w:color w:val="000000"/>
        </w:rPr>
      </w:r>
      <w:r>
        <w:br w:type="page"/>
      </w:r>
    </w:p>
    <w:p>
      <w:pPr>
        <w:pStyle w:val="1"/>
        <w:rPr>
          <w:color w:val="000000"/>
        </w:rPr>
      </w:pPr>
      <w:bookmarkStart w:id="12" w:name="_Toc51226148"/>
      <w:bookmarkStart w:id="13" w:name="_Toc44515861"/>
      <w:bookmarkStart w:id="14" w:name="_Toc36117369"/>
      <w:bookmarkStart w:id="15" w:name="_Toc27299859"/>
      <w:bookmarkStart w:id="16" w:name="_Toc20317961"/>
      <w:bookmarkStart w:id="17" w:name="_Toc11352071"/>
      <w:r>
        <w:rPr>
          <w:color w:val="000000"/>
        </w:rPr>
        <w:t>1</w:t>
        <w:tab/>
        <w:t>Scope</w:t>
      </w:r>
      <w:bookmarkEnd w:id="12"/>
      <w:bookmarkEnd w:id="13"/>
      <w:bookmarkEnd w:id="14"/>
      <w:bookmarkEnd w:id="15"/>
      <w:bookmarkEnd w:id="16"/>
      <w:bookmarkEnd w:id="17"/>
    </w:p>
    <w:p>
      <w:pPr>
        <w:pStyle w:val="Normal"/>
        <w:rPr>
          <w:color w:val="000000"/>
        </w:rPr>
      </w:pPr>
      <w:r>
        <w:rPr>
          <w:color w:val="000000"/>
        </w:rPr>
        <w:t>The present document specifies and establishes the characteristics of the physicals layer procedures of data channels for 5G-NR.</w:t>
      </w:r>
    </w:p>
    <w:p>
      <w:pPr>
        <w:pStyle w:val="1"/>
        <w:rPr>
          <w:color w:val="000000"/>
        </w:rPr>
      </w:pPr>
      <w:bookmarkStart w:id="18" w:name="_Toc51226149"/>
      <w:bookmarkStart w:id="19" w:name="_Toc44515862"/>
      <w:bookmarkStart w:id="20" w:name="_Toc36117370"/>
      <w:bookmarkStart w:id="21" w:name="_Toc27299860"/>
      <w:bookmarkStart w:id="22" w:name="_Toc20317962"/>
      <w:bookmarkStart w:id="23" w:name="_Toc11352072"/>
      <w:r>
        <w:rPr>
          <w:color w:val="000000"/>
        </w:rPr>
        <w:t>2</w:t>
        <w:tab/>
        <w:t>References</w:t>
      </w:r>
      <w:bookmarkEnd w:id="18"/>
      <w:bookmarkEnd w:id="19"/>
      <w:bookmarkEnd w:id="20"/>
      <w:bookmarkEnd w:id="21"/>
      <w:bookmarkEnd w:id="22"/>
      <w:bookmarkEnd w:id="23"/>
    </w:p>
    <w:p>
      <w:pPr>
        <w:pStyle w:val="Normal"/>
        <w:rPr>
          <w:color w:val="000000"/>
        </w:rPr>
      </w:pPr>
      <w:r>
        <w:rPr>
          <w:color w:val="000000"/>
        </w:rPr>
        <w:t>The following documents contain provisions which, through reference in this text, constitute provisions of the present document.</w:t>
      </w:r>
    </w:p>
    <w:p>
      <w:pPr>
        <w:pStyle w:val="EX"/>
        <w:rPr>
          <w:color w:val="000000"/>
        </w:rPr>
      </w:pPr>
      <w:r>
        <w:rPr>
          <w:color w:val="000000"/>
        </w:rPr>
        <w:t>[1]</w:t>
        <w:tab/>
        <w:t>3GPP TR 21.905: "Vocabulary for 3GPP Specifications"</w:t>
      </w:r>
    </w:p>
    <w:p>
      <w:pPr>
        <w:pStyle w:val="EX"/>
        <w:rPr>
          <w:color w:val="000000"/>
        </w:rPr>
      </w:pPr>
      <w:r>
        <w:rPr>
          <w:color w:val="000000"/>
        </w:rPr>
        <w:t>[2]</w:t>
        <w:tab/>
        <w:t>3GPP TS 38.201: " NR; Physical Layer – General Description"</w:t>
      </w:r>
    </w:p>
    <w:p>
      <w:pPr>
        <w:pStyle w:val="EX"/>
        <w:rPr>
          <w:color w:val="000000"/>
        </w:rPr>
      </w:pPr>
      <w:r>
        <w:rPr>
          <w:color w:val="000000"/>
        </w:rPr>
        <w:t>[3]</w:t>
        <w:tab/>
        <w:t>3GPP TS 38.202: "NR; Services provided by the physical layer"</w:t>
      </w:r>
    </w:p>
    <w:p>
      <w:pPr>
        <w:pStyle w:val="EX"/>
        <w:rPr>
          <w:color w:val="000000"/>
        </w:rPr>
      </w:pPr>
      <w:r>
        <w:rPr>
          <w:color w:val="000000"/>
        </w:rPr>
        <w:t>[4]</w:t>
        <w:tab/>
        <w:t>3GPP TS 38.211: "NR; Physical channels and modulation"</w:t>
      </w:r>
    </w:p>
    <w:p>
      <w:pPr>
        <w:pStyle w:val="EX"/>
        <w:rPr>
          <w:color w:val="000000"/>
        </w:rPr>
      </w:pPr>
      <w:r>
        <w:rPr>
          <w:color w:val="000000"/>
        </w:rPr>
        <w:t>[5]</w:t>
        <w:tab/>
        <w:t>3GPP TS 38.212: "NR; Multiplexing and channel coding"</w:t>
      </w:r>
    </w:p>
    <w:p>
      <w:pPr>
        <w:pStyle w:val="EX"/>
        <w:rPr>
          <w:color w:val="000000"/>
        </w:rPr>
      </w:pPr>
      <w:r>
        <w:rPr>
          <w:color w:val="000000"/>
        </w:rPr>
        <w:t>[6]</w:t>
        <w:tab/>
        <w:t>3GPP TS 38.213: "NR; Physical layer procedures for control"</w:t>
      </w:r>
    </w:p>
    <w:p>
      <w:pPr>
        <w:pStyle w:val="EX"/>
        <w:rPr>
          <w:color w:val="000000"/>
        </w:rPr>
      </w:pPr>
      <w:r>
        <w:rPr>
          <w:color w:val="000000"/>
        </w:rPr>
        <w:t>[7]</w:t>
        <w:tab/>
        <w:t>3GPP TS 38.215: "NR; Physical layer measurements"</w:t>
      </w:r>
    </w:p>
    <w:p>
      <w:pPr>
        <w:pStyle w:val="EX"/>
        <w:rPr>
          <w:color w:val="000000"/>
        </w:rPr>
      </w:pPr>
      <w:r>
        <w:rPr>
          <w:color w:val="000000"/>
        </w:rPr>
        <w:t>[8]</w:t>
        <w:tab/>
        <w:t>3GPP TS 38.101: "NR; User Equipment (UE) radio transmission and reception"</w:t>
      </w:r>
    </w:p>
    <w:p>
      <w:pPr>
        <w:pStyle w:val="EX"/>
        <w:rPr>
          <w:color w:val="000000"/>
        </w:rPr>
      </w:pPr>
      <w:r>
        <w:rPr>
          <w:color w:val="000000"/>
        </w:rPr>
        <w:t>[9]</w:t>
        <w:tab/>
        <w:t>3GPP TS 38.104: "NR; Base Station (BS) radio transmission and reception"</w:t>
      </w:r>
    </w:p>
    <w:p>
      <w:pPr>
        <w:pStyle w:val="EX"/>
        <w:rPr>
          <w:color w:val="000000"/>
        </w:rPr>
      </w:pPr>
      <w:r>
        <w:rPr>
          <w:color w:val="000000"/>
        </w:rPr>
        <w:t>[10]</w:t>
        <w:tab/>
        <w:t>3GPP TS 38.321: "NR; Medium Access Control (MAC) protocol specification"</w:t>
      </w:r>
    </w:p>
    <w:p>
      <w:pPr>
        <w:pStyle w:val="EX"/>
        <w:rPr>
          <w:color w:val="000000"/>
        </w:rPr>
      </w:pPr>
      <w:r>
        <w:rPr>
          <w:color w:val="000000"/>
        </w:rPr>
        <w:t>[11]</w:t>
        <w:tab/>
        <w:t>3GPP TS 38.133: "NR; Requirements for support of radio resource management"</w:t>
      </w:r>
    </w:p>
    <w:p>
      <w:pPr>
        <w:pStyle w:val="EX"/>
        <w:rPr>
          <w:color w:val="000000"/>
        </w:rPr>
      </w:pPr>
      <w:r>
        <w:rPr>
          <w:color w:val="000000"/>
        </w:rPr>
        <w:t>[12]</w:t>
        <w:tab/>
        <w:t>3GPP TS 38.331: "NR; Radio Resource Control (RRC); Protocol specification"</w:t>
      </w:r>
    </w:p>
    <w:p>
      <w:pPr>
        <w:pStyle w:val="EX"/>
        <w:rPr>
          <w:color w:val="000000"/>
        </w:rPr>
      </w:pPr>
      <w:r>
        <w:rPr>
          <w:color w:val="000000"/>
        </w:rPr>
        <w:t>[13]</w:t>
        <w:tab/>
        <w:t>3GPP TS 38.306: "NR; User Equipment (UE) radio access capabilities"</w:t>
      </w:r>
    </w:p>
    <w:p>
      <w:pPr>
        <w:pStyle w:val="EX"/>
        <w:rPr>
          <w:color w:val="000000"/>
        </w:rPr>
      </w:pPr>
      <w:r>
        <w:rPr>
          <w:color w:val="000000"/>
        </w:rPr>
        <w:t>[14]</w:t>
        <w:tab/>
        <w:t>3GPP TS 38.423: "NG-RAN; Xn Application Protocol (XnAP)"</w:t>
      </w:r>
    </w:p>
    <w:p>
      <w:pPr>
        <w:pStyle w:val="EX"/>
        <w:rPr>
          <w:color w:val="000000"/>
        </w:rPr>
      </w:pPr>
      <w:r>
        <w:rPr>
          <w:color w:val="000000"/>
        </w:rPr>
        <w:t>[15]</w:t>
        <w:tab/>
        <w:t>3GPP TS 36.211: "Evolved Universal Terrestrial Radio Access (E-UTRA); Physical channels and modulation"</w:t>
      </w:r>
    </w:p>
    <w:p>
      <w:pPr>
        <w:pStyle w:val="EX"/>
        <w:rPr>
          <w:color w:val="000000"/>
        </w:rPr>
      </w:pPr>
      <w:r>
        <w:rPr>
          <w:color w:val="000000"/>
        </w:rPr>
      </w:r>
    </w:p>
    <w:p>
      <w:pPr>
        <w:pStyle w:val="1"/>
        <w:rPr>
          <w:color w:val="000000"/>
        </w:rPr>
      </w:pPr>
      <w:bookmarkStart w:id="24" w:name="_Toc51226150"/>
      <w:bookmarkStart w:id="25" w:name="_Toc44515863"/>
      <w:bookmarkStart w:id="26" w:name="_Toc36117371"/>
      <w:bookmarkStart w:id="27" w:name="_Toc27299861"/>
      <w:bookmarkStart w:id="28" w:name="_Toc20317963"/>
      <w:bookmarkStart w:id="29" w:name="_Toc11352073"/>
      <w:r>
        <w:rPr>
          <w:color w:val="000000"/>
        </w:rPr>
        <w:t>3</w:t>
        <w:tab/>
        <w:t>Definitions, symbols and abbreviations</w:t>
      </w:r>
      <w:bookmarkEnd w:id="24"/>
      <w:bookmarkEnd w:id="25"/>
      <w:bookmarkEnd w:id="26"/>
      <w:bookmarkEnd w:id="27"/>
      <w:bookmarkEnd w:id="28"/>
      <w:bookmarkEnd w:id="29"/>
    </w:p>
    <w:p>
      <w:pPr>
        <w:pStyle w:val="2"/>
        <w:rPr>
          <w:color w:val="000000"/>
        </w:rPr>
      </w:pPr>
      <w:bookmarkStart w:id="30" w:name="_Toc51226151"/>
      <w:bookmarkStart w:id="31" w:name="_Toc44515864"/>
      <w:bookmarkStart w:id="32" w:name="_Toc36117372"/>
      <w:bookmarkStart w:id="33" w:name="_Toc27299862"/>
      <w:bookmarkStart w:id="34" w:name="_Toc20317964"/>
      <w:bookmarkStart w:id="35" w:name="_Toc11352074"/>
      <w:r>
        <w:rPr>
          <w:color w:val="000000"/>
        </w:rPr>
        <w:t>3.1</w:t>
        <w:tab/>
        <w:t>Definitions</w:t>
      </w:r>
      <w:bookmarkEnd w:id="30"/>
      <w:bookmarkEnd w:id="31"/>
      <w:bookmarkEnd w:id="32"/>
      <w:bookmarkEnd w:id="33"/>
      <w:bookmarkEnd w:id="34"/>
      <w:bookmarkEnd w:id="35"/>
    </w:p>
    <w:p>
      <w:pPr>
        <w:pStyle w:val="Normal"/>
        <w:keepNext w:val="true"/>
        <w:rPr>
          <w:color w:val="000000"/>
        </w:rPr>
      </w:pPr>
      <w:r>
        <w:rPr>
          <w:color w:val="000000"/>
        </w:rPr>
        <w:t>For the purposes of the present document, the terms and definitions given in TR 21.905 [1] and the following apply. A term defined in the present document takes precedence over the definition of the same term, if any, in TR 21.905 [1].</w:t>
      </w:r>
    </w:p>
    <w:p>
      <w:pPr>
        <w:pStyle w:val="2"/>
        <w:rPr>
          <w:color w:val="000000"/>
        </w:rPr>
      </w:pPr>
      <w:bookmarkStart w:id="36" w:name="_Toc51226152"/>
      <w:bookmarkStart w:id="37" w:name="_Toc44515865"/>
      <w:bookmarkStart w:id="38" w:name="_Toc36117373"/>
      <w:bookmarkStart w:id="39" w:name="_Toc27299863"/>
      <w:bookmarkStart w:id="40" w:name="_Toc20317965"/>
      <w:bookmarkStart w:id="41" w:name="_Toc11352075"/>
      <w:r>
        <w:rPr>
          <w:color w:val="000000"/>
        </w:rPr>
        <w:t>3.2</w:t>
        <w:tab/>
        <w:t>Symbols</w:t>
      </w:r>
      <w:bookmarkEnd w:id="36"/>
      <w:bookmarkEnd w:id="37"/>
      <w:bookmarkEnd w:id="38"/>
      <w:bookmarkEnd w:id="39"/>
      <w:bookmarkEnd w:id="40"/>
      <w:bookmarkEnd w:id="41"/>
    </w:p>
    <w:p>
      <w:pPr>
        <w:pStyle w:val="Normal"/>
        <w:keepNext w:val="true"/>
        <w:rPr>
          <w:color w:val="000000"/>
        </w:rPr>
      </w:pPr>
      <w:r>
        <w:rPr>
          <w:color w:val="000000"/>
        </w:rPr>
        <w:t>For the purposes of the present document, the following symbols apply:</w:t>
      </w:r>
    </w:p>
    <w:p>
      <w:pPr>
        <w:pStyle w:val="2"/>
        <w:rPr>
          <w:color w:val="000000"/>
        </w:rPr>
      </w:pPr>
      <w:bookmarkStart w:id="42" w:name="_Toc51226153"/>
      <w:bookmarkStart w:id="43" w:name="_Toc44515866"/>
      <w:bookmarkStart w:id="44" w:name="_Toc36117374"/>
      <w:bookmarkStart w:id="45" w:name="_Toc27299864"/>
      <w:bookmarkStart w:id="46" w:name="_Toc20317966"/>
      <w:bookmarkStart w:id="47" w:name="_Toc11352076"/>
      <w:r>
        <w:rPr>
          <w:color w:val="000000"/>
        </w:rPr>
        <w:t>3.3</w:t>
        <w:tab/>
        <w:t>Abbreviations</w:t>
      </w:r>
      <w:bookmarkEnd w:id="42"/>
      <w:bookmarkEnd w:id="43"/>
      <w:bookmarkEnd w:id="44"/>
      <w:bookmarkEnd w:id="45"/>
      <w:bookmarkEnd w:id="46"/>
      <w:bookmarkEnd w:id="47"/>
    </w:p>
    <w:p>
      <w:pPr>
        <w:pStyle w:val="Normal"/>
        <w:keepNext w:val="true"/>
        <w:rPr>
          <w:color w:val="000000"/>
        </w:rPr>
      </w:pPr>
      <w:r>
        <w:rPr>
          <w:color w:val="000000"/>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BWP</w:t>
        <w:tab/>
        <w:t>Bandwidth part</w:t>
      </w:r>
    </w:p>
    <w:p>
      <w:pPr>
        <w:pStyle w:val="EW"/>
        <w:rPr/>
      </w:pPr>
      <w:r>
        <w:rPr/>
        <w:t>CBG</w:t>
        <w:tab/>
        <w:t>Code block group</w:t>
      </w:r>
    </w:p>
    <w:p>
      <w:pPr>
        <w:pStyle w:val="EW"/>
        <w:rPr/>
      </w:pPr>
      <w:r>
        <w:rPr/>
        <w:t>CP</w:t>
        <w:tab/>
        <w:t>Cyclic prefix</w:t>
      </w:r>
    </w:p>
    <w:p>
      <w:pPr>
        <w:pStyle w:val="EW"/>
        <w:rPr/>
      </w:pPr>
      <w:r>
        <w:rPr/>
        <w:t>CQI</w:t>
        <w:tab/>
        <w:t>Channel quality indicator</w:t>
      </w:r>
    </w:p>
    <w:p>
      <w:pPr>
        <w:pStyle w:val="EW"/>
        <w:rPr/>
      </w:pPr>
      <w:r>
        <w:rPr/>
        <w:t>CPU</w:t>
        <w:tab/>
        <w:t xml:space="preserve">CSI processing unit </w:t>
      </w:r>
    </w:p>
    <w:p>
      <w:pPr>
        <w:pStyle w:val="EW"/>
        <w:rPr/>
      </w:pPr>
      <w:r>
        <w:rPr/>
        <w:t>CRB</w:t>
        <w:tab/>
        <w:t>Common resource block</w:t>
      </w:r>
    </w:p>
    <w:p>
      <w:pPr>
        <w:pStyle w:val="EW"/>
        <w:rPr/>
      </w:pPr>
      <w:r>
        <w:rPr/>
        <w:t>CRC</w:t>
        <w:tab/>
        <w:t>Cyclic redundancy check</w:t>
      </w:r>
    </w:p>
    <w:p>
      <w:pPr>
        <w:pStyle w:val="EW"/>
        <w:rPr/>
      </w:pPr>
      <w:r>
        <w:rPr/>
        <w:t>CRI</w:t>
        <w:tab/>
        <w:t>CSI-RS Resource Indicator</w:t>
      </w:r>
    </w:p>
    <w:p>
      <w:pPr>
        <w:pStyle w:val="EW"/>
        <w:rPr/>
      </w:pPr>
      <w:r>
        <w:rPr/>
        <w:t>CSI</w:t>
        <w:tab/>
        <w:t>Channel state information</w:t>
      </w:r>
    </w:p>
    <w:p>
      <w:pPr>
        <w:pStyle w:val="EW"/>
        <w:rPr/>
      </w:pPr>
      <w:r>
        <w:rPr/>
        <w:t>CSI-RS</w:t>
        <w:tab/>
        <w:t>Channel state information reference signal</w:t>
      </w:r>
    </w:p>
    <w:p>
      <w:pPr>
        <w:pStyle w:val="EW"/>
        <w:rPr/>
      </w:pPr>
      <w:r>
        <w:rPr/>
        <w:t>CSI-RSRP</w:t>
        <w:tab/>
        <w:t>CSI reference signal received power</w:t>
      </w:r>
    </w:p>
    <w:p>
      <w:pPr>
        <w:pStyle w:val="EW"/>
        <w:rPr/>
      </w:pPr>
      <w:r>
        <w:rPr/>
        <w:t>CSI-RSRQ</w:t>
        <w:tab/>
        <w:t>CSI reference signal received quality</w:t>
      </w:r>
    </w:p>
    <w:p>
      <w:pPr>
        <w:pStyle w:val="EW"/>
        <w:rPr/>
      </w:pPr>
      <w:r>
        <w:rPr/>
        <w:t>CSI-SINR</w:t>
        <w:tab/>
        <w:t>CSI signal-to-noise and interference ratio</w:t>
      </w:r>
    </w:p>
    <w:p>
      <w:pPr>
        <w:pStyle w:val="EW"/>
        <w:rPr/>
      </w:pPr>
      <w:r>
        <w:rPr/>
        <w:t>CW</w:t>
        <w:tab/>
        <w:t>Codeword</w:t>
      </w:r>
    </w:p>
    <w:p>
      <w:pPr>
        <w:pStyle w:val="EW"/>
        <w:rPr/>
      </w:pPr>
      <w:r>
        <w:rPr/>
        <w:t>DCI</w:t>
        <w:tab/>
        <w:t>Downlink control information</w:t>
      </w:r>
    </w:p>
    <w:p>
      <w:pPr>
        <w:pStyle w:val="EW"/>
        <w:rPr/>
      </w:pPr>
      <w:r>
        <w:rPr/>
        <w:t>DL</w:t>
        <w:tab/>
        <w:t>Downlink</w:t>
      </w:r>
    </w:p>
    <w:p>
      <w:pPr>
        <w:pStyle w:val="EW"/>
        <w:rPr/>
      </w:pPr>
      <w:r>
        <w:rPr/>
        <w:t>DM-RS</w:t>
        <w:tab/>
        <w:t>Dedicated demodulation reference signals</w:t>
      </w:r>
    </w:p>
    <w:p>
      <w:pPr>
        <w:pStyle w:val="EW"/>
        <w:rPr/>
      </w:pPr>
      <w:r>
        <w:rPr/>
        <w:t>EPRE</w:t>
        <w:tab/>
        <w:t>Energy per resource element</w:t>
      </w:r>
    </w:p>
    <w:p>
      <w:pPr>
        <w:pStyle w:val="EW"/>
        <w:rPr/>
      </w:pPr>
      <w:r>
        <w:rPr/>
        <w:t>L1-RSRP</w:t>
        <w:tab/>
        <w:t>Layer 1 reference signal received power</w:t>
      </w:r>
    </w:p>
    <w:p>
      <w:pPr>
        <w:pStyle w:val="EW"/>
        <w:rPr/>
      </w:pPr>
      <w:r>
        <w:rPr/>
        <w:t>LI</w:t>
        <w:tab/>
        <w:t>Layer Indicator</w:t>
      </w:r>
    </w:p>
    <w:p>
      <w:pPr>
        <w:pStyle w:val="EW"/>
        <w:rPr/>
      </w:pPr>
      <w:r>
        <w:rPr/>
        <w:t>MCS</w:t>
        <w:tab/>
        <w:t>Modulation and coding scheme</w:t>
      </w:r>
    </w:p>
    <w:p>
      <w:pPr>
        <w:pStyle w:val="EW"/>
        <w:rPr/>
      </w:pPr>
      <w:r>
        <w:rPr/>
        <w:t>PDCCH</w:t>
        <w:tab/>
        <w:t>Physical downlink control channel</w:t>
      </w:r>
    </w:p>
    <w:p>
      <w:pPr>
        <w:pStyle w:val="EW"/>
        <w:rPr/>
      </w:pPr>
      <w:r>
        <w:rPr/>
        <w:t>PDSCH</w:t>
        <w:tab/>
        <w:t>Physical downlink shared channel</w:t>
      </w:r>
    </w:p>
    <w:p>
      <w:pPr>
        <w:pStyle w:val="EW"/>
        <w:rPr/>
      </w:pPr>
      <w:r>
        <w:rPr/>
        <w:t>PSS</w:t>
        <w:tab/>
        <w:t>Primary Synchronisation signal</w:t>
      </w:r>
    </w:p>
    <w:p>
      <w:pPr>
        <w:pStyle w:val="EW"/>
        <w:rPr/>
      </w:pPr>
      <w:r>
        <w:rPr/>
        <w:t>PUCCH</w:t>
        <w:tab/>
        <w:t>Physical uplink control channel</w:t>
      </w:r>
    </w:p>
    <w:p>
      <w:pPr>
        <w:pStyle w:val="EW"/>
        <w:rPr/>
      </w:pPr>
      <w:r>
        <w:rPr/>
        <w:t>QCL</w:t>
        <w:tab/>
        <w:t>Quasi co-location</w:t>
      </w:r>
    </w:p>
    <w:p>
      <w:pPr>
        <w:pStyle w:val="EW"/>
        <w:rPr/>
      </w:pPr>
      <w:r>
        <w:rPr/>
        <w:t>PMI</w:t>
        <w:tab/>
        <w:t>Precoding Matrix Indicator</w:t>
      </w:r>
    </w:p>
    <w:p>
      <w:pPr>
        <w:pStyle w:val="EW"/>
        <w:rPr/>
      </w:pPr>
      <w:r>
        <w:rPr/>
        <w:t>PRB</w:t>
        <w:tab/>
        <w:t>Physical resource block</w:t>
      </w:r>
    </w:p>
    <w:p>
      <w:pPr>
        <w:pStyle w:val="EW"/>
        <w:rPr/>
      </w:pPr>
      <w:r>
        <w:rPr/>
        <w:t>PRG</w:t>
        <w:tab/>
        <w:t>Precoding resource block group</w:t>
      </w:r>
    </w:p>
    <w:p>
      <w:pPr>
        <w:pStyle w:val="EW"/>
        <w:rPr/>
      </w:pPr>
      <w:r>
        <w:rPr/>
        <w:t>PT-RS</w:t>
        <w:tab/>
        <w:t>Phase-tracking reference signal</w:t>
      </w:r>
    </w:p>
    <w:p>
      <w:pPr>
        <w:pStyle w:val="EW"/>
        <w:rPr/>
      </w:pPr>
      <w:r>
        <w:rPr/>
        <w:t>RB</w:t>
        <w:tab/>
        <w:t>Resource block</w:t>
      </w:r>
    </w:p>
    <w:p>
      <w:pPr>
        <w:pStyle w:val="EW"/>
        <w:rPr/>
      </w:pPr>
      <w:r>
        <w:rPr/>
        <w:t>RBG</w:t>
        <w:tab/>
        <w:t>Resource block group</w:t>
      </w:r>
    </w:p>
    <w:p>
      <w:pPr>
        <w:pStyle w:val="EW"/>
        <w:rPr/>
      </w:pPr>
      <w:r>
        <w:rPr/>
        <w:t>RI</w:t>
        <w:tab/>
        <w:t>Rank Indicator</w:t>
      </w:r>
    </w:p>
    <w:p>
      <w:pPr>
        <w:pStyle w:val="EW"/>
        <w:rPr/>
      </w:pPr>
      <w:r>
        <w:rPr/>
        <w:t>RIV</w:t>
        <w:tab/>
        <w:t>Resource indicator value</w:t>
      </w:r>
    </w:p>
    <w:p>
      <w:pPr>
        <w:pStyle w:val="EW"/>
        <w:rPr/>
      </w:pPr>
      <w:r>
        <w:rPr/>
        <w:t>RS</w:t>
        <w:tab/>
        <w:t xml:space="preserve">Reference signal </w:t>
      </w:r>
    </w:p>
    <w:p>
      <w:pPr>
        <w:pStyle w:val="EW"/>
        <w:rPr/>
      </w:pPr>
      <w:r>
        <w:rPr/>
        <w:t>SLIV</w:t>
        <w:tab/>
        <w:t xml:space="preserve">Start and length indicator value </w:t>
      </w:r>
    </w:p>
    <w:p>
      <w:pPr>
        <w:pStyle w:val="EW"/>
        <w:rPr/>
      </w:pPr>
      <w:r>
        <w:rPr/>
        <w:t>SR</w:t>
        <w:tab/>
        <w:t>Scheduling Request</w:t>
      </w:r>
    </w:p>
    <w:p>
      <w:pPr>
        <w:pStyle w:val="EW"/>
        <w:rPr/>
      </w:pPr>
      <w:r>
        <w:rPr/>
        <w:t>SRS</w:t>
        <w:tab/>
        <w:t>Sounding reference signal</w:t>
      </w:r>
    </w:p>
    <w:p>
      <w:pPr>
        <w:pStyle w:val="EW"/>
        <w:rPr/>
      </w:pPr>
      <w:r>
        <w:rPr/>
        <w:t>SS</w:t>
        <w:tab/>
        <w:t>Synchronisation signal</w:t>
      </w:r>
    </w:p>
    <w:p>
      <w:pPr>
        <w:pStyle w:val="EW"/>
        <w:rPr/>
      </w:pPr>
      <w:r>
        <w:rPr/>
        <w:t>SSS</w:t>
        <w:tab/>
        <w:t>Secondary Synchronisation signal</w:t>
      </w:r>
    </w:p>
    <w:p>
      <w:pPr>
        <w:pStyle w:val="EW"/>
        <w:rPr/>
      </w:pPr>
      <w:r>
        <w:rPr/>
        <w:t>SS-RSRP</w:t>
        <w:tab/>
        <w:t>SS reference signal received power</w:t>
      </w:r>
    </w:p>
    <w:p>
      <w:pPr>
        <w:pStyle w:val="EW"/>
        <w:rPr/>
      </w:pPr>
      <w:r>
        <w:rPr/>
        <w:t>SS-RSRQ</w:t>
        <w:tab/>
        <w:t>SS reference signal received quality</w:t>
      </w:r>
    </w:p>
    <w:p>
      <w:pPr>
        <w:pStyle w:val="EW"/>
        <w:rPr/>
      </w:pPr>
      <w:r>
        <w:rPr/>
        <w:t>SS-SINR</w:t>
        <w:tab/>
        <w:t>SS signal-to-noise and interference ratio</w:t>
      </w:r>
    </w:p>
    <w:p>
      <w:pPr>
        <w:pStyle w:val="EW"/>
        <w:rPr/>
      </w:pPr>
      <w:r>
        <w:rPr/>
        <w:t>TB</w:t>
        <w:tab/>
        <w:t>Transport Block</w:t>
      </w:r>
    </w:p>
    <w:p>
      <w:pPr>
        <w:pStyle w:val="EW"/>
        <w:rPr/>
      </w:pPr>
      <w:r>
        <w:rPr/>
        <w:t>TCI</w:t>
        <w:tab/>
        <w:t>Transmission Configuration Indicator</w:t>
      </w:r>
    </w:p>
    <w:p>
      <w:pPr>
        <w:pStyle w:val="EW"/>
        <w:rPr/>
      </w:pPr>
      <w:r>
        <w:rPr/>
        <w:t>TDM</w:t>
        <w:tab/>
        <w:t>Time division multiplexing</w:t>
      </w:r>
    </w:p>
    <w:p>
      <w:pPr>
        <w:pStyle w:val="EW"/>
        <w:rPr/>
      </w:pPr>
      <w:r>
        <w:rPr/>
        <w:t>UE</w:t>
        <w:tab/>
        <w:t>User equipment</w:t>
      </w:r>
    </w:p>
    <w:p>
      <w:pPr>
        <w:pStyle w:val="EW"/>
        <w:rPr/>
      </w:pPr>
      <w:r>
        <w:rPr/>
        <w:t>UL</w:t>
        <w:tab/>
        <w:t>Uplink</w:t>
      </w:r>
    </w:p>
    <w:p>
      <w:pPr>
        <w:pStyle w:val="1"/>
        <w:rPr>
          <w:color w:val="000000"/>
        </w:rPr>
      </w:pPr>
      <w:bookmarkStart w:id="48" w:name="_Toc51226154"/>
      <w:bookmarkStart w:id="49" w:name="_Toc44515867"/>
      <w:bookmarkStart w:id="50" w:name="_Toc36117375"/>
      <w:bookmarkStart w:id="51" w:name="_Toc27299865"/>
      <w:bookmarkStart w:id="52" w:name="_Toc20317967"/>
      <w:bookmarkStart w:id="53" w:name="_Toc11352077"/>
      <w:r>
        <w:rPr>
          <w:color w:val="000000"/>
        </w:rPr>
        <w:t>4</w:t>
        <w:tab/>
        <w:t>Power control</w:t>
      </w:r>
      <w:bookmarkEnd w:id="48"/>
      <w:bookmarkEnd w:id="49"/>
      <w:bookmarkEnd w:id="50"/>
      <w:bookmarkEnd w:id="51"/>
      <w:bookmarkEnd w:id="52"/>
      <w:bookmarkEnd w:id="53"/>
    </w:p>
    <w:p>
      <w:pPr>
        <w:pStyle w:val="2"/>
        <w:rPr>
          <w:color w:val="000000"/>
        </w:rPr>
      </w:pPr>
      <w:bookmarkStart w:id="54" w:name="_Toc51226155"/>
      <w:bookmarkStart w:id="55" w:name="_Toc44515868"/>
      <w:bookmarkStart w:id="56" w:name="_Toc36117376"/>
      <w:bookmarkStart w:id="57" w:name="_Toc27299866"/>
      <w:bookmarkStart w:id="58" w:name="_Toc20317968"/>
      <w:bookmarkStart w:id="59" w:name="_Toc11352078"/>
      <w:r>
        <w:rPr>
          <w:color w:val="000000"/>
        </w:rPr>
        <w:t>4.1</w:t>
        <w:tab/>
        <w:t>Power allocation for downlink</w:t>
      </w:r>
      <w:bookmarkEnd w:id="54"/>
      <w:bookmarkEnd w:id="55"/>
      <w:bookmarkEnd w:id="56"/>
      <w:bookmarkEnd w:id="57"/>
      <w:bookmarkEnd w:id="58"/>
      <w:bookmarkEnd w:id="59"/>
      <w:r>
        <w:rPr>
          <w:color w:val="000000"/>
        </w:rPr>
        <w:t xml:space="preserve"> </w:t>
      </w:r>
    </w:p>
    <w:p>
      <w:pPr>
        <w:pStyle w:val="Normal"/>
        <w:rPr>
          <w:color w:val="000000"/>
        </w:rPr>
      </w:pPr>
      <w:r>
        <w:rPr>
          <w:color w:val="000000"/>
        </w:rPr>
        <w:t>The gNB determines the downlink transmit EPRE.</w:t>
      </w:r>
    </w:p>
    <w:p>
      <w:pPr>
        <w:pStyle w:val="Normal"/>
        <w:rPr>
          <w:color w:val="000000"/>
        </w:rPr>
      </w:pPr>
      <w:r>
        <w:rPr>
          <w:color w:val="000000"/>
        </w:rPr>
        <w:t>gNB</w:t>
      </w:r>
      <w:r>
        <w:rPr>
          <w:color w:val="000000"/>
        </w:rPr>
        <w:t>は、ダウンリンク送信</w:t>
      </w:r>
      <w:r>
        <w:rPr>
          <w:color w:val="000000"/>
        </w:rPr>
        <w:t>EPRE</w:t>
      </w:r>
      <w:r>
        <w:rPr>
          <w:color w:val="000000"/>
        </w:rPr>
        <w:t>を決定する。</w:t>
      </w:r>
    </w:p>
    <w:p>
      <w:pPr>
        <w:pStyle w:val="Normal"/>
        <w:rPr>
          <w:color w:val="000000"/>
        </w:rPr>
      </w:pPr>
      <w:r>
        <w:rPr>
          <w:color w:val="000000"/>
        </w:rPr>
        <w:t xml:space="preserve">For the purpose of SS-RSRP, SS-RSRQ and SS-SINR measurements, the UE may assume downlink EPRE is constant across the bandwidth. For the purpose of SS-RSRP, SS-RSRQ and SS-SINR measurements, the UE may assume downlink EPRE is constant over SSS carried in different SS/PBCH blocks. For the purpose of SS-RSRP, SS-RSRQ and SS-SINR measurements, the UE may assume that the ratio of SSS EPRE to PBCH DM-RS EPRE is 0 dB. </w:t>
      </w:r>
    </w:p>
    <w:p>
      <w:pPr>
        <w:pStyle w:val="Normal"/>
        <w:rPr>
          <w:color w:val="2A6099"/>
        </w:rPr>
      </w:pPr>
      <w:r>
        <w:rPr>
          <w:color w:val="2A6099"/>
        </w:rPr>
        <w:t>SS-RSRP</w:t>
      </w:r>
      <w:r>
        <w:rPr>
          <w:color w:val="2A6099"/>
        </w:rPr>
        <w:t>、</w:t>
      </w:r>
      <w:r>
        <w:rPr>
          <w:color w:val="2A6099"/>
        </w:rPr>
        <w:t>SS-SRQ</w:t>
      </w:r>
      <w:r>
        <w:rPr>
          <w:color w:val="2A6099"/>
        </w:rPr>
        <w:t>、および</w:t>
      </w:r>
      <w:r>
        <w:rPr>
          <w:color w:val="2A6099"/>
        </w:rPr>
        <w:t>SS-SINR</w:t>
      </w:r>
      <w:r>
        <w:rPr>
          <w:color w:val="2A6099"/>
        </w:rPr>
        <w:t>測定の目的のために、</w:t>
      </w:r>
      <w:r>
        <w:rPr>
          <w:color w:val="2A6099"/>
        </w:rPr>
        <w:t>UE</w:t>
      </w:r>
      <w:r>
        <w:rPr>
          <w:color w:val="2A6099"/>
        </w:rPr>
        <w:t>は、ダウンリンク</w:t>
      </w:r>
      <w:r>
        <w:rPr>
          <w:color w:val="2A6099"/>
        </w:rPr>
        <w:t>EPRE</w:t>
      </w:r>
      <w:r>
        <w:rPr>
          <w:color w:val="2A6099"/>
        </w:rPr>
        <w:t>が帯域幅にわたって一定であると仮定してもよい。</w:t>
      </w:r>
    </w:p>
    <w:p>
      <w:pPr>
        <w:pStyle w:val="Normal"/>
        <w:rPr>
          <w:color w:val="2A6099"/>
        </w:rPr>
      </w:pPr>
      <w:r>
        <w:rPr>
          <w:color w:val="2A6099"/>
        </w:rPr>
        <w:t>SS-RSRP</w:t>
      </w:r>
      <w:r>
        <w:rPr>
          <w:color w:val="2A6099"/>
        </w:rPr>
        <w:t>、</w:t>
      </w:r>
      <w:r>
        <w:rPr>
          <w:color w:val="2A6099"/>
        </w:rPr>
        <w:t>SS-SRQ</w:t>
      </w:r>
      <w:r>
        <w:rPr>
          <w:color w:val="2A6099"/>
        </w:rPr>
        <w:t xml:space="preserve">、および </w:t>
      </w:r>
      <w:r>
        <w:rPr>
          <w:color w:val="2A6099"/>
        </w:rPr>
        <w:t xml:space="preserve">SS-SINR </w:t>
      </w:r>
      <w:r>
        <w:rPr>
          <w:color w:val="2A6099"/>
        </w:rPr>
        <w:t>測定の目的では、</w:t>
      </w:r>
      <w:r>
        <w:rPr>
          <w:color w:val="2A6099"/>
        </w:rPr>
        <w:t xml:space="preserve">UE </w:t>
      </w:r>
      <w:r>
        <w:rPr>
          <w:color w:val="2A6099"/>
        </w:rPr>
        <w:t xml:space="preserve">は、異なる </w:t>
      </w:r>
      <w:r>
        <w:rPr>
          <w:color w:val="2A6099"/>
        </w:rPr>
        <w:t xml:space="preserve">SS/PBCH </w:t>
      </w:r>
      <w:r>
        <w:rPr>
          <w:color w:val="2A6099"/>
        </w:rPr>
        <w:t xml:space="preserve">ブロックで搬送される </w:t>
      </w:r>
      <w:r>
        <w:rPr>
          <w:color w:val="2A6099"/>
        </w:rPr>
        <w:t xml:space="preserve">SSS </w:t>
      </w:r>
      <w:r>
        <w:rPr>
          <w:color w:val="2A6099"/>
        </w:rPr>
        <w:t xml:space="preserve">上でダウンリンク </w:t>
      </w:r>
      <w:r>
        <w:rPr>
          <w:color w:val="2A6099"/>
        </w:rPr>
        <w:t xml:space="preserve">EPRE </w:t>
      </w:r>
      <w:r>
        <w:rPr>
          <w:color w:val="2A6099"/>
        </w:rPr>
        <w:t>が一定であると仮定してもよい。</w:t>
      </w:r>
    </w:p>
    <w:p>
      <w:pPr>
        <w:pStyle w:val="Normal"/>
        <w:rPr>
          <w:color w:val="2A6099"/>
        </w:rPr>
      </w:pPr>
      <w:r>
        <w:rPr>
          <w:color w:val="2A6099"/>
        </w:rPr>
        <w:t>SS-RSRP</w:t>
      </w:r>
      <w:r>
        <w:rPr>
          <w:color w:val="2A6099"/>
        </w:rPr>
        <w:t>、</w:t>
      </w:r>
      <w:r>
        <w:rPr>
          <w:color w:val="2A6099"/>
        </w:rPr>
        <w:t>SS-SRQ</w:t>
      </w:r>
      <w:r>
        <w:rPr>
          <w:color w:val="2A6099"/>
        </w:rPr>
        <w:t xml:space="preserve">、および </w:t>
      </w:r>
      <w:r>
        <w:rPr>
          <w:color w:val="2A6099"/>
        </w:rPr>
        <w:t xml:space="preserve">SS-SINR </w:t>
      </w:r>
      <w:r>
        <w:rPr>
          <w:color w:val="2A6099"/>
        </w:rPr>
        <w:t>測定の目的のために、</w:t>
      </w:r>
      <w:r>
        <w:rPr>
          <w:color w:val="2A6099"/>
        </w:rPr>
        <w:t xml:space="preserve">UE </w:t>
      </w:r>
      <w:r>
        <w:rPr>
          <w:color w:val="2A6099"/>
        </w:rPr>
        <w:t>は、</w:t>
      </w:r>
      <w:r>
        <w:rPr>
          <w:color w:val="2A6099"/>
        </w:rPr>
        <w:t xml:space="preserve">PBCH DM-RS EPRE </w:t>
      </w:r>
      <w:r>
        <w:rPr>
          <w:color w:val="2A6099"/>
        </w:rPr>
        <w:t xml:space="preserve">に対する </w:t>
      </w:r>
      <w:r>
        <w:rPr>
          <w:color w:val="2A6099"/>
        </w:rPr>
        <w:t xml:space="preserve">SSS EPRE </w:t>
      </w:r>
      <w:r>
        <w:rPr>
          <w:color w:val="2A6099"/>
        </w:rPr>
        <w:t xml:space="preserve">の比が </w:t>
      </w:r>
      <w:r>
        <w:rPr>
          <w:color w:val="2A6099"/>
        </w:rPr>
        <w:t xml:space="preserve">0 dB </w:t>
      </w:r>
      <w:r>
        <w:rPr>
          <w:color w:val="2A6099"/>
        </w:rPr>
        <w:t>であると仮定してもよい。</w:t>
      </w:r>
    </w:p>
    <w:p>
      <w:pPr>
        <w:pStyle w:val="Normal"/>
        <w:rPr>
          <w:color w:val="2A6099"/>
        </w:rPr>
      </w:pPr>
      <w:r>
        <w:rPr>
          <w:color w:val="2A6099"/>
        </w:rPr>
        <w:t>CSI-RSRP</w:t>
      </w:r>
      <w:r>
        <w:rPr>
          <w:color w:val="2A6099"/>
        </w:rPr>
        <w:t>、</w:t>
      </w:r>
      <w:r>
        <w:rPr>
          <w:color w:val="2A6099"/>
        </w:rPr>
        <w:t>CSI-SRQ</w:t>
      </w:r>
      <w:r>
        <w:rPr>
          <w:color w:val="2A6099"/>
        </w:rPr>
        <w:t xml:space="preserve">、および </w:t>
      </w:r>
      <w:r>
        <w:rPr>
          <w:color w:val="2A6099"/>
        </w:rPr>
        <w:t xml:space="preserve">CSI-SINR </w:t>
      </w:r>
      <w:r>
        <w:rPr>
          <w:color w:val="2A6099"/>
        </w:rPr>
        <w:t>測定の目的のために、</w:t>
      </w:r>
      <w:r>
        <w:rPr>
          <w:color w:val="2A6099"/>
        </w:rPr>
        <w:t xml:space="preserve">UE </w:t>
      </w:r>
      <w:r>
        <w:rPr>
          <w:color w:val="2A6099"/>
        </w:rPr>
        <w:t>は、</w:t>
      </w:r>
      <w:r>
        <w:rPr>
          <w:color w:val="2A6099"/>
        </w:rPr>
        <w:t xml:space="preserve">CSI-RS </w:t>
      </w:r>
      <w:r>
        <w:rPr>
          <w:color w:val="2A6099"/>
        </w:rPr>
        <w:t xml:space="preserve">リソース構成のポートのダウンリンク </w:t>
      </w:r>
      <w:r>
        <w:rPr>
          <w:color w:val="2A6099"/>
        </w:rPr>
        <w:t xml:space="preserve">EPRE </w:t>
      </w:r>
      <w:r>
        <w:rPr>
          <w:color w:val="2A6099"/>
        </w:rPr>
        <w:t xml:space="preserve">が、構成されたダウンリンク帯域幅にわたって一定であり、すべての構成された </w:t>
      </w:r>
      <w:r>
        <w:rPr>
          <w:color w:val="2A6099"/>
        </w:rPr>
        <w:t xml:space="preserve">OFDM </w:t>
      </w:r>
      <w:r>
        <w:rPr>
          <w:color w:val="2A6099"/>
        </w:rPr>
        <w:t>シンボルにわたって一定であると仮定してもよい。</w:t>
      </w:r>
    </w:p>
    <w:p>
      <w:pPr>
        <w:pStyle w:val="Normal"/>
        <w:rPr>
          <w:color w:val="2A6099"/>
        </w:rPr>
      </w:pPr>
      <w:r>
        <w:rPr>
          <w:color w:val="2A6099"/>
        </w:rPr>
        <w:t>ダウンリンク</w:t>
      </w:r>
      <w:r>
        <w:rPr>
          <w:color w:val="2A6099"/>
        </w:rPr>
        <w:t>SSS</w:t>
      </w:r>
      <w:r>
        <w:rPr>
          <w:color w:val="2A6099"/>
        </w:rPr>
        <w:t>送信電力は、オペレーティングシステムの帯域幅内で</w:t>
      </w:r>
      <w:r>
        <w:rPr>
          <w:color w:val="2A6099"/>
        </w:rPr>
        <w:t>SSS</w:t>
      </w:r>
      <w:r>
        <w:rPr>
          <w:color w:val="2A6099"/>
        </w:rPr>
        <w:t>を伝送するすべてのリソース要素の電力寄与度（</w:t>
      </w:r>
      <w:r>
        <w:rPr>
          <w:color w:val="2A6099"/>
        </w:rPr>
        <w:t>[W]</w:t>
      </w:r>
      <w:r>
        <w:rPr>
          <w:color w:val="2A6099"/>
        </w:rPr>
        <w:t>単位）の線形平均として定義されます。</w:t>
      </w:r>
    </w:p>
    <w:p>
      <w:pPr>
        <w:pStyle w:val="Normal"/>
        <w:rPr>
          <w:color w:val="000000"/>
        </w:rPr>
      </w:pPr>
      <w:r>
        <w:rPr>
          <w:color w:val="000000"/>
        </w:rPr>
        <w:t>For the purpose of CSI-RSRP, CSI-RSRQ and CSI-SINR measurements, the UE may assume downlink EPRE of a port of CSI-RS resource configuration is constant across the configured downlink bandwidth and constant across all configured OFDM symbols.</w:t>
      </w:r>
    </w:p>
    <w:p>
      <w:pPr>
        <w:pStyle w:val="Normal"/>
        <w:rPr>
          <w:color w:val="000000"/>
        </w:rPr>
      </w:pPr>
      <w:r>
        <w:rPr>
          <w:color w:val="000000"/>
        </w:rPr>
        <w:t xml:space="preserve">The downlink SS/PBCH SSS EPRE can be derived from the SS/PBCH downlink transmit power given by the parameter </w:t>
      </w:r>
      <w:r>
        <w:rPr>
          <w:i/>
          <w:color w:val="000000"/>
        </w:rPr>
        <w:t>ss-PBCH-BlockPower</w:t>
      </w:r>
      <w:r>
        <w:rPr>
          <w:color w:val="000000"/>
        </w:rPr>
        <w:t xml:space="preserve"> provided by higher layers. The downlink SSS transmit power is defined as the linear average over the power contributions (in [W]) of all resource elements that carry the SSS within the operating system bandwidth. </w:t>
      </w:r>
    </w:p>
    <w:p>
      <w:pPr>
        <w:pStyle w:val="Normal"/>
        <w:rPr>
          <w:color w:val="000000"/>
        </w:rPr>
      </w:pPr>
      <w:r>
        <w:rPr>
          <w:color w:val="000000"/>
        </w:rPr>
        <w:t xml:space="preserve">The downlink CSI-RS EPRE can be derived from the SS/PBCH block downlink transmit power given by the parameter </w:t>
      </w:r>
      <w:r>
        <w:rPr>
          <w:i/>
          <w:color w:val="000000"/>
        </w:rPr>
        <w:t>ss-PBCH-BlockPower</w:t>
      </w:r>
      <w:r>
        <w:rPr>
          <w:color w:val="000000"/>
        </w:rPr>
        <w:t xml:space="preserve"> and CSI-RS power offset given by the parameter </w:t>
      </w:r>
      <w:r>
        <w:rPr>
          <w:i/>
          <w:color w:val="000000"/>
        </w:rPr>
        <w:t xml:space="preserve">powerControlOffsetSS </w:t>
      </w:r>
      <w:r>
        <w:rPr>
          <w:color w:val="000000"/>
        </w:rPr>
        <w:t>provided by higher layers. The downlink reference-signal transmit power is defined as the linear average over the power contributions (in [W]) of the resource elements that carry the configured CSI-RS within the operating system bandwidth.</w:t>
      </w:r>
    </w:p>
    <w:p>
      <w:pPr>
        <w:pStyle w:val="Normal"/>
        <w:rPr>
          <w:color w:val="000000"/>
        </w:rPr>
      </w:pPr>
      <w:r>
        <w:rPr>
          <w:color w:val="000000"/>
        </w:rPr>
        <w:t>For downlink DM-RS associated with PDSCH, the UE may assume the ratio of PDSCH EPRE to DM-RS EPRE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DMRS</m:t>
            </m:r>
          </m:sub>
        </m:sSub>
      </m:oMath>
      <w:r>
        <w:rPr>
          <w:color w:val="000000"/>
        </w:rPr>
        <w:t xml:space="preserve"> [dB]) is given by Table 4.1-1 according to the number of DM-RS CDM groups without data as described in Clause 5.1.6.2. The DM-RS scaling factor </w:t>
      </w:r>
      <w:r>
        <w:rPr/>
        <w:object>
          <v:shape id="ole_rId4" style="width:30.15pt;height:20.1pt" o:ole="">
            <v:imagedata r:id="rId5" o:title=""/>
          </v:shape>
          <o:OLEObject Type="Embed" ProgID="Equation.DSMT4" ShapeID="ole_rId4" DrawAspect="Content" ObjectID="_1675487354" r:id="rId4"/>
        </w:object>
      </w:r>
      <w:r>
        <w:rPr>
          <w:color w:val="000000"/>
        </w:rPr>
        <w:t xml:space="preserve"> specified in Clause 7.4.1.1.2 of [4, TS 38.211] is given by </w:t>
      </w:r>
      <w:r>
        <w:rPr/>
        <w:object>
          <v:shape id="ole_rId6" style="width:77pt;height:28.45pt" o:ole="">
            <v:imagedata r:id="rId7" o:title=""/>
          </v:shape>
          <o:OLEObject Type="Embed" ProgID="Equation.DSMT4" ShapeID="ole_rId6" DrawAspect="Content" ObjectID="_604174138" r:id="rId6"/>
        </w:object>
      </w:r>
      <w:r>
        <w:rPr>
          <w:color w:val="000000"/>
        </w:rPr>
        <w:t>.</w:t>
      </w:r>
    </w:p>
    <w:p>
      <w:pPr>
        <w:pStyle w:val="TH"/>
        <w:rPr/>
      </w:pPr>
      <w:r>
        <w:rPr/>
        <w:t>Table 4.1-1: The ratio of PDSCH EPRE to DM-RS EPRE</w:t>
      </w:r>
    </w:p>
    <w:tbl>
      <w:tblPr>
        <w:tblW w:w="9003" w:type="dxa"/>
        <w:jc w:val="center"/>
        <w:tblInd w:w="0" w:type="dxa"/>
        <w:tblCellMar>
          <w:top w:w="0" w:type="dxa"/>
          <w:left w:w="108" w:type="dxa"/>
          <w:bottom w:w="0" w:type="dxa"/>
          <w:right w:w="108" w:type="dxa"/>
        </w:tblCellMar>
        <w:tblLook w:firstRow="1" w:noVBand="0" w:lastRow="1" w:firstColumn="1" w:lastColumn="1" w:noHBand="0" w:val="01e0"/>
      </w:tblPr>
      <w:tblGrid>
        <w:gridCol w:w="2657"/>
        <w:gridCol w:w="3403"/>
        <w:gridCol w:w="2943"/>
      </w:tblGrid>
      <w:tr>
        <w:trPr/>
        <w:tc>
          <w:tcPr>
            <w:tcW w:w="2657"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rFonts w:eastAsia="Batang"/>
              </w:rPr>
            </w:pPr>
            <w:r>
              <w:rPr>
                <w:rFonts w:eastAsia="Batang"/>
              </w:rPr>
              <w:t>Number of DM-RS CDM groups without data</w:t>
            </w:r>
          </w:p>
        </w:tc>
        <w:tc>
          <w:tcPr>
            <w:tcW w:w="3403" w:type="dxa"/>
            <w:tcBorders>
              <w:top w:val="single" w:sz="4" w:space="0" w:color="000000"/>
              <w:left w:val="single" w:sz="4" w:space="0" w:color="000000"/>
              <w:bottom w:val="single" w:sz="4" w:space="0" w:color="000000"/>
              <w:right w:val="single" w:sz="4" w:space="0" w:color="000000"/>
            </w:tcBorders>
            <w:shd w:color="auto" w:fill="E7E6E6" w:val="clear"/>
          </w:tcPr>
          <w:p>
            <w:pPr>
              <w:pStyle w:val="TAH"/>
              <w:rPr>
                <w:rFonts w:eastAsia="Batang"/>
              </w:rPr>
            </w:pPr>
            <w:r>
              <w:rPr>
                <w:rFonts w:eastAsia="Batang"/>
              </w:rPr>
              <w:t>DM-RS configuration type 1</w:t>
            </w:r>
          </w:p>
        </w:tc>
        <w:tc>
          <w:tcPr>
            <w:tcW w:w="2943" w:type="dxa"/>
            <w:tcBorders>
              <w:top w:val="single" w:sz="4" w:space="0" w:color="000000"/>
              <w:left w:val="single" w:sz="4" w:space="0" w:color="000000"/>
              <w:bottom w:val="single" w:sz="4" w:space="0" w:color="000000"/>
              <w:right w:val="single" w:sz="4" w:space="0" w:color="000000"/>
            </w:tcBorders>
            <w:shd w:color="auto" w:fill="E7E6E6" w:val="clear"/>
          </w:tcPr>
          <w:p>
            <w:pPr>
              <w:pStyle w:val="TAH"/>
              <w:rPr>
                <w:rFonts w:eastAsia="Batang"/>
              </w:rPr>
            </w:pPr>
            <w:r>
              <w:rPr>
                <w:rFonts w:eastAsia="Batang"/>
              </w:rPr>
              <w:t>DM-RS configuration type 2</w:t>
            </w:r>
          </w:p>
        </w:tc>
      </w:tr>
      <w:tr>
        <w:trPr/>
        <w:tc>
          <w:tcPr>
            <w:tcW w:w="26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1</w:t>
            </w:r>
          </w:p>
        </w:tc>
        <w:tc>
          <w:tcPr>
            <w:tcW w:w="3403"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 dB</w:t>
            </w:r>
          </w:p>
        </w:tc>
        <w:tc>
          <w:tcPr>
            <w:tcW w:w="2943"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 dB</w:t>
            </w:r>
          </w:p>
        </w:tc>
      </w:tr>
      <w:tr>
        <w:trPr/>
        <w:tc>
          <w:tcPr>
            <w:tcW w:w="26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2</w:t>
            </w:r>
          </w:p>
        </w:tc>
        <w:tc>
          <w:tcPr>
            <w:tcW w:w="3403"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-3 dB</w:t>
            </w:r>
          </w:p>
        </w:tc>
        <w:tc>
          <w:tcPr>
            <w:tcW w:w="2943"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-3 dB</w:t>
            </w:r>
          </w:p>
        </w:tc>
      </w:tr>
      <w:tr>
        <w:trPr/>
        <w:tc>
          <w:tcPr>
            <w:tcW w:w="26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3</w:t>
            </w:r>
          </w:p>
        </w:tc>
        <w:tc>
          <w:tcPr>
            <w:tcW w:w="3403"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w:t>
            </w:r>
          </w:p>
        </w:tc>
        <w:tc>
          <w:tcPr>
            <w:tcW w:w="2943"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-4.77 dB</w:t>
            </w:r>
          </w:p>
        </w:tc>
      </w:tr>
    </w:tbl>
    <w:p>
      <w:pPr>
        <w:pStyle w:val="12"/>
        <w:spacing w:before="0" w:after="0"/>
        <w:ind w:left="0" w:hanging="0"/>
        <w:textAlignment w:val="center"/>
        <w:rPr>
          <w:b/>
          <w:b/>
          <w:i/>
          <w:i/>
          <w:color w:val="000000"/>
          <w:u w:val="single"/>
          <w:lang w:eastAsia="ko-KR"/>
        </w:rPr>
      </w:pPr>
      <w:r>
        <w:rPr>
          <w:b/>
          <w:i/>
          <w:color w:val="000000"/>
          <w:u w:val="single"/>
          <w:lang w:eastAsia="ko-KR"/>
        </w:rPr>
      </w:r>
    </w:p>
    <w:p>
      <w:pPr>
        <w:pStyle w:val="Normal"/>
        <w:rPr>
          <w:color w:val="000000"/>
        </w:rPr>
      </w:pPr>
      <w:r>
        <w:rPr>
          <w:color w:val="000000"/>
        </w:rPr>
        <w:t xml:space="preserve">When the UE is scheduled with a PT-RS port associated with the PDSCH, </w:t>
      </w:r>
    </w:p>
    <w:p>
      <w:pPr>
        <w:pStyle w:val="B11"/>
        <w:rPr/>
      </w:pPr>
      <w:r>
        <w:rPr/>
        <w:t>-</w:t>
        <w:tab/>
        <w:t xml:space="preserve">if the UE is configured with the higher layer parameter </w:t>
      </w:r>
      <w:r>
        <w:rPr>
          <w:i/>
          <w:color w:val="000000"/>
        </w:rPr>
        <w:t>epre-Ratio</w:t>
      </w:r>
      <w:r>
        <w:rPr/>
        <w:t xml:space="preserve">, the ratio of PT-RS EPRE </w:t>
      </w:r>
      <w:r>
        <w:rPr>
          <w:lang w:val="en-GB"/>
        </w:rPr>
        <w:t xml:space="preserve">to </w:t>
      </w:r>
      <w:r>
        <w:rPr/>
        <w:t>PDSCH EPRE per layer per RE for PT-RS port (</w:t>
      </w:r>
      <w:r>
        <w:rPr/>
        <w:object>
          <v:shape id="ole_rId8" style="width:24.3pt;height:15.05pt" o:ole="">
            <v:imagedata r:id="rId9" o:title=""/>
          </v:shape>
          <o:OLEObject Type="Embed" ProgID="Equation.DSMT4" ShapeID="ole_rId8" DrawAspect="Content" ObjectID="_614727624" r:id="rId8"/>
        </w:object>
      </w:r>
      <w:r>
        <w:rPr/>
        <w:t>) is given by</w:t>
      </w:r>
      <w:r>
        <w:rPr>
          <w:lang w:val="en-US"/>
        </w:rPr>
        <w:t xml:space="preserve"> </w:t>
      </w:r>
      <w:r>
        <w:rPr/>
        <w:t xml:space="preserve">Table 4.1-2 according to the </w:t>
      </w:r>
      <w:r>
        <w:rPr>
          <w:i/>
        </w:rPr>
        <w:t>epre-Ratio</w:t>
      </w:r>
      <w:r>
        <w:rPr/>
        <w:t xml:space="preserve">, the PT-RS scaling factor </w:t>
      </w:r>
      <w:r>
        <w:rPr/>
        <w:object>
          <v:shape id="ole_rId10" style="width:24.3pt;height:15.05pt" o:ole="">
            <v:imagedata r:id="rId11" o:title=""/>
          </v:shape>
          <o:OLEObject Type="Embed" ProgID="Equation.DSMT4" ShapeID="ole_rId10" DrawAspect="Content" ObjectID="_719594589" r:id="rId10"/>
        </w:object>
      </w:r>
      <w:r>
        <w:rPr/>
        <w:t>specified in clause 7.4.1.2.2 of [4, TS 38.211] is given by</w:t>
      </w:r>
      <w:r>
        <w:rPr/>
        <w:object>
          <v:shape id="ole_rId12" style="width:57.75pt;height:21.75pt" o:ole="">
            <v:imagedata r:id="rId13" o:title=""/>
          </v:shape>
          <o:OLEObject Type="Embed" ProgID="Equation.DSMT4" ShapeID="ole_rId12" DrawAspect="Content" ObjectID="_878774793" r:id="rId12"/>
        </w:object>
      </w:r>
      <w:r>
        <w:rPr/>
        <w:t>.</w:t>
      </w:r>
    </w:p>
    <w:p>
      <w:pPr>
        <w:pStyle w:val="B11"/>
        <w:rPr/>
      </w:pPr>
      <w:r>
        <w:rPr/>
        <w:t>-</w:t>
        <w:tab/>
        <w:t xml:space="preserve">otherwise, the UE shall assume </w:t>
      </w:r>
      <w:r>
        <w:rPr>
          <w:i/>
          <w:color w:val="000000"/>
        </w:rPr>
        <w:t>epre-Ratio</w:t>
      </w:r>
      <w:r>
        <w:rPr/>
        <w:t xml:space="preserve"> is set to state '0' in Table 4.1-2 if not configured.</w:t>
      </w:r>
    </w:p>
    <w:p>
      <w:pPr>
        <w:pStyle w:val="TH"/>
        <w:rPr>
          <w:lang w:eastAsia="ko-KR"/>
        </w:rPr>
      </w:pPr>
      <w:r>
        <w:rPr/>
        <w:t xml:space="preserve">Table 4.1-2: </w:t>
      </w:r>
      <w:r>
        <w:rPr>
          <w:lang w:val="en-GB"/>
        </w:rPr>
        <w:t>PT-RS</w:t>
      </w:r>
      <w:r>
        <w:rPr/>
        <w:t xml:space="preserve"> EPRE </w:t>
      </w:r>
      <w:r>
        <w:rPr>
          <w:lang w:val="en-GB"/>
        </w:rPr>
        <w:t xml:space="preserve">to PDSCH EPRE </w:t>
      </w:r>
      <w:r>
        <w:rPr/>
        <w:t xml:space="preserve">per layer </w:t>
      </w:r>
      <w:r>
        <w:rPr>
          <w:lang w:val="en-GB"/>
        </w:rPr>
        <w:t>per</w:t>
      </w:r>
      <w:r>
        <w:rPr/>
        <w:t xml:space="preserve"> </w:t>
      </w:r>
      <w:r>
        <w:rPr>
          <w:lang w:val="en-GB"/>
        </w:rPr>
        <w:t>RE</w:t>
      </w:r>
      <w:r>
        <w:rPr/>
        <w:t xml:space="preserve"> (</w:t>
      </w:r>
      <w:r>
        <w:rPr/>
        <w:object>
          <v:shape id="ole_rId14" style="width:21.75pt;height:14.25pt" o:ole="">
            <v:imagedata r:id="rId15" o:title=""/>
          </v:shape>
          <o:OLEObject Type="Embed" ProgID="Equation.DSMT4" ShapeID="ole_rId14" DrawAspect="Content" ObjectID="_107593352" r:id="rId14"/>
        </w:object>
      </w:r>
      <w:r>
        <w:rPr/>
        <w:t xml:space="preserve">) </w:t>
      </w:r>
    </w:p>
    <w:tbl>
      <w:tblPr>
        <w:tblW w:w="8400" w:type="dxa"/>
        <w:jc w:val="center"/>
        <w:tblInd w:w="0" w:type="dxa"/>
        <w:tblCellMar>
          <w:top w:w="0" w:type="dxa"/>
          <w:left w:w="108" w:type="dxa"/>
          <w:bottom w:w="0" w:type="dxa"/>
          <w:right w:w="108" w:type="dxa"/>
        </w:tblCellMar>
        <w:tblLook w:firstRow="1" w:noVBand="0" w:lastRow="1" w:firstColumn="1" w:lastColumn="1" w:noHBand="0" w:val="01e0"/>
      </w:tblPr>
      <w:tblGrid>
        <w:gridCol w:w="1336"/>
        <w:gridCol w:w="1315"/>
        <w:gridCol w:w="1150"/>
        <w:gridCol w:w="1149"/>
        <w:gridCol w:w="1150"/>
        <w:gridCol w:w="1150"/>
        <w:gridCol w:w="1149"/>
      </w:tblGrid>
      <w:tr>
        <w:trPr>
          <w:trHeight w:val="395" w:hRule="atLeast"/>
        </w:trPr>
        <w:tc>
          <w:tcPr>
            <w:tcW w:w="1336" w:type="dxa"/>
            <w:vMerge w:val="restart"/>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rFonts w:eastAsia="Batang"/>
                <w:color w:val="000000"/>
                <w:lang w:val="en-GB"/>
              </w:rPr>
            </w:pPr>
            <w:r>
              <w:rPr>
                <w:i/>
                <w:color w:val="000000"/>
                <w:lang w:val="en-GB"/>
              </w:rPr>
              <w:t>epre-Ratio</w:t>
            </w:r>
          </w:p>
        </w:tc>
        <w:tc>
          <w:tcPr>
            <w:tcW w:w="7063" w:type="dxa"/>
            <w:gridSpan w:val="6"/>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rPr>
            </w:pPr>
            <w:r>
              <w:rPr>
                <w:color w:val="000000"/>
                <w:lang w:val="en-GB"/>
              </w:rPr>
              <w:t>The number of PDSCH layers</w:t>
            </w:r>
          </w:p>
        </w:tc>
      </w:tr>
      <w:tr>
        <w:trPr>
          <w:trHeight w:val="238" w:hRule="atLeast"/>
        </w:trPr>
        <w:tc>
          <w:tcPr>
            <w:tcW w:w="1336" w:type="dxa"/>
            <w:vMerge w:val="continue"/>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i/>
                <w:i/>
                <w:color w:val="000000"/>
                <w:lang w:val="en-GB"/>
              </w:rPr>
            </w:pPr>
            <w:r>
              <w:rPr>
                <w:i/>
                <w:color w:val="000000"/>
                <w:lang w:val="en-GB"/>
              </w:rPr>
            </w:r>
          </w:p>
        </w:tc>
        <w:tc>
          <w:tcPr>
            <w:tcW w:w="1315"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eastAsia="ko-KR"/>
              </w:rPr>
            </w:pPr>
            <w:r>
              <w:rPr>
                <w:rFonts w:eastAsia="Batang"/>
                <w:color w:val="000000"/>
                <w:lang w:val="en-GB" w:eastAsia="ko-KR"/>
              </w:rPr>
              <w:t>1</w:t>
            </w:r>
          </w:p>
        </w:tc>
        <w:tc>
          <w:tcPr>
            <w:tcW w:w="1150"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eastAsia="ko-KR"/>
              </w:rPr>
            </w:pPr>
            <w:r>
              <w:rPr>
                <w:rFonts w:eastAsia="Batang"/>
                <w:color w:val="000000"/>
                <w:lang w:val="en-GB" w:eastAsia="ko-KR"/>
              </w:rPr>
              <w:t>2</w:t>
            </w:r>
          </w:p>
        </w:tc>
        <w:tc>
          <w:tcPr>
            <w:tcW w:w="1149"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eastAsia="ko-KR"/>
              </w:rPr>
            </w:pPr>
            <w:r>
              <w:rPr>
                <w:rFonts w:eastAsia="Batang"/>
                <w:color w:val="000000"/>
                <w:lang w:val="en-GB" w:eastAsia="ko-KR"/>
              </w:rPr>
              <w:t>3</w:t>
            </w:r>
          </w:p>
        </w:tc>
        <w:tc>
          <w:tcPr>
            <w:tcW w:w="1150"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eastAsia="ko-KR"/>
              </w:rPr>
            </w:pPr>
            <w:r>
              <w:rPr>
                <w:rFonts w:eastAsia="Batang"/>
                <w:color w:val="000000"/>
                <w:lang w:val="en-GB" w:eastAsia="ko-KR"/>
              </w:rPr>
              <w:t>4</w:t>
            </w:r>
          </w:p>
        </w:tc>
        <w:tc>
          <w:tcPr>
            <w:tcW w:w="1150"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eastAsia="ko-KR"/>
              </w:rPr>
            </w:pPr>
            <w:r>
              <w:rPr>
                <w:rFonts w:eastAsia="Batang"/>
                <w:color w:val="000000"/>
                <w:lang w:val="en-GB" w:eastAsia="ko-KR"/>
              </w:rPr>
              <w:t>5</w:t>
            </w:r>
          </w:p>
        </w:tc>
        <w:tc>
          <w:tcPr>
            <w:tcW w:w="1149"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eastAsia="ko-KR"/>
              </w:rPr>
            </w:pPr>
            <w:r>
              <w:rPr>
                <w:rFonts w:eastAsia="Batang"/>
                <w:color w:val="000000"/>
                <w:lang w:val="en-GB" w:eastAsia="ko-KR"/>
              </w:rPr>
              <w:t>6</w:t>
            </w:r>
          </w:p>
        </w:tc>
      </w:tr>
      <w:tr>
        <w:trPr>
          <w:trHeight w:val="208" w:hRule="atLeast"/>
        </w:trPr>
        <w:tc>
          <w:tcPr>
            <w:tcW w:w="13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0</w:t>
            </w:r>
          </w:p>
        </w:tc>
        <w:tc>
          <w:tcPr>
            <w:tcW w:w="1315"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c>
          <w:tcPr>
            <w:tcW w:w="1150"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3</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4.77</w:t>
            </w:r>
          </w:p>
        </w:tc>
        <w:tc>
          <w:tcPr>
            <w:tcW w:w="1150"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6</w:t>
            </w:r>
          </w:p>
        </w:tc>
        <w:tc>
          <w:tcPr>
            <w:tcW w:w="1150"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7</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7.78</w:t>
            </w:r>
          </w:p>
        </w:tc>
      </w:tr>
      <w:tr>
        <w:trPr>
          <w:trHeight w:val="197" w:hRule="atLeast"/>
        </w:trPr>
        <w:tc>
          <w:tcPr>
            <w:tcW w:w="13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1</w:t>
            </w:r>
          </w:p>
        </w:tc>
        <w:tc>
          <w:tcPr>
            <w:tcW w:w="1315"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c>
          <w:tcPr>
            <w:tcW w:w="1150"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c>
          <w:tcPr>
            <w:tcW w:w="1150"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c>
          <w:tcPr>
            <w:tcW w:w="1150"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0</w:t>
            </w:r>
          </w:p>
        </w:tc>
      </w:tr>
      <w:tr>
        <w:trPr>
          <w:trHeight w:val="197" w:hRule="atLeast"/>
        </w:trPr>
        <w:tc>
          <w:tcPr>
            <w:tcW w:w="13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2</w:t>
            </w:r>
          </w:p>
        </w:tc>
        <w:tc>
          <w:tcPr>
            <w:tcW w:w="7063" w:type="dxa"/>
            <w:gridSpan w:val="6"/>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reserved</w:t>
            </w:r>
          </w:p>
        </w:tc>
      </w:tr>
      <w:tr>
        <w:trPr>
          <w:trHeight w:val="197" w:hRule="atLeast"/>
        </w:trPr>
        <w:tc>
          <w:tcPr>
            <w:tcW w:w="13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lang w:eastAsia="ko-KR"/>
              </w:rPr>
            </w:pPr>
            <w:r>
              <w:rPr>
                <w:rFonts w:eastAsia="Batang"/>
                <w:lang w:eastAsia="ko-KR"/>
              </w:rPr>
              <w:t>3</w:t>
            </w:r>
          </w:p>
        </w:tc>
        <w:tc>
          <w:tcPr>
            <w:tcW w:w="7063" w:type="dxa"/>
            <w:gridSpan w:val="6"/>
            <w:tcBorders>
              <w:top w:val="single" w:sz="4" w:space="0" w:color="000000"/>
              <w:left w:val="single" w:sz="4" w:space="0" w:color="000000"/>
              <w:bottom w:val="single" w:sz="4" w:space="0" w:color="000000"/>
              <w:right w:val="single" w:sz="4" w:space="0" w:color="000000"/>
            </w:tcBorders>
          </w:tcPr>
          <w:p>
            <w:pPr>
              <w:pStyle w:val="TAC"/>
              <w:rPr>
                <w:rFonts w:eastAsia="Batang"/>
                <w:lang w:eastAsia="ko-KR"/>
              </w:rPr>
            </w:pPr>
            <w:r>
              <w:rPr>
                <w:rFonts w:eastAsia="Batang"/>
                <w:lang w:eastAsia="ko-KR"/>
              </w:rPr>
              <w:t>reserved</w:t>
            </w:r>
          </w:p>
        </w:tc>
      </w:tr>
    </w:tbl>
    <w:p>
      <w:pPr>
        <w:pStyle w:val="Normal"/>
        <w:rPr>
          <w:color w:val="000000"/>
        </w:rPr>
      </w:pPr>
      <w:r>
        <w:rPr>
          <w:color w:val="000000"/>
        </w:rPr>
      </w:r>
    </w:p>
    <w:p>
      <w:pPr>
        <w:pStyle w:val="Normal"/>
        <w:rPr>
          <w:color w:val="000000"/>
        </w:rPr>
      </w:pPr>
      <w:r>
        <w:rPr>
          <w:color w:val="000000"/>
        </w:rPr>
        <w:t xml:space="preserve">For link recovery, as described in clause 6 of </w:t>
      </w:r>
      <w:r>
        <w:rPr/>
        <w:t>[6, TS 38.213]</w:t>
      </w:r>
      <w:r>
        <w:rPr>
          <w:color w:val="000000"/>
        </w:rPr>
        <w:t xml:space="preserve"> the ratio of the PDCCH EPRE to NZP CSI-RS EPRE is assumed as 0 dB.</w:t>
      </w:r>
    </w:p>
    <w:p>
      <w:pPr>
        <w:pStyle w:val="1"/>
        <w:rPr>
          <w:color w:val="000000"/>
        </w:rPr>
      </w:pPr>
      <w:bookmarkStart w:id="60" w:name="_Toc51226156"/>
      <w:bookmarkStart w:id="61" w:name="_Toc44515869"/>
      <w:bookmarkStart w:id="62" w:name="_Toc36117377"/>
      <w:bookmarkStart w:id="63" w:name="_Toc27299867"/>
      <w:bookmarkStart w:id="64" w:name="_Toc20317969"/>
      <w:bookmarkStart w:id="65" w:name="_Toc11352079"/>
      <w:r>
        <w:rPr>
          <w:color w:val="000000"/>
        </w:rPr>
        <w:t>5</w:t>
        <w:tab/>
        <w:t>Physical downlink shared channel related procedures</w:t>
      </w:r>
      <w:bookmarkEnd w:id="60"/>
      <w:bookmarkEnd w:id="61"/>
      <w:bookmarkEnd w:id="62"/>
      <w:bookmarkEnd w:id="63"/>
      <w:bookmarkEnd w:id="64"/>
      <w:bookmarkEnd w:id="65"/>
    </w:p>
    <w:p>
      <w:pPr>
        <w:pStyle w:val="2"/>
        <w:rPr>
          <w:color w:val="000000"/>
        </w:rPr>
      </w:pPr>
      <w:bookmarkStart w:id="66" w:name="_Toc51226157"/>
      <w:bookmarkStart w:id="67" w:name="_Toc44515870"/>
      <w:bookmarkStart w:id="68" w:name="_Toc36117378"/>
      <w:bookmarkStart w:id="69" w:name="_Toc27299868"/>
      <w:bookmarkStart w:id="70" w:name="_Toc20317970"/>
      <w:bookmarkStart w:id="71" w:name="_Toc11352080"/>
      <w:r>
        <w:rPr>
          <w:color w:val="000000"/>
        </w:rPr>
        <w:t>5.1</w:t>
        <w:tab/>
        <w:t>UE procedure for receiving the physical downlink shared channel</w:t>
      </w:r>
      <w:bookmarkEnd w:id="66"/>
      <w:bookmarkEnd w:id="67"/>
      <w:bookmarkEnd w:id="68"/>
      <w:bookmarkEnd w:id="69"/>
      <w:bookmarkEnd w:id="70"/>
      <w:bookmarkEnd w:id="71"/>
    </w:p>
    <w:p>
      <w:pPr>
        <w:pStyle w:val="Normal"/>
        <w:rPr/>
      </w:pPr>
      <w:r>
        <w:rPr/>
        <w:t xml:space="preserve">For downlink, a maximum of 16 HARQ processes per cell is supported by the UE. The number of processes the UE may assume will at most be used for the downlink is configured to the UE for each cell separately by higher layer parameter </w:t>
      </w:r>
      <w:r>
        <w:rPr>
          <w:i/>
        </w:rPr>
        <w:t>nrofHARQ-ProcessesForPDSCH</w:t>
      </w:r>
      <w:r>
        <w:rPr/>
        <w:t>, and when no configuration is provided the UE may assume a default number of 8 processes.</w:t>
      </w:r>
    </w:p>
    <w:p>
      <w:pPr>
        <w:pStyle w:val="Normal"/>
        <w:rPr>
          <w:color w:val="2A6099"/>
        </w:rPr>
      </w:pPr>
      <w:bookmarkStart w:id="72" w:name="_Hlk498410788"/>
      <w:bookmarkEnd w:id="72"/>
      <w:r>
        <w:rPr>
          <w:color w:val="2A6099"/>
        </w:rPr>
        <w:t>ダウンリンクの場合、１セルあたり最大１６個のＨＡＲＱプロセスをＵＥがサポートする。</w:t>
      </w:r>
    </w:p>
    <w:p>
      <w:pPr>
        <w:pStyle w:val="Normal"/>
        <w:rPr>
          <w:color w:val="2A6099"/>
        </w:rPr>
      </w:pPr>
      <w:r>
        <w:rPr>
          <w:color w:val="2A6099"/>
        </w:rPr>
        <w:t>ＵＥが最大でダウンリンクに使用すると想定するプロセス数は、上位レイヤパラメータｎｒｏｆＨＡＲＱ</w:t>
      </w:r>
      <w:r>
        <w:rPr>
          <w:color w:val="2A6099"/>
        </w:rPr>
        <w:t>-</w:t>
      </w:r>
      <w:r>
        <w:rPr>
          <w:color w:val="2A6099"/>
        </w:rPr>
        <w:t>ＰｒｏｃｅｓｓｓＦｏｒＰＤＳＣＨによってセル毎に個別にＵＥに設定され、何も設定されていない場合、ＵＥはデフォルトの８プロセス数を想定してもよい。</w:t>
      </w:r>
    </w:p>
    <w:p>
      <w:pPr>
        <w:pStyle w:val="Normal"/>
        <w:rPr/>
      </w:pPr>
      <w:r>
        <w:rPr/>
        <w:t xml:space="preserve">A UE shall upon detection of a PDCCH with a configured DCI format 1_0 or 1_1 decode the corresponding PDSCHs as indicated by that DCI. </w:t>
      </w:r>
      <w:r>
        <w:rPr>
          <w:rFonts w:eastAsia="DengXian"/>
          <w:color w:val="000000"/>
        </w:rPr>
        <w:t>For any HARQ process ID</w:t>
      </w:r>
      <w:r>
        <w:rPr>
          <w:rFonts w:eastAsia="DengXian"/>
          <w:color w:val="000000"/>
          <w:lang w:eastAsia="zh-CN"/>
        </w:rPr>
        <w:t>(</w:t>
      </w:r>
      <w:r>
        <w:rPr>
          <w:rFonts w:eastAsia="DengXian"/>
          <w:color w:val="000000"/>
        </w:rPr>
        <w:t>s</w:t>
      </w:r>
      <w:r>
        <w:rPr>
          <w:rFonts w:eastAsia="DengXian"/>
          <w:color w:val="000000"/>
          <w:lang w:eastAsia="zh-CN"/>
        </w:rPr>
        <w:t>)</w:t>
      </w:r>
      <w:r>
        <w:rPr>
          <w:rFonts w:eastAsia="DengXian"/>
          <w:color w:val="000000"/>
        </w:rPr>
        <w:t xml:space="preserve"> in a given scheduled cell, the UE is not expected to</w:t>
      </w:r>
      <w:r>
        <w:rPr>
          <w:rFonts w:eastAsia="DengXian"/>
          <w:color w:val="000000"/>
          <w:lang w:eastAsia="zh-CN"/>
        </w:rPr>
        <w:t xml:space="preserve"> receive</w:t>
      </w:r>
      <w:r>
        <w:rPr>
          <w:rFonts w:eastAsia="DengXian"/>
          <w:color w:val="000000"/>
        </w:rPr>
        <w:t xml:space="preserve"> a P</w:t>
      </w:r>
      <w:r>
        <w:rPr>
          <w:rFonts w:eastAsia="DengXian"/>
          <w:color w:val="000000"/>
          <w:lang w:eastAsia="zh-CN"/>
        </w:rPr>
        <w:t>D</w:t>
      </w:r>
      <w:r>
        <w:rPr>
          <w:rFonts w:eastAsia="DengXian"/>
          <w:color w:val="000000"/>
        </w:rPr>
        <w:t xml:space="preserve">SCH that overlaps in time with </w:t>
      </w:r>
      <w:r>
        <w:rPr>
          <w:rFonts w:eastAsia="DengXian"/>
          <w:color w:val="000000"/>
          <w:lang w:eastAsia="zh-CN"/>
        </w:rPr>
        <w:t>another</w:t>
      </w:r>
      <w:r>
        <w:rPr>
          <w:rFonts w:eastAsia="DengXian"/>
          <w:color w:val="000000"/>
        </w:rPr>
        <w:t xml:space="preserve"> P</w:t>
      </w:r>
      <w:r>
        <w:rPr>
          <w:rFonts w:eastAsia="DengXian"/>
          <w:color w:val="000000"/>
          <w:lang w:eastAsia="zh-CN"/>
        </w:rPr>
        <w:t>D</w:t>
      </w:r>
      <w:r>
        <w:rPr>
          <w:rFonts w:eastAsia="DengXian"/>
          <w:color w:val="000000"/>
        </w:rPr>
        <w:t>SCH.</w:t>
      </w:r>
      <w:r>
        <w:rPr>
          <w:rFonts w:eastAsia="DengXian"/>
          <w:color w:val="000000"/>
          <w:lang w:eastAsia="zh-CN"/>
        </w:rPr>
        <w:t xml:space="preserve"> </w:t>
      </w:r>
      <w:r>
        <w:rPr/>
        <w:t xml:space="preserve">The UE is not expected to receive another PDSCH for a given HARQ process until after the end of the expected transmission of HARQ-ACK for that HARQ process, where the timing is given by Clause 9.2.3 of [6]. In a given scheduled cell, the UE is not expected to receive a </w:t>
      </w:r>
      <w:r>
        <w:rPr>
          <w:rFonts w:eastAsia="DengXian"/>
        </w:rPr>
        <w:t xml:space="preserve">first </w:t>
      </w:r>
      <w:r>
        <w:rPr/>
        <w:t xml:space="preserve">PDSCH in slot </w:t>
      </w:r>
      <w:r>
        <w:rPr>
          <w:i/>
        </w:rPr>
        <w:t>i</w:t>
      </w:r>
      <w:r>
        <w:rPr/>
        <w:t xml:space="preserve">, with the corresponding HARQ-ACK assigned to be transmitted in slot </w:t>
      </w:r>
      <w:r>
        <w:rPr>
          <w:i/>
        </w:rPr>
        <w:t>j</w:t>
      </w:r>
      <w:r>
        <w:rPr/>
        <w:t xml:space="preserve">, and </w:t>
      </w:r>
      <w:r>
        <w:rPr>
          <w:rFonts w:eastAsia="DengXian"/>
        </w:rPr>
        <w:t>a second</w:t>
      </w:r>
      <w:r>
        <w:rPr/>
        <w:t xml:space="preserve"> PDSCH </w:t>
      </w:r>
      <w:r>
        <w:rPr>
          <w:rFonts w:eastAsia="DengXian"/>
        </w:rPr>
        <w:t>starting later than the first PDSCH</w:t>
      </w:r>
      <w:r>
        <w:rPr/>
        <w:t xml:space="preserve"> with its corresponding HARQ-ACK assigned to be transmitted in a slot before slot </w:t>
      </w:r>
      <w:r>
        <w:rPr>
          <w:i/>
        </w:rPr>
        <w:t>j</w:t>
      </w:r>
      <w:r>
        <w:rPr/>
        <w:t>. For any two HARQ process IDs in a given scheduled cell, if the UE is scheduled to start receiving a first PDSCH starting in symbol</w:t>
      </w:r>
      <w:r>
        <w:rPr>
          <w:i/>
        </w:rPr>
        <w:t xml:space="preserve"> j </w:t>
      </w:r>
      <w:r>
        <w:rPr/>
        <w:t xml:space="preserve">by a PDCCH ending in symbol </w:t>
      </w:r>
      <w:r>
        <w:rPr>
          <w:i/>
        </w:rPr>
        <w:t>i</w:t>
      </w:r>
      <w:r>
        <w:rPr/>
        <w:t xml:space="preserve">, the UE is not expected to be scheduled to receive a PDSCH starting earlier than the end of the first PDSCH with a PDCCH that ends </w:t>
      </w:r>
      <w:r>
        <w:rPr>
          <w:rFonts w:eastAsia="DengXian"/>
          <w:lang w:eastAsia="zh-CN"/>
        </w:rPr>
        <w:t>later</w:t>
      </w:r>
      <w:r>
        <w:rPr/>
        <w:t xml:space="preserve"> than symbol </w:t>
      </w:r>
      <w:r>
        <w:rPr>
          <w:i/>
        </w:rPr>
        <w:t>i</w:t>
      </w:r>
      <w:r>
        <w:rPr/>
        <w:t xml:space="preserve">. In a given scheduled cell, for any PDSCH corresponding to SI-RNTI, the UE is not expected to decode a re-transmission of an earlier PDSCH with a starting symbol less than </w:t>
      </w:r>
      <w:r>
        <w:rPr>
          <w:i/>
        </w:rPr>
        <w:t>N</w:t>
      </w:r>
      <w:r>
        <w:rPr/>
        <w:t xml:space="preserve"> symbols after the last symbol of that PDSCH, where the value of </w:t>
      </w:r>
      <w:r>
        <w:rPr>
          <w:i/>
        </w:rPr>
        <w:t>N</w:t>
      </w:r>
      <w:r>
        <w:rPr/>
        <w:t xml:space="preserve"> depends on the PDSCH s</w:t>
      </w:r>
      <w:r>
        <w:rPr>
          <w:rFonts w:eastAsia="DengXian"/>
          <w:lang w:eastAsia="zh-CN"/>
        </w:rPr>
        <w:t xml:space="preserve">ubcarrier spacing configuration </w:t>
      </w:r>
      <w:r>
        <w:rPr>
          <w:rFonts w:eastAsia="Symbol" w:cs="Symbol" w:ascii="Symbol" w:hAnsi="Symbol"/>
          <w:i/>
          <w:lang w:eastAsia="zh-CN"/>
        </w:rPr>
        <w:t></w:t>
      </w:r>
      <w:r>
        <w:rPr>
          <w:rFonts w:eastAsia="DengXian"/>
          <w:i/>
          <w:lang w:eastAsia="zh-CN"/>
        </w:rPr>
        <w:t xml:space="preserve">, </w:t>
      </w:r>
      <w:r>
        <w:rPr>
          <w:rFonts w:eastAsia="DengXian"/>
          <w:lang w:eastAsia="zh-CN"/>
        </w:rPr>
        <w:t xml:space="preserve">with </w:t>
      </w:r>
      <w:r>
        <w:rPr>
          <w:rFonts w:eastAsia="DengXian"/>
          <w:i/>
          <w:lang w:eastAsia="zh-CN"/>
        </w:rPr>
        <w:t>N</w:t>
      </w:r>
      <w:r>
        <w:rPr>
          <w:rFonts w:eastAsia="DengXian"/>
          <w:lang w:eastAsia="zh-CN"/>
        </w:rPr>
        <w:t xml:space="preserve">=13 for </w:t>
      </w:r>
      <w:r>
        <w:rPr>
          <w:rFonts w:eastAsia="Symbol" w:cs="Symbol" w:ascii="Symbol" w:hAnsi="Symbol"/>
          <w:i/>
          <w:lang w:eastAsia="zh-CN"/>
        </w:rPr>
        <w:t></w:t>
      </w:r>
      <w:r>
        <w:rPr>
          <w:rFonts w:eastAsia="DengXian"/>
          <w:lang w:eastAsia="zh-CN"/>
        </w:rPr>
        <w:t>=0</w:t>
      </w:r>
      <w:r>
        <w:rPr/>
        <w:t xml:space="preserve">, </w:t>
      </w:r>
      <w:r>
        <w:rPr>
          <w:rFonts w:eastAsia="DengXian"/>
          <w:i/>
          <w:lang w:eastAsia="zh-CN"/>
        </w:rPr>
        <w:t>N</w:t>
      </w:r>
      <w:r>
        <w:rPr>
          <w:rFonts w:eastAsia="DengXian"/>
          <w:lang w:eastAsia="zh-CN"/>
        </w:rPr>
        <w:t xml:space="preserve">=13 for </w:t>
      </w:r>
      <w:r>
        <w:rPr>
          <w:rFonts w:eastAsia="Symbol" w:cs="Symbol" w:ascii="Symbol" w:hAnsi="Symbol"/>
          <w:i/>
          <w:lang w:eastAsia="zh-CN"/>
        </w:rPr>
        <w:t></w:t>
      </w:r>
      <w:r>
        <w:rPr>
          <w:rFonts w:eastAsia="DengXian"/>
          <w:lang w:eastAsia="zh-CN"/>
        </w:rPr>
        <w:t xml:space="preserve">=1, </w:t>
      </w:r>
      <w:r>
        <w:rPr>
          <w:rFonts w:eastAsia="DengXian"/>
          <w:i/>
          <w:lang w:eastAsia="zh-CN"/>
        </w:rPr>
        <w:t>N</w:t>
      </w:r>
      <w:r>
        <w:rPr>
          <w:rFonts w:eastAsia="DengXian"/>
          <w:lang w:eastAsia="zh-CN"/>
        </w:rPr>
        <w:t xml:space="preserve">=20 for </w:t>
      </w:r>
      <w:r>
        <w:rPr>
          <w:rFonts w:eastAsia="Symbol" w:cs="Symbol" w:ascii="Symbol" w:hAnsi="Symbol"/>
          <w:i/>
          <w:lang w:eastAsia="zh-CN"/>
        </w:rPr>
        <w:t></w:t>
      </w:r>
      <w:r>
        <w:rPr>
          <w:rFonts w:eastAsia="DengXian"/>
          <w:lang w:eastAsia="zh-CN"/>
        </w:rPr>
        <w:t xml:space="preserve">=2, and </w:t>
      </w:r>
      <w:r>
        <w:rPr>
          <w:rFonts w:eastAsia="DengXian"/>
          <w:i/>
          <w:lang w:eastAsia="zh-CN"/>
        </w:rPr>
        <w:t>N</w:t>
      </w:r>
      <w:r>
        <w:rPr>
          <w:rFonts w:eastAsia="DengXian"/>
          <w:lang w:eastAsia="zh-CN"/>
        </w:rPr>
        <w:t xml:space="preserve">=24 for </w:t>
      </w:r>
      <w:r>
        <w:rPr>
          <w:rFonts w:eastAsia="Symbol" w:cs="Symbol" w:ascii="Symbol" w:hAnsi="Symbol"/>
          <w:i/>
          <w:lang w:eastAsia="zh-CN"/>
        </w:rPr>
        <w:t></w:t>
      </w:r>
      <w:r>
        <w:rPr>
          <w:rFonts w:eastAsia="DengXian"/>
          <w:lang w:eastAsia="zh-CN"/>
        </w:rPr>
        <w:t>=3</w:t>
      </w:r>
      <w:r>
        <w:rPr/>
        <w:t>.</w:t>
      </w:r>
    </w:p>
    <w:p>
      <w:pPr>
        <w:pStyle w:val="Normal"/>
        <w:rPr>
          <w:rFonts w:eastAsia="SimSun"/>
          <w:kern w:val="2"/>
          <w:lang w:eastAsia="zh-CN"/>
        </w:rPr>
      </w:pPr>
      <w:bookmarkStart w:id="73" w:name="_Hlk497209675"/>
      <w:r>
        <w:rPr>
          <w:rFonts w:eastAsia="SimSun"/>
          <w:kern w:val="2"/>
          <w:lang w:eastAsia="zh-CN"/>
        </w:rPr>
        <w:t xml:space="preserve">When receiving PDSCH </w:t>
      </w:r>
      <w:r>
        <w:rPr>
          <w:rFonts w:eastAsia="SimSun"/>
          <w:color w:val="000000"/>
          <w:kern w:val="2"/>
          <w:lang w:eastAsia="zh-CN"/>
        </w:rPr>
        <w:t>scheduled with SI-RNTI or P-RNTI,</w:t>
      </w:r>
      <w:r>
        <w:rPr>
          <w:rFonts w:eastAsia="SimSun"/>
          <w:kern w:val="2"/>
          <w:lang w:eastAsia="zh-CN"/>
        </w:rPr>
        <w:t xml:space="preserve"> the UE may assume that the DM-RS port of PDSCH is quasi co-located with the associated SS/PBCH block with respect to Doppler shift, Doppler spread, average delay, delay spread, spatial RX parameters when applicable.</w:t>
      </w:r>
    </w:p>
    <w:p>
      <w:pPr>
        <w:pStyle w:val="Normal"/>
        <w:rPr>
          <w:rFonts w:eastAsia="SimSun"/>
          <w:kern w:val="2"/>
          <w:lang w:eastAsia="zh-CN"/>
        </w:rPr>
      </w:pPr>
      <w:r>
        <w:rPr>
          <w:rFonts w:eastAsia="SimSun"/>
          <w:kern w:val="2"/>
          <w:lang w:eastAsia="zh-CN"/>
        </w:rPr>
        <w:t xml:space="preserve">When receiving PDSCH </w:t>
      </w:r>
      <w:r>
        <w:rPr>
          <w:rFonts w:eastAsia="SimSun"/>
          <w:color w:val="000000"/>
          <w:kern w:val="2"/>
          <w:lang w:eastAsia="zh-CN"/>
        </w:rPr>
        <w:t>scheduled with RA-RNTI</w:t>
      </w:r>
      <w:r>
        <w:rPr>
          <w:rFonts w:eastAsia="SimSun"/>
          <w:kern w:val="2"/>
          <w:lang w:eastAsia="zh-CN"/>
        </w:rPr>
        <w:t xml:space="preserve"> the UE may assume that the DM-RS port of PDSCH is quasi co-located with the SS/PBCH block or the CSI-RS resource the UE </w:t>
      </w:r>
      <w:r>
        <w:rPr>
          <w:rFonts w:eastAsia="SimSun"/>
          <w:color w:val="000000"/>
          <w:kern w:val="2"/>
          <w:lang w:eastAsia="zh-CN"/>
        </w:rPr>
        <w:t>used</w:t>
      </w:r>
      <w:r>
        <w:rPr>
          <w:rFonts w:eastAsia="SimSun"/>
          <w:kern w:val="2"/>
          <w:lang w:eastAsia="zh-CN"/>
        </w:rPr>
        <w:t xml:space="preserve"> for RACH association and transmission with respect to Doppler shift, Doppler spread, average delay, delay spread, spatial RX parameters when applicable. When receiving a </w:t>
      </w:r>
      <w:r>
        <w:rPr>
          <w:rFonts w:eastAsia="SimSun"/>
          <w:color w:val="000000"/>
          <w:kern w:val="2"/>
          <w:lang w:eastAsia="zh-CN"/>
        </w:rPr>
        <w:t>PDSCH scheduled with RA-RNTI in response to a random access procedure</w:t>
      </w:r>
      <w:r>
        <w:rPr>
          <w:rFonts w:eastAsia="SimSun"/>
          <w:kern w:val="2"/>
          <w:lang w:eastAsia="zh-CN"/>
        </w:rPr>
        <w:t xml:space="preserve"> triggered by a PDCCH order</w:t>
      </w:r>
      <w:r>
        <w:rPr>
          <w:rFonts w:eastAsia="SimSun"/>
          <w:color w:val="000000"/>
          <w:kern w:val="2"/>
          <w:lang w:eastAsia="zh-CN"/>
        </w:rPr>
        <w:t xml:space="preserve"> which triggers contention-free random access procedure</w:t>
      </w:r>
      <w:r>
        <w:rPr>
          <w:rFonts w:eastAsia="MS Mincho"/>
          <w:lang w:eastAsia="ja-JP"/>
        </w:rPr>
        <w:t xml:space="preserve"> for the SpCell [10, TS 38.321]</w:t>
      </w:r>
      <w:r>
        <w:rPr>
          <w:rFonts w:eastAsia="SimSun"/>
          <w:kern w:val="2"/>
          <w:lang w:eastAsia="zh-CN"/>
        </w:rPr>
        <w:t xml:space="preserve">, the UE may assume that the DM-RS port of the received PDCCH order and the </w:t>
      </w:r>
      <w:r>
        <w:rPr>
          <w:rFonts w:eastAsia="SimSun"/>
          <w:color w:val="000000"/>
          <w:kern w:val="2"/>
          <w:lang w:eastAsia="zh-CN"/>
        </w:rPr>
        <w:t xml:space="preserve">DM-RS ports of </w:t>
      </w:r>
      <w:r>
        <w:rPr>
          <w:rFonts w:eastAsia="SimSun"/>
          <w:kern w:val="2"/>
          <w:lang w:eastAsia="zh-CN"/>
        </w:rPr>
        <w:t xml:space="preserve">the corresponding </w:t>
      </w:r>
      <w:r>
        <w:rPr>
          <w:rFonts w:eastAsia="SimSun"/>
          <w:color w:val="000000"/>
          <w:kern w:val="2"/>
          <w:lang w:eastAsia="zh-CN"/>
        </w:rPr>
        <w:t>PDSCH scheduled with RA-RNTI</w:t>
      </w:r>
      <w:r>
        <w:rPr>
          <w:rFonts w:eastAsia="SimSun"/>
          <w:kern w:val="2"/>
          <w:lang w:eastAsia="zh-CN"/>
        </w:rPr>
        <w:t xml:space="preserve"> are quasi co-located with the same SS/PBCH block or CSI-RS with respect to Doppler shift, Doppler spread, average delay, delay spread, spatial RX parameters when applicable.</w:t>
      </w:r>
    </w:p>
    <w:p>
      <w:pPr>
        <w:pStyle w:val="Normal"/>
        <w:rPr>
          <w:rFonts w:eastAsia="SimSun"/>
          <w:kern w:val="2"/>
          <w:lang w:eastAsia="zh-CN"/>
        </w:rPr>
      </w:pPr>
      <w:r>
        <w:rPr>
          <w:rFonts w:eastAsia="SimSun"/>
          <w:kern w:val="2"/>
          <w:lang w:eastAsia="zh-CN"/>
        </w:rPr>
        <w:t>When receiving PDSCH in response to a PUSCH transmission scheduled by a RAR UL grant or corresponding PUSCH retransmission the UE may assume that the DM-RS port of PDSCH is quasi co-located with the SS/PBCH block the UE selected for RACH association and transmission with respect to</w:t>
      </w:r>
      <w:r>
        <w:rPr/>
        <w:t xml:space="preserve"> </w:t>
      </w:r>
      <w:r>
        <w:rPr>
          <w:rFonts w:eastAsia="SimSun"/>
          <w:kern w:val="2"/>
          <w:lang w:eastAsia="zh-CN"/>
        </w:rPr>
        <w:t>Doppler shift, Doppler spread, average delay, delay spread, spatial RX parameters when applicable.</w:t>
      </w:r>
    </w:p>
    <w:p>
      <w:pPr>
        <w:pStyle w:val="Normal"/>
        <w:rPr>
          <w:color w:val="000000"/>
        </w:rPr>
      </w:pPr>
      <w:r>
        <w:rPr>
          <w:color w:val="000000"/>
          <w:lang w:eastAsia="zh-TW"/>
        </w:rPr>
        <w:t xml:space="preserve">If the UE is </w:t>
      </w:r>
      <w:r>
        <w:rPr>
          <w:color w:val="000000"/>
          <w:lang w:val="en-US" w:eastAsia="zh-CN"/>
        </w:rPr>
        <w:t xml:space="preserve">not configured for PUSCH/PUCCH transmission for at least one serving cell configured with slot formats comprised of DL and UL symbols, </w:t>
      </w:r>
      <w:r>
        <w:rPr>
          <w:color w:val="000000"/>
        </w:rPr>
        <w:t xml:space="preserve">and if the UE is not capable of simultaneous reception and </w:t>
      </w:r>
      <w:r>
        <w:rPr>
          <w:color w:val="000000"/>
          <w:lang w:val="en-US" w:eastAsia="zh-CN"/>
        </w:rPr>
        <w:t xml:space="preserve">transmission </w:t>
      </w:r>
      <w:r>
        <w:rPr>
          <w:color w:val="000000"/>
        </w:rPr>
        <w:t xml:space="preserve">on serving cell </w:t>
      </w:r>
      <w:r>
        <w:rPr>
          <w:i/>
          <w:color w:val="000000"/>
        </w:rPr>
        <w:t>c</w:t>
      </w:r>
      <w:r>
        <w:rPr>
          <w:i/>
          <w:color w:val="000000"/>
          <w:vertAlign w:val="subscript"/>
        </w:rPr>
        <w:t>1</w:t>
      </w:r>
      <w:r>
        <w:rPr>
          <w:color w:val="000000"/>
          <w:vertAlign w:val="subscript"/>
        </w:rPr>
        <w:t xml:space="preserve"> </w:t>
      </w:r>
      <w:r>
        <w:rPr>
          <w:color w:val="000000"/>
        </w:rPr>
        <w:t>and serving cell</w:t>
      </w:r>
      <w:r>
        <w:rPr>
          <w:i/>
          <w:color w:val="000000"/>
        </w:rPr>
        <w:t xml:space="preserve"> c</w:t>
      </w:r>
      <w:r>
        <w:rPr>
          <w:i/>
          <w:color w:val="000000"/>
          <w:vertAlign w:val="subscript"/>
        </w:rPr>
        <w:t>2</w:t>
      </w:r>
      <w:r>
        <w:rPr>
          <w:color w:val="000000"/>
        </w:rPr>
        <w:t xml:space="preserve">, </w:t>
      </w:r>
      <w:r>
        <w:rPr>
          <w:color w:val="000000"/>
          <w:lang w:val="en-US" w:eastAsia="zh-CN"/>
        </w:rPr>
        <w:t xml:space="preserve">the UE is not expected to receive PDSCH on serving cell </w:t>
      </w:r>
      <w:r>
        <w:rPr>
          <w:i/>
          <w:color w:val="000000"/>
        </w:rPr>
        <w:t>c</w:t>
      </w:r>
      <w:r>
        <w:rPr>
          <w:i/>
          <w:color w:val="000000"/>
          <w:vertAlign w:val="subscript"/>
        </w:rPr>
        <w:t>1</w:t>
      </w:r>
      <w:r>
        <w:rPr>
          <w:color w:val="000000"/>
          <w:lang w:val="en-US" w:eastAsia="zh-CN"/>
        </w:rPr>
        <w:t xml:space="preserve"> if the PDSCH overlaps in time with SRS transmission </w:t>
      </w:r>
      <w:r>
        <w:rPr>
          <w:color w:val="000000"/>
        </w:rPr>
        <w:t xml:space="preserve">(including any interruption due to uplink or downlink RF retuning time [10]) on serving cell </w:t>
      </w:r>
      <w:r>
        <w:rPr>
          <w:i/>
          <w:color w:val="000000"/>
        </w:rPr>
        <w:t>c</w:t>
      </w:r>
      <w:r>
        <w:rPr>
          <w:i/>
          <w:color w:val="000000"/>
          <w:vertAlign w:val="subscript"/>
        </w:rPr>
        <w:t>2</w:t>
      </w:r>
      <w:r>
        <w:rPr>
          <w:color w:val="000000"/>
          <w:lang w:val="en-US" w:eastAsia="zh-CN"/>
        </w:rPr>
        <w:t xml:space="preserve"> not configured for PUSCH/PUCCH transmission</w:t>
      </w:r>
      <w:r>
        <w:rPr>
          <w:color w:val="000000"/>
        </w:rPr>
        <w:t>.</w:t>
      </w:r>
      <w:bookmarkEnd w:id="73"/>
    </w:p>
    <w:p>
      <w:pPr>
        <w:pStyle w:val="Normal"/>
        <w:rPr>
          <w:rFonts w:eastAsia="SimSun"/>
          <w:color w:val="000000"/>
          <w:kern w:val="2"/>
          <w:lang w:eastAsia="zh-CN"/>
        </w:rPr>
      </w:pPr>
      <w:r>
        <w:rPr>
          <w:rFonts w:eastAsia="SimSun"/>
          <w:color w:val="000000"/>
          <w:kern w:val="2"/>
          <w:lang w:eastAsia="zh-CN"/>
        </w:rPr>
        <w:t>The UE is not expected to decode a PDSCH scheduled in a serving cell with C-RNTI or MCS-C-RNTI and another PDSCH scheduled in the same serving cell with CS-RNTI if the PDSCHs partially or fully overlap in time except if the PDCCH scheduling the PDSCH with C-RNTI or MCS-C-RNTI ends at least 14 symbols before the start of the PDSCH with CS-RNTI without the corresponding DCI, in which case the UE shall decode the PDSCH scheduled with C-RNTI or MCS-C-RNTI.</w:t>
      </w:r>
    </w:p>
    <w:p>
      <w:pPr>
        <w:pStyle w:val="Normal"/>
        <w:rPr>
          <w:rFonts w:eastAsia="SimSun"/>
          <w:color w:val="000000"/>
          <w:kern w:val="2"/>
          <w:lang w:eastAsia="zh-CN"/>
        </w:rPr>
      </w:pPr>
      <w:r>
        <w:rPr>
          <w:rFonts w:eastAsia="SimSun"/>
          <w:color w:val="000000"/>
          <w:kern w:val="2"/>
          <w:lang w:eastAsia="zh-CN"/>
        </w:rPr>
        <w:t xml:space="preserve">The UE is not expected to decode a PDSCH scheduled with C-RNTI, MCS-C-RNTI, or CS-RNTI if another PDSCH in the same cell scheduled with RA-RNTI partially or fully overlap in time. </w:t>
      </w:r>
    </w:p>
    <w:p>
      <w:pPr>
        <w:pStyle w:val="Normal"/>
        <w:rPr>
          <w:rFonts w:eastAsia="SimSun"/>
          <w:color w:val="000000"/>
          <w:kern w:val="2"/>
          <w:lang w:eastAsia="zh-CN"/>
        </w:rPr>
      </w:pPr>
      <w:r>
        <w:rPr>
          <w:rFonts w:eastAsia="SimSun"/>
          <w:color w:val="000000"/>
          <w:kern w:val="2"/>
          <w:lang w:eastAsia="zh-CN"/>
        </w:rPr>
        <w:t>The UE in RRC_IDLE and RRC_INACTIVE modes shall be able to decode two PDSCHs each scheduled with SI-RNTI, P-RNTI, RA-RNTI or TC-RNTI, with the two PDSCHs partially or fully overlapping in time in non-overlapping PRBs.</w:t>
      </w:r>
    </w:p>
    <w:p>
      <w:pPr>
        <w:pStyle w:val="Normal"/>
        <w:rPr>
          <w:rFonts w:eastAsia="SimSun"/>
          <w:color w:val="000000"/>
          <w:kern w:val="2"/>
          <w:lang w:eastAsia="zh-CN"/>
        </w:rPr>
      </w:pPr>
      <w:r>
        <w:rPr>
          <w:rFonts w:eastAsia="SimSun"/>
          <w:color w:val="000000"/>
          <w:kern w:val="2"/>
          <w:lang w:eastAsia="zh-CN"/>
        </w:rPr>
        <w:t xml:space="preserve">On a frequency range 1 cell, the UE shall be able to decode a PDSCH scheduled with C-RNTI, MCS-C-RNTI, or CS-RNTI and, during a process of P-RNTI triggered SI acquisition, another PDSCH scheduled with SI-RNTI that partially or fully overlap in time in non-overlapping PRBs, unless the PDSCH scheduled with C-RNTI, MCS-C-RNTI, or CS-RNTI requires Capability 2 processing time according to clause 5.3 in which case the UE may skip decoding of the scheduled PDSCH with C-RNTI, MCS-C-RNTI, or CS-RNTI. </w:t>
      </w:r>
    </w:p>
    <w:p>
      <w:pPr>
        <w:pStyle w:val="Normal"/>
        <w:rPr>
          <w:rFonts w:eastAsia="SimSun"/>
          <w:color w:val="000000"/>
          <w:kern w:val="2"/>
          <w:lang w:eastAsia="zh-CN"/>
        </w:rPr>
      </w:pPr>
      <w:r>
        <w:rPr>
          <w:rFonts w:eastAsia="SimSun"/>
          <w:color w:val="000000"/>
          <w:kern w:val="2"/>
          <w:lang w:eastAsia="zh-CN"/>
        </w:rPr>
        <w:t xml:space="preserve">On a frequency range 2 cell, the UE is not expected to decode a PDSCH scheduled with C-RNTI, MCS-C-RNTI, or CS-RNTI if in the same cell, during a process of P-RNTI triggered SI acquisition, another PDSCH scheduled with SI-RNTI partially or fully overlap in time. </w:t>
      </w:r>
    </w:p>
    <w:p>
      <w:pPr>
        <w:pStyle w:val="Normal"/>
        <w:rPr>
          <w:rFonts w:eastAsia="SimSun"/>
          <w:color w:val="000000"/>
          <w:kern w:val="2"/>
          <w:lang w:eastAsia="zh-CN"/>
        </w:rPr>
      </w:pPr>
      <w:r>
        <w:rPr>
          <w:rFonts w:eastAsia="SimSun"/>
          <w:color w:val="000000"/>
          <w:kern w:val="2"/>
          <w:lang w:eastAsia="zh-CN"/>
        </w:rPr>
        <w:t xml:space="preserve">The UE is expected to decode a PDSCH scheduled with C-RNTI, MCS-C-RNTI, or CS-RNTI during a process of autonomous SI acquisition. </w:t>
      </w:r>
    </w:p>
    <w:p>
      <w:pPr>
        <w:pStyle w:val="Normal"/>
        <w:rPr>
          <w:rFonts w:eastAsia="SimSun"/>
          <w:color w:val="000000"/>
          <w:kern w:val="2"/>
          <w:lang w:eastAsia="zh-CN"/>
        </w:rPr>
      </w:pPr>
      <w:r>
        <w:rPr>
          <w:rFonts w:eastAsia="SimSun"/>
          <w:color w:val="000000"/>
          <w:kern w:val="2"/>
          <w:lang w:eastAsia="zh-CN"/>
        </w:rPr>
        <w:t>If the UE is configured by higher layers to decode a PDCCH with its CRC scrambled by a CS-RNTI, the UE shall receive PDSCH transmissions without corresponding PDCCH transmissions using the higher-layer-provided PDSCH configuration for those PDSCHs.</w:t>
      </w:r>
    </w:p>
    <w:p>
      <w:pPr>
        <w:pStyle w:val="3"/>
        <w:rPr>
          <w:color w:val="000000"/>
        </w:rPr>
      </w:pPr>
      <w:bookmarkStart w:id="74" w:name="_Toc51226158"/>
      <w:bookmarkStart w:id="75" w:name="_Toc44515871"/>
      <w:bookmarkStart w:id="76" w:name="_Toc36117379"/>
      <w:bookmarkStart w:id="77" w:name="_Toc27299869"/>
      <w:bookmarkStart w:id="78" w:name="_Toc20317971"/>
      <w:bookmarkStart w:id="79" w:name="_Toc11352081"/>
      <w:r>
        <w:rPr>
          <w:color w:val="000000"/>
        </w:rPr>
        <w:t>5.1.1</w:t>
        <w:tab/>
        <w:t>Transmission schemes</w:t>
      </w:r>
      <w:bookmarkEnd w:id="74"/>
      <w:bookmarkEnd w:id="75"/>
      <w:bookmarkEnd w:id="76"/>
      <w:bookmarkEnd w:id="77"/>
      <w:bookmarkEnd w:id="78"/>
      <w:bookmarkEnd w:id="79"/>
    </w:p>
    <w:p>
      <w:pPr>
        <w:pStyle w:val="Normal"/>
        <w:rPr/>
      </w:pPr>
      <w:r>
        <w:rPr/>
        <w:t>Only one transmission scheme is defined for the PDSCH, and is used for all PDSCH transmissions.</w:t>
      </w:r>
    </w:p>
    <w:p>
      <w:pPr>
        <w:pStyle w:val="4"/>
        <w:rPr>
          <w:color w:val="000000"/>
        </w:rPr>
      </w:pPr>
      <w:bookmarkStart w:id="80" w:name="_Toc51226159"/>
      <w:bookmarkStart w:id="81" w:name="_Toc44515872"/>
      <w:bookmarkStart w:id="82" w:name="_Toc36117380"/>
      <w:bookmarkStart w:id="83" w:name="_Toc27299870"/>
      <w:bookmarkStart w:id="84" w:name="_Toc20317972"/>
      <w:bookmarkStart w:id="85" w:name="_Toc11352082"/>
      <w:r>
        <w:rPr>
          <w:color w:val="000000"/>
        </w:rPr>
        <w:t>5.1.1.1</w:t>
        <w:tab/>
        <w:t>Transmission scheme 1</w:t>
      </w:r>
      <w:bookmarkEnd w:id="80"/>
      <w:bookmarkEnd w:id="81"/>
      <w:bookmarkEnd w:id="82"/>
      <w:bookmarkEnd w:id="83"/>
      <w:bookmarkEnd w:id="84"/>
      <w:bookmarkEnd w:id="85"/>
    </w:p>
    <w:p>
      <w:pPr>
        <w:pStyle w:val="Normal"/>
        <w:jc w:val="both"/>
        <w:rPr>
          <w:color w:val="000000"/>
        </w:rPr>
      </w:pPr>
      <w:bookmarkStart w:id="86" w:name="_Hlk498237810"/>
      <w:bookmarkEnd w:id="86"/>
      <w:r>
        <w:rPr>
          <w:color w:val="000000"/>
        </w:rPr>
        <w:t xml:space="preserve">For transmission scheme 1 of the PDSCH, the UE may assume that a gNB transmission on the PDSCH would be performed with up to 8 transmission layers on antenna ports 1000-1011 as defined in Clause 7.3.1.4 of [4, TS 38.211], subject to the DM-RS reception procedures in Clause 5.1.6.2. </w:t>
      </w:r>
    </w:p>
    <w:p>
      <w:pPr>
        <w:pStyle w:val="3"/>
        <w:rPr>
          <w:color w:val="000000"/>
        </w:rPr>
      </w:pPr>
      <w:bookmarkStart w:id="87" w:name="_Hlk498237810"/>
      <w:bookmarkStart w:id="88" w:name="_Toc51226160"/>
      <w:bookmarkStart w:id="89" w:name="_Toc44515873"/>
      <w:bookmarkStart w:id="90" w:name="_Toc36117381"/>
      <w:bookmarkStart w:id="91" w:name="_Toc27299871"/>
      <w:bookmarkStart w:id="92" w:name="_Toc20317973"/>
      <w:bookmarkStart w:id="93" w:name="_Toc11352083"/>
      <w:bookmarkEnd w:id="87"/>
      <w:r>
        <w:rPr>
          <w:color w:val="000000"/>
        </w:rPr>
        <w:t>5.1.2</w:t>
        <w:tab/>
        <w:t>Resource allocation</w:t>
      </w:r>
      <w:bookmarkEnd w:id="88"/>
      <w:bookmarkEnd w:id="89"/>
      <w:bookmarkEnd w:id="90"/>
      <w:bookmarkEnd w:id="91"/>
      <w:bookmarkEnd w:id="92"/>
      <w:bookmarkEnd w:id="93"/>
    </w:p>
    <w:p>
      <w:pPr>
        <w:pStyle w:val="4"/>
        <w:rPr>
          <w:color w:val="000000"/>
        </w:rPr>
      </w:pPr>
      <w:bookmarkStart w:id="94" w:name="_Toc51226161"/>
      <w:bookmarkStart w:id="95" w:name="_Toc44515874"/>
      <w:bookmarkStart w:id="96" w:name="_Toc36117382"/>
      <w:bookmarkStart w:id="97" w:name="_Toc27299872"/>
      <w:bookmarkStart w:id="98" w:name="_Toc20317974"/>
      <w:bookmarkStart w:id="99" w:name="_Toc11352084"/>
      <w:r>
        <w:rPr>
          <w:color w:val="000000"/>
        </w:rPr>
        <w:t>5.1.2.1</w:t>
        <w:tab/>
        <w:t>Resource allocation in time domain</w:t>
      </w:r>
      <w:bookmarkEnd w:id="94"/>
      <w:bookmarkEnd w:id="95"/>
      <w:bookmarkEnd w:id="96"/>
      <w:bookmarkEnd w:id="97"/>
      <w:bookmarkEnd w:id="98"/>
      <w:bookmarkEnd w:id="99"/>
    </w:p>
    <w:p>
      <w:pPr>
        <w:pStyle w:val="Normal"/>
        <w:jc w:val="both"/>
        <w:rPr>
          <w:color w:val="000000"/>
        </w:rPr>
      </w:pPr>
      <w:r>
        <w:rPr>
          <w:color w:val="000000"/>
        </w:rPr>
        <w:t xml:space="preserve">When the UE is scheduled to receive PDSCH by a DCI, the </w:t>
      </w:r>
      <w:r>
        <w:rPr>
          <w:i/>
          <w:color w:val="000000"/>
        </w:rPr>
        <w:t>Time domain resource assignment</w:t>
      </w:r>
      <w:r>
        <w:rPr>
          <w:color w:val="000000"/>
        </w:rPr>
        <w:t xml:space="preserve"> field value </w:t>
      </w:r>
      <w:r>
        <w:rPr>
          <w:i/>
          <w:color w:val="000000"/>
        </w:rPr>
        <w:t>m</w:t>
      </w:r>
      <w:r>
        <w:rPr>
          <w:color w:val="000000"/>
        </w:rPr>
        <w:t xml:space="preserve"> of the DCI provides a row index </w:t>
      </w:r>
      <w:r>
        <w:rPr>
          <w:i/>
          <w:color w:val="000000"/>
        </w:rPr>
        <w:t>m</w:t>
      </w:r>
      <w:r>
        <w:rPr>
          <w:color w:val="000000"/>
        </w:rPr>
        <w:t xml:space="preserve"> + 1 to an allocation table. The determination of the used resource allocation table is defined in Clause 5.1.2.1.1. The indexed row defines the slot offset </w:t>
      </w:r>
      <w:r>
        <w:rPr>
          <w:i/>
          <w:color w:val="000000"/>
        </w:rPr>
        <w:t>K</w:t>
      </w:r>
      <w:r>
        <w:rPr>
          <w:i/>
          <w:color w:val="000000"/>
          <w:vertAlign w:val="subscript"/>
        </w:rPr>
        <w:t>0</w:t>
      </w:r>
      <w:r>
        <w:rPr>
          <w:color w:val="000000"/>
        </w:rPr>
        <w:t xml:space="preserve">, the start and length indicator </w:t>
      </w:r>
      <w:r>
        <w:rPr>
          <w:i/>
          <w:color w:val="000000"/>
        </w:rPr>
        <w:t>SLIV</w:t>
      </w:r>
      <w:r>
        <w:rPr>
          <w:color w:val="000000"/>
        </w:rPr>
        <w:t xml:space="preserve">, or directly the start symbol </w:t>
      </w:r>
      <w:r>
        <w:rPr>
          <w:i/>
          <w:color w:val="000000"/>
        </w:rPr>
        <w:t>S</w:t>
      </w:r>
      <w:r>
        <w:rPr>
          <w:color w:val="000000"/>
        </w:rPr>
        <w:t xml:space="preserve"> and the allocation length </w:t>
      </w:r>
      <w:r>
        <w:rPr>
          <w:i/>
          <w:color w:val="000000"/>
        </w:rPr>
        <w:t>L</w:t>
      </w:r>
      <w:r>
        <w:rPr>
          <w:color w:val="000000"/>
        </w:rPr>
        <w:t>, and the PDSCH mapping type to be assumed in the PDSCH reception.</w:t>
      </w:r>
    </w:p>
    <w:p>
      <w:pPr>
        <w:pStyle w:val="Normal"/>
        <w:rPr/>
      </w:pPr>
      <w:r>
        <w:rPr/>
        <w:t>Given the parameter values of the indexed row:</w:t>
      </w:r>
    </w:p>
    <w:p>
      <w:pPr>
        <w:pStyle w:val="B11"/>
        <w:rPr/>
      </w:pPr>
      <w:r>
        <w:rPr/>
        <w:t>-</w:t>
        <w:tab/>
        <w:t xml:space="preserve">The slot allocated for the PDSCH is </w:t>
      </w:r>
      <w:r>
        <w:rPr/>
      </w:r>
      <m:oMath xmlns:m="http://schemas.openxmlformats.org/officeDocument/2006/math">
        <m:d>
          <m:dPr>
            <m:begChr m:val="⌊"/>
            <m:endChr m:val="⌋"/>
          </m:dPr>
          <m:e>
            <m:r>
              <w:rPr>
                <w:rFonts w:ascii="Cambria Math" w:hAnsi="Cambria Math"/>
              </w:rPr>
              <m:t xml:space="preserve">n</m:t>
            </m:r>
            <m:r>
              <w:rPr>
                <w:rFonts w:ascii="Cambria Math" w:hAnsi="Cambria Math"/>
              </w:rPr>
              <m:t xml:space="preserve">⋅</m:t>
            </m:r>
            <m:f>
              <m:num>
                <m:sSup>
                  <m:e>
                    <m:r>
                      <w:rPr>
                        <w:rFonts w:ascii="Cambria Math" w:hAnsi="Cambria Math"/>
                      </w:rPr>
                      <m:t xml:space="preserve">2</m:t>
                    </m:r>
                  </m:e>
                  <m:sup>
                    <m:sSub>
                      <m:e/>
                      <m:sub>
                        <m:sSub>
                          <m:e>
                            <m:r>
                              <w:rPr>
                                <w:rFonts w:ascii="Cambria Math" w:hAnsi="Cambria Math"/>
                              </w:rPr>
                              <m:t xml:space="preserve">μ</m:t>
                            </m:r>
                          </m:e>
                          <m:sub>
                            <m:r>
                              <m:rPr>
                                <m:lit/>
                                <m:nor/>
                              </m:rPr>
                              <w:rPr>
                                <w:rFonts w:ascii="Cambria Math" w:hAnsi="Cambria Math"/>
                              </w:rPr>
                              <m:t xml:space="preserve">PDSCH</m:t>
                            </m:r>
                          </m:sub>
                        </m:sSub>
                      </m:sub>
                    </m:sSub>
                  </m:sup>
                </m:sSup>
              </m:num>
              <m:den>
                <m:sSup>
                  <m:e>
                    <m:r>
                      <w:rPr>
                        <w:rFonts w:ascii="Cambria Math" w:hAnsi="Cambria Math"/>
                      </w:rPr>
                      <m:t xml:space="preserve">2</m:t>
                    </m:r>
                  </m:e>
                  <m:sup>
                    <m:sSub>
                      <m:e/>
                      <m:sub>
                        <m:sSub>
                          <m:e>
                            <m:r>
                              <w:rPr>
                                <w:rFonts w:ascii="Cambria Math" w:hAnsi="Cambria Math"/>
                              </w:rPr>
                              <m:t xml:space="preserve">μ</m:t>
                            </m:r>
                          </m:e>
                          <m:sub>
                            <m:r>
                              <m:rPr>
                                <m:lit/>
                                <m:nor/>
                              </m:rPr>
                              <w:rPr>
                                <w:rFonts w:ascii="Cambria Math" w:hAnsi="Cambria Math"/>
                              </w:rPr>
                              <m:t xml:space="preserve">PDCCH</m:t>
                            </m:r>
                          </m:sub>
                        </m:sSub>
                      </m:sub>
                    </m:sSub>
                  </m:sup>
                </m:sSup>
              </m:den>
            </m:f>
          </m:e>
        </m:d>
        <m:r>
          <w:rPr>
            <w:rFonts w:ascii="Cambria Math" w:hAnsi="Cambria Math"/>
          </w:rPr>
          <m:t xml:space="preserve">+</m:t>
        </m:r>
        <m:sSub>
          <m:e>
            <m:r>
              <w:rPr>
                <w:rFonts w:ascii="Cambria Math" w:hAnsi="Cambria Math"/>
              </w:rPr>
              <m:t xml:space="preserve">K</m:t>
            </m:r>
          </m:e>
          <m:sub>
            <m:r>
              <w:rPr>
                <w:rFonts w:ascii="Cambria Math" w:hAnsi="Cambria Math"/>
              </w:rPr>
              <m:t xml:space="preserve">0</m:t>
            </m:r>
          </m:sub>
        </m:sSub>
      </m:oMath>
      <w:r>
        <w:rPr/>
        <w:t xml:space="preserve">, where </w:t>
      </w:r>
      <w:r>
        <w:rPr>
          <w:i/>
        </w:rPr>
        <w:t>n</w:t>
      </w:r>
      <w:r>
        <w:rPr/>
        <w:t xml:space="preserve"> is the slot with the scheduling DCI, and </w:t>
      </w:r>
      <w:r>
        <w:rPr>
          <w:i/>
        </w:rPr>
        <w:t>K</w:t>
      </w:r>
      <w:r>
        <w:rPr>
          <w:i/>
          <w:vertAlign w:val="subscript"/>
        </w:rPr>
        <w:t>0</w:t>
      </w:r>
      <w:r>
        <w:rPr/>
        <w:t xml:space="preserve"> is based on the numerology of PDSCH, and</w:t>
      </w:r>
      <w:r>
        <w:rPr>
          <w:lang w:val="en-GB"/>
        </w:rPr>
        <w:t xml:space="preserve"> </w:t>
      </w:r>
      <w:r>
        <w:rPr/>
        <w:object>
          <v:shape id="ole_rId16" style="width:29.3pt;height:15.05pt" o:ole="">
            <v:imagedata r:id="rId17" o:title=""/>
          </v:shape>
          <o:OLEObject Type="Embed" ProgID="Equation.DSMT4" ShapeID="ole_rId16" DrawAspect="Content" ObjectID="_1614637534" r:id="rId16"/>
        </w:object>
      </w:r>
      <w:r>
        <w:rPr>
          <w:lang w:val="en-GB"/>
        </w:rPr>
        <w:t xml:space="preserve"> and </w:t>
      </w:r>
      <w:r>
        <w:rPr/>
        <w:object>
          <v:shape id="ole_rId18" style="width:30.15pt;height:15.05pt" o:ole="">
            <v:imagedata r:id="rId19" o:title=""/>
          </v:shape>
          <o:OLEObject Type="Embed" ProgID="Equation.DSMT4" ShapeID="ole_rId18" DrawAspect="Content" ObjectID="_1824641364" r:id="rId18"/>
        </w:object>
      </w:r>
      <w:r>
        <w:rPr>
          <w:lang w:val="en-GB"/>
        </w:rPr>
        <w:t>are the subcarrier spacing configurations for PDSCH and PDCCH, respectively, and</w:t>
      </w:r>
    </w:p>
    <w:p>
      <w:pPr>
        <w:pStyle w:val="B11"/>
        <w:rPr/>
      </w:pPr>
      <w:r>
        <w:rPr/>
        <w:t>-</w:t>
        <w:tab/>
        <w:t xml:space="preserve">The starting symbol </w:t>
      </w:r>
      <w:r>
        <w:rPr>
          <w:i/>
        </w:rPr>
        <w:t xml:space="preserve">S </w:t>
      </w:r>
      <w:r>
        <w:rPr/>
        <w:t xml:space="preserve">relative to the start of the slot, and the number of consecutive symbols </w:t>
      </w:r>
      <w:r>
        <w:rPr>
          <w:i/>
        </w:rPr>
        <w:t>L</w:t>
      </w:r>
      <w:r>
        <w:rPr/>
        <w:t xml:space="preserve"> counting from the symbol </w:t>
      </w:r>
      <w:r>
        <w:rPr>
          <w:i/>
        </w:rPr>
        <w:t>S</w:t>
      </w:r>
      <w:r>
        <w:rPr/>
        <w:t xml:space="preserve"> allocated for the PDSCH are determined from the start and length indicator</w:t>
      </w:r>
      <w:r>
        <w:rPr>
          <w:i/>
        </w:rPr>
        <w:t xml:space="preserve"> SLIV</w:t>
      </w:r>
      <w:r>
        <w:rPr/>
        <w:t>:</w:t>
      </w:r>
    </w:p>
    <w:p>
      <w:pPr>
        <w:pStyle w:val="B2"/>
        <w:rPr>
          <w:lang w:eastAsia="ko-KR"/>
        </w:rPr>
      </w:pPr>
      <w:r>
        <w:rPr>
          <w:lang w:eastAsia="ko-KR"/>
        </w:rPr>
        <w:t xml:space="preserve">if </w:t>
      </w:r>
      <w:r>
        <w:rPr/>
      </w:r>
      <m:oMath xmlns:m="http://schemas.openxmlformats.org/officeDocument/2006/math">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7</m:t>
        </m:r>
      </m:oMath>
      <w:r>
        <w:rPr>
          <w:lang w:eastAsia="ko-KR"/>
        </w:rPr>
        <w:t xml:space="preserve"> then</w:t>
      </w:r>
    </w:p>
    <w:p>
      <w:pPr>
        <w:pStyle w:val="B3"/>
        <w:rPr>
          <w:lang w:eastAsia="ko-KR"/>
        </w:rPr>
      </w:pPr>
      <w:r>
        <w:rPr/>
      </w:r>
      <m:oMath xmlns:m="http://schemas.openxmlformats.org/officeDocument/2006/math">
        <m:r>
          <m:rPr>
            <m:lit/>
            <m:nor/>
          </m:rPr>
          <w:rPr>
            <w:rFonts w:ascii="Cambria Math" w:hAnsi="Cambria Math"/>
          </w:rPr>
          <m:t xml:space="preserve">SLIV</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S</m:t>
        </m:r>
      </m:oMath>
    </w:p>
    <w:p>
      <w:pPr>
        <w:pStyle w:val="B2"/>
        <w:rPr>
          <w:lang w:eastAsia="ko-KR"/>
        </w:rPr>
      </w:pPr>
      <w:r>
        <w:rPr>
          <w:lang w:eastAsia="ko-KR"/>
        </w:rPr>
        <w:t xml:space="preserve">else </w:t>
      </w:r>
    </w:p>
    <w:p>
      <w:pPr>
        <w:pStyle w:val="B3"/>
        <w:rPr>
          <w:lang w:eastAsia="ja-JP"/>
        </w:rPr>
      </w:pPr>
      <w:r>
        <w:rPr/>
      </w:r>
      <m:oMath xmlns:m="http://schemas.openxmlformats.org/officeDocument/2006/math">
        <m:r>
          <m:rPr>
            <m:lit/>
            <m:nor/>
          </m:rPr>
          <w:rPr>
            <w:rFonts w:ascii="Cambria Math" w:hAnsi="Cambria Math"/>
          </w:rPr>
          <m:t xml:space="preserve">SLIV</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m:t>
        </m:r>
      </m:oMath>
    </w:p>
    <w:p>
      <w:pPr>
        <w:pStyle w:val="B2"/>
        <w:rPr/>
      </w:pPr>
      <w:r>
        <w:rPr/>
        <w:t>where</w:t>
      </w: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L</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S</m:t>
        </m:r>
      </m:oMath>
      <w:r>
        <w:rPr>
          <w:lang w:eastAsia="ja-JP"/>
        </w:rPr>
        <w:t>, and</w:t>
      </w:r>
    </w:p>
    <w:p>
      <w:pPr>
        <w:pStyle w:val="B11"/>
        <w:rPr>
          <w:color w:val="000000"/>
        </w:rPr>
      </w:pPr>
      <w:r>
        <w:rPr>
          <w:color w:val="000000"/>
        </w:rPr>
        <w:t>-</w:t>
        <w:tab/>
        <w:t xml:space="preserve">The PDSCH mapping type is set to Type A or Type B as defined in </w:t>
      </w:r>
      <w:r>
        <w:rPr>
          <w:color w:val="000000"/>
          <w:lang w:val="en-US"/>
        </w:rPr>
        <w:t>Clause</w:t>
      </w:r>
      <w:r>
        <w:rPr>
          <w:color w:val="000000"/>
        </w:rPr>
        <w:t xml:space="preserve"> 7.4.1.1.2 of [4, TS 38.211].</w:t>
      </w:r>
    </w:p>
    <w:p>
      <w:pPr>
        <w:pStyle w:val="Normal"/>
        <w:rPr>
          <w:color w:val="000000"/>
        </w:rPr>
      </w:pPr>
      <w:r>
        <w:rPr>
          <w:color w:val="000000"/>
        </w:rPr>
        <w:t xml:space="preserve">The UE shall consider the </w:t>
      </w:r>
      <w:r>
        <w:rPr>
          <w:i/>
          <w:color w:val="000000"/>
        </w:rPr>
        <w:t>S</w:t>
      </w:r>
      <w:r>
        <w:rPr>
          <w:color w:val="000000"/>
        </w:rPr>
        <w:t xml:space="preserve"> and </w:t>
      </w:r>
      <w:r>
        <w:rPr>
          <w:i/>
          <w:color w:val="000000"/>
        </w:rPr>
        <w:t>L</w:t>
      </w:r>
      <w:r>
        <w:rPr>
          <w:color w:val="000000"/>
        </w:rPr>
        <w:t xml:space="preserve"> combinations defined in table 5.1.2.1-1 as valid PDSCH allocations:</w:t>
      </w:r>
    </w:p>
    <w:p>
      <w:pPr>
        <w:pStyle w:val="TH"/>
        <w:rPr>
          <w:color w:val="000000"/>
        </w:rPr>
      </w:pPr>
      <w:r>
        <w:rPr>
          <w:color w:val="000000"/>
        </w:rPr>
        <w:t xml:space="preserve">Table 5.1.2.1-1: Valid </w:t>
      </w:r>
      <w:r>
        <w:rPr>
          <w:i/>
          <w:color w:val="000000"/>
        </w:rPr>
        <w:t xml:space="preserve">S </w:t>
      </w:r>
      <w:r>
        <w:rPr>
          <w:color w:val="000000"/>
        </w:rPr>
        <w:t xml:space="preserve">and </w:t>
      </w:r>
      <w:r>
        <w:rPr>
          <w:i/>
          <w:color w:val="000000"/>
        </w:rPr>
        <w:t>L</w:t>
      </w:r>
      <w:r>
        <w:rPr>
          <w:color w:val="000000"/>
        </w:rPr>
        <w:t xml:space="preserve"> combinations</w:t>
      </w:r>
    </w:p>
    <w:tbl>
      <w:tblPr>
        <w:tblW w:w="9629" w:type="dxa"/>
        <w:jc w:val="center"/>
        <w:tblInd w:w="0" w:type="dxa"/>
        <w:tblCellMar>
          <w:top w:w="0" w:type="dxa"/>
          <w:left w:w="108" w:type="dxa"/>
          <w:bottom w:w="0" w:type="dxa"/>
          <w:right w:w="108" w:type="dxa"/>
        </w:tblCellMar>
        <w:tblLook w:firstRow="1" w:noVBand="1" w:lastRow="0" w:firstColumn="1" w:lastColumn="0" w:noHBand="0" w:val="04a0"/>
      </w:tblPr>
      <w:tblGrid>
        <w:gridCol w:w="1582"/>
        <w:gridCol w:w="1107"/>
        <w:gridCol w:w="1133"/>
        <w:gridCol w:w="1704"/>
        <w:gridCol w:w="1132"/>
        <w:gridCol w:w="1133"/>
        <w:gridCol w:w="1837"/>
      </w:tblGrid>
      <w:tr>
        <w:trPr/>
        <w:tc>
          <w:tcPr>
            <w:tcW w:w="158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PDSCH mapping type</w:t>
            </w:r>
          </w:p>
        </w:tc>
        <w:tc>
          <w:tcPr>
            <w:tcW w:w="3944" w:type="dxa"/>
            <w:gridSpan w:val="3"/>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Normal cyclic prefix</w:t>
            </w:r>
          </w:p>
        </w:tc>
        <w:tc>
          <w:tcPr>
            <w:tcW w:w="4102" w:type="dxa"/>
            <w:gridSpan w:val="3"/>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Extended cyclic prefix</w:t>
            </w:r>
          </w:p>
        </w:tc>
      </w:tr>
      <w:tr>
        <w:trPr/>
        <w:tc>
          <w:tcPr>
            <w:tcW w:w="158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r>
          </w:p>
        </w:tc>
        <w:tc>
          <w:tcPr>
            <w:tcW w:w="1107"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w:t>
            </w:r>
          </w:p>
        </w:tc>
        <w:tc>
          <w:tcPr>
            <w:tcW w:w="1133"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L</w:t>
            </w:r>
          </w:p>
        </w:tc>
        <w:tc>
          <w:tcPr>
            <w:tcW w:w="1704"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S+L</w:t>
            </w:r>
          </w:p>
        </w:tc>
        <w:tc>
          <w:tcPr>
            <w:tcW w:w="1132"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w:t>
            </w:r>
          </w:p>
        </w:tc>
        <w:tc>
          <w:tcPr>
            <w:tcW w:w="1133"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L</w:t>
            </w:r>
          </w:p>
        </w:tc>
        <w:tc>
          <w:tcPr>
            <w:tcW w:w="1837"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S+L</w:t>
            </w:r>
          </w:p>
        </w:tc>
      </w:tr>
      <w:tr>
        <w:trPr/>
        <w:tc>
          <w:tcPr>
            <w:tcW w:w="158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10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{0,1,2,3}</w:t>
            </w:r>
          </w:p>
          <w:p>
            <w:pPr>
              <w:pStyle w:val="TAC"/>
              <w:rPr>
                <w:rFonts w:eastAsia="Batang"/>
                <w:color w:val="000000"/>
                <w:lang w:val="en-GB"/>
              </w:rPr>
            </w:pPr>
            <w:r>
              <w:rPr>
                <w:rFonts w:eastAsia="Batang"/>
                <w:color w:val="000000"/>
                <w:lang w:val="en-GB"/>
              </w:rPr>
              <w:t>(Note 1)</w:t>
            </w:r>
          </w:p>
        </w:tc>
        <w:tc>
          <w:tcPr>
            <w:tcW w:w="113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{3,…,14}</w:t>
            </w:r>
          </w:p>
        </w:tc>
        <w:tc>
          <w:tcPr>
            <w:tcW w:w="170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{3,…,14}</w:t>
            </w:r>
          </w:p>
        </w:tc>
        <w:tc>
          <w:tcPr>
            <w:tcW w:w="113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{0,1,2,3}</w:t>
            </w:r>
          </w:p>
          <w:p>
            <w:pPr>
              <w:pStyle w:val="TAC"/>
              <w:rPr>
                <w:rFonts w:eastAsia="Batang"/>
                <w:color w:val="000000"/>
                <w:lang w:val="en-GB"/>
              </w:rPr>
            </w:pPr>
            <w:r>
              <w:rPr>
                <w:rFonts w:eastAsia="Batang"/>
                <w:color w:val="000000"/>
                <w:lang w:val="en-GB"/>
              </w:rPr>
              <w:t>(Note 1)</w:t>
            </w:r>
          </w:p>
        </w:tc>
        <w:tc>
          <w:tcPr>
            <w:tcW w:w="1133"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{3,…,12}</w:t>
            </w:r>
          </w:p>
        </w:tc>
        <w:tc>
          <w:tcPr>
            <w:tcW w:w="183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{3,…,12}</w:t>
            </w:r>
          </w:p>
        </w:tc>
      </w:tr>
      <w:tr>
        <w:trPr/>
        <w:tc>
          <w:tcPr>
            <w:tcW w:w="158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10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{0,…,12}</w:t>
            </w:r>
          </w:p>
        </w:tc>
        <w:tc>
          <w:tcPr>
            <w:tcW w:w="113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{2,4,7}</w:t>
            </w:r>
          </w:p>
        </w:tc>
        <w:tc>
          <w:tcPr>
            <w:tcW w:w="170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{2,…,14}</w:t>
            </w:r>
          </w:p>
        </w:tc>
        <w:tc>
          <w:tcPr>
            <w:tcW w:w="113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{0,…,10}</w:t>
            </w:r>
          </w:p>
        </w:tc>
        <w:tc>
          <w:tcPr>
            <w:tcW w:w="1133"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{2,4,6}</w:t>
            </w:r>
          </w:p>
        </w:tc>
        <w:tc>
          <w:tcPr>
            <w:tcW w:w="183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{2,…,12}</w:t>
            </w:r>
          </w:p>
        </w:tc>
      </w:tr>
      <w:tr>
        <w:trPr/>
        <w:tc>
          <w:tcPr>
            <w:tcW w:w="9628" w:type="dxa"/>
            <w:gridSpan w:val="7"/>
            <w:tcBorders>
              <w:top w:val="single" w:sz="4" w:space="0" w:color="000000"/>
              <w:left w:val="single" w:sz="4" w:space="0" w:color="000000"/>
              <w:bottom w:val="single" w:sz="4" w:space="0" w:color="000000"/>
              <w:right w:val="single" w:sz="4" w:space="0" w:color="000000"/>
            </w:tcBorders>
            <w:shd w:color="auto" w:fill="auto" w:val="clear"/>
          </w:tcPr>
          <w:p>
            <w:pPr>
              <w:pStyle w:val="TAN"/>
              <w:rPr/>
            </w:pPr>
            <w:r>
              <w:rPr>
                <w:rFonts w:eastAsia="Batang"/>
              </w:rPr>
              <w:t>Note 1:</w:t>
              <w:tab/>
              <w:t xml:space="preserve">S = 3 is applicable only if </w:t>
            </w:r>
            <w:r>
              <w:rPr>
                <w:rFonts w:eastAsia="Batang"/>
                <w:i/>
              </w:rPr>
              <w:t>dmrs-TypeA-Position</w:t>
            </w:r>
            <w:r>
              <w:rPr>
                <w:rFonts w:eastAsia="Batang"/>
              </w:rPr>
              <w:t xml:space="preserve"> = 3</w:t>
            </w:r>
            <w:bookmarkStart w:id="100" w:name="_Hlk508617520"/>
            <w:bookmarkEnd w:id="100"/>
          </w:p>
        </w:tc>
      </w:tr>
    </w:tbl>
    <w:p>
      <w:pPr>
        <w:pStyle w:val="Normal"/>
        <w:rPr/>
      </w:pPr>
      <w:r>
        <w:rPr/>
      </w:r>
    </w:p>
    <w:p>
      <w:pPr>
        <w:pStyle w:val="Normal"/>
        <w:rPr/>
      </w:pPr>
      <w:r>
        <w:rPr/>
        <w:t xml:space="preserve">When receiving PDSCH scheduled by DCI format 1_1 in PDCCH with CRC scrambled by C-RNTI, MCS-C-RNTI, CS-RNTI, or PDSCH scheduled without corresponding PDCCH transmission using </w:t>
      </w:r>
      <w:r>
        <w:rPr>
          <w:i/>
        </w:rPr>
        <w:t xml:space="preserve">sps-Config </w:t>
      </w:r>
      <w:r>
        <w:rPr/>
        <w:t xml:space="preserve">and activated by DCI format 1_1, if the UE is configured with </w:t>
      </w:r>
      <w:r>
        <w:rPr>
          <w:i/>
        </w:rPr>
        <w:t>pdsch-AggregationFactor</w:t>
      </w:r>
      <w:r>
        <w:rPr/>
        <w:t xml:space="preserve">, the same symbol allocation is applied across the </w:t>
      </w:r>
      <w:r>
        <w:rPr>
          <w:i/>
        </w:rPr>
        <w:t>pdsch-AggregationFactor</w:t>
      </w:r>
      <w:r>
        <w:rPr/>
        <w:t xml:space="preserve"> consecutive slots. The UE may expect that the TB is repeated within each symbol allocation among each of the </w:t>
      </w:r>
      <w:r>
        <w:rPr>
          <w:i/>
        </w:rPr>
        <w:t>pdsch-AggregationFactor</w:t>
      </w:r>
      <w:r>
        <w:rPr/>
        <w:t xml:space="preserve"> consecutive slots and the PDSCH is limited to a single transmission layer. The redundancy version to be applied on the </w:t>
      </w:r>
      <w:r>
        <w:rPr>
          <w:i/>
        </w:rPr>
        <w:t>n</w:t>
      </w:r>
      <w:r>
        <w:rPr>
          <w:vertAlign w:val="superscript"/>
        </w:rPr>
        <w:t>th</w:t>
      </w:r>
      <w:r>
        <w:rPr/>
        <w:t xml:space="preserve"> transmission occasion of the TB, where n = 0, 1, …</w:t>
      </w:r>
      <w:r>
        <w:rPr>
          <w:i/>
          <w:iCs/>
        </w:rPr>
        <w:t xml:space="preserve">pdsch-AggregationFactor </w:t>
      </w:r>
      <w:r>
        <w:rPr/>
        <w:t xml:space="preserve">-1, is determined according to table 5.1.2.1-2 </w:t>
      </w:r>
      <w:r>
        <w:rPr>
          <w:rFonts w:eastAsia="PMingLiU"/>
        </w:rPr>
        <w:t xml:space="preserve">and </w:t>
      </w:r>
      <w:r>
        <w:rPr>
          <w:rFonts w:eastAsia="PMingLiU"/>
          <w:lang w:eastAsia="zh-TW"/>
        </w:rPr>
        <w:t>"</w:t>
      </w:r>
      <w:r>
        <w:rPr>
          <w:rFonts w:eastAsia="PMingLiU"/>
          <w:i/>
        </w:rPr>
        <w:t>rv</w:t>
      </w:r>
      <w:r>
        <w:rPr>
          <w:rFonts w:eastAsia="PMingLiU"/>
          <w:i/>
          <w:vertAlign w:val="subscript"/>
        </w:rPr>
        <w:t>id</w:t>
      </w:r>
      <w:r>
        <w:rPr>
          <w:rFonts w:eastAsia="PMingLiU"/>
        </w:rPr>
        <w:t xml:space="preserve"> indicated by the DCI scheduling the PDSCH</w:t>
      </w:r>
      <w:r>
        <w:rPr>
          <w:rFonts w:eastAsia="PMingLiU"/>
          <w:lang w:eastAsia="zh-TW"/>
        </w:rPr>
        <w:t xml:space="preserve">" in </w:t>
      </w:r>
      <w:r>
        <w:rPr>
          <w:rFonts w:eastAsia="PMingLiU"/>
        </w:rPr>
        <w:t xml:space="preserve">table 5.1.2.1-2 is assumed </w:t>
      </w:r>
      <w:r>
        <w:rPr>
          <w:rFonts w:eastAsia="PMingLiU"/>
          <w:lang w:eastAsia="zh-TW"/>
        </w:rPr>
        <w:t>to be</w:t>
      </w:r>
      <w:r>
        <w:rPr>
          <w:rFonts w:eastAsia="PMingLiU"/>
        </w:rPr>
        <w:t xml:space="preserve"> 0 for PDSCH scheduled without corresponding PDCCH transmission using </w:t>
      </w:r>
      <w:r>
        <w:rPr>
          <w:i/>
        </w:rPr>
        <w:t>sps-Config</w:t>
      </w:r>
      <w:r>
        <w:rPr>
          <w:rFonts w:eastAsia="PMingLiU"/>
          <w:i/>
        </w:rPr>
        <w:t xml:space="preserve"> </w:t>
      </w:r>
      <w:r>
        <w:rPr>
          <w:rFonts w:eastAsia="PMingLiU"/>
        </w:rPr>
        <w:t>and activated by DCI format 1_1</w:t>
      </w:r>
      <w:r>
        <w:rPr/>
        <w:t xml:space="preserve">. </w:t>
      </w:r>
    </w:p>
    <w:p>
      <w:pPr>
        <w:pStyle w:val="TH"/>
        <w:rPr>
          <w:color w:val="000000"/>
          <w:lang w:val="en-US"/>
        </w:rPr>
      </w:pPr>
      <w:r>
        <w:rPr>
          <w:color w:val="000000"/>
        </w:rPr>
        <w:t xml:space="preserve">Table 5.1.2.1-2: </w:t>
      </w:r>
      <w:r>
        <w:rPr>
          <w:color w:val="000000"/>
          <w:lang w:val="en-US"/>
        </w:rPr>
        <w:t xml:space="preserve">Applied redundancy version when </w:t>
      </w:r>
      <w:r>
        <w:rPr>
          <w:i/>
          <w:color w:val="000000" w:themeColor="text1"/>
        </w:rPr>
        <w:t>pdsch-AggregationFactor</w:t>
      </w:r>
      <w:r>
        <w:rPr>
          <w:color w:val="000000" w:themeColor="text1"/>
          <w:lang w:val="en-US"/>
        </w:rPr>
        <w:t xml:space="preserve"> is present</w:t>
      </w:r>
    </w:p>
    <w:tbl>
      <w:tblPr>
        <w:tblStyle w:val="TableGrid"/>
        <w:tblW w:w="9066" w:type="dxa"/>
        <w:jc w:val="left"/>
        <w:tblInd w:w="0" w:type="dxa"/>
        <w:tblCellMar>
          <w:top w:w="0" w:type="dxa"/>
          <w:left w:w="108" w:type="dxa"/>
          <w:bottom w:w="0" w:type="dxa"/>
          <w:right w:w="108" w:type="dxa"/>
        </w:tblCellMar>
        <w:tblLook w:firstRow="1" w:noVBand="1" w:lastRow="0" w:firstColumn="1" w:lastColumn="0" w:noHBand="0" w:val="04a0"/>
      </w:tblPr>
      <w:tblGrid>
        <w:gridCol w:w="2262"/>
        <w:gridCol w:w="1701"/>
        <w:gridCol w:w="1701"/>
        <w:gridCol w:w="1701"/>
        <w:gridCol w:w="1701"/>
      </w:tblGrid>
      <w:tr>
        <w:trPr/>
        <w:tc>
          <w:tcPr>
            <w:tcW w:w="2262" w:type="dxa"/>
            <w:vMerge w:val="restart"/>
            <w:tcBorders/>
          </w:tcPr>
          <w:p>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PDSCH</w:t>
            </w:r>
          </w:p>
        </w:tc>
        <w:tc>
          <w:tcPr>
            <w:tcW w:w="6804" w:type="dxa"/>
            <w:gridSpan w:val="4"/>
            <w:tcBorders/>
          </w:tcPr>
          <w:p>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Pr>
                <w:rFonts w:eastAsia="Batang"/>
                <w:color w:val="000000"/>
                <w:vertAlign w:val="superscript"/>
                <w:lang w:val="en-GB"/>
              </w:rPr>
              <w:t>th</w:t>
            </w:r>
            <w:r>
              <w:rPr>
                <w:rFonts w:eastAsia="Batang"/>
                <w:color w:val="000000"/>
                <w:lang w:val="en-GB"/>
              </w:rPr>
              <w:t xml:space="preserve"> transmission occasion</w:t>
            </w:r>
          </w:p>
        </w:tc>
      </w:tr>
      <w:tr>
        <w:trPr/>
        <w:tc>
          <w:tcPr>
            <w:tcW w:w="2262" w:type="dxa"/>
            <w:vMerge w:val="continue"/>
            <w:tcBorders/>
          </w:tcPr>
          <w:p>
            <w:pPr>
              <w:pStyle w:val="TAH"/>
              <w:rPr>
                <w:rFonts w:eastAsia="Batang"/>
                <w:color w:val="000000"/>
              </w:rPr>
            </w:pPr>
            <w:r>
              <w:rPr>
                <w:rFonts w:eastAsia="Batang"/>
                <w:color w:val="000000"/>
              </w:rPr>
            </w:r>
          </w:p>
        </w:tc>
        <w:tc>
          <w:tcPr>
            <w:tcW w:w="1701" w:type="dxa"/>
            <w:tcBorders/>
          </w:tcPr>
          <w:p>
            <w:pPr>
              <w:pStyle w:val="TAH"/>
              <w:rPr>
                <w:rFonts w:eastAsia="Batang"/>
                <w:color w:val="000000"/>
              </w:rPr>
            </w:pPr>
            <w:r>
              <w:rPr>
                <w:rFonts w:eastAsia="Batang"/>
                <w:i/>
                <w:color w:val="000000"/>
                <w:lang w:val="en-GB"/>
              </w:rPr>
              <w:t xml:space="preserve">n </w:t>
            </w:r>
            <w:r>
              <w:rPr>
                <w:rFonts w:eastAsia="Batang"/>
                <w:color w:val="000000"/>
                <w:lang w:val="en-GB"/>
              </w:rPr>
              <w:t>mod 4 = 0</w:t>
            </w:r>
          </w:p>
        </w:tc>
        <w:tc>
          <w:tcPr>
            <w:tcW w:w="1701" w:type="dxa"/>
            <w:tcBorders/>
          </w:tcPr>
          <w:p>
            <w:pPr>
              <w:pStyle w:val="TAH"/>
              <w:rPr>
                <w:rFonts w:eastAsia="Batang"/>
                <w:color w:val="000000"/>
              </w:rPr>
            </w:pPr>
            <w:r>
              <w:rPr>
                <w:rFonts w:eastAsia="Batang"/>
                <w:i/>
                <w:color w:val="000000"/>
                <w:lang w:val="en-GB"/>
              </w:rPr>
              <w:t xml:space="preserve">n </w:t>
            </w:r>
            <w:r>
              <w:rPr>
                <w:rFonts w:eastAsia="Batang"/>
                <w:color w:val="000000"/>
                <w:lang w:val="en-GB"/>
              </w:rPr>
              <w:t>mod 4 = 1</w:t>
            </w:r>
          </w:p>
        </w:tc>
        <w:tc>
          <w:tcPr>
            <w:tcW w:w="1701" w:type="dxa"/>
            <w:tcBorders/>
          </w:tcPr>
          <w:p>
            <w:pPr>
              <w:pStyle w:val="TAH"/>
              <w:rPr>
                <w:rFonts w:eastAsia="Batang"/>
                <w:color w:val="000000"/>
              </w:rPr>
            </w:pPr>
            <w:r>
              <w:rPr>
                <w:rFonts w:eastAsia="Batang"/>
                <w:i/>
                <w:color w:val="000000"/>
                <w:lang w:val="en-GB"/>
              </w:rPr>
              <w:t xml:space="preserve">n </w:t>
            </w:r>
            <w:r>
              <w:rPr>
                <w:rFonts w:eastAsia="Batang"/>
                <w:color w:val="000000"/>
                <w:lang w:val="en-GB"/>
              </w:rPr>
              <w:t>mod 4 = 2</w:t>
            </w:r>
          </w:p>
        </w:tc>
        <w:tc>
          <w:tcPr>
            <w:tcW w:w="1701" w:type="dxa"/>
            <w:tcBorders/>
          </w:tcPr>
          <w:p>
            <w:pPr>
              <w:pStyle w:val="TAH"/>
              <w:rPr>
                <w:rFonts w:eastAsia="Batang"/>
                <w:color w:val="000000"/>
              </w:rPr>
            </w:pPr>
            <w:r>
              <w:rPr>
                <w:rFonts w:eastAsia="Batang"/>
                <w:i/>
                <w:color w:val="000000"/>
                <w:lang w:val="en-GB"/>
              </w:rPr>
              <w:t xml:space="preserve">n </w:t>
            </w:r>
            <w:r>
              <w:rPr>
                <w:rFonts w:eastAsia="Batang"/>
                <w:color w:val="000000"/>
                <w:lang w:val="en-GB"/>
              </w:rPr>
              <w:t>mod 4 = 3</w:t>
            </w:r>
          </w:p>
        </w:tc>
      </w:tr>
      <w:tr>
        <w:trPr/>
        <w:tc>
          <w:tcPr>
            <w:tcW w:w="2262" w:type="dxa"/>
            <w:tcBorders/>
          </w:tcPr>
          <w:p>
            <w:pPr>
              <w:pStyle w:val="TAC"/>
              <w:rPr>
                <w:rFonts w:eastAsia="Batang"/>
                <w:color w:val="000000"/>
              </w:rPr>
            </w:pPr>
            <w:r>
              <w:rPr>
                <w:rFonts w:eastAsia="Batang"/>
                <w:color w:val="000000"/>
                <w:lang w:val="en-GB"/>
              </w:rPr>
              <w:t>0</w:t>
            </w:r>
          </w:p>
        </w:tc>
        <w:tc>
          <w:tcPr>
            <w:tcW w:w="1701" w:type="dxa"/>
            <w:tcBorders/>
          </w:tcPr>
          <w:p>
            <w:pPr>
              <w:pStyle w:val="TAC"/>
              <w:rPr>
                <w:rFonts w:eastAsia="Batang"/>
                <w:color w:val="000000"/>
              </w:rPr>
            </w:pPr>
            <w:r>
              <w:rPr>
                <w:rFonts w:eastAsia="Batang"/>
                <w:color w:val="000000"/>
                <w:lang w:val="en-GB"/>
              </w:rPr>
              <w:t>0</w:t>
            </w:r>
          </w:p>
        </w:tc>
        <w:tc>
          <w:tcPr>
            <w:tcW w:w="1701" w:type="dxa"/>
            <w:tcBorders/>
          </w:tcPr>
          <w:p>
            <w:pPr>
              <w:pStyle w:val="TAC"/>
              <w:rPr>
                <w:rFonts w:eastAsia="Batang"/>
                <w:color w:val="000000"/>
              </w:rPr>
            </w:pPr>
            <w:r>
              <w:rPr>
                <w:rFonts w:eastAsia="Batang"/>
                <w:color w:val="000000"/>
                <w:lang w:val="en-GB"/>
              </w:rPr>
              <w:t>2</w:t>
            </w:r>
          </w:p>
        </w:tc>
        <w:tc>
          <w:tcPr>
            <w:tcW w:w="1701" w:type="dxa"/>
            <w:tcBorders/>
          </w:tcPr>
          <w:p>
            <w:pPr>
              <w:pStyle w:val="TAC"/>
              <w:rPr>
                <w:rFonts w:eastAsia="Batang"/>
                <w:color w:val="000000"/>
              </w:rPr>
            </w:pPr>
            <w:r>
              <w:rPr>
                <w:rFonts w:eastAsia="Batang"/>
                <w:color w:val="000000"/>
                <w:lang w:val="en-GB"/>
              </w:rPr>
              <w:t>3</w:t>
            </w:r>
          </w:p>
        </w:tc>
        <w:tc>
          <w:tcPr>
            <w:tcW w:w="1701" w:type="dxa"/>
            <w:tcBorders/>
          </w:tcPr>
          <w:p>
            <w:pPr>
              <w:pStyle w:val="TAC"/>
              <w:rPr>
                <w:rFonts w:eastAsia="Batang"/>
                <w:color w:val="000000"/>
              </w:rPr>
            </w:pPr>
            <w:r>
              <w:rPr>
                <w:rFonts w:eastAsia="Batang"/>
                <w:color w:val="000000"/>
                <w:lang w:val="en-GB"/>
              </w:rPr>
              <w:t>1</w:t>
            </w:r>
          </w:p>
        </w:tc>
      </w:tr>
      <w:tr>
        <w:trPr/>
        <w:tc>
          <w:tcPr>
            <w:tcW w:w="2262" w:type="dxa"/>
            <w:tcBorders/>
          </w:tcPr>
          <w:p>
            <w:pPr>
              <w:pStyle w:val="TAC"/>
              <w:rPr>
                <w:rFonts w:eastAsia="Batang"/>
                <w:color w:val="000000"/>
              </w:rPr>
            </w:pPr>
            <w:r>
              <w:rPr>
                <w:rFonts w:eastAsia="Batang"/>
                <w:color w:val="000000"/>
                <w:lang w:val="en-GB"/>
              </w:rPr>
              <w:t>2</w:t>
            </w:r>
          </w:p>
        </w:tc>
        <w:tc>
          <w:tcPr>
            <w:tcW w:w="1701" w:type="dxa"/>
            <w:tcBorders/>
          </w:tcPr>
          <w:p>
            <w:pPr>
              <w:pStyle w:val="TAC"/>
              <w:rPr>
                <w:rFonts w:eastAsia="Batang"/>
                <w:color w:val="000000"/>
              </w:rPr>
            </w:pPr>
            <w:r>
              <w:rPr>
                <w:rFonts w:eastAsia="Batang"/>
                <w:color w:val="000000"/>
                <w:lang w:val="en-GB"/>
              </w:rPr>
              <w:t>2</w:t>
            </w:r>
          </w:p>
        </w:tc>
        <w:tc>
          <w:tcPr>
            <w:tcW w:w="1701" w:type="dxa"/>
            <w:tcBorders/>
          </w:tcPr>
          <w:p>
            <w:pPr>
              <w:pStyle w:val="TAC"/>
              <w:rPr>
                <w:rFonts w:eastAsia="Batang"/>
                <w:color w:val="000000"/>
              </w:rPr>
            </w:pPr>
            <w:r>
              <w:rPr>
                <w:rFonts w:eastAsia="Batang"/>
                <w:color w:val="000000"/>
                <w:lang w:val="en-GB"/>
              </w:rPr>
              <w:t>3</w:t>
            </w:r>
          </w:p>
        </w:tc>
        <w:tc>
          <w:tcPr>
            <w:tcW w:w="1701" w:type="dxa"/>
            <w:tcBorders/>
          </w:tcPr>
          <w:p>
            <w:pPr>
              <w:pStyle w:val="TAC"/>
              <w:rPr>
                <w:rFonts w:eastAsia="Batang"/>
                <w:color w:val="000000"/>
              </w:rPr>
            </w:pPr>
            <w:r>
              <w:rPr>
                <w:rFonts w:eastAsia="Batang"/>
                <w:color w:val="000000"/>
                <w:lang w:val="en-GB"/>
              </w:rPr>
              <w:t>1</w:t>
            </w:r>
          </w:p>
        </w:tc>
        <w:tc>
          <w:tcPr>
            <w:tcW w:w="1701" w:type="dxa"/>
            <w:tcBorders/>
          </w:tcPr>
          <w:p>
            <w:pPr>
              <w:pStyle w:val="TAC"/>
              <w:rPr>
                <w:rFonts w:eastAsia="Batang"/>
                <w:color w:val="000000"/>
              </w:rPr>
            </w:pPr>
            <w:r>
              <w:rPr>
                <w:rFonts w:eastAsia="Batang"/>
                <w:color w:val="000000"/>
                <w:lang w:val="en-GB"/>
              </w:rPr>
              <w:t>0</w:t>
            </w:r>
          </w:p>
        </w:tc>
      </w:tr>
      <w:tr>
        <w:trPr/>
        <w:tc>
          <w:tcPr>
            <w:tcW w:w="2262" w:type="dxa"/>
            <w:tcBorders/>
          </w:tcPr>
          <w:p>
            <w:pPr>
              <w:pStyle w:val="TAC"/>
              <w:rPr>
                <w:rFonts w:eastAsia="Batang"/>
                <w:color w:val="000000"/>
              </w:rPr>
            </w:pPr>
            <w:r>
              <w:rPr>
                <w:rFonts w:eastAsia="Batang"/>
                <w:color w:val="000000"/>
                <w:lang w:val="en-GB"/>
              </w:rPr>
              <w:t>3</w:t>
            </w:r>
          </w:p>
        </w:tc>
        <w:tc>
          <w:tcPr>
            <w:tcW w:w="1701" w:type="dxa"/>
            <w:tcBorders/>
          </w:tcPr>
          <w:p>
            <w:pPr>
              <w:pStyle w:val="TAC"/>
              <w:rPr>
                <w:rFonts w:eastAsia="Batang"/>
                <w:color w:val="000000"/>
              </w:rPr>
            </w:pPr>
            <w:r>
              <w:rPr>
                <w:rFonts w:eastAsia="Batang"/>
                <w:color w:val="000000"/>
                <w:lang w:val="en-GB"/>
              </w:rPr>
              <w:t>3</w:t>
            </w:r>
          </w:p>
        </w:tc>
        <w:tc>
          <w:tcPr>
            <w:tcW w:w="1701" w:type="dxa"/>
            <w:tcBorders/>
          </w:tcPr>
          <w:p>
            <w:pPr>
              <w:pStyle w:val="TAC"/>
              <w:rPr>
                <w:rFonts w:eastAsia="Batang"/>
                <w:color w:val="000000"/>
              </w:rPr>
            </w:pPr>
            <w:r>
              <w:rPr>
                <w:rFonts w:eastAsia="Batang"/>
                <w:color w:val="000000"/>
                <w:lang w:val="en-GB"/>
              </w:rPr>
              <w:t>1</w:t>
            </w:r>
          </w:p>
        </w:tc>
        <w:tc>
          <w:tcPr>
            <w:tcW w:w="1701" w:type="dxa"/>
            <w:tcBorders/>
          </w:tcPr>
          <w:p>
            <w:pPr>
              <w:pStyle w:val="TAC"/>
              <w:rPr>
                <w:rFonts w:eastAsia="Batang"/>
                <w:color w:val="000000"/>
              </w:rPr>
            </w:pPr>
            <w:r>
              <w:rPr>
                <w:rFonts w:eastAsia="Batang"/>
                <w:color w:val="000000"/>
                <w:lang w:val="en-GB"/>
              </w:rPr>
              <w:t>0</w:t>
            </w:r>
          </w:p>
        </w:tc>
        <w:tc>
          <w:tcPr>
            <w:tcW w:w="1701" w:type="dxa"/>
            <w:tcBorders/>
          </w:tcPr>
          <w:p>
            <w:pPr>
              <w:pStyle w:val="TAC"/>
              <w:rPr>
                <w:rFonts w:eastAsia="Batang"/>
                <w:color w:val="000000"/>
              </w:rPr>
            </w:pPr>
            <w:r>
              <w:rPr>
                <w:rFonts w:eastAsia="Batang"/>
                <w:color w:val="000000"/>
                <w:lang w:val="en-GB"/>
              </w:rPr>
              <w:t>2</w:t>
            </w:r>
          </w:p>
        </w:tc>
      </w:tr>
      <w:tr>
        <w:trPr/>
        <w:tc>
          <w:tcPr>
            <w:tcW w:w="2262" w:type="dxa"/>
            <w:tcBorders/>
          </w:tcPr>
          <w:p>
            <w:pPr>
              <w:pStyle w:val="TAC"/>
              <w:rPr>
                <w:rFonts w:eastAsia="Batang"/>
                <w:color w:val="000000"/>
              </w:rPr>
            </w:pPr>
            <w:r>
              <w:rPr>
                <w:rFonts w:eastAsia="Batang"/>
                <w:color w:val="000000"/>
                <w:lang w:val="en-GB"/>
              </w:rPr>
              <w:t>1</w:t>
            </w:r>
          </w:p>
        </w:tc>
        <w:tc>
          <w:tcPr>
            <w:tcW w:w="1701" w:type="dxa"/>
            <w:tcBorders/>
          </w:tcPr>
          <w:p>
            <w:pPr>
              <w:pStyle w:val="TAC"/>
              <w:rPr>
                <w:rFonts w:eastAsia="Batang"/>
                <w:color w:val="000000"/>
              </w:rPr>
            </w:pPr>
            <w:r>
              <w:rPr>
                <w:rFonts w:eastAsia="Batang"/>
                <w:color w:val="000000"/>
                <w:lang w:val="en-GB"/>
              </w:rPr>
              <w:t>1</w:t>
            </w:r>
          </w:p>
        </w:tc>
        <w:tc>
          <w:tcPr>
            <w:tcW w:w="1701" w:type="dxa"/>
            <w:tcBorders/>
          </w:tcPr>
          <w:p>
            <w:pPr>
              <w:pStyle w:val="TAC"/>
              <w:rPr>
                <w:rFonts w:eastAsia="Batang"/>
                <w:color w:val="000000"/>
              </w:rPr>
            </w:pPr>
            <w:r>
              <w:rPr>
                <w:rFonts w:eastAsia="Batang"/>
                <w:color w:val="000000"/>
                <w:lang w:val="en-GB"/>
              </w:rPr>
              <w:t>0</w:t>
            </w:r>
          </w:p>
        </w:tc>
        <w:tc>
          <w:tcPr>
            <w:tcW w:w="1701" w:type="dxa"/>
            <w:tcBorders/>
          </w:tcPr>
          <w:p>
            <w:pPr>
              <w:pStyle w:val="TAC"/>
              <w:rPr>
                <w:rFonts w:eastAsia="Batang"/>
                <w:color w:val="000000"/>
              </w:rPr>
            </w:pPr>
            <w:r>
              <w:rPr>
                <w:rFonts w:eastAsia="Batang"/>
                <w:color w:val="000000"/>
                <w:lang w:val="en-GB"/>
              </w:rPr>
              <w:t>2</w:t>
            </w:r>
          </w:p>
        </w:tc>
        <w:tc>
          <w:tcPr>
            <w:tcW w:w="1701" w:type="dxa"/>
            <w:tcBorders/>
          </w:tcPr>
          <w:p>
            <w:pPr>
              <w:pStyle w:val="TAC"/>
              <w:rPr>
                <w:rFonts w:eastAsia="Batang"/>
                <w:color w:val="000000"/>
              </w:rPr>
            </w:pPr>
            <w:r>
              <w:rPr>
                <w:rFonts w:eastAsia="Batang"/>
                <w:color w:val="000000"/>
                <w:lang w:val="en-GB"/>
              </w:rPr>
              <w:t>3</w:t>
            </w:r>
          </w:p>
        </w:tc>
      </w:tr>
    </w:tbl>
    <w:p>
      <w:pPr>
        <w:pStyle w:val="Normal"/>
        <w:rPr/>
      </w:pPr>
      <w:r>
        <w:rPr/>
      </w:r>
    </w:p>
    <w:p>
      <w:pPr>
        <w:pStyle w:val="Normal"/>
        <w:rPr/>
      </w:pPr>
      <w:bookmarkStart w:id="101" w:name="_Hlk505671103"/>
      <w:r>
        <w:rPr/>
        <w:t>A PDSCH reception in a slot of a multi-slot PDSCH reception is omitted according to the conditions in Clause 11.1 of [6, TS38.213].</w:t>
      </w:r>
      <w:bookmarkEnd w:id="101"/>
    </w:p>
    <w:p>
      <w:pPr>
        <w:pStyle w:val="Normal"/>
        <w:rPr/>
      </w:pPr>
      <w:r>
        <w:rPr/>
        <w:t xml:space="preserve">The UE is not expected to receive a PDSCH with mapping type A in a slot, if the PDCCH scheduling the PDSCH was received in the same slot and was not contained within the first three symbols of the slot. </w:t>
      </w:r>
    </w:p>
    <w:p>
      <w:pPr>
        <w:pStyle w:val="Normal"/>
        <w:rPr/>
      </w:pPr>
      <w:r>
        <w:rPr/>
        <w:t>The UE is not expected to receive a PDSCH with mapping type B in a slot, if the first symbol of the PDCCH scheduling the PDSCH was received in a later symbol than the first symbol indicated in the PDSCH time domain resource allocation.</w:t>
      </w:r>
    </w:p>
    <w:p>
      <w:pPr>
        <w:pStyle w:val="5"/>
        <w:rPr>
          <w:color w:val="000000"/>
          <w:lang w:val="en-US"/>
        </w:rPr>
      </w:pPr>
      <w:bookmarkStart w:id="102" w:name="_Toc51226162"/>
      <w:bookmarkStart w:id="103" w:name="_Toc44515875"/>
      <w:bookmarkStart w:id="104" w:name="_Toc36117383"/>
      <w:bookmarkStart w:id="105" w:name="_Toc27299873"/>
      <w:bookmarkStart w:id="106" w:name="_Toc20317975"/>
      <w:bookmarkStart w:id="107" w:name="_Toc11352085"/>
      <w:r>
        <w:rPr>
          <w:color w:val="000000"/>
        </w:rPr>
        <w:t>5.1.2.1.1</w:t>
        <w:tab/>
        <w:t xml:space="preserve">Determination of the </w:t>
      </w:r>
      <w:r>
        <w:rPr>
          <w:color w:val="000000"/>
          <w:lang w:val="en-US"/>
        </w:rPr>
        <w:t>resource allocation table to be used for PDSCH</w:t>
      </w:r>
      <w:bookmarkEnd w:id="102"/>
      <w:bookmarkEnd w:id="103"/>
      <w:bookmarkEnd w:id="104"/>
      <w:bookmarkEnd w:id="105"/>
      <w:bookmarkEnd w:id="106"/>
      <w:bookmarkEnd w:id="107"/>
    </w:p>
    <w:p>
      <w:pPr>
        <w:pStyle w:val="Normal"/>
        <w:rPr/>
      </w:pPr>
      <w:r>
        <w:rPr/>
        <w:t xml:space="preserve">Table 5.1.2.1.1-1 defines which PDSCH time domain resource allocation configuration to apply. Either a default PDSCH time domain allocation A, B or C according to tables 5.1.2.1.1-2, 5.1.2.1.1-3, 5.1.2.1.1-4 and 5.1.2.1.1-5 is applied, or the higher layer configured </w:t>
      </w:r>
      <w:r>
        <w:rPr>
          <w:i/>
        </w:rPr>
        <w:t>pdsch-TimeDomainAllocationList</w:t>
      </w:r>
      <w:r>
        <w:rPr/>
        <w:t xml:space="preserve"> in either </w:t>
      </w:r>
      <w:r>
        <w:rPr>
          <w:i/>
        </w:rPr>
        <w:t>pdsch-ConfigCommon</w:t>
      </w:r>
      <w:r>
        <w:rPr/>
        <w:t xml:space="preserve"> or </w:t>
      </w:r>
      <w:r>
        <w:rPr>
          <w:i/>
        </w:rPr>
        <w:t>pdsch-Config</w:t>
      </w:r>
      <w:r>
        <w:rPr/>
        <w:t xml:space="preserve"> is applied.</w:t>
      </w:r>
    </w:p>
    <w:p>
      <w:pPr>
        <w:pStyle w:val="TH"/>
        <w:rPr>
          <w:color w:val="000000"/>
          <w:lang w:val="en-US"/>
        </w:rPr>
      </w:pPr>
      <w:r>
        <w:rPr>
          <w:color w:val="000000"/>
        </w:rPr>
        <w:t xml:space="preserve">Table 5.1.2.1.1-1: </w:t>
      </w:r>
      <w:r>
        <w:rPr>
          <w:color w:val="000000"/>
          <w:lang w:val="en-US"/>
        </w:rPr>
        <w:t xml:space="preserve">Applicable </w:t>
      </w:r>
      <w:r>
        <w:rPr>
          <w:color w:val="000000"/>
        </w:rPr>
        <w:t xml:space="preserve">PDSCH time domain resource </w:t>
      </w:r>
      <w:r>
        <w:rPr>
          <w:color w:val="000000"/>
          <w:lang w:val="en-US"/>
        </w:rPr>
        <w:t>allocation</w:t>
      </w:r>
    </w:p>
    <w:tbl>
      <w:tblPr>
        <w:tblStyle w:val="TableGrid"/>
        <w:tblW w:w="9518" w:type="dxa"/>
        <w:jc w:val="left"/>
        <w:tblInd w:w="226" w:type="dxa"/>
        <w:tblCellMar>
          <w:top w:w="0" w:type="dxa"/>
          <w:left w:w="108" w:type="dxa"/>
          <w:bottom w:w="0" w:type="dxa"/>
          <w:right w:w="108" w:type="dxa"/>
        </w:tblCellMar>
        <w:tblLook w:firstRow="1" w:noVBand="1" w:lastRow="0" w:firstColumn="1" w:lastColumn="0" w:noHBand="0" w:val="04a0"/>
      </w:tblPr>
      <w:tblGrid>
        <w:gridCol w:w="1301"/>
        <w:gridCol w:w="1275"/>
        <w:gridCol w:w="1274"/>
        <w:gridCol w:w="1843"/>
        <w:gridCol w:w="1986"/>
        <w:gridCol w:w="1838"/>
      </w:tblGrid>
      <w:tr>
        <w:trPr/>
        <w:tc>
          <w:tcPr>
            <w:tcW w:w="1301" w:type="dxa"/>
            <w:tcBorders/>
          </w:tcPr>
          <w:p>
            <w:pPr>
              <w:pStyle w:val="TAH"/>
              <w:rPr>
                <w:rFonts w:eastAsia="Batang"/>
                <w:color w:val="000000"/>
                <w:lang w:val="en-GB"/>
              </w:rPr>
            </w:pPr>
            <w:r>
              <w:rPr>
                <w:rFonts w:eastAsia="Batang"/>
                <w:color w:val="000000"/>
                <w:lang w:val="en-GB"/>
              </w:rPr>
              <w:t>RNTI</w:t>
            </w:r>
          </w:p>
        </w:tc>
        <w:tc>
          <w:tcPr>
            <w:tcW w:w="1275" w:type="dxa"/>
            <w:tcBorders/>
          </w:tcPr>
          <w:p>
            <w:pPr>
              <w:pStyle w:val="TAH"/>
              <w:rPr>
                <w:rFonts w:eastAsia="Batang"/>
                <w:color w:val="000000"/>
                <w:lang w:val="en-GB"/>
              </w:rPr>
            </w:pPr>
            <w:r>
              <w:rPr>
                <w:rFonts w:eastAsia="Batang"/>
                <w:color w:val="000000"/>
                <w:lang w:val="en-GB"/>
              </w:rPr>
              <w:t>PDCCH search space</w:t>
            </w:r>
          </w:p>
        </w:tc>
        <w:tc>
          <w:tcPr>
            <w:tcW w:w="1274" w:type="dxa"/>
            <w:tcBorders/>
          </w:tcPr>
          <w:p>
            <w:pPr>
              <w:pStyle w:val="TAH"/>
              <w:rPr>
                <w:rFonts w:eastAsia="Batang"/>
                <w:color w:val="000000"/>
                <w:lang w:val="en-GB"/>
              </w:rPr>
            </w:pPr>
            <w:r>
              <w:rPr>
                <w:rFonts w:eastAsia="Batang"/>
                <w:color w:val="000000"/>
                <w:lang w:val="en-GB"/>
              </w:rPr>
              <w:t>SS/PBCH block and CORESET multiplexing pattern</w:t>
            </w:r>
          </w:p>
        </w:tc>
        <w:tc>
          <w:tcPr>
            <w:tcW w:w="1843" w:type="dxa"/>
            <w:tcBorders/>
          </w:tcPr>
          <w:p>
            <w:pPr>
              <w:pStyle w:val="TAH"/>
              <w:rPr>
                <w:rFonts w:eastAsia="Batang"/>
                <w:i/>
                <w:i/>
                <w:color w:val="000000"/>
                <w:lang w:val="en-GB"/>
              </w:rPr>
            </w:pPr>
            <w:r>
              <w:rPr>
                <w:rFonts w:eastAsia="Batang"/>
                <w:i/>
                <w:color w:val="000000"/>
                <w:lang w:val="en-GB"/>
              </w:rPr>
              <w:t>pdsch-ConfigCommon</w:t>
            </w:r>
            <w:r>
              <w:rPr>
                <w:rFonts w:eastAsia="Batang"/>
                <w:color w:val="000000"/>
                <w:lang w:val="en-GB"/>
              </w:rPr>
              <w:t xml:space="preserve"> includes </w:t>
            </w:r>
            <w:r>
              <w:rPr>
                <w:rFonts w:eastAsia="Batang"/>
                <w:i/>
                <w:color w:val="000000"/>
                <w:lang w:val="en-GB"/>
              </w:rPr>
              <w:t>pdsch-TimeDomainAllocationList</w:t>
            </w:r>
          </w:p>
        </w:tc>
        <w:tc>
          <w:tcPr>
            <w:tcW w:w="1986" w:type="dxa"/>
            <w:tcBorders/>
          </w:tcPr>
          <w:p>
            <w:pPr>
              <w:pStyle w:val="TAH"/>
              <w:rPr>
                <w:rFonts w:eastAsia="Batang"/>
                <w:color w:val="000000"/>
                <w:lang w:val="en-GB"/>
              </w:rPr>
            </w:pPr>
            <w:r>
              <w:rPr>
                <w:rFonts w:eastAsia="Batang"/>
                <w:i/>
                <w:color w:val="000000"/>
                <w:lang w:val="en-GB"/>
              </w:rPr>
              <w:t>pdsch-Config</w:t>
            </w:r>
            <w:r>
              <w:rPr>
                <w:rFonts w:eastAsia="Batang"/>
                <w:color w:val="000000"/>
                <w:lang w:val="en-GB"/>
              </w:rPr>
              <w:t xml:space="preserve"> includes </w:t>
            </w:r>
            <w:r>
              <w:rPr>
                <w:rFonts w:eastAsia="Batang"/>
                <w:i/>
                <w:color w:val="000000"/>
                <w:lang w:val="en-GB"/>
              </w:rPr>
              <w:t>pdsch-TimeDomainAllocationList</w:t>
            </w:r>
          </w:p>
        </w:tc>
        <w:tc>
          <w:tcPr>
            <w:tcW w:w="1838" w:type="dxa"/>
            <w:tcBorders/>
          </w:tcPr>
          <w:p>
            <w:pPr>
              <w:pStyle w:val="TAH"/>
              <w:rPr>
                <w:rFonts w:eastAsia="Batang"/>
                <w:color w:val="000000"/>
                <w:lang w:val="en-GB"/>
              </w:rPr>
            </w:pPr>
            <w:r>
              <w:rPr>
                <w:rFonts w:eastAsia="Batang"/>
                <w:color w:val="000000"/>
                <w:lang w:val="en-GB"/>
              </w:rPr>
              <w:t>PDSCH time domain resource allocation to apply</w:t>
            </w:r>
          </w:p>
        </w:tc>
      </w:tr>
      <w:tr>
        <w:trPr/>
        <w:tc>
          <w:tcPr>
            <w:tcW w:w="1301" w:type="dxa"/>
            <w:vMerge w:val="restart"/>
            <w:tcBorders/>
          </w:tcPr>
          <w:p>
            <w:pPr>
              <w:pStyle w:val="TAC"/>
              <w:rPr>
                <w:rFonts w:eastAsia="Batang"/>
                <w:color w:val="000000"/>
                <w:lang w:val="fi-FI"/>
              </w:rPr>
            </w:pPr>
            <w:r>
              <w:rPr>
                <w:rFonts w:eastAsia="Batang"/>
                <w:color w:val="000000"/>
                <w:lang w:val="fi-FI"/>
              </w:rPr>
              <w:t>SI-RNTI</w:t>
            </w:r>
          </w:p>
          <w:p>
            <w:pPr>
              <w:pStyle w:val="TAC"/>
              <w:rPr>
                <w:rFonts w:eastAsia="Batang"/>
                <w:color w:val="000000"/>
                <w:lang w:val="en-GB"/>
              </w:rPr>
            </w:pPr>
            <w:r>
              <w:rPr>
                <w:rFonts w:eastAsia="Batang"/>
                <w:color w:val="000000"/>
                <w:lang w:val="en-GB"/>
              </w:rPr>
            </w:r>
          </w:p>
        </w:tc>
        <w:tc>
          <w:tcPr>
            <w:tcW w:w="1275" w:type="dxa"/>
            <w:vMerge w:val="restart"/>
            <w:tcBorders/>
          </w:tcPr>
          <w:p>
            <w:pPr>
              <w:pStyle w:val="TAC"/>
              <w:rPr>
                <w:rFonts w:eastAsia="Batang"/>
                <w:color w:val="000000"/>
                <w:lang w:val="en-GB"/>
              </w:rPr>
            </w:pPr>
            <w:r>
              <w:rPr>
                <w:rFonts w:eastAsia="Batang"/>
                <w:color w:val="000000"/>
                <w:lang w:val="en-GB"/>
              </w:rPr>
              <w:t>Type0 common</w:t>
            </w:r>
          </w:p>
        </w:tc>
        <w:tc>
          <w:tcPr>
            <w:tcW w:w="1274" w:type="dxa"/>
            <w:tcBorders/>
          </w:tcPr>
          <w:p>
            <w:pPr>
              <w:pStyle w:val="TAC"/>
              <w:rPr>
                <w:rFonts w:eastAsia="Batang"/>
                <w:color w:val="000000"/>
                <w:lang w:val="en-GB"/>
              </w:rPr>
            </w:pPr>
            <w:r>
              <w:rPr>
                <w:rFonts w:eastAsia="Batang"/>
                <w:color w:val="000000"/>
                <w:lang w:val="en-GB"/>
              </w:rPr>
              <w:t>1</w:t>
            </w:r>
          </w:p>
        </w:tc>
        <w:tc>
          <w:tcPr>
            <w:tcW w:w="1843" w:type="dxa"/>
            <w:tcBorders/>
          </w:tcPr>
          <w:p>
            <w:pPr>
              <w:pStyle w:val="TAC"/>
              <w:rPr>
                <w:rFonts w:eastAsia="Batang"/>
                <w:color w:val="000000"/>
                <w:lang w:val="en-GB"/>
              </w:rPr>
            </w:pPr>
            <w:r>
              <w:rPr>
                <w:rFonts w:eastAsia="Batang"/>
                <w:color w:val="000000"/>
                <w:lang w:val="en-GB"/>
              </w:rPr>
              <w:t>-</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A for normal CP</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2</w:t>
            </w:r>
          </w:p>
        </w:tc>
        <w:tc>
          <w:tcPr>
            <w:tcW w:w="1843" w:type="dxa"/>
            <w:tcBorders/>
          </w:tcPr>
          <w:p>
            <w:pPr>
              <w:pStyle w:val="TAC"/>
              <w:rPr>
                <w:rFonts w:eastAsia="Batang"/>
                <w:color w:val="000000"/>
                <w:lang w:val="en-GB"/>
              </w:rPr>
            </w:pPr>
            <w:r>
              <w:rPr>
                <w:rFonts w:eastAsia="Batang"/>
                <w:color w:val="000000"/>
                <w:lang w:val="en-GB"/>
              </w:rPr>
              <w:t>-</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B</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3</w:t>
            </w:r>
          </w:p>
        </w:tc>
        <w:tc>
          <w:tcPr>
            <w:tcW w:w="1843" w:type="dxa"/>
            <w:tcBorders/>
          </w:tcPr>
          <w:p>
            <w:pPr>
              <w:pStyle w:val="TAC"/>
              <w:rPr>
                <w:rFonts w:eastAsia="Batang"/>
                <w:color w:val="000000"/>
                <w:lang w:val="en-GB"/>
              </w:rPr>
            </w:pPr>
            <w:r>
              <w:rPr>
                <w:rFonts w:eastAsia="Batang"/>
                <w:color w:val="000000"/>
                <w:lang w:val="en-GB"/>
              </w:rPr>
              <w:t>-</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C</w:t>
            </w:r>
          </w:p>
        </w:tc>
      </w:tr>
      <w:tr>
        <w:trPr/>
        <w:tc>
          <w:tcPr>
            <w:tcW w:w="1301" w:type="dxa"/>
            <w:vMerge w:val="restart"/>
            <w:tcBorders/>
          </w:tcPr>
          <w:p>
            <w:pPr>
              <w:pStyle w:val="TAC"/>
              <w:rPr>
                <w:rFonts w:eastAsia="Batang"/>
                <w:color w:val="000000"/>
                <w:lang w:val="fi-FI"/>
              </w:rPr>
            </w:pPr>
            <w:r>
              <w:rPr>
                <w:rFonts w:eastAsia="Batang"/>
                <w:color w:val="000000"/>
                <w:lang w:val="fi-FI"/>
              </w:rPr>
              <w:t>SI-RNTI</w:t>
            </w:r>
          </w:p>
        </w:tc>
        <w:tc>
          <w:tcPr>
            <w:tcW w:w="1275" w:type="dxa"/>
            <w:vMerge w:val="restart"/>
            <w:tcBorders/>
          </w:tcPr>
          <w:p>
            <w:pPr>
              <w:pStyle w:val="TAC"/>
              <w:rPr>
                <w:rFonts w:eastAsia="Batang"/>
                <w:color w:val="000000"/>
                <w:lang w:val="en-GB"/>
              </w:rPr>
            </w:pPr>
            <w:r>
              <w:rPr>
                <w:rFonts w:eastAsia="Batang"/>
                <w:color w:val="000000"/>
                <w:lang w:val="en-GB"/>
              </w:rPr>
              <w:t>Type0A common</w:t>
            </w:r>
          </w:p>
        </w:tc>
        <w:tc>
          <w:tcPr>
            <w:tcW w:w="1274" w:type="dxa"/>
            <w:tcBorders/>
          </w:tcPr>
          <w:p>
            <w:pPr>
              <w:pStyle w:val="TAC"/>
              <w:rPr>
                <w:rFonts w:eastAsia="Batang"/>
                <w:color w:val="000000"/>
                <w:lang w:val="en-GB"/>
              </w:rPr>
            </w:pPr>
            <w:r>
              <w:rPr>
                <w:rFonts w:eastAsia="Batang"/>
                <w:color w:val="000000"/>
                <w:lang w:val="en-GB"/>
              </w:rPr>
              <w:t>1</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A</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2</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B</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3</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C</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1,2,3</w:t>
            </w:r>
          </w:p>
        </w:tc>
        <w:tc>
          <w:tcPr>
            <w:tcW w:w="1843" w:type="dxa"/>
            <w:tcBorders/>
          </w:tcPr>
          <w:p>
            <w:pPr>
              <w:pStyle w:val="TAC"/>
              <w:rPr>
                <w:rFonts w:eastAsia="Batang"/>
                <w:color w:val="000000"/>
                <w:lang w:val="en-GB"/>
              </w:rPr>
            </w:pPr>
            <w:r>
              <w:rPr>
                <w:rFonts w:eastAsia="Batang"/>
                <w:color w:val="000000"/>
                <w:lang w:val="en-GB"/>
              </w:rPr>
              <w:t>Yes</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i/>
                <w:i/>
                <w:color w:val="000000"/>
                <w:lang w:val="en-GB"/>
              </w:rPr>
            </w:pPr>
            <w:r>
              <w:rPr>
                <w:rFonts w:eastAsia="Batang"/>
                <w:i/>
                <w:color w:val="000000"/>
                <w:lang w:val="en-GB"/>
              </w:rPr>
              <w:t>pdsch-TimeDomainAllocationList provided in pdsch-ConfigCommon</w:t>
            </w:r>
          </w:p>
        </w:tc>
      </w:tr>
      <w:tr>
        <w:trPr/>
        <w:tc>
          <w:tcPr>
            <w:tcW w:w="1301" w:type="dxa"/>
            <w:vMerge w:val="restart"/>
            <w:tcBorders/>
          </w:tcPr>
          <w:p>
            <w:pPr>
              <w:pStyle w:val="TAC"/>
              <w:rPr>
                <w:rFonts w:eastAsia="Batang"/>
                <w:color w:val="000000"/>
                <w:lang w:val="en-GB"/>
              </w:rPr>
            </w:pPr>
            <w:r>
              <w:rPr>
                <w:rFonts w:eastAsia="Batang"/>
                <w:color w:val="000000"/>
                <w:lang w:val="en-GB"/>
              </w:rPr>
              <w:t>RA-RNTI, TC-RNTI</w:t>
            </w:r>
          </w:p>
        </w:tc>
        <w:tc>
          <w:tcPr>
            <w:tcW w:w="1275" w:type="dxa"/>
            <w:vMerge w:val="restart"/>
            <w:tcBorders/>
          </w:tcPr>
          <w:p>
            <w:pPr>
              <w:pStyle w:val="TAC"/>
              <w:rPr>
                <w:rFonts w:eastAsia="Batang"/>
                <w:color w:val="000000"/>
                <w:lang w:val="en-GB"/>
              </w:rPr>
            </w:pPr>
            <w:r>
              <w:rPr>
                <w:rFonts w:eastAsia="Batang"/>
                <w:color w:val="000000"/>
                <w:lang w:val="en-GB"/>
              </w:rPr>
              <w:t>Type1 common</w:t>
            </w:r>
          </w:p>
        </w:tc>
        <w:tc>
          <w:tcPr>
            <w:tcW w:w="1274" w:type="dxa"/>
            <w:tcBorders/>
          </w:tcPr>
          <w:p>
            <w:pPr>
              <w:pStyle w:val="TAC"/>
              <w:rPr>
                <w:rFonts w:eastAsia="Batang"/>
                <w:color w:val="000000"/>
                <w:lang w:val="en-GB"/>
              </w:rPr>
            </w:pPr>
            <w:r>
              <w:rPr>
                <w:rFonts w:eastAsia="Batang"/>
                <w:color w:val="000000"/>
                <w:lang w:val="en-GB"/>
              </w:rPr>
              <w:t>1, 2, 3</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A</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1, 2, 3</w:t>
            </w:r>
          </w:p>
        </w:tc>
        <w:tc>
          <w:tcPr>
            <w:tcW w:w="1843" w:type="dxa"/>
            <w:tcBorders/>
          </w:tcPr>
          <w:p>
            <w:pPr>
              <w:pStyle w:val="TAC"/>
              <w:rPr>
                <w:rFonts w:eastAsia="Batang"/>
                <w:color w:val="000000"/>
                <w:lang w:val="en-GB"/>
              </w:rPr>
            </w:pPr>
            <w:r>
              <w:rPr>
                <w:rFonts w:eastAsia="Batang"/>
                <w:color w:val="000000"/>
                <w:lang w:val="en-GB"/>
              </w:rPr>
              <w:t>Yes</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i/>
                <w:color w:val="000000"/>
                <w:lang w:val="en-GB"/>
              </w:rPr>
              <w:t>pdsch-TimeDomainAllocationList</w:t>
            </w:r>
            <w:r>
              <w:rPr>
                <w:rFonts w:eastAsia="Batang"/>
                <w:color w:val="000000"/>
                <w:lang w:val="en-GB"/>
              </w:rPr>
              <w:t xml:space="preserve"> provided in </w:t>
            </w:r>
            <w:r>
              <w:rPr>
                <w:rFonts w:eastAsia="Batang"/>
                <w:i/>
                <w:color w:val="000000"/>
                <w:lang w:val="en-GB"/>
              </w:rPr>
              <w:t>pdsch-ConfigCommon</w:t>
            </w:r>
          </w:p>
        </w:tc>
      </w:tr>
      <w:tr>
        <w:trPr/>
        <w:tc>
          <w:tcPr>
            <w:tcW w:w="1301" w:type="dxa"/>
            <w:vMerge w:val="restart"/>
            <w:tcBorders/>
          </w:tcPr>
          <w:p>
            <w:pPr>
              <w:pStyle w:val="TAC"/>
              <w:rPr>
                <w:rFonts w:eastAsia="Batang"/>
                <w:color w:val="000000"/>
                <w:lang w:val="en-GB"/>
              </w:rPr>
            </w:pPr>
            <w:r>
              <w:rPr>
                <w:rFonts w:eastAsia="Batang"/>
                <w:color w:val="000000"/>
                <w:lang w:val="en-GB"/>
              </w:rPr>
              <w:t>P-RNTI</w:t>
            </w:r>
          </w:p>
        </w:tc>
        <w:tc>
          <w:tcPr>
            <w:tcW w:w="1275" w:type="dxa"/>
            <w:vMerge w:val="restart"/>
            <w:tcBorders/>
          </w:tcPr>
          <w:p>
            <w:pPr>
              <w:pStyle w:val="TAC"/>
              <w:rPr>
                <w:rFonts w:eastAsia="Batang"/>
                <w:color w:val="000000"/>
                <w:lang w:val="en-GB"/>
              </w:rPr>
            </w:pPr>
            <w:r>
              <w:rPr>
                <w:rFonts w:eastAsia="Batang"/>
                <w:color w:val="000000"/>
                <w:lang w:val="en-GB"/>
              </w:rPr>
              <w:t>Type2 common</w:t>
            </w:r>
          </w:p>
        </w:tc>
        <w:tc>
          <w:tcPr>
            <w:tcW w:w="1274" w:type="dxa"/>
            <w:tcBorders/>
          </w:tcPr>
          <w:p>
            <w:pPr>
              <w:pStyle w:val="TAC"/>
              <w:rPr>
                <w:rFonts w:eastAsia="Batang"/>
                <w:color w:val="000000"/>
                <w:lang w:val="en-GB"/>
              </w:rPr>
            </w:pPr>
            <w:r>
              <w:rPr>
                <w:rFonts w:eastAsia="Batang"/>
                <w:color w:val="000000"/>
                <w:lang w:val="en-GB"/>
              </w:rPr>
              <w:t>1</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A</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2</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B</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3</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C</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1,2,3</w:t>
            </w:r>
          </w:p>
        </w:tc>
        <w:tc>
          <w:tcPr>
            <w:tcW w:w="1843" w:type="dxa"/>
            <w:tcBorders/>
          </w:tcPr>
          <w:p>
            <w:pPr>
              <w:pStyle w:val="TAC"/>
              <w:rPr>
                <w:rFonts w:eastAsia="Batang"/>
                <w:color w:val="000000"/>
                <w:lang w:val="en-GB"/>
              </w:rPr>
            </w:pPr>
            <w:r>
              <w:rPr>
                <w:rFonts w:eastAsia="Batang"/>
                <w:color w:val="000000"/>
                <w:lang w:val="en-GB"/>
              </w:rPr>
              <w:t>Yes</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i/>
                <w:i/>
                <w:color w:val="000000"/>
                <w:lang w:val="en-GB"/>
              </w:rPr>
            </w:pPr>
            <w:r>
              <w:rPr>
                <w:rFonts w:eastAsia="Batang"/>
                <w:i/>
                <w:color w:val="000000"/>
                <w:lang w:val="en-GB"/>
              </w:rPr>
              <w:t>pdsch-TimeDomainAllocationList provided in pdsch-ConfigCommon</w:t>
            </w:r>
          </w:p>
        </w:tc>
      </w:tr>
      <w:tr>
        <w:trPr/>
        <w:tc>
          <w:tcPr>
            <w:tcW w:w="1301" w:type="dxa"/>
            <w:vMerge w:val="restart"/>
            <w:tcBorders/>
          </w:tcPr>
          <w:p>
            <w:pPr>
              <w:pStyle w:val="TAC"/>
              <w:rPr>
                <w:rFonts w:eastAsia="Batang"/>
                <w:color w:val="000000"/>
                <w:lang w:val="en-GB"/>
              </w:rPr>
            </w:pPr>
            <w:r>
              <w:rPr>
                <w:rFonts w:eastAsia="Batang"/>
                <w:color w:val="000000"/>
                <w:lang w:val="en-GB"/>
              </w:rPr>
              <w:t>C-RNTI, MCS-C-RNTI, CS-RNTI</w:t>
            </w:r>
          </w:p>
        </w:tc>
        <w:tc>
          <w:tcPr>
            <w:tcW w:w="1275" w:type="dxa"/>
            <w:vMerge w:val="restart"/>
            <w:tcBorders/>
          </w:tcPr>
          <w:p>
            <w:pPr>
              <w:pStyle w:val="TAC"/>
              <w:rPr>
                <w:rFonts w:eastAsia="Batang"/>
                <w:color w:val="000000"/>
                <w:lang w:val="en-GB"/>
              </w:rPr>
            </w:pPr>
            <w:r>
              <w:rPr>
                <w:rFonts w:eastAsia="Batang"/>
                <w:color w:val="000000"/>
                <w:lang w:val="en-GB"/>
              </w:rPr>
              <w:t>Any common search space associated with CORESET 0</w:t>
            </w:r>
          </w:p>
        </w:tc>
        <w:tc>
          <w:tcPr>
            <w:tcW w:w="1274" w:type="dxa"/>
            <w:tcBorders/>
          </w:tcPr>
          <w:p>
            <w:pPr>
              <w:pStyle w:val="TAC"/>
              <w:rPr>
                <w:rFonts w:eastAsia="Batang"/>
                <w:color w:val="000000"/>
                <w:lang w:val="en-GB"/>
              </w:rPr>
            </w:pPr>
            <w:r>
              <w:rPr>
                <w:rFonts w:eastAsia="Batang"/>
                <w:color w:val="000000"/>
                <w:lang w:val="en-GB"/>
              </w:rPr>
              <w:t>1, 2, 3</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color w:val="000000"/>
                <w:lang w:val="en-GB"/>
              </w:rPr>
              <w:t>Default A</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1, 2, 3</w:t>
            </w:r>
          </w:p>
        </w:tc>
        <w:tc>
          <w:tcPr>
            <w:tcW w:w="1843" w:type="dxa"/>
            <w:tcBorders/>
          </w:tcPr>
          <w:p>
            <w:pPr>
              <w:pStyle w:val="TAC"/>
              <w:rPr>
                <w:rFonts w:eastAsia="Batang"/>
                <w:color w:val="000000"/>
                <w:lang w:val="en-GB"/>
              </w:rPr>
            </w:pPr>
            <w:r>
              <w:rPr>
                <w:rFonts w:eastAsia="Batang"/>
                <w:color w:val="000000"/>
                <w:lang w:val="en-GB"/>
              </w:rPr>
              <w:t>Yes</w:t>
            </w:r>
          </w:p>
        </w:tc>
        <w:tc>
          <w:tcPr>
            <w:tcW w:w="1986" w:type="dxa"/>
            <w:tcBorders/>
          </w:tcPr>
          <w:p>
            <w:pPr>
              <w:pStyle w:val="TAC"/>
              <w:rPr>
                <w:rFonts w:eastAsia="Batang"/>
                <w:color w:val="000000"/>
                <w:lang w:val="en-GB"/>
              </w:rPr>
            </w:pPr>
            <w:r>
              <w:rPr>
                <w:rFonts w:eastAsia="Batang"/>
                <w:color w:val="000000"/>
                <w:lang w:val="en-GB"/>
              </w:rPr>
              <w:t>-</w:t>
            </w:r>
          </w:p>
        </w:tc>
        <w:tc>
          <w:tcPr>
            <w:tcW w:w="1838" w:type="dxa"/>
            <w:tcBorders/>
          </w:tcPr>
          <w:p>
            <w:pPr>
              <w:pStyle w:val="TAC"/>
              <w:rPr>
                <w:rFonts w:eastAsia="Batang"/>
                <w:color w:val="000000"/>
                <w:lang w:val="en-GB"/>
              </w:rPr>
            </w:pPr>
            <w:r>
              <w:rPr>
                <w:rFonts w:eastAsia="Batang"/>
                <w:i/>
                <w:color w:val="000000"/>
                <w:lang w:val="en-GB"/>
              </w:rPr>
              <w:t>pdsch-TimeDomainAllocationList</w:t>
            </w:r>
            <w:r>
              <w:rPr>
                <w:rFonts w:eastAsia="Batang"/>
                <w:color w:val="000000"/>
                <w:lang w:val="en-GB"/>
              </w:rPr>
              <w:t xml:space="preserve"> provided in </w:t>
            </w:r>
            <w:r>
              <w:rPr>
                <w:rFonts w:eastAsia="Batang"/>
                <w:i/>
                <w:color w:val="000000"/>
                <w:lang w:val="en-GB"/>
              </w:rPr>
              <w:t>pdsch-ConfigCommon</w:t>
            </w:r>
          </w:p>
        </w:tc>
      </w:tr>
      <w:tr>
        <w:trPr/>
        <w:tc>
          <w:tcPr>
            <w:tcW w:w="1301" w:type="dxa"/>
            <w:vMerge w:val="restart"/>
            <w:tcBorders/>
          </w:tcPr>
          <w:p>
            <w:pPr>
              <w:pStyle w:val="TAC"/>
              <w:rPr>
                <w:rFonts w:eastAsia="Batang"/>
                <w:color w:val="000000"/>
                <w:lang w:val="en-GB"/>
              </w:rPr>
            </w:pPr>
            <w:r>
              <w:rPr>
                <w:rFonts w:eastAsia="Batang"/>
                <w:color w:val="000000"/>
                <w:lang w:val="en-GB"/>
              </w:rPr>
              <w:t>C-RNTI, MCS-C-RNTI, CS-RNTI</w:t>
            </w:r>
          </w:p>
        </w:tc>
        <w:tc>
          <w:tcPr>
            <w:tcW w:w="1275" w:type="dxa"/>
            <w:vMerge w:val="restart"/>
            <w:tcBorders/>
          </w:tcPr>
          <w:p>
            <w:pPr>
              <w:pStyle w:val="TAC"/>
              <w:rPr>
                <w:rFonts w:eastAsia="Batang"/>
                <w:color w:val="000000"/>
                <w:lang w:val="en-GB"/>
              </w:rPr>
            </w:pPr>
            <w:r>
              <w:rPr>
                <w:rFonts w:eastAsia="Batang"/>
                <w:color w:val="000000"/>
                <w:lang w:val="en-GB"/>
              </w:rPr>
              <w:t>Any common search space not associated with CORESET 0</w:t>
            </w:r>
          </w:p>
          <w:p>
            <w:pPr>
              <w:pStyle w:val="TAC"/>
              <w:rPr>
                <w:rFonts w:eastAsia="Batang"/>
                <w:color w:val="000000"/>
                <w:lang w:val="en-GB"/>
              </w:rPr>
            </w:pPr>
            <w:r>
              <w:rPr>
                <w:rFonts w:eastAsia="Batang"/>
                <w:color w:val="000000"/>
                <w:lang w:val="en-GB"/>
              </w:rPr>
            </w:r>
          </w:p>
          <w:p>
            <w:pPr>
              <w:pStyle w:val="TAC"/>
              <w:rPr>
                <w:rFonts w:eastAsia="Batang"/>
                <w:color w:val="000000"/>
                <w:lang w:val="en-GB"/>
              </w:rPr>
            </w:pPr>
            <w:r>
              <w:rPr>
                <w:rFonts w:eastAsia="Batang"/>
                <w:color w:val="000000"/>
                <w:lang w:val="en-GB"/>
              </w:rPr>
              <w:t>UE specific search space</w:t>
            </w:r>
          </w:p>
        </w:tc>
        <w:tc>
          <w:tcPr>
            <w:tcW w:w="1274" w:type="dxa"/>
            <w:tcBorders/>
          </w:tcPr>
          <w:p>
            <w:pPr>
              <w:pStyle w:val="TAC"/>
              <w:rPr>
                <w:rFonts w:eastAsia="Batang"/>
                <w:color w:val="000000"/>
                <w:lang w:val="en-GB"/>
              </w:rPr>
            </w:pPr>
            <w:r>
              <w:rPr>
                <w:rFonts w:eastAsia="Batang"/>
                <w:color w:val="000000"/>
                <w:lang w:val="en-GB"/>
              </w:rPr>
              <w:t>1,2,3</w:t>
            </w:r>
          </w:p>
        </w:tc>
        <w:tc>
          <w:tcPr>
            <w:tcW w:w="1843" w:type="dxa"/>
            <w:tcBorders/>
          </w:tcPr>
          <w:p>
            <w:pPr>
              <w:pStyle w:val="TAC"/>
              <w:rPr>
                <w:rFonts w:eastAsia="Batang"/>
                <w:color w:val="000000"/>
                <w:lang w:val="en-GB"/>
              </w:rPr>
            </w:pPr>
            <w:r>
              <w:rPr>
                <w:rFonts w:eastAsia="Batang"/>
                <w:color w:val="000000"/>
                <w:lang w:val="en-GB"/>
              </w:rPr>
              <w:t>No</w:t>
            </w:r>
          </w:p>
        </w:tc>
        <w:tc>
          <w:tcPr>
            <w:tcW w:w="1986" w:type="dxa"/>
            <w:tcBorders/>
          </w:tcPr>
          <w:p>
            <w:pPr>
              <w:pStyle w:val="TAC"/>
              <w:rPr>
                <w:rFonts w:eastAsia="Batang"/>
                <w:color w:val="000000"/>
                <w:lang w:val="en-GB"/>
              </w:rPr>
            </w:pPr>
            <w:r>
              <w:rPr>
                <w:rFonts w:eastAsia="Batang"/>
                <w:color w:val="000000"/>
                <w:lang w:val="en-GB"/>
              </w:rPr>
              <w:t>No</w:t>
            </w:r>
          </w:p>
        </w:tc>
        <w:tc>
          <w:tcPr>
            <w:tcW w:w="1838" w:type="dxa"/>
            <w:tcBorders/>
          </w:tcPr>
          <w:p>
            <w:pPr>
              <w:pStyle w:val="TAC"/>
              <w:rPr>
                <w:rFonts w:eastAsia="Batang"/>
                <w:color w:val="000000"/>
                <w:lang w:val="en-GB"/>
              </w:rPr>
            </w:pPr>
            <w:r>
              <w:rPr>
                <w:rFonts w:eastAsia="Batang"/>
                <w:color w:val="000000"/>
                <w:lang w:val="en-GB"/>
              </w:rPr>
              <w:t>Default A</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1,2,3</w:t>
            </w:r>
          </w:p>
        </w:tc>
        <w:tc>
          <w:tcPr>
            <w:tcW w:w="1843" w:type="dxa"/>
            <w:tcBorders/>
          </w:tcPr>
          <w:p>
            <w:pPr>
              <w:pStyle w:val="TAC"/>
              <w:rPr>
                <w:rFonts w:eastAsia="Batang"/>
                <w:color w:val="000000"/>
                <w:lang w:val="en-GB"/>
              </w:rPr>
            </w:pPr>
            <w:r>
              <w:rPr>
                <w:rFonts w:eastAsia="Batang"/>
                <w:color w:val="000000"/>
                <w:lang w:val="en-GB"/>
              </w:rPr>
              <w:t>Yes</w:t>
            </w:r>
          </w:p>
        </w:tc>
        <w:tc>
          <w:tcPr>
            <w:tcW w:w="1986" w:type="dxa"/>
            <w:tcBorders/>
          </w:tcPr>
          <w:p>
            <w:pPr>
              <w:pStyle w:val="TAC"/>
              <w:rPr>
                <w:rFonts w:eastAsia="Batang"/>
                <w:color w:val="000000"/>
                <w:lang w:val="en-GB"/>
              </w:rPr>
            </w:pPr>
            <w:r>
              <w:rPr>
                <w:rFonts w:eastAsia="Batang"/>
                <w:color w:val="000000"/>
                <w:lang w:val="en-GB"/>
              </w:rPr>
              <w:t>No</w:t>
            </w:r>
          </w:p>
        </w:tc>
        <w:tc>
          <w:tcPr>
            <w:tcW w:w="1838" w:type="dxa"/>
            <w:tcBorders/>
          </w:tcPr>
          <w:p>
            <w:pPr>
              <w:pStyle w:val="TAC"/>
              <w:rPr>
                <w:rFonts w:eastAsia="Batang"/>
                <w:color w:val="000000"/>
                <w:lang w:val="en-GB"/>
              </w:rPr>
            </w:pPr>
            <w:r>
              <w:rPr>
                <w:rFonts w:eastAsia="Batang"/>
                <w:i/>
                <w:color w:val="000000"/>
                <w:lang w:val="en-GB"/>
              </w:rPr>
              <w:t xml:space="preserve">pdsch-TimeDomainAllocationList </w:t>
            </w:r>
            <w:r>
              <w:rPr>
                <w:rFonts w:eastAsia="Batang"/>
                <w:color w:val="000000"/>
                <w:lang w:val="en-GB"/>
              </w:rPr>
              <w:t xml:space="preserve">provided in </w:t>
            </w:r>
            <w:r>
              <w:rPr>
                <w:rFonts w:eastAsia="Batang"/>
                <w:i/>
                <w:color w:val="000000"/>
                <w:lang w:val="en-GB"/>
              </w:rPr>
              <w:t>pdsch-ConfigCommon</w:t>
            </w:r>
            <w:r>
              <w:rPr>
                <w:rFonts w:eastAsia="Batang"/>
                <w:color w:val="000000"/>
                <w:lang w:val="en-GB"/>
              </w:rPr>
              <w:t xml:space="preserve"> </w:t>
            </w:r>
          </w:p>
        </w:tc>
      </w:tr>
      <w:tr>
        <w:trPr/>
        <w:tc>
          <w:tcPr>
            <w:tcW w:w="1301" w:type="dxa"/>
            <w:vMerge w:val="continue"/>
            <w:tcBorders/>
          </w:tcPr>
          <w:p>
            <w:pPr>
              <w:pStyle w:val="TAC"/>
              <w:rPr>
                <w:rFonts w:eastAsia="Batang"/>
                <w:color w:val="000000"/>
                <w:lang w:val="en-GB"/>
              </w:rPr>
            </w:pPr>
            <w:r>
              <w:rPr>
                <w:rFonts w:eastAsia="Batang"/>
                <w:color w:val="000000"/>
                <w:lang w:val="en-GB"/>
              </w:rPr>
            </w:r>
          </w:p>
        </w:tc>
        <w:tc>
          <w:tcPr>
            <w:tcW w:w="1275" w:type="dxa"/>
            <w:vMerge w:val="continue"/>
            <w:tcBorders/>
          </w:tcPr>
          <w:p>
            <w:pPr>
              <w:pStyle w:val="TAC"/>
              <w:rPr>
                <w:rFonts w:eastAsia="Batang"/>
                <w:color w:val="000000"/>
                <w:lang w:val="en-GB"/>
              </w:rPr>
            </w:pPr>
            <w:r>
              <w:rPr>
                <w:rFonts w:eastAsia="Batang"/>
                <w:color w:val="000000"/>
                <w:lang w:val="en-GB"/>
              </w:rPr>
            </w:r>
          </w:p>
        </w:tc>
        <w:tc>
          <w:tcPr>
            <w:tcW w:w="1274" w:type="dxa"/>
            <w:tcBorders/>
          </w:tcPr>
          <w:p>
            <w:pPr>
              <w:pStyle w:val="TAC"/>
              <w:rPr>
                <w:rFonts w:eastAsia="Batang"/>
                <w:color w:val="000000"/>
                <w:lang w:val="en-GB"/>
              </w:rPr>
            </w:pPr>
            <w:r>
              <w:rPr>
                <w:rFonts w:eastAsia="Batang"/>
                <w:color w:val="000000"/>
                <w:lang w:val="en-GB"/>
              </w:rPr>
              <w:t>1,2,3</w:t>
            </w:r>
          </w:p>
        </w:tc>
        <w:tc>
          <w:tcPr>
            <w:tcW w:w="1843" w:type="dxa"/>
            <w:tcBorders/>
          </w:tcPr>
          <w:p>
            <w:pPr>
              <w:pStyle w:val="TAC"/>
              <w:rPr>
                <w:rFonts w:eastAsia="Batang"/>
                <w:color w:val="000000"/>
                <w:lang w:val="en-GB"/>
              </w:rPr>
            </w:pPr>
            <w:r>
              <w:rPr>
                <w:rFonts w:eastAsia="Batang"/>
                <w:color w:val="000000"/>
                <w:lang w:val="en-GB"/>
              </w:rPr>
              <w:t>No/Yes</w:t>
            </w:r>
          </w:p>
        </w:tc>
        <w:tc>
          <w:tcPr>
            <w:tcW w:w="1986" w:type="dxa"/>
            <w:tcBorders/>
          </w:tcPr>
          <w:p>
            <w:pPr>
              <w:pStyle w:val="TAC"/>
              <w:rPr>
                <w:rFonts w:eastAsia="Batang"/>
                <w:color w:val="000000"/>
                <w:lang w:val="en-GB"/>
              </w:rPr>
            </w:pPr>
            <w:r>
              <w:rPr>
                <w:rFonts w:eastAsia="Batang"/>
                <w:color w:val="000000"/>
                <w:lang w:val="en-GB"/>
              </w:rPr>
              <w:t>Yes</w:t>
            </w:r>
          </w:p>
        </w:tc>
        <w:tc>
          <w:tcPr>
            <w:tcW w:w="1838" w:type="dxa"/>
            <w:tcBorders/>
          </w:tcPr>
          <w:p>
            <w:pPr>
              <w:pStyle w:val="TAC"/>
              <w:rPr>
                <w:rFonts w:eastAsia="Batang"/>
                <w:color w:val="000000"/>
                <w:lang w:val="en-GB"/>
              </w:rPr>
            </w:pPr>
            <w:r>
              <w:rPr>
                <w:rFonts w:eastAsia="Batang"/>
                <w:i/>
                <w:color w:val="000000"/>
                <w:lang w:val="en-GB"/>
              </w:rPr>
              <w:t xml:space="preserve">pdsch-TimeDomainAllocationList </w:t>
            </w:r>
            <w:r>
              <w:rPr>
                <w:rFonts w:eastAsia="Batang"/>
                <w:color w:val="000000"/>
                <w:lang w:val="en-GB"/>
              </w:rPr>
              <w:t xml:space="preserve">provided in </w:t>
            </w:r>
            <w:r>
              <w:rPr>
                <w:rFonts w:eastAsia="Batang"/>
                <w:i/>
                <w:color w:val="000000"/>
                <w:lang w:val="en-GB"/>
              </w:rPr>
              <w:t>pdsch-Config</w:t>
            </w:r>
          </w:p>
        </w:tc>
      </w:tr>
    </w:tbl>
    <w:p>
      <w:pPr>
        <w:pStyle w:val="Normal"/>
        <w:rPr/>
      </w:pPr>
      <w:r>
        <w:rPr/>
      </w:r>
    </w:p>
    <w:p>
      <w:pPr>
        <w:pStyle w:val="TH"/>
        <w:rPr>
          <w:color w:val="000000"/>
        </w:rPr>
      </w:pPr>
      <w:r>
        <w:rPr>
          <w:color w:val="000000"/>
        </w:rPr>
        <w:t>Table 5.1.2.1.1-2: Default PDSCH time domain resource allocation A</w:t>
      </w:r>
      <w:r>
        <w:rPr>
          <w:color w:val="000000"/>
          <w:lang w:val="en-GB"/>
        </w:rPr>
        <w:t xml:space="preserve"> for normal CP</w:t>
      </w:r>
      <w:r>
        <w:rPr>
          <w:color w:val="000000"/>
        </w:rPr>
        <w:t xml:space="preserve"> </w:t>
      </w:r>
    </w:p>
    <w:tbl>
      <w:tblPr>
        <w:tblW w:w="9061" w:type="dxa"/>
        <w:jc w:val="left"/>
        <w:tblInd w:w="0" w:type="dxa"/>
        <w:tblCellMar>
          <w:top w:w="0" w:type="dxa"/>
          <w:left w:w="108" w:type="dxa"/>
          <w:bottom w:w="0" w:type="dxa"/>
          <w:right w:w="108" w:type="dxa"/>
        </w:tblCellMar>
        <w:tblLook w:firstRow="1" w:noVBand="1" w:lastRow="0" w:firstColumn="1" w:lastColumn="0" w:noHBand="0" w:val="04a0"/>
      </w:tblPr>
      <w:tblGrid>
        <w:gridCol w:w="1510"/>
        <w:gridCol w:w="1510"/>
        <w:gridCol w:w="1510"/>
        <w:gridCol w:w="1510"/>
        <w:gridCol w:w="1510"/>
        <w:gridCol w:w="1510"/>
      </w:tblGrid>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Row index</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bookmarkStart w:id="108" w:name="_Hlk513099354"/>
            <w:r>
              <w:rPr>
                <w:rFonts w:eastAsia="Batang"/>
                <w:i/>
                <w:color w:val="000000"/>
                <w:lang w:val="en-GB"/>
              </w:rPr>
              <w:t>dmrs-TypeA-Position</w:t>
            </w:r>
            <w:bookmarkEnd w:id="108"/>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PDSCH mapping type</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K</w:t>
            </w:r>
            <w:r>
              <w:rPr>
                <w:rFonts w:eastAsia="Batang"/>
                <w:i/>
                <w:color w:val="000000"/>
                <w:vertAlign w:val="subscript"/>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S</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L</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13</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13</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14</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15</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16</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bl>
    <w:p>
      <w:pPr>
        <w:pStyle w:val="Normal"/>
        <w:rPr/>
      </w:pPr>
      <w:r>
        <w:rPr/>
      </w:r>
    </w:p>
    <w:p>
      <w:pPr>
        <w:pStyle w:val="TH"/>
        <w:rPr>
          <w:color w:val="000000"/>
        </w:rPr>
      </w:pPr>
      <w:r>
        <w:rPr>
          <w:color w:val="000000"/>
        </w:rPr>
        <w:t>Table 5.1.2.1.1-</w:t>
      </w:r>
      <w:r>
        <w:rPr>
          <w:color w:val="000000"/>
          <w:lang w:val="en-US"/>
        </w:rPr>
        <w:t>3</w:t>
      </w:r>
      <w:r>
        <w:rPr>
          <w:color w:val="000000"/>
        </w:rPr>
        <w:t>: Default PDSCH time domain resource allocation A</w:t>
      </w:r>
      <w:r>
        <w:rPr>
          <w:color w:val="000000"/>
          <w:lang w:val="en-US"/>
        </w:rPr>
        <w:t xml:space="preserve"> for extended CP</w:t>
      </w:r>
      <w:r>
        <w:rPr>
          <w:color w:val="000000"/>
        </w:rPr>
        <w:t xml:space="preserve"> </w:t>
      </w:r>
    </w:p>
    <w:tbl>
      <w:tblPr>
        <w:tblW w:w="9061" w:type="dxa"/>
        <w:jc w:val="left"/>
        <w:tblInd w:w="0" w:type="dxa"/>
        <w:tblCellMar>
          <w:top w:w="0" w:type="dxa"/>
          <w:left w:w="108" w:type="dxa"/>
          <w:bottom w:w="0" w:type="dxa"/>
          <w:right w:w="108" w:type="dxa"/>
        </w:tblCellMar>
        <w:tblLook w:firstRow="1" w:noVBand="1" w:lastRow="0" w:firstColumn="1" w:lastColumn="0" w:noHBand="0" w:val="04a0"/>
      </w:tblPr>
      <w:tblGrid>
        <w:gridCol w:w="1510"/>
        <w:gridCol w:w="1510"/>
        <w:gridCol w:w="1510"/>
        <w:gridCol w:w="1510"/>
        <w:gridCol w:w="1510"/>
        <w:gridCol w:w="1510"/>
      </w:tblGrid>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Row index</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dmrs-TypeA-Position</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PDSCH mapping type</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K</w:t>
            </w:r>
            <w:r>
              <w:rPr>
                <w:rFonts w:eastAsia="Batang"/>
                <w:i/>
                <w:color w:val="000000"/>
                <w:vertAlign w:val="subscript"/>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S</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L</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6</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5</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10</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9</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9</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8</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7</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6</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5</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5</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DengXian"/>
                <w:lang w:eastAsia="zh-CN"/>
              </w:rPr>
              <w:t>6</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5</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9</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11</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13</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6</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14</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15</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6</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16</w:t>
            </w:r>
          </w:p>
        </w:tc>
        <w:tc>
          <w:tcPr>
            <w:tcW w:w="151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rPr>
              <w:t>4</w:t>
            </w:r>
          </w:p>
        </w:tc>
      </w:tr>
    </w:tbl>
    <w:p>
      <w:pPr>
        <w:pStyle w:val="Normal"/>
        <w:rPr/>
      </w:pPr>
      <w:r>
        <w:rPr/>
      </w:r>
    </w:p>
    <w:p>
      <w:pPr>
        <w:pStyle w:val="TH"/>
        <w:rPr>
          <w:color w:val="000000"/>
        </w:rPr>
      </w:pPr>
      <w:r>
        <w:rPr>
          <w:color w:val="000000"/>
        </w:rPr>
        <w:t>Table 5.1.2.1.1-</w:t>
      </w:r>
      <w:r>
        <w:rPr>
          <w:color w:val="000000"/>
          <w:lang w:val="en-GB"/>
        </w:rPr>
        <w:t>4</w:t>
      </w:r>
      <w:r>
        <w:rPr>
          <w:color w:val="000000"/>
        </w:rPr>
        <w:t>: Default PDSCH time domain resource allocation B</w:t>
      </w:r>
    </w:p>
    <w:tbl>
      <w:tblPr>
        <w:tblW w:w="9061" w:type="dxa"/>
        <w:jc w:val="center"/>
        <w:tblInd w:w="0" w:type="dxa"/>
        <w:tblCellMar>
          <w:top w:w="0" w:type="dxa"/>
          <w:left w:w="108" w:type="dxa"/>
          <w:bottom w:w="0" w:type="dxa"/>
          <w:right w:w="108" w:type="dxa"/>
        </w:tblCellMar>
        <w:tblLook w:firstRow="1" w:noVBand="1" w:lastRow="0" w:firstColumn="1" w:lastColumn="0" w:noHBand="0" w:val="04a0"/>
      </w:tblPr>
      <w:tblGrid>
        <w:gridCol w:w="1510"/>
        <w:gridCol w:w="1510"/>
        <w:gridCol w:w="1510"/>
        <w:gridCol w:w="1510"/>
        <w:gridCol w:w="1510"/>
        <w:gridCol w:w="1510"/>
      </w:tblGrid>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color w:val="000000"/>
                <w:lang w:val="en-GB"/>
              </w:rPr>
              <w:t>Row index</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b/>
                <w:b/>
                <w:i/>
                <w:i/>
                <w:color w:val="000000"/>
                <w:lang w:val="en-GB"/>
              </w:rPr>
            </w:pPr>
            <w:r>
              <w:rPr>
                <w:rFonts w:eastAsia="Batang"/>
                <w:b/>
                <w:i/>
                <w:color w:val="000000"/>
                <w:lang w:val="en-GB"/>
              </w:rPr>
              <w:t>dmrs-TypeA-Position</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color w:val="000000"/>
                <w:lang w:val="en-GB"/>
              </w:rPr>
              <w:t>PDSCH mapping type</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i/>
                <w:color w:val="000000"/>
                <w:lang w:val="en-GB"/>
              </w:rPr>
              <w:t>K</w:t>
            </w:r>
            <w:r>
              <w:rPr>
                <w:rFonts w:eastAsia="Batang"/>
                <w:b/>
                <w:i/>
                <w:color w:val="000000"/>
                <w:vertAlign w:val="subscript"/>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i/>
                <w:color w:val="000000"/>
                <w:lang w:val="en-GB"/>
              </w:rPr>
              <w:t>S</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i/>
                <w:color w:val="000000"/>
                <w:lang w:val="en-GB"/>
              </w:rPr>
              <w:t>L</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13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14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 xml:space="preserve">15 </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16</w:t>
            </w:r>
          </w:p>
        </w:tc>
        <w:tc>
          <w:tcPr>
            <w:tcW w:w="7550" w:type="dxa"/>
            <w:gridSpan w:val="5"/>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Reserved</w:t>
            </w:r>
          </w:p>
        </w:tc>
      </w:tr>
      <w:tr>
        <w:trPr/>
        <w:tc>
          <w:tcPr>
            <w:tcW w:w="9060" w:type="dxa"/>
            <w:gridSpan w:val="6"/>
            <w:tcBorders>
              <w:top w:val="single" w:sz="4" w:space="0" w:color="000000"/>
              <w:left w:val="single" w:sz="4" w:space="0" w:color="000000"/>
              <w:bottom w:val="single" w:sz="4" w:space="0" w:color="000000"/>
              <w:right w:val="single" w:sz="4" w:space="0" w:color="000000"/>
            </w:tcBorders>
          </w:tcPr>
          <w:p>
            <w:pPr>
              <w:pStyle w:val="TAC"/>
              <w:tabs>
                <w:tab w:val="clear" w:pos="284"/>
                <w:tab w:val="left" w:pos="0" w:leader="none"/>
              </w:tabs>
              <w:jc w:val="left"/>
              <w:rPr>
                <w:rFonts w:eastAsia="Batang"/>
                <w:color w:val="000000"/>
                <w:lang w:val="en-GB"/>
              </w:rPr>
            </w:pPr>
            <w:r>
              <w:rPr>
                <w:rFonts w:eastAsia="Batang"/>
                <w:color w:val="000000"/>
                <w:lang w:val="en-GB"/>
              </w:rPr>
              <w:t>Note 1: If the PDSCH was scheduled with SI-RNTI in PDCCH Type0 common search space, the UE may assume that this PDSCH resource allocation is not applied</w:t>
            </w:r>
          </w:p>
        </w:tc>
      </w:tr>
    </w:tbl>
    <w:p>
      <w:pPr>
        <w:pStyle w:val="Normal"/>
        <w:rPr>
          <w:color w:val="000000"/>
        </w:rPr>
      </w:pPr>
      <w:r>
        <w:rPr>
          <w:color w:val="000000"/>
        </w:rPr>
      </w:r>
    </w:p>
    <w:p>
      <w:pPr>
        <w:pStyle w:val="TH"/>
        <w:rPr>
          <w:color w:val="000000"/>
        </w:rPr>
      </w:pPr>
      <w:r>
        <w:rPr>
          <w:color w:val="000000"/>
        </w:rPr>
        <w:t>Table 5.1.2.1.1-</w:t>
      </w:r>
      <w:r>
        <w:rPr>
          <w:color w:val="000000"/>
          <w:lang w:val="en-GB"/>
        </w:rPr>
        <w:t>5</w:t>
      </w:r>
      <w:r>
        <w:rPr>
          <w:color w:val="000000"/>
        </w:rPr>
        <w:t xml:space="preserve">: Default PDSCH time domain resource allocation C </w:t>
      </w:r>
    </w:p>
    <w:tbl>
      <w:tblPr>
        <w:tblW w:w="9061" w:type="dxa"/>
        <w:jc w:val="center"/>
        <w:tblInd w:w="0" w:type="dxa"/>
        <w:tblCellMar>
          <w:top w:w="0" w:type="dxa"/>
          <w:left w:w="108" w:type="dxa"/>
          <w:bottom w:w="0" w:type="dxa"/>
          <w:right w:w="108" w:type="dxa"/>
        </w:tblCellMar>
        <w:tblLook w:firstRow="1" w:noVBand="1" w:lastRow="0" w:firstColumn="1" w:lastColumn="0" w:noHBand="0" w:val="04a0"/>
      </w:tblPr>
      <w:tblGrid>
        <w:gridCol w:w="1510"/>
        <w:gridCol w:w="1510"/>
        <w:gridCol w:w="1510"/>
        <w:gridCol w:w="1510"/>
        <w:gridCol w:w="1510"/>
        <w:gridCol w:w="1510"/>
      </w:tblGrid>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color w:val="000000"/>
                <w:lang w:val="en-GB"/>
              </w:rPr>
              <w:t>Row index</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b/>
                <w:b/>
                <w:color w:val="000000"/>
                <w:lang w:val="en-GB"/>
              </w:rPr>
            </w:pPr>
            <w:r>
              <w:rPr>
                <w:rFonts w:eastAsia="Batang"/>
                <w:b/>
                <w:i/>
                <w:color w:val="000000"/>
                <w:lang w:val="en-GB"/>
              </w:rPr>
              <w:t>dmrs-TypeA-Position</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color w:val="000000"/>
                <w:lang w:val="en-GB"/>
              </w:rPr>
              <w:t>PDSCH mapping type</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i/>
                <w:color w:val="000000"/>
                <w:lang w:val="en-GB"/>
              </w:rPr>
              <w:t>K</w:t>
            </w:r>
            <w:r>
              <w:rPr>
                <w:rFonts w:eastAsia="Batang"/>
                <w:b/>
                <w:i/>
                <w:color w:val="000000"/>
                <w:vertAlign w:val="subscript"/>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i/>
                <w:color w:val="000000"/>
                <w:lang w:val="en-GB"/>
              </w:rPr>
              <w:t>S</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b/>
                <w:b/>
                <w:color w:val="000000"/>
                <w:lang w:val="en-GB"/>
              </w:rPr>
            </w:pPr>
            <w:r>
              <w:rPr>
                <w:rFonts w:eastAsia="Batang"/>
                <w:b/>
                <w:i/>
                <w:color w:val="000000"/>
                <w:lang w:val="en-GB"/>
              </w:rPr>
              <w:t>L</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 xml:space="preserve">2 </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7550" w:type="dxa"/>
            <w:gridSpan w:val="5"/>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Reserved</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c>
          <w:tcPr>
            <w:tcW w:w="7550" w:type="dxa"/>
            <w:gridSpan w:val="5"/>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Reserved</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13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w:t>
            </w:r>
          </w:p>
        </w:tc>
      </w:tr>
      <w:tr>
        <w:trPr/>
        <w:tc>
          <w:tcPr>
            <w:tcW w:w="151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14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r>
      <w:tr>
        <w:trPr/>
        <w:tc>
          <w:tcPr>
            <w:tcW w:w="151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15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r>
      <w:tr>
        <w:trPr/>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16 (Note 1)</w:t>
            </w:r>
          </w:p>
        </w:tc>
        <w:tc>
          <w:tcPr>
            <w:tcW w:w="1510"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2,3</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1510"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6</w:t>
            </w:r>
          </w:p>
        </w:tc>
      </w:tr>
      <w:tr>
        <w:trPr/>
        <w:tc>
          <w:tcPr>
            <w:tcW w:w="9060" w:type="dxa"/>
            <w:gridSpan w:val="6"/>
            <w:tcBorders>
              <w:top w:val="single" w:sz="4" w:space="0" w:color="000000"/>
              <w:left w:val="single" w:sz="4" w:space="0" w:color="000000"/>
              <w:bottom w:val="single" w:sz="4" w:space="0" w:color="000000"/>
              <w:right w:val="single" w:sz="4" w:space="0" w:color="000000"/>
            </w:tcBorders>
            <w:shd w:color="auto" w:fill="auto" w:val="clear"/>
          </w:tcPr>
          <w:p>
            <w:pPr>
              <w:pStyle w:val="TAC"/>
              <w:jc w:val="left"/>
              <w:rPr>
                <w:rFonts w:eastAsia="Batang"/>
                <w:color w:val="000000"/>
                <w:lang w:val="en-GB"/>
              </w:rPr>
            </w:pPr>
            <w:r>
              <w:rPr>
                <w:rFonts w:eastAsia="Batang"/>
                <w:color w:val="000000"/>
                <w:lang w:val="en-GB"/>
              </w:rPr>
              <w:t>Note 1: The UE may assume that this PDSCH resource allocation is not used, if the PDSCH was scheduled with SI-RNTI in PDCCH Type0 common search space</w:t>
            </w:r>
          </w:p>
        </w:tc>
      </w:tr>
    </w:tbl>
    <w:p>
      <w:pPr>
        <w:pStyle w:val="Normal"/>
        <w:rPr/>
      </w:pPr>
      <w:r>
        <w:rPr/>
      </w:r>
    </w:p>
    <w:p>
      <w:pPr>
        <w:pStyle w:val="4"/>
        <w:rPr>
          <w:color w:val="000000"/>
        </w:rPr>
      </w:pPr>
      <w:bookmarkStart w:id="109" w:name="_Toc51226163"/>
      <w:bookmarkStart w:id="110" w:name="_Toc44515876"/>
      <w:bookmarkStart w:id="111" w:name="_Toc36117384"/>
      <w:bookmarkStart w:id="112" w:name="_Toc27299874"/>
      <w:bookmarkStart w:id="113" w:name="_Toc20317976"/>
      <w:bookmarkStart w:id="114" w:name="_Toc11352086"/>
      <w:r>
        <w:rPr>
          <w:color w:val="000000"/>
        </w:rPr>
        <w:t>5.1.2.2</w:t>
        <w:tab/>
        <w:t>Resource allocation in frequency domain</w:t>
      </w:r>
      <w:bookmarkEnd w:id="109"/>
      <w:bookmarkEnd w:id="110"/>
      <w:bookmarkEnd w:id="111"/>
      <w:bookmarkEnd w:id="112"/>
      <w:bookmarkEnd w:id="113"/>
      <w:bookmarkEnd w:id="114"/>
    </w:p>
    <w:p>
      <w:pPr>
        <w:pStyle w:val="Normal"/>
        <w:rPr>
          <w:color w:val="000000"/>
        </w:rPr>
      </w:pPr>
      <w:r>
        <w:rPr>
          <w:color w:val="000000"/>
        </w:rPr>
        <w:t xml:space="preserve">Two downlink resource allocation schemes, type 0 and type 1, are supported. The UE shall assume that when the scheduling grant is received with DCI format </w:t>
      </w:r>
      <w:r>
        <w:rPr>
          <w:rFonts w:cs="Segoe UI" w:ascii="Segoe UI" w:hAnsi="Segoe UI"/>
          <w:color w:val="000000"/>
        </w:rPr>
        <w:t>1_0</w:t>
      </w:r>
      <w:r>
        <w:rPr>
          <w:color w:val="000000"/>
        </w:rPr>
        <w:t>, then downlink resource allocation type 1 is used.</w:t>
      </w:r>
    </w:p>
    <w:p>
      <w:pPr>
        <w:pStyle w:val="Normal"/>
        <w:rPr>
          <w:color w:val="000000"/>
        </w:rPr>
      </w:pPr>
      <w:r>
        <w:rPr>
          <w:color w:val="000000"/>
        </w:rPr>
        <w:t xml:space="preserve">If the scheduling DCI is configured to indicate the downlink resource allocation type as part of the </w:t>
      </w:r>
      <w:r>
        <w:rPr>
          <w:i/>
          <w:color w:val="000000"/>
        </w:rPr>
        <w:t>Frequency domain resource assignment</w:t>
      </w:r>
      <w:r>
        <w:rPr>
          <w:color w:val="000000"/>
        </w:rPr>
        <w:t xml:space="preserve"> field by setting a higher layer parameter </w:t>
      </w:r>
      <w:r>
        <w:rPr>
          <w:i/>
          <w:color w:val="000000"/>
        </w:rPr>
        <w:t>resourceAllocation</w:t>
      </w:r>
      <w:r>
        <w:rPr>
          <w:color w:val="000000"/>
        </w:rPr>
        <w:t xml:space="preserve"> in </w:t>
      </w:r>
      <w:r>
        <w:rPr>
          <w:i/>
          <w:color w:val="000000"/>
        </w:rPr>
        <w:t>pdsch-Config</w:t>
      </w:r>
      <w:r>
        <w:rPr>
          <w:color w:val="000000"/>
        </w:rPr>
        <w:t xml:space="preserve"> to 'dynamicswitch', the UE shall use downlink resource allocation type 0 or type 1 as defined by this DCI field. Otherwise the UE shall use the downlink frequency resource allocation type as defined by the higher layer parameter </w:t>
      </w:r>
      <w:r>
        <w:rPr>
          <w:i/>
          <w:color w:val="000000"/>
        </w:rPr>
        <w:t>resourceAllocation</w:t>
      </w:r>
      <w:r>
        <w:rPr>
          <w:color w:val="000000"/>
        </w:rPr>
        <w:t>.</w:t>
      </w:r>
    </w:p>
    <w:p>
      <w:pPr>
        <w:pStyle w:val="Normal"/>
        <w:rPr>
          <w:color w:val="000000"/>
        </w:rPr>
      </w:pPr>
      <w:bookmarkStart w:id="115" w:name="_Hlk498008880"/>
      <w:bookmarkEnd w:id="115"/>
      <w:r>
        <w:rPr>
          <w:color w:val="000000"/>
        </w:rPr>
        <w:t>If a bandwidth part indicator field is not configured in the scheduling DCI or the UE does not support active BWP change via DCI, the RB indexing for downlink type 0 and type 1 resource allocation is determined within the UE's active bandwidth part. If a bandwidth part indicator field is configured in the scheduling DCI and the UE supports active BWP change via DCI, the RB indexing for downlink type 0 and type 1 resource allocation is determined within the UE's bandwidth part indicated by bandwidth part indicator field value in the DCI. The UE shall upon detection of PDCCH intended for the UE determine first the downlink bandwidth part and then the resource allocation within the bandwidth part.</w:t>
      </w:r>
    </w:p>
    <w:p>
      <w:pPr>
        <w:pStyle w:val="Normal"/>
        <w:rPr>
          <w:color w:val="000000"/>
        </w:rPr>
      </w:pPr>
      <w:r>
        <w:rPr>
          <w:color w:val="000000"/>
        </w:rPr>
        <w:t>For a PDSCH scheduled with a DCI format 1_0 in any type of PDCCH common search space, regardless of which bandwidth part is the active bandwidth part, RB numbering starts from the lowest RB of the CORESET in which the DCI was received; otherwise RB numbering starts from the lowest RB in the determined downlink bandwidth part.</w:t>
      </w:r>
    </w:p>
    <w:p>
      <w:pPr>
        <w:pStyle w:val="5"/>
        <w:rPr>
          <w:color w:val="000000"/>
        </w:rPr>
      </w:pPr>
      <w:bookmarkStart w:id="116" w:name="_Hlk498008880"/>
      <w:bookmarkStart w:id="117" w:name="_Toc51226164"/>
      <w:bookmarkStart w:id="118" w:name="_Toc44515877"/>
      <w:bookmarkStart w:id="119" w:name="_Toc36117385"/>
      <w:bookmarkStart w:id="120" w:name="_Toc27299875"/>
      <w:bookmarkStart w:id="121" w:name="_Toc20317977"/>
      <w:bookmarkStart w:id="122" w:name="_Toc11352087"/>
      <w:bookmarkEnd w:id="116"/>
      <w:r>
        <w:rPr>
          <w:color w:val="000000"/>
        </w:rPr>
        <w:t>5.1.2.2.1</w:t>
        <w:tab/>
        <w:t>Downlink resource allocation type 0</w:t>
      </w:r>
      <w:bookmarkEnd w:id="117"/>
      <w:bookmarkEnd w:id="118"/>
      <w:bookmarkEnd w:id="119"/>
      <w:bookmarkEnd w:id="120"/>
      <w:bookmarkEnd w:id="121"/>
      <w:bookmarkEnd w:id="122"/>
    </w:p>
    <w:p>
      <w:pPr>
        <w:pStyle w:val="Normal"/>
        <w:rPr>
          <w:color w:val="000000"/>
        </w:rPr>
      </w:pPr>
      <w:r>
        <w:rPr>
          <w:color w:val="000000"/>
        </w:rPr>
        <w:t xml:space="preserve">In downlink resource allocation of type 0, the resource block assignment information includes a bitmap indicating the Resource Block Groups (RBGs) that are allocated to the scheduled UE where a RBG is a set of consecutive </w:t>
      </w:r>
      <w:r>
        <w:rPr>
          <w:color w:val="000000"/>
          <w:sz w:val="19"/>
          <w:szCs w:val="19"/>
        </w:rPr>
        <w:t xml:space="preserve">virtual </w:t>
      </w:r>
      <w:r>
        <w:rPr>
          <w:color w:val="000000"/>
        </w:rPr>
        <w:t xml:space="preserve">resource blocks defined by higher layer parameter </w:t>
      </w:r>
      <w:r>
        <w:rPr>
          <w:i/>
          <w:color w:val="000000"/>
        </w:rPr>
        <w:t xml:space="preserve">rbg-Size </w:t>
      </w:r>
      <w:r>
        <w:rPr>
          <w:color w:val="000000"/>
        </w:rPr>
        <w:t xml:space="preserve">configured by </w:t>
      </w:r>
      <w:r>
        <w:rPr>
          <w:i/>
          <w:color w:val="000000"/>
        </w:rPr>
        <w:t>PDSCH-Config</w:t>
      </w:r>
      <w:r>
        <w:rPr>
          <w:color w:val="000000"/>
        </w:rPr>
        <w:t xml:space="preserve"> and the size of the bandwidth part as defined in Table 5.1.2.2.1-1.</w:t>
      </w:r>
    </w:p>
    <w:p>
      <w:pPr>
        <w:pStyle w:val="TH"/>
        <w:rPr>
          <w:i/>
          <w:i/>
          <w:color w:val="000000"/>
        </w:rPr>
      </w:pPr>
      <w:r>
        <w:rPr>
          <w:color w:val="000000"/>
        </w:rPr>
        <w:t xml:space="preserve">Table 5.1.2.2.1-1: Nominal RBG size </w:t>
      </w:r>
      <w:r>
        <w:rPr>
          <w:i/>
          <w:color w:val="000000"/>
        </w:rPr>
        <w:t>P</w:t>
      </w:r>
    </w:p>
    <w:tbl>
      <w:tblPr>
        <w:tblW w:w="7461" w:type="dxa"/>
        <w:jc w:val="center"/>
        <w:tblInd w:w="0" w:type="dxa"/>
        <w:tblCellMar>
          <w:top w:w="0" w:type="dxa"/>
          <w:left w:w="108" w:type="dxa"/>
          <w:bottom w:w="0" w:type="dxa"/>
          <w:right w:w="108" w:type="dxa"/>
        </w:tblCellMar>
        <w:tblLook w:firstRow="1" w:noVBand="1" w:lastRow="0" w:firstColumn="1" w:lastColumn="0" w:noHBand="0" w:val="04a0"/>
      </w:tblPr>
      <w:tblGrid>
        <w:gridCol w:w="2805"/>
        <w:gridCol w:w="2328"/>
        <w:gridCol w:w="2328"/>
      </w:tblGrid>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Bandwidth Part Size</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Configuration 1</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Configuration 2</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 – 36</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2</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4</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37 – 72</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4</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8</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73 – 144</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8</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16</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145 – 275</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16</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16</w:t>
            </w:r>
          </w:p>
        </w:tc>
      </w:tr>
    </w:tbl>
    <w:p>
      <w:pPr>
        <w:pStyle w:val="Normal"/>
        <w:rPr>
          <w:color w:val="000000"/>
        </w:rPr>
      </w:pPr>
      <w:r>
        <w:rPr>
          <w:color w:val="000000"/>
        </w:rPr>
      </w:r>
    </w:p>
    <w:p>
      <w:pPr>
        <w:pStyle w:val="Normal"/>
        <w:rPr>
          <w:color w:val="000000"/>
        </w:rPr>
      </w:pPr>
      <w:r>
        <w:rPr>
          <w:color w:val="000000"/>
        </w:rPr>
        <w:t>The total number of RBGs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RBG</m:t>
            </m:r>
          </m:sub>
        </m:sSub>
      </m:oMath>
      <w:r>
        <w:rPr>
          <w:color w:val="000000"/>
        </w:rPr>
        <w:t xml:space="preserve">) for a downlink bandwidth part </w:t>
      </w:r>
      <w:r>
        <w:rPr>
          <w:i/>
          <w:color w:val="000000"/>
        </w:rPr>
        <w:t>i</w:t>
      </w:r>
      <w:r>
        <w:rPr>
          <w:color w:val="000000"/>
        </w:rPr>
        <w:t xml:space="preserve"> of size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BWP,i</m:t>
            </m:r>
          </m:sub>
          <m:sup>
            <m:r>
              <m:rPr>
                <m:lit/>
                <m:nor/>
              </m:rPr>
              <w:rPr>
                <w:rFonts w:ascii="Cambria Math" w:hAnsi="Cambria Math"/>
              </w:rPr>
              <m:t xml:space="preserve">size</m:t>
            </m:r>
          </m:sup>
        </m:sSubSup>
      </m:oMath>
      <w:r>
        <w:rPr>
          <w:color w:val="000000"/>
        </w:rPr>
        <w:t xml:space="preserve">PRBs is given by </w:t>
      </w:r>
      <w:r>
        <w:rPr/>
        <w:object>
          <v:shape id="ole_rId20" style="width:180pt;height:28.45pt" o:ole="">
            <v:imagedata r:id="rId21" o:title=""/>
          </v:shape>
          <o:OLEObject Type="Embed" ProgID="Equation.DSMT4" ShapeID="ole_rId20" DrawAspect="Content" ObjectID="_59798338" r:id="rId20"/>
        </w:object>
      </w:r>
      <w:r>
        <w:rPr>
          <w:color w:val="000000"/>
        </w:rPr>
        <w:t>, where</w:t>
      </w:r>
    </w:p>
    <w:p>
      <w:pPr>
        <w:pStyle w:val="B11"/>
        <w:rPr/>
      </w:pPr>
      <w:r>
        <w:rPr/>
        <w:t>-</w:t>
        <w:tab/>
        <w:t xml:space="preserve">the size of the first RBG is </w:t>
      </w:r>
      <w:r>
        <w:rPr/>
      </w:r>
      <m:oMath xmlns:m="http://schemas.openxmlformats.org/officeDocument/2006/math">
        <m:sSubSup>
          <m:e>
            <m:r>
              <m:rPr>
                <m:lit/>
                <m:nor/>
              </m:rPr>
              <w:rPr>
                <w:rFonts w:ascii="Cambria Math" w:hAnsi="Cambria Math"/>
              </w:rPr>
              <m:t xml:space="preserve">RBG</m:t>
            </m:r>
          </m:e>
          <m:sub>
            <m:r>
              <w:rPr>
                <w:rFonts w:ascii="Cambria Math" w:hAnsi="Cambria Math"/>
              </w:rPr>
              <m:t xml:space="preserve">0</m:t>
            </m:r>
          </m:sub>
          <m:sup>
            <m:r>
              <m:rPr>
                <m:lit/>
                <m:nor/>
              </m:rPr>
              <w:rPr>
                <w:rFonts w:ascii="Cambria Math" w:hAnsi="Cambria Math"/>
              </w:rPr>
              <m:t xml:space="preserve">size</m:t>
            </m:r>
          </m:sup>
        </m:sSubSup>
        <m:r>
          <w:rPr>
            <w:rFonts w:ascii="Cambria Math" w:hAnsi="Cambria Math"/>
          </w:rPr>
          <m:t xml:space="preserve">=</m:t>
        </m:r>
        <m:r>
          <w:rPr>
            <w:rFonts w:ascii="Cambria Math" w:hAnsi="Cambria Math"/>
          </w:rPr>
          <m:t xml:space="preserve">P</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m:rPr>
            <m:lit/>
            <m:nor/>
          </m:rPr>
          <w:rPr>
            <w:rFonts w:ascii="Cambria Math" w:hAnsi="Cambria Math"/>
          </w:rPr>
          <m:t xml:space="preserve">mod</m:t>
        </m:r>
        <m:r>
          <w:rPr>
            <w:rFonts w:ascii="Cambria Math" w:hAnsi="Cambria Math"/>
          </w:rPr>
          <m:t xml:space="preserve">P</m:t>
        </m:r>
      </m:oMath>
      <w:r>
        <w:rPr/>
        <w:t>,</w:t>
      </w:r>
    </w:p>
    <w:p>
      <w:pPr>
        <w:pStyle w:val="B11"/>
        <w:rPr>
          <w:color w:val="000000"/>
        </w:rPr>
      </w:pPr>
      <w:r>
        <w:rPr/>
        <w:t>-</w:t>
        <w:tab/>
        <w:t>the size of last RBG is</w:t>
      </w:r>
      <w:r>
        <w:rPr/>
      </w:r>
      <m:oMath xmlns:m="http://schemas.openxmlformats.org/officeDocument/2006/math">
        <m:sSubSup>
          <m:e>
            <m:r>
              <m:rPr>
                <m:lit/>
                <m:nor/>
              </m:rPr>
              <w:rPr>
                <w:rFonts w:ascii="Cambria Math" w:hAnsi="Cambria Math"/>
              </w:rPr>
              <m:t xml:space="preserve">RBG</m:t>
            </m:r>
          </m:e>
          <m:sub>
            <m:r>
              <m:rPr>
                <m:lit/>
                <m:nor/>
              </m:rPr>
              <w:rPr>
                <w:rFonts w:ascii="Cambria Math" w:hAnsi="Cambria Math"/>
              </w:rPr>
              <m:t xml:space="preserve">last</m:t>
            </m:r>
          </m:sub>
          <m:sup>
            <m:r>
              <m:rPr>
                <m:lit/>
                <m:nor/>
              </m:rPr>
              <w:rPr>
                <w:rFonts w:ascii="Cambria Math" w:hAnsi="Cambria Math"/>
              </w:rPr>
              <m:t xml:space="preserve">size</m:t>
            </m:r>
          </m:sup>
        </m:sSubSup>
        <m:r>
          <w:rPr>
            <w:rFonts w:ascii="Cambria Math" w:hAnsi="Cambria Math"/>
          </w:rPr>
          <m:t xml:space="preserve">=</m:t>
        </m:r>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r>
          <w:rPr>
            <w:rFonts w:ascii="Cambria Math" w:hAnsi="Cambria Math"/>
          </w:rPr>
          <m:t xml:space="preserve">P</m:t>
        </m:r>
      </m:oMath>
      <w:r>
        <w:rPr/>
        <w:t xml:space="preserve"> if </w:t>
      </w:r>
      <w:r>
        <w:rPr/>
      </w:r>
      <m:oMath xmlns:m="http://schemas.openxmlformats.org/officeDocument/2006/math">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r>
          <w:rPr>
            <w:rFonts w:ascii="Cambria Math" w:hAnsi="Cambria Math"/>
          </w:rPr>
          <m:t xml:space="preserve">P</m:t>
        </m:r>
        <m:r>
          <w:rPr>
            <w:rFonts w:ascii="Cambria Math" w:hAnsi="Cambria Math"/>
          </w:rPr>
          <m:t xml:space="preserve">&gt;</m:t>
        </m:r>
        <m:r>
          <w:rPr>
            <w:rFonts w:ascii="Cambria Math" w:hAnsi="Cambria Math"/>
          </w:rPr>
          <m:t xml:space="preserve">0</m:t>
        </m:r>
      </m:oMath>
      <w:r>
        <w:rPr>
          <w:color w:val="000000"/>
        </w:rPr>
        <w:t xml:space="preserve"> and </w:t>
      </w:r>
      <w:r>
        <w:rPr>
          <w:i/>
          <w:color w:val="000000"/>
        </w:rPr>
        <w:t>P</w:t>
      </w:r>
      <w:r>
        <w:rPr>
          <w:color w:val="000000"/>
        </w:rPr>
        <w:t xml:space="preserve"> otherwise,</w:t>
      </w:r>
    </w:p>
    <w:p>
      <w:pPr>
        <w:pStyle w:val="B11"/>
        <w:rPr/>
      </w:pPr>
      <w:r>
        <w:rPr/>
        <w:t>-</w:t>
        <w:tab/>
        <w:t xml:space="preserve">the size of all other RBGs is </w:t>
      </w:r>
      <w:r>
        <w:rPr>
          <w:i/>
        </w:rPr>
        <w:t>P</w:t>
      </w:r>
      <w:r>
        <w:rPr/>
        <w:t>.</w:t>
      </w:r>
    </w:p>
    <w:p>
      <w:pPr>
        <w:pStyle w:val="Normal"/>
        <w:rPr/>
      </w:pPr>
      <w:r>
        <w:rPr/>
        <w:t xml:space="preserve">The bitmap is of size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RBG</m:t>
            </m:r>
          </m:sub>
        </m:sSub>
      </m:oMath>
      <w:r>
        <w:rPr/>
        <w:t xml:space="preserve">bits with one bitmap bit per RBG such that each RBG is addressable. </w:t>
      </w:r>
      <w:r>
        <w:rPr>
          <w:lang w:val="en-AU"/>
        </w:rPr>
        <w:t xml:space="preserve">The RBGs shall be indexed in the order of increasing frequency and starting at the lowest frequency of the bandwidth part. </w:t>
      </w:r>
      <w:r>
        <w:rPr/>
        <w:t>The order of RBG bitmap is such that RBG 0 to RBG</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RBG</m:t>
            </m:r>
          </m:sub>
        </m:sSub>
        <m:r>
          <w:rPr>
            <w:rFonts w:ascii="Cambria Math" w:hAnsi="Cambria Math"/>
          </w:rPr>
          <m:t xml:space="preserve">−</m:t>
        </m:r>
        <m:r>
          <w:rPr>
            <w:rFonts w:ascii="Cambria Math" w:hAnsi="Cambria Math"/>
          </w:rPr>
          <m:t xml:space="preserve">1</m:t>
        </m:r>
      </m:oMath>
      <w:r>
        <w:rPr/>
        <w:t xml:space="preserve"> are mapped from MSB to LSB. The RBG is allocated to the UE if the corresponding bit value in the bitmap is 1, the RBG is not allocated to the UE otherwise.</w:t>
      </w:r>
    </w:p>
    <w:p>
      <w:pPr>
        <w:pStyle w:val="5"/>
        <w:rPr>
          <w:color w:val="000000"/>
        </w:rPr>
      </w:pPr>
      <w:bookmarkStart w:id="123" w:name="_Toc51226165"/>
      <w:bookmarkStart w:id="124" w:name="_Toc44515878"/>
      <w:bookmarkStart w:id="125" w:name="_Toc36117386"/>
      <w:bookmarkStart w:id="126" w:name="_Toc27299876"/>
      <w:bookmarkStart w:id="127" w:name="_Toc20317978"/>
      <w:bookmarkStart w:id="128" w:name="_Toc11352088"/>
      <w:r>
        <w:rPr>
          <w:color w:val="000000"/>
        </w:rPr>
        <w:t>5.1.2.2.2</w:t>
        <w:tab/>
        <w:t>Downlink resource allocation type 1</w:t>
      </w:r>
      <w:bookmarkEnd w:id="123"/>
      <w:bookmarkEnd w:id="124"/>
      <w:bookmarkEnd w:id="125"/>
      <w:bookmarkEnd w:id="126"/>
      <w:bookmarkEnd w:id="127"/>
      <w:bookmarkEnd w:id="128"/>
    </w:p>
    <w:p>
      <w:pPr>
        <w:pStyle w:val="Normal"/>
        <w:rPr>
          <w:color w:val="000000"/>
          <w:lang w:val="en-US" w:eastAsia="en-GB"/>
        </w:rPr>
      </w:pPr>
      <w:r>
        <w:rPr>
          <w:color w:val="000000"/>
        </w:rPr>
        <w:t xml:space="preserve">In downlink resource allocation of type 1, the resource block assignment information indicates to a scheduled UE a set of contiguously allocated non-interleaved or interleaved virtual resource blocks within the active bandwidth part of size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oMath>
      <w:r>
        <w:rPr>
          <w:color w:val="000000"/>
        </w:rPr>
        <w:t xml:space="preserve"> PRBs except for the case when DCI format 1_0 is decoded in any common search space in which case the size of CORESET 0 shall be used if CORESET 0 is configured for the cell and the size of initial DL bandwidth part shall be used if CORESET 0 is not configured for the cell.</w:t>
      </w:r>
      <w:bookmarkStart w:id="129" w:name="_Hlk498008922"/>
      <w:bookmarkEnd w:id="129"/>
    </w:p>
    <w:p>
      <w:pPr>
        <w:pStyle w:val="Normal"/>
        <w:rPr>
          <w:color w:val="000000"/>
        </w:rPr>
      </w:pPr>
      <w:r>
        <w:rPr>
          <w:color w:val="000000"/>
        </w:rPr>
        <w:t>A downlink type 1 resource allocation field consists of a resource indication value (</w:t>
      </w:r>
      <w:r>
        <w:rPr>
          <w:i/>
          <w:color w:val="000000"/>
        </w:rPr>
        <w:t>RIV</w:t>
      </w:r>
      <w:r>
        <w:rPr>
          <w:color w:val="000000"/>
        </w:rPr>
        <w:t>) corresponding to a starting virtual resource block (</w:t>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start</m:t>
            </m:r>
          </m:sub>
        </m:sSub>
      </m:oMath>
      <w:r>
        <w:rPr>
          <w:color w:val="000000"/>
        </w:rPr>
        <w:t>) and a length in terms of contiguously allocated resource blocks</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RBs</m:t>
            </m:r>
          </m:sub>
        </m:sSub>
      </m:oMath>
      <w:r>
        <w:rPr>
          <w:color w:val="000000"/>
        </w:rPr>
        <w:t>. The resource indication value is defined by</w:t>
      </w:r>
    </w:p>
    <w:p>
      <w:pPr>
        <w:pStyle w:val="B11"/>
        <w:rPr/>
      </w:pPr>
      <w:r>
        <w:rPr/>
        <w:t xml:space="preserve">if </w:t>
      </w:r>
      <w:r>
        <w:rPr/>
      </w:r>
      <m:oMath xmlns:m="http://schemas.openxmlformats.org/officeDocument/2006/math">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RBs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d>
          <m:dPr>
            <m:begChr m:val="⌊"/>
            <m:endChr m:val="⌋"/>
          </m:dPr>
          <m:e>
            <m:f>
              <m:fPr>
                <m:type m:val="lin"/>
              </m:fPr>
              <m:num>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num>
              <m:den>
                <m:r>
                  <w:rPr>
                    <w:rFonts w:ascii="Cambria Math" w:hAnsi="Cambria Math"/>
                  </w:rPr>
                  <m:t xml:space="preserve">2</m:t>
                </m:r>
              </m:den>
            </m:f>
          </m:e>
        </m:d>
      </m:oMath>
      <w:r>
        <w:rPr/>
        <w:t xml:space="preserve"> then</w:t>
      </w:r>
    </w:p>
    <w:p>
      <w:pPr>
        <w:pStyle w:val="B2"/>
        <w:rPr/>
      </w:pPr>
      <w:r>
        <w:rPr/>
      </w:r>
      <m:oMath xmlns:m="http://schemas.openxmlformats.org/officeDocument/2006/math">
        <m:r>
          <m:rPr>
            <m:lit/>
            <m:nor/>
          </m:rPr>
          <w:rPr>
            <w:rFonts w:ascii="Cambria Math" w:hAnsi="Cambria Math"/>
          </w:rPr>
          <m:t xml:space="preserve">RIV</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RBs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start</m:t>
            </m:r>
          </m:sub>
        </m:sSub>
      </m:oMath>
    </w:p>
    <w:p>
      <w:pPr>
        <w:pStyle w:val="B11"/>
        <w:rPr/>
      </w:pPr>
      <w:r>
        <w:rPr/>
        <w:t xml:space="preserve">else </w:t>
      </w:r>
    </w:p>
    <w:p>
      <w:pPr>
        <w:pStyle w:val="B2"/>
        <w:rPr/>
      </w:pPr>
      <w:r>
        <w:rPr/>
      </w:r>
      <m:oMath xmlns:m="http://schemas.openxmlformats.org/officeDocument/2006/math">
        <m:r>
          <m:rPr>
            <m:lit/>
            <m:nor/>
          </m:rPr>
          <w:rPr>
            <w:rFonts w:ascii="Cambria Math" w:hAnsi="Cambria Math"/>
          </w:rPr>
          <m:t xml:space="preserve">RIV</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RBs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r>
          <w:rPr>
            <w:rFonts w:ascii="Cambria Math" w:hAnsi="Cambria Math"/>
          </w:rPr>
          <m:t xml:space="preserve">1</m:t>
        </m:r>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start</m:t>
            </m:r>
          </m:sub>
        </m:sSub>
        <m:r>
          <w:rPr>
            <w:rFonts w:ascii="Cambria Math" w:hAnsi="Cambria Math"/>
          </w:rPr>
          <m:t xml:space="preserve">)</m:t>
        </m:r>
      </m:oMath>
    </w:p>
    <w:p>
      <w:pPr>
        <w:pStyle w:val="Normal"/>
        <w:rPr>
          <w:color w:val="000000"/>
        </w:rPr>
      </w:pPr>
      <w:r>
        <w:rPr>
          <w:color w:val="000000"/>
        </w:rPr>
        <w:t>where</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RBs</m:t>
            </m:r>
          </m:sub>
        </m:sSub>
      </m:oMath>
      <w:r>
        <w:rPr>
          <w:rFonts w:eastAsia="Symbol" w:cs="Symbol" w:ascii="Symbol" w:hAnsi="Symbol"/>
          <w:color w:val="000000"/>
        </w:rPr>
        <w:t></w:t>
      </w:r>
      <w:r>
        <w:rPr>
          <w:color w:val="000000"/>
        </w:rPr>
        <w:t xml:space="preserve"> 1 and shall not exceed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start</m:t>
            </m:r>
          </m:sub>
        </m:sSub>
      </m:oMath>
      <w:r>
        <w:rPr>
          <w:color w:val="000000"/>
        </w:rPr>
        <w:t xml:space="preserve">. </w:t>
      </w:r>
    </w:p>
    <w:p>
      <w:pPr>
        <w:pStyle w:val="Normal"/>
        <w:rPr>
          <w:color w:val="000000"/>
        </w:rPr>
      </w:pPr>
      <w:r>
        <w:rPr>
          <w:color w:val="000000"/>
        </w:rPr>
        <w:t xml:space="preserve">When the DCI size for DCI format 1_0 in USS is derived from the size of DCI format 1_0 in CSS but applied to an active BWP with size of </w:t>
      </w:r>
      <w:r>
        <w:rPr/>
        <w:object>
          <v:shape id="ole_rId22" style="width:26.8pt;height:16.75pt" o:ole="">
            <v:imagedata r:id="rId23" o:title=""/>
          </v:shape>
          <o:OLEObject Type="Embed" ProgID="Equation.DSMT4" ShapeID="ole_rId22" DrawAspect="Content" ObjectID="_1582330490" r:id="rId22"/>
        </w:object>
      </w:r>
      <w:r>
        <w:rPr>
          <w:color w:val="000000"/>
        </w:rPr>
        <w:t>, a downlink type 1 resource block assignment field consists of a resource indication value (</w:t>
      </w:r>
      <w:r>
        <w:rPr>
          <w:i/>
          <w:color w:val="000000"/>
        </w:rPr>
        <w:t>RIV</w:t>
      </w:r>
      <w:r>
        <w:rPr>
          <w:color w:val="000000"/>
        </w:rPr>
        <w:t xml:space="preserve">) corresponding to a starting resource block </w:t>
      </w:r>
      <w:r>
        <w:rPr/>
        <w:object>
          <v:shape id="ole_rId24" style="width:154.05pt;height:16.75pt" o:ole="">
            <v:imagedata r:id="rId25" o:title=""/>
          </v:shape>
          <o:OLEObject Type="Embed" ProgID="Equation.DSMT4" ShapeID="ole_rId24" DrawAspect="Content" ObjectID="_2028547821" r:id="rId24"/>
        </w:object>
      </w:r>
      <w:r>
        <w:rPr>
          <w:color w:val="000000"/>
        </w:rPr>
        <w:t xml:space="preserve">and a length in terms of virtually contiguously allocated resource blocks </w:t>
      </w:r>
      <w:r>
        <w:rPr/>
        <w:object>
          <v:shape id="ole_rId26" style="width:118.05pt;height:16.75pt" o:ole="">
            <v:imagedata r:id="rId27" o:title=""/>
          </v:shape>
          <o:OLEObject Type="Embed" ProgID="Equation.DSMT4" ShapeID="ole_rId26" DrawAspect="Content" ObjectID="_690031286" r:id="rId26"/>
        </w:object>
      </w:r>
      <w:r>
        <w:rPr>
          <w:color w:val="000000"/>
        </w:rPr>
        <w:t xml:space="preserve">, where </w:t>
      </w:r>
      <w:r>
        <w:rPr/>
        <w:object>
          <v:shape id="ole_rId28" style="width:27.65pt;height:17.6pt" o:ole="">
            <v:imagedata r:id="rId29" o:title=""/>
          </v:shape>
          <o:OLEObject Type="Embed" ProgID="Equation.DSMT4" ShapeID="ole_rId28" DrawAspect="Content" ObjectID="_1987173238" r:id="rId28"/>
        </w:object>
      </w:r>
      <w:r>
        <w:rPr>
          <w:color w:val="000000"/>
        </w:rPr>
        <w:t xml:space="preserve"> is given by </w:t>
      </w:r>
    </w:p>
    <w:p>
      <w:pPr>
        <w:pStyle w:val="B11"/>
        <w:rPr/>
      </w:pPr>
      <w:r>
        <w:rPr/>
        <w:t>-</w:t>
        <w:tab/>
        <w:t>the size of CORESET 0 if CORESET 0 is configured for the cell;</w:t>
      </w:r>
    </w:p>
    <w:p>
      <w:pPr>
        <w:pStyle w:val="B11"/>
        <w:rPr/>
      </w:pPr>
      <w:r>
        <w:rPr/>
        <w:t>-</w:t>
        <w:tab/>
        <w:t>the size of initial DL bandwidth part if CORESET 0 is not configured for the cell</w:t>
      </w:r>
      <w:r>
        <w:rPr>
          <w:color w:val="000000"/>
        </w:rPr>
        <w:t xml:space="preserve">. </w:t>
      </w:r>
    </w:p>
    <w:p>
      <w:pPr>
        <w:pStyle w:val="Normal"/>
        <w:rPr>
          <w:color w:val="000000"/>
        </w:rPr>
      </w:pPr>
      <w:r>
        <w:rPr>
          <w:color w:val="000000"/>
        </w:rPr>
        <w:t>The resource indication value is defined by:</w:t>
      </w:r>
    </w:p>
    <w:p>
      <w:pPr>
        <w:pStyle w:val="B11"/>
        <w:rPr/>
      </w:pPr>
      <w:r>
        <w:rPr/>
        <w:t xml:space="preserve">if </w:t>
      </w:r>
      <w:r>
        <w:rPr/>
        <w:object>
          <v:shape id="ole_rId30" style="width:97.1pt;height:22.6pt" o:ole="">
            <v:imagedata r:id="rId31" o:title=""/>
          </v:shape>
          <o:OLEObject Type="Embed" ProgID="Equation.DSMT4" ShapeID="ole_rId30" DrawAspect="Content" ObjectID="_1466556657" r:id="rId30"/>
        </w:object>
      </w:r>
      <w:r>
        <w:rPr/>
        <w:t xml:space="preserve"> then</w:t>
      </w:r>
    </w:p>
    <w:p>
      <w:pPr>
        <w:pStyle w:val="B2"/>
        <w:rPr/>
      </w:pPr>
      <w:r>
        <w:rPr/>
        <w:object>
          <v:shape id="ole_rId32" style="width:128.95pt;height:16.75pt" o:ole="">
            <v:imagedata r:id="rId33" o:title=""/>
          </v:shape>
          <o:OLEObject Type="Embed" ProgID="Equation.DSMT4" ShapeID="ole_rId32" DrawAspect="Content" ObjectID="_204036440" r:id="rId32"/>
        </w:object>
      </w:r>
    </w:p>
    <w:p>
      <w:pPr>
        <w:pStyle w:val="B11"/>
        <w:rPr/>
      </w:pPr>
      <w:r>
        <w:rPr/>
        <w:t xml:space="preserve">else </w:t>
      </w:r>
    </w:p>
    <w:p>
      <w:pPr>
        <w:pStyle w:val="B2"/>
        <w:rPr/>
      </w:pPr>
      <w:r>
        <w:rPr/>
        <w:object>
          <v:shape id="ole_rId34" style="width:213.5pt;height:16.75pt" o:ole="">
            <v:imagedata r:id="rId35" o:title=""/>
          </v:shape>
          <o:OLEObject Type="Embed" ProgID="Equation.DSMT4" ShapeID="ole_rId34" DrawAspect="Content" ObjectID="_1143630317" r:id="rId34"/>
        </w:object>
      </w:r>
    </w:p>
    <w:p>
      <w:pPr>
        <w:pStyle w:val="Normal"/>
        <w:rPr>
          <w:color w:val="000000"/>
        </w:rPr>
      </w:pPr>
      <w:r>
        <w:rPr>
          <w:color w:val="000000"/>
        </w:rPr>
        <w:t>where</w:t>
      </w:r>
      <w:r>
        <w:rPr/>
        <w:object>
          <v:shape id="ole_rId36" style="width:63.65pt;height:15.9pt" o:ole="">
            <v:imagedata r:id="rId37" o:title=""/>
          </v:shape>
          <o:OLEObject Type="Embed" ProgID="Equation.DSMT4" ShapeID="ole_rId36" DrawAspect="Content" ObjectID="_557134745" r:id="rId36"/>
        </w:object>
      </w:r>
      <w:r>
        <w:rPr>
          <w:color w:val="000000"/>
          <w:lang w:eastAsia="en-GB"/>
        </w:rPr>
        <w:t xml:space="preserve">, </w:t>
      </w:r>
      <w:r>
        <w:rPr/>
        <w:object>
          <v:shape id="ole_rId38" style="width:81.2pt;height:15.9pt" o:ole="">
            <v:imagedata r:id="rId39" o:title=""/>
          </v:shape>
          <o:OLEObject Type="Embed" ProgID="Equation.DSMT4" ShapeID="ole_rId38" DrawAspect="Content" ObjectID="_477670212" r:id="rId38"/>
        </w:object>
      </w:r>
      <w:r>
        <w:rPr>
          <w:color w:val="000000"/>
        </w:rPr>
        <w:t xml:space="preserve">and where </w:t>
      </w:r>
      <w:r>
        <w:rPr/>
        <w:object>
          <v:shape id="ole_rId40" style="width:23.45pt;height:15.9pt" o:ole="">
            <v:imagedata r:id="rId41" o:title=""/>
          </v:shape>
          <o:OLEObject Type="Embed" ProgID="Equation.DSMT4" ShapeID="ole_rId40" DrawAspect="Content" ObjectID="_81747438" r:id="rId40"/>
        </w:object>
      </w:r>
      <w:r>
        <w:rPr>
          <w:color w:val="000000"/>
        </w:rPr>
        <w:t xml:space="preserve">shall not exceed </w:t>
      </w:r>
      <w:r>
        <w:rPr/>
        <w:object>
          <v:shape id="ole_rId42" style="width:63.65pt;height:16.75pt" o:ole="">
            <v:imagedata r:id="rId43" o:title=""/>
          </v:shape>
          <o:OLEObject Type="Embed" ProgID="Equation.DSMT4" ShapeID="ole_rId42" DrawAspect="Content" ObjectID="_1219431698" r:id="rId42"/>
        </w:object>
      </w:r>
      <w:r>
        <w:rPr>
          <w:color w:val="000000"/>
        </w:rPr>
        <w:t>.</w:t>
      </w:r>
    </w:p>
    <w:p>
      <w:pPr>
        <w:pStyle w:val="Normal"/>
        <w:rPr>
          <w:color w:val="000000"/>
        </w:rPr>
      </w:pPr>
      <w:r>
        <w:rPr>
          <w:color w:val="000000"/>
        </w:rPr>
        <w:t xml:space="preserve">If </w:t>
      </w:r>
      <w:r>
        <w:rPr/>
        <w:object>
          <v:shape id="ole_rId44" style="width:61.95pt;height:16.75pt" o:ole="">
            <v:imagedata r:id="rId45" o:title=""/>
          </v:shape>
          <o:OLEObject Type="Embed" ProgID="Equation.DSMT4" ShapeID="ole_rId44" DrawAspect="Content" ObjectID="_1334384116" r:id="rId44"/>
        </w:object>
      </w:r>
      <w:r>
        <w:rPr>
          <w:color w:val="000000"/>
          <w:lang w:eastAsia="en-GB"/>
        </w:rPr>
        <w:t xml:space="preserve">, </w:t>
      </w:r>
      <w:r>
        <w:rPr>
          <w:i/>
          <w:color w:val="000000"/>
          <w:lang w:eastAsia="en-GB"/>
        </w:rPr>
        <w:t>K</w:t>
      </w:r>
      <w:r>
        <w:rPr>
          <w:color w:val="000000"/>
          <w:lang w:eastAsia="en-GB"/>
        </w:rPr>
        <w:t xml:space="preserve"> is the maximum value from set {1, 2, 4, 8} which satisfies </w:t>
      </w:r>
      <w:r>
        <w:rPr/>
        <w:object>
          <v:shape id="ole_rId46" style="width:86.25pt;height:22.6pt" o:ole="">
            <v:imagedata r:id="rId47" o:title=""/>
          </v:shape>
          <o:OLEObject Type="Embed" ProgID="Equation.DSMT4" ShapeID="ole_rId46" DrawAspect="Content" ObjectID="_797881721" r:id="rId46"/>
        </w:object>
      </w:r>
      <w:r>
        <w:rPr>
          <w:color w:val="000000"/>
          <w:lang w:eastAsia="en-GB"/>
        </w:rPr>
        <w:t xml:space="preserve">; otherwise </w:t>
      </w:r>
      <w:r>
        <w:rPr>
          <w:i/>
          <w:color w:val="000000"/>
          <w:lang w:eastAsia="en-GB"/>
        </w:rPr>
        <w:t>K</w:t>
      </w:r>
      <w:r>
        <w:rPr>
          <w:color w:val="000000"/>
          <w:lang w:eastAsia="en-GB"/>
        </w:rPr>
        <w:t xml:space="preserve"> = 1.</w:t>
      </w:r>
    </w:p>
    <w:p>
      <w:pPr>
        <w:pStyle w:val="4"/>
        <w:ind w:left="0" w:hanging="0"/>
        <w:rPr>
          <w:color w:val="000000"/>
        </w:rPr>
      </w:pPr>
      <w:bookmarkStart w:id="130" w:name="_Toc51226166"/>
      <w:bookmarkStart w:id="131" w:name="_Toc44515879"/>
      <w:bookmarkStart w:id="132" w:name="_Toc36117387"/>
      <w:bookmarkStart w:id="133" w:name="_Toc27299877"/>
      <w:bookmarkStart w:id="134" w:name="_Toc20317979"/>
      <w:bookmarkStart w:id="135" w:name="_Toc11352089"/>
      <w:r>
        <w:rPr>
          <w:color w:val="000000"/>
        </w:rPr>
        <w:t>5.1.2.3</w:t>
        <w:tab/>
        <w:t>Physical resource block (PRB) bundling</w:t>
      </w:r>
      <w:bookmarkEnd w:id="130"/>
      <w:bookmarkEnd w:id="131"/>
      <w:bookmarkEnd w:id="132"/>
      <w:bookmarkEnd w:id="133"/>
      <w:bookmarkEnd w:id="134"/>
      <w:bookmarkEnd w:id="135"/>
    </w:p>
    <w:p>
      <w:pPr>
        <w:pStyle w:val="Normal"/>
        <w:jc w:val="both"/>
        <w:rPr>
          <w:color w:val="000000"/>
        </w:rPr>
      </w:pPr>
      <w:r>
        <w:rPr>
          <w:color w:val="000000"/>
        </w:rPr>
        <w:t xml:space="preserve">A UE may assume that precoding granularity is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consecutive resource blocks in the frequency domain.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can be equal to one of the values among {2, 4, wideband}.</w:t>
      </w:r>
    </w:p>
    <w:p>
      <w:pPr>
        <w:pStyle w:val="Normal"/>
        <w:rPr>
          <w:color w:val="000000"/>
        </w:rPr>
      </w:pPr>
      <w:r>
        <w:rPr>
          <w:color w:val="000000"/>
        </w:rPr>
        <w:t xml:space="preserve">If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is determined as "wideband", the UE is not expected to be scheduled with non-contiguous PRBs and the UE may assume that the same precoding is applied to the allocated resource.</w:t>
      </w:r>
    </w:p>
    <w:p>
      <w:pPr>
        <w:pStyle w:val="Normal"/>
        <w:jc w:val="both"/>
        <w:rPr>
          <w:color w:val="000000"/>
        </w:rPr>
      </w:pPr>
      <w:r>
        <w:rPr>
          <w:color w:val="000000"/>
        </w:rPr>
        <w:t xml:space="preserve">If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is determined as one of the values among {2, 4}, Precoding Resource Block Group (PRGs) partitions the bandwidth part </w:t>
      </w:r>
      <w:r>
        <w:rPr>
          <w:i/>
          <w:color w:val="000000"/>
        </w:rPr>
        <w:t>i</w:t>
      </w:r>
      <w:r>
        <w:rPr>
          <w:color w:val="000000"/>
        </w:rPr>
        <w:t xml:space="preserve"> with </w:t>
      </w:r>
      <w:r>
        <w:rPr/>
        <w:drawing>
          <wp:inline distT="0" distB="0" distL="0" distR="0">
            <wp:extent cx="362585" cy="180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8"/>
                    <a:stretch>
                      <a:fillRect/>
                    </a:stretch>
                  </pic:blipFill>
                  <pic:spPr bwMode="auto">
                    <a:xfrm>
                      <a:off x="0" y="0"/>
                      <a:ext cx="362585" cy="180975"/>
                    </a:xfrm>
                    <a:prstGeom prst="rect">
                      <a:avLst/>
                    </a:prstGeom>
                  </pic:spPr>
                </pic:pic>
              </a:graphicData>
            </a:graphic>
          </wp:inline>
        </w:drawing>
      </w:r>
      <w:r>
        <w:rPr>
          <w:color w:val="000000"/>
        </w:rPr>
        <w:t xml:space="preserve"> consecutive PRBs. Actual number of consecutive PRBs in each PRG could be one or more. </w:t>
      </w:r>
    </w:p>
    <w:p>
      <w:pPr>
        <w:pStyle w:val="Normal"/>
        <w:rPr>
          <w:color w:val="000000"/>
        </w:rPr>
      </w:pPr>
      <w:r>
        <w:rPr>
          <w:color w:val="000000"/>
        </w:rPr>
        <w:t xml:space="preserve">The first PRG size is given by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i</m:t>
            </m:r>
          </m:sub>
          <m:sup>
            <m:r>
              <m:rPr>
                <m:lit/>
                <m:nor/>
              </m:rPr>
              <w:rPr>
                <w:rFonts w:ascii="Cambria Math" w:hAnsi="Cambria Math"/>
              </w:rPr>
              <m:t xml:space="preserve">start</m:t>
            </m:r>
          </m:sup>
        </m:sSubSup>
        <m:r>
          <m:t xml:space="preserve"> </m:t>
        </m:r>
        <m:r>
          <m:rPr>
            <m:lit/>
            <m:nor/>
          </m:rPr>
          <w:rPr>
            <w:rFonts w:ascii="Cambria Math" w:hAnsi="Cambria Math"/>
          </w:rPr>
          <m:t xml:space="preserve">mod</m:t>
        </m:r>
        <m:r>
          <m:t xml:space="preserve"> </m:t>
        </m:r>
        <m:sSubSup>
          <m:e>
            <m:r>
              <w:rPr>
                <w:rFonts w:ascii="Cambria Math" w:hAnsi="Cambria Math"/>
              </w:rPr>
              <m:t xml:space="preserve">P</m:t>
            </m:r>
          </m:e>
          <m:sub>
            <m:r>
              <m:rPr>
                <m:lit/>
                <m:nor/>
              </m:rPr>
              <w:rPr>
                <w:rFonts w:ascii="Cambria Math" w:hAnsi="Cambria Math"/>
              </w:rPr>
              <m:t xml:space="preserve">BWP</m:t>
            </m:r>
          </m:sub>
          <m:sup>
            <m:r>
              <w:rPr>
                <w:rFonts w:ascii="Cambria Math" w:hAnsi="Cambria Math"/>
              </w:rPr>
              <m:t xml:space="preserve">'</m:t>
            </m:r>
          </m:sup>
        </m:sSubSup>
      </m:oMath>
      <w:r>
        <w:rPr>
          <w:color w:val="000000"/>
        </w:rPr>
        <w:t xml:space="preserve">and the last PRG size given by </w:t>
      </w:r>
      <w:r>
        <w:rPr/>
      </w:r>
      <m:oMath xmlns:m="http://schemas.openxmlformats.org/officeDocument/2006/math">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r>
          <w:rPr>
            <w:rFonts w:ascii="Cambria Math" w:hAnsi="Cambria Math"/>
          </w:rPr>
          <m:t xml:space="preserve">)</m:t>
        </m:r>
        <m:r>
          <m:rPr>
            <m:lit/>
            <m:nor/>
          </m:rPr>
          <w:rPr>
            <w:rFonts w:ascii="Cambria Math" w:hAnsi="Cambria Math"/>
          </w:rPr>
          <m:t xml:space="preserve">mod</m:t>
        </m:r>
        <m:sSubSup>
          <m:e>
            <m:r>
              <w:rPr>
                <w:rFonts w:ascii="Cambria Math" w:hAnsi="Cambria Math"/>
              </w:rPr>
              <m:t xml:space="preserve">P</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if </w:t>
      </w:r>
      <w:r>
        <w:rPr/>
      </w:r>
      <m:oMath xmlns:m="http://schemas.openxmlformats.org/officeDocument/2006/math">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r>
          <w:rPr>
            <w:rFonts w:ascii="Cambria Math" w:hAnsi="Cambria Math"/>
          </w:rPr>
          <m:t xml:space="preserve">)</m:t>
        </m:r>
        <m:r>
          <m:rPr>
            <m:lit/>
            <m:nor/>
          </m:rPr>
          <w:rPr>
            <w:rFonts w:ascii="Cambria Math" w:hAnsi="Cambria Math"/>
          </w:rPr>
          <m:t xml:space="preserve">mod</m:t>
        </m:r>
        <m:sSubSup>
          <m:e>
            <m:r>
              <w:rPr>
                <w:rFonts w:ascii="Cambria Math" w:hAnsi="Cambria Math"/>
              </w:rPr>
              <m:t xml:space="preserve">P</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w:rPr>
                <w:rFonts w:ascii="Cambria Math" w:hAnsi="Cambria Math"/>
              </w:rPr>
              <m:t xml:space="preserve">'</m:t>
            </m:r>
          </m:sup>
        </m:sSubSup>
        <m:r>
          <w:rPr>
            <w:rFonts w:ascii="Cambria Math" w:hAnsi="Cambria Math"/>
          </w:rPr>
          <m:t xml:space="preserve">≠</m:t>
        </m:r>
        <m:r>
          <w:rPr>
            <w:rFonts w:ascii="Cambria Math" w:hAnsi="Cambria Math"/>
          </w:rPr>
          <m:t xml:space="preserve">0</m:t>
        </m:r>
      </m:oMath>
      <w:r>
        <w:rPr>
          <w:color w:val="000000"/>
        </w:rPr>
        <w:t xml:space="preserve">, and the last PRG size is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if </w:t>
      </w:r>
      <w:r>
        <w:rPr/>
      </w:r>
      <m:oMath xmlns:m="http://schemas.openxmlformats.org/officeDocument/2006/math">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r>
          <w:rPr>
            <w:rFonts w:ascii="Cambria Math" w:hAnsi="Cambria Math"/>
          </w:rPr>
          <m:t xml:space="preserve">)</m:t>
        </m:r>
        <m:r>
          <m:rPr>
            <m:lit/>
            <m:nor/>
          </m:rPr>
          <w:rPr>
            <w:rFonts w:ascii="Cambria Math" w:hAnsi="Cambria Math"/>
          </w:rPr>
          <m:t xml:space="preserve">mod</m:t>
        </m:r>
        <m:sSubSup>
          <m:e>
            <m:r>
              <w:rPr>
                <w:rFonts w:ascii="Cambria Math" w:hAnsi="Cambria Math"/>
              </w:rPr>
              <m:t xml:space="preserve">P</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w:rPr>
                <w:rFonts w:ascii="Cambria Math" w:hAnsi="Cambria Math"/>
              </w:rPr>
              <m:t xml:space="preserve">'</m:t>
            </m:r>
          </m:sup>
        </m:sSubSup>
        <m:r>
          <w:rPr>
            <w:rFonts w:ascii="Cambria Math" w:hAnsi="Cambria Math"/>
          </w:rPr>
          <m:t xml:space="preserve">=</m:t>
        </m:r>
        <m:r>
          <w:rPr>
            <w:rFonts w:ascii="Cambria Math" w:hAnsi="Cambria Math"/>
          </w:rPr>
          <m:t xml:space="preserve">0</m:t>
        </m:r>
      </m:oMath>
      <w:r>
        <w:rPr>
          <w:color w:val="000000"/>
        </w:rPr>
        <w:t>.</w:t>
      </w:r>
    </w:p>
    <w:p>
      <w:pPr>
        <w:pStyle w:val="Normal"/>
        <w:rPr>
          <w:color w:val="000000"/>
        </w:rPr>
      </w:pPr>
      <w:r>
        <w:rPr>
          <w:color w:val="000000"/>
        </w:rPr>
        <w:t>The UE may assume the same precoding is applied for any downlink contiguous allocation of PRBs in a PRG.</w:t>
      </w:r>
    </w:p>
    <w:p>
      <w:pPr>
        <w:pStyle w:val="Normal"/>
        <w:rPr>
          <w:color w:val="000000"/>
        </w:rPr>
      </w:pPr>
      <w:r>
        <w:rPr>
          <w:color w:val="000000"/>
        </w:rPr>
        <w:t>For PDSCH carrying SIB1 scheduled by PDCCH with CRC scrambled by SI-RNTI, a PRG is partitioned from the lowest numbered resource block of CORESET 0 if the corresponding PDCCH is associated with CORESET 0 and Type0-PDCCH common search space and is addressed to SI-RNTI; otherwise, a PRG is partitioned from common resource block 0.</w:t>
      </w:r>
    </w:p>
    <w:p>
      <w:pPr>
        <w:pStyle w:val="Normal"/>
        <w:rPr>
          <w:color w:val="000000"/>
        </w:rPr>
      </w:pPr>
      <w:r>
        <w:rPr>
          <w:color w:val="000000"/>
        </w:rPr>
        <w:t xml:space="preserve">If a UE is scheduled a PDSCH with DCI format 1_0, the UE shall assume that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is equal to 2 PRBs.</w:t>
      </w:r>
    </w:p>
    <w:p>
      <w:pPr>
        <w:pStyle w:val="Normal"/>
        <w:rPr>
          <w:color w:val="000000"/>
        </w:rPr>
      </w:pPr>
      <w:r>
        <w:rPr>
          <w:color w:val="000000"/>
        </w:rPr>
        <w:t xml:space="preserve">When receiving PDSCH scheduled by PDCCH with DCI format 1_1 with CRC scrambled by C-RNTI, </w:t>
      </w:r>
      <w:r>
        <w:rPr>
          <w:rFonts w:eastAsia="SimSun"/>
          <w:color w:val="000000"/>
          <w:kern w:val="2"/>
          <w:lang w:eastAsia="zh-CN"/>
        </w:rPr>
        <w:t>MCS-C-RNTI,</w:t>
      </w:r>
      <w:r>
        <w:rPr>
          <w:color w:val="000000"/>
        </w:rPr>
        <w:t xml:space="preserve"> or CS-RNTI, </w:t>
      </w:r>
      <w:r>
        <w:rPr/>
        <w:drawing>
          <wp:inline distT="0" distB="0" distL="0" distR="0">
            <wp:extent cx="361950" cy="18097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49"/>
                    <a:stretch>
                      <a:fillRect/>
                    </a:stretch>
                  </pic:blipFill>
                  <pic:spPr bwMode="auto">
                    <a:xfrm>
                      <a:off x="0" y="0"/>
                      <a:ext cx="361950" cy="180975"/>
                    </a:xfrm>
                    <a:prstGeom prst="rect">
                      <a:avLst/>
                    </a:prstGeom>
                  </pic:spPr>
                </pic:pic>
              </a:graphicData>
            </a:graphic>
          </wp:inline>
        </w:drawing>
      </w:r>
      <w:r>
        <w:rPr>
          <w:color w:val="000000"/>
        </w:rPr>
        <w:t xml:space="preserve">for bandwidth part is equal to 2 PRBs unless configured by the higher layer parameter </w:t>
      </w:r>
      <w:r>
        <w:rPr>
          <w:i/>
          <w:color w:val="000000"/>
        </w:rPr>
        <w:t xml:space="preserve">prb-BundlingType </w:t>
      </w:r>
      <w:r>
        <w:rPr>
          <w:color w:val="000000"/>
        </w:rPr>
        <w:t>given by</w:t>
      </w:r>
      <w:r>
        <w:rPr>
          <w:i/>
          <w:color w:val="000000"/>
        </w:rPr>
        <w:t xml:space="preserve"> PDSCH-Config</w:t>
      </w:r>
      <w:r>
        <w:rPr>
          <w:color w:val="000000"/>
        </w:rPr>
        <w:t xml:space="preserve">. </w:t>
      </w:r>
      <w:bookmarkStart w:id="136" w:name="_Hlk508535469"/>
      <w:bookmarkEnd w:id="136"/>
    </w:p>
    <w:p>
      <w:pPr>
        <w:pStyle w:val="Normal"/>
        <w:rPr>
          <w:color w:val="000000"/>
        </w:rPr>
      </w:pPr>
      <w:r>
        <w:rPr>
          <w:color w:val="000000"/>
        </w:rPr>
        <w:t xml:space="preserve">When receiving PDSCH scheduled by PDCCH with DCI format 1_1 with CRC scrambled by C-RNTI, </w:t>
      </w:r>
      <w:r>
        <w:rPr>
          <w:rFonts w:eastAsia="SimSun"/>
          <w:color w:val="000000"/>
          <w:kern w:val="2"/>
          <w:lang w:eastAsia="zh-CN"/>
        </w:rPr>
        <w:t>MCS-C-RNTI,</w:t>
      </w:r>
      <w:r>
        <w:rPr>
          <w:color w:val="000000"/>
        </w:rPr>
        <w:t xml:space="preserve"> or CS-RNTI, if the higher layer parameter </w:t>
      </w:r>
      <w:r>
        <w:rPr>
          <w:i/>
          <w:color w:val="000000"/>
        </w:rPr>
        <w:t>prb-BundlingType</w:t>
      </w:r>
      <w:r>
        <w:rPr>
          <w:color w:val="000000"/>
        </w:rPr>
        <w:t xml:space="preserve"> </w:t>
      </w:r>
      <w:r>
        <w:rPr>
          <w:color w:val="000000"/>
          <w:lang w:eastAsia="zh-CN"/>
        </w:rPr>
        <w:t>is set to 'dynamicBundling'</w:t>
      </w:r>
      <w:r>
        <w:rPr>
          <w:color w:val="000000"/>
        </w:rPr>
        <w:t xml:space="preserve">, the higher layer parameters </w:t>
      </w:r>
      <w:r>
        <w:rPr>
          <w:i/>
          <w:color w:val="000000"/>
        </w:rPr>
        <w:t>bundleSizeSet1</w:t>
      </w:r>
      <w:r>
        <w:rPr>
          <w:color w:val="000000"/>
        </w:rPr>
        <w:t xml:space="preserve"> and </w:t>
      </w:r>
      <w:r>
        <w:rPr>
          <w:i/>
          <w:color w:val="000000"/>
        </w:rPr>
        <w:t>bundleSizeSet2</w:t>
      </w:r>
      <w:r>
        <w:rPr>
          <w:color w:val="000000"/>
        </w:rPr>
        <w:t xml:space="preserve"> configure two sets of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values, the first set can take one or two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values among {2, 4, wideband}, and the second set can take one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value among {2, 4, wideband}. </w:t>
      </w:r>
    </w:p>
    <w:p>
      <w:pPr>
        <w:pStyle w:val="B11"/>
        <w:ind w:left="0" w:hanging="1"/>
        <w:rPr/>
      </w:pPr>
      <w:r>
        <w:rPr/>
        <w:t xml:space="preserve">If the </w:t>
      </w:r>
      <w:r>
        <w:rPr>
          <w:i/>
          <w:lang w:eastAsia="zh-CN"/>
        </w:rPr>
        <w:t>PRB bundling size indicator</w:t>
      </w:r>
      <w:r>
        <w:rPr/>
        <w:t xml:space="preserve"> signalled in DCI format 1_1 as defined in Clause </w:t>
      </w:r>
      <w:r>
        <w:rPr>
          <w:lang w:eastAsia="zh-CN"/>
        </w:rPr>
        <w:t>7.3.1.2.2</w:t>
      </w:r>
      <w:r>
        <w:rPr/>
        <w:t xml:space="preserve"> of [</w:t>
      </w:r>
      <w:r>
        <w:rPr>
          <w:lang w:val="en-US"/>
        </w:rPr>
        <w:t>5</w:t>
      </w:r>
      <w:r>
        <w:rPr/>
        <w:t>, TS 38.212]</w:t>
      </w:r>
    </w:p>
    <w:p>
      <w:pPr>
        <w:pStyle w:val="B11"/>
        <w:rPr/>
      </w:pPr>
      <w:r>
        <w:rPr/>
        <w:t>-</w:t>
        <w:tab/>
        <w:t xml:space="preserve">is set to '0', the UE shall use the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t xml:space="preserve"> value from the second set of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t xml:space="preserve"> values when receiving PDSCH scheduled by the same DCI.</w:t>
      </w:r>
    </w:p>
    <w:p>
      <w:pPr>
        <w:pStyle w:val="B11"/>
        <w:rPr/>
      </w:pPr>
      <w:r>
        <w:rPr/>
        <w:t>-</w:t>
        <w:tab/>
        <w:t xml:space="preserve">is set to '1' and one value is configured for the first set of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t xml:space="preserve"> values, the UE shall use this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t xml:space="preserve"> value when receiving PDSCH scheduled by the same DCI</w:t>
      </w:r>
    </w:p>
    <w:p>
      <w:pPr>
        <w:pStyle w:val="B11"/>
        <w:rPr/>
      </w:pPr>
      <w:r>
        <w:rPr/>
        <w:t>-</w:t>
        <w:tab/>
        <w:t xml:space="preserve">is set to '1' and two values are configured for the first set of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t xml:space="preserve"> values as </w:t>
      </w:r>
      <w:r>
        <w:rPr>
          <w:lang w:val="en-US"/>
        </w:rPr>
        <w:t>'</w:t>
      </w:r>
      <w:r>
        <w:rPr/>
        <w:t xml:space="preserve">n2-wideband' (corresponding to two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values 2 and wideband</w:t>
      </w:r>
      <w:r>
        <w:rPr/>
        <w:t xml:space="preserve">) or </w:t>
      </w:r>
      <w:r>
        <w:rPr>
          <w:lang w:val="en-US"/>
        </w:rPr>
        <w:t>'</w:t>
      </w:r>
      <w:r>
        <w:rPr/>
        <w:t xml:space="preserve">n4-wideband' (corresponding to two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values 4 and wideband</w:t>
      </w:r>
      <w:r>
        <w:rPr/>
        <w:t>), the UE shall use the value when receiving PDSCH scheduled by the same DCI as follows:</w:t>
      </w:r>
    </w:p>
    <w:p>
      <w:pPr>
        <w:pStyle w:val="B2"/>
        <w:rPr>
          <w:lang w:eastAsia="ko-KR"/>
        </w:rPr>
      </w:pPr>
      <w:r>
        <w:rPr>
          <w:lang w:eastAsia="ko-KR"/>
        </w:rPr>
        <w:t>-</w:t>
        <w:tab/>
        <w:t xml:space="preserve">If the scheduled PRBs are contiguous and the size of the scheduled PRBs is larger than </w:t>
      </w:r>
      <w:r>
        <w:rPr/>
      </w:r>
      <m:oMath xmlns:m="http://schemas.openxmlformats.org/officeDocument/2006/math">
        <m:f>
          <m:fPr>
            <m:type m:val="lin"/>
          </m:fPr>
          <m:num>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num>
          <m:den>
            <m:r>
              <w:rPr>
                <w:rFonts w:ascii="Cambria Math" w:hAnsi="Cambria Math"/>
              </w:rPr>
              <m:t xml:space="preserve">2</m:t>
            </m:r>
          </m:den>
        </m:f>
      </m:oMath>
      <w:r>
        <w:rPr/>
        <w:t xml:space="preserve">,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w:t>
      </w:r>
      <w:r>
        <w:rPr/>
        <w:t xml:space="preserve">is the same as the scheduled bandwidth, otherwise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t xml:space="preserve"> is set to the remaining configured value of 2 or 4, respectively.</w:t>
      </w:r>
    </w:p>
    <w:p>
      <w:pPr>
        <w:pStyle w:val="Normal"/>
        <w:rPr>
          <w:color w:val="000000"/>
        </w:rPr>
      </w:pPr>
      <w:r>
        <w:rPr>
          <w:color w:val="000000" w:themeColor="text1"/>
        </w:rPr>
        <w:t xml:space="preserve">When receiving PDSCH scheduled by PDCCH with DCI format 1_1 with CRC scrambled by C-RNTI, </w:t>
      </w:r>
      <w:r>
        <w:rPr>
          <w:rFonts w:eastAsia="SimSun"/>
          <w:color w:val="000000"/>
          <w:kern w:val="2"/>
          <w:lang w:eastAsia="zh-CN"/>
        </w:rPr>
        <w:t>MCS-C-RNTI,</w:t>
      </w:r>
      <w:r>
        <w:rPr>
          <w:color w:val="000000" w:themeColor="text1"/>
        </w:rPr>
        <w:t xml:space="preserve"> or CS-RNTI, </w:t>
      </w:r>
      <w:r>
        <w:rPr>
          <w:color w:val="000000"/>
        </w:rPr>
        <w:t xml:space="preserve">if the higher layer parameter </w:t>
      </w:r>
      <w:r>
        <w:rPr>
          <w:i/>
          <w:color w:val="000000"/>
        </w:rPr>
        <w:t>prb-BundlingType</w:t>
      </w:r>
      <w:r>
        <w:rPr>
          <w:color w:val="000000"/>
        </w:rPr>
        <w:t xml:space="preserve"> </w:t>
      </w:r>
      <w:r>
        <w:rPr>
          <w:color w:val="000000"/>
          <w:lang w:eastAsia="zh-CN"/>
        </w:rPr>
        <w:t>is set to 'staticBundling'</w:t>
      </w:r>
      <w:r>
        <w:rPr>
          <w:color w:val="000000"/>
        </w:rPr>
        <w:t xml:space="preserve">, the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xml:space="preserve"> value is configured with the single value indicated by the higher layer parameter </w:t>
      </w:r>
      <w:r>
        <w:rPr>
          <w:i/>
          <w:color w:val="000000"/>
        </w:rPr>
        <w:t>bundleSize</w:t>
      </w:r>
      <w:r>
        <w:rPr>
          <w:color w:val="000000"/>
        </w:rPr>
        <w:t xml:space="preserve">. </w:t>
      </w:r>
    </w:p>
    <w:p>
      <w:pPr>
        <w:pStyle w:val="Normal"/>
        <w:rPr>
          <w:color w:val="000000"/>
        </w:rPr>
      </w:pPr>
      <w:r>
        <w:rPr>
          <w:color w:val="000000"/>
        </w:rPr>
        <w:t xml:space="preserve">When a UE is configured with </w:t>
      </w:r>
      <w:r>
        <w:rPr>
          <w:rFonts w:eastAsia="DengXian"/>
          <w:color w:val="000000"/>
        </w:rPr>
        <w:t xml:space="preserve">nominal RBG size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2</m:t>
        </m:r>
      </m:oMath>
      <w:r>
        <w:rPr>
          <w:color w:val="000000"/>
        </w:rPr>
        <w:t xml:space="preserve"> for bandwidth part </w:t>
      </w:r>
      <w:r>
        <w:rPr>
          <w:i/>
          <w:color w:val="000000"/>
        </w:rPr>
        <w:t>i</w:t>
      </w:r>
      <w:r>
        <w:rPr>
          <w:color w:val="000000"/>
        </w:rPr>
        <w:t xml:space="preserve"> according to Clause 5.1.2.2.1, or when a UE is configured with interleaving unit of 2 for VRB to PRB mapping provided by the higher layer parameter </w:t>
      </w:r>
      <w:r>
        <w:rPr>
          <w:i/>
        </w:rPr>
        <w:t>vrb-ToPRB-Interleaver</w:t>
      </w:r>
      <w:r>
        <w:rPr>
          <w:i/>
          <w:color w:val="000000"/>
        </w:rPr>
        <w:t xml:space="preserve"> </w:t>
      </w:r>
      <w:r>
        <w:rPr>
          <w:color w:val="000000"/>
        </w:rPr>
        <w:t>given by</w:t>
      </w:r>
      <w:r>
        <w:rPr>
          <w:i/>
          <w:color w:val="000000"/>
        </w:rPr>
        <w:t xml:space="preserve"> </w:t>
      </w:r>
      <w:r>
        <w:rPr>
          <w:i/>
        </w:rPr>
        <w:t>PDSCH-Config</w:t>
      </w:r>
      <w:r>
        <w:rPr>
          <w:color w:val="000000"/>
        </w:rPr>
        <w:t xml:space="preserve"> for bandwidth part </w:t>
      </w:r>
      <w:r>
        <w:rPr>
          <w:i/>
          <w:color w:val="000000"/>
        </w:rPr>
        <w:t>i</w:t>
      </w:r>
      <w:r>
        <w:rPr>
          <w:color w:val="000000"/>
        </w:rPr>
        <w:t xml:space="preserve">, the UE is not expected to be configured with </w:t>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BWP</m:t>
            </m:r>
            <m:r>
              <m:rPr>
                <m:lit/>
                <m:nor/>
              </m:rPr>
              <w:rPr>
                <w:rFonts w:ascii="Cambria Math" w:hAnsi="Cambria Math"/>
              </w:rPr>
              <m:t xml:space="preserve">.</m:t>
            </m:r>
            <m:r>
              <w:rPr>
                <w:rFonts w:ascii="Cambria Math" w:hAnsi="Cambria Math"/>
              </w:rPr>
              <m:t xml:space="preserve">i</m:t>
            </m:r>
          </m:sub>
          <m:sup>
            <m:r>
              <w:rPr>
                <w:rFonts w:ascii="Cambria Math" w:hAnsi="Cambria Math"/>
              </w:rPr>
              <m:t xml:space="preserve">'</m:t>
            </m:r>
          </m:sup>
        </m:sSubSup>
      </m:oMath>
      <w:r>
        <w:rPr>
          <w:color w:val="000000"/>
        </w:rPr>
        <w:t>= 4.</w:t>
      </w:r>
    </w:p>
    <w:p>
      <w:pPr>
        <w:pStyle w:val="3"/>
        <w:rPr>
          <w:color w:val="000000"/>
        </w:rPr>
      </w:pPr>
      <w:bookmarkStart w:id="137" w:name="_Toc51226167"/>
      <w:bookmarkStart w:id="138" w:name="_Toc44515880"/>
      <w:bookmarkStart w:id="139" w:name="_Toc36117388"/>
      <w:bookmarkStart w:id="140" w:name="_Toc27299878"/>
      <w:bookmarkStart w:id="141" w:name="_Toc20317980"/>
      <w:bookmarkStart w:id="142" w:name="_Toc11352090"/>
      <w:r>
        <w:rPr>
          <w:color w:val="000000"/>
        </w:rPr>
        <w:t>5.1.3</w:t>
        <w:tab/>
        <w:t>Modulation order, target code rate,</w:t>
      </w:r>
      <w:r>
        <w:rPr>
          <w:color w:val="000000"/>
          <w:lang w:val="en-GB"/>
        </w:rPr>
        <w:t xml:space="preserve"> redundancy version</w:t>
      </w:r>
      <w:r>
        <w:rPr>
          <w:color w:val="000000"/>
        </w:rPr>
        <w:t xml:space="preserve"> and transport block size determination</w:t>
      </w:r>
      <w:bookmarkEnd w:id="137"/>
      <w:bookmarkEnd w:id="138"/>
      <w:bookmarkEnd w:id="139"/>
      <w:bookmarkEnd w:id="140"/>
      <w:bookmarkEnd w:id="141"/>
      <w:bookmarkEnd w:id="142"/>
    </w:p>
    <w:p>
      <w:pPr>
        <w:pStyle w:val="Normal"/>
        <w:spacing w:before="0" w:after="120"/>
        <w:rPr>
          <w:color w:val="000000"/>
        </w:rPr>
      </w:pPr>
      <w:bookmarkStart w:id="143" w:name="_Hlk496795762"/>
      <w:r>
        <w:rPr>
          <w:color w:val="000000"/>
        </w:rPr>
        <w:t xml:space="preserve">To determine the modulation order, target code rate, and transport block size(s) in the physical downlink shared channel, the UE shall first </w:t>
      </w:r>
    </w:p>
    <w:p>
      <w:pPr>
        <w:pStyle w:val="B11"/>
        <w:rPr>
          <w:lang w:val="en-GB"/>
        </w:rPr>
      </w:pPr>
      <w:bookmarkStart w:id="144" w:name="_Hlk496795762"/>
      <w:r>
        <w:rPr/>
        <w:t>-</w:t>
        <w:tab/>
        <w:t xml:space="preserve">read the 5-bit modulation and coding scheme field </w:t>
      </w:r>
      <w:bookmarkEnd w:id="144"/>
      <w:r>
        <w:rPr/>
        <w:t>(</w:t>
      </w:r>
      <w:r>
        <w:rPr>
          <w:i/>
        </w:rPr>
        <w:t>I</w:t>
      </w:r>
      <w:r>
        <w:rPr>
          <w:i/>
          <w:vertAlign w:val="subscript"/>
        </w:rPr>
        <w:t>MCS</w:t>
      </w:r>
      <w:r>
        <w:rPr/>
        <w:t>) in the DCI to determine the modulation order (</w:t>
      </w:r>
      <w:r>
        <w:rPr>
          <w:i/>
        </w:rPr>
        <w:t>Q</w:t>
      </w:r>
      <w:r>
        <w:rPr>
          <w:i/>
          <w:vertAlign w:val="subscript"/>
        </w:rPr>
        <w:t>m</w:t>
      </w:r>
      <w:r>
        <w:rPr/>
        <w:t>) and target code rate (</w:t>
      </w:r>
      <w:r>
        <w:rPr>
          <w:i/>
        </w:rPr>
        <w:t>R</w:t>
      </w:r>
      <w:r>
        <w:rPr/>
        <w:t>) based on the procedure defined in Clause 5.1.3.1</w:t>
      </w:r>
      <w:r>
        <w:rPr>
          <w:lang w:val="en-GB"/>
        </w:rPr>
        <w:t>, and</w:t>
      </w:r>
    </w:p>
    <w:p>
      <w:pPr>
        <w:pStyle w:val="B11"/>
        <w:rPr/>
      </w:pPr>
      <w:r>
        <w:rPr/>
        <w:t>-</w:t>
        <w:tab/>
      </w:r>
      <w:r>
        <w:rPr>
          <w:lang w:val="en-GB"/>
        </w:rPr>
        <w:t xml:space="preserve">read </w:t>
      </w:r>
      <w:r>
        <w:rPr>
          <w:i/>
          <w:lang w:val="en-GB"/>
        </w:rPr>
        <w:t>redundancy version</w:t>
      </w:r>
      <w:r>
        <w:rPr>
          <w:lang w:val="en-GB"/>
        </w:rPr>
        <w:t xml:space="preserve"> field (</w:t>
      </w:r>
      <w:r>
        <w:rPr>
          <w:i/>
          <w:lang w:val="en-GB"/>
        </w:rPr>
        <w:t>rv</w:t>
      </w:r>
      <w:r>
        <w:rPr>
          <w:lang w:val="en-GB"/>
        </w:rPr>
        <w:t>) in the DCI to determine the redundancy version.</w:t>
      </w:r>
      <w:r>
        <w:rPr/>
        <w:t>.</w:t>
      </w:r>
    </w:p>
    <w:p>
      <w:pPr>
        <w:pStyle w:val="Normal"/>
        <w:spacing w:before="0" w:after="120"/>
        <w:rPr>
          <w:color w:val="000000"/>
          <w:lang w:eastAsia="ko-KR"/>
        </w:rPr>
      </w:pPr>
      <w:r>
        <w:rPr>
          <w:color w:val="000000"/>
        </w:rPr>
        <w:t xml:space="preserve">and second </w:t>
      </w:r>
    </w:p>
    <w:p>
      <w:pPr>
        <w:pStyle w:val="B11"/>
        <w:rPr/>
      </w:pPr>
      <w:r>
        <w:rPr/>
        <w:t>-</w:t>
        <w:tab/>
        <w:t>the UE shall use the number of layers (ʋ), the total number of allocated PRBs before rate matching (</w:t>
      </w:r>
      <w:r>
        <w:rPr>
          <w:i/>
        </w:rPr>
        <w:t>n</w:t>
      </w:r>
      <w:r>
        <w:rPr>
          <w:i/>
          <w:vertAlign w:val="subscript"/>
        </w:rPr>
        <w:t>PRB</w:t>
      </w:r>
      <w:r>
        <w:rPr/>
        <w:t>) to determine to the transport block size based on the procedure defined in Clause 5.1.3.2.</w:t>
      </w:r>
    </w:p>
    <w:p>
      <w:pPr>
        <w:pStyle w:val="Normal"/>
        <w:rPr>
          <w:color w:val="000000"/>
        </w:rPr>
      </w:pPr>
      <w:r>
        <w:rPr>
          <w:color w:val="000000"/>
        </w:rPr>
        <w:t xml:space="preserve">The UE may skip decoding a transport block in an initial transmission if the effective channel code rate is higher than 0.95, where the effective channel code rate is defined as the number of downlink information bits (including CRC bits) divided by the number of physical channel bits on PDSCH. </w:t>
      </w:r>
    </w:p>
    <w:p>
      <w:pPr>
        <w:pStyle w:val="Normal"/>
        <w:rPr>
          <w:color w:val="000000"/>
        </w:rPr>
      </w:pPr>
      <w:r>
        <w:rPr>
          <w:color w:val="000000"/>
        </w:rPr>
        <w:t>The UE is not expected to handle any transport blocks (TBs) in a 14 consecutive-symbol duration for normal CP (or 12 for extended CP) ending at the last symbol of the latest PDSCH transmission within an active BWP on a serving cell whenever</w:t>
      </w:r>
    </w:p>
    <w:p>
      <w:pPr>
        <w:pStyle w:val="EQ"/>
        <w:rPr>
          <w:lang w:val="sv-SE"/>
        </w:rPr>
      </w:pPr>
      <w:r>
        <w:rPr/>
      </w:r>
      <m:oMath xmlns:m="http://schemas.openxmlformats.org/officeDocument/2006/math">
        <m:sSup>
          <m:e>
            <m:r>
              <w:rPr>
                <w:rFonts w:ascii="Cambria Math" w:hAnsi="Cambria Math"/>
              </w:rPr>
              <m:t xml:space="preserve">2</m:t>
            </m:r>
          </m:e>
          <m:sup>
            <m:r>
              <w:rPr>
                <w:rFonts w:ascii="Cambria Math" w:hAnsi="Cambria Math"/>
              </w:rPr>
              <m:t xml:space="preserve">max</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μ</m:t>
                </m:r>
                <m:r>
                  <w:rPr>
                    <w:rFonts w:ascii="Cambria Math" w:hAnsi="Cambria Math"/>
                  </w:rPr>
                  <m:t xml:space="preserve">−</m:t>
                </m:r>
                <m:sSup>
                  <m:e>
                    <m:r>
                      <w:rPr>
                        <w:rFonts w:ascii="Cambria Math" w:hAnsi="Cambria Math"/>
                      </w:rPr>
                      <m:t xml:space="preserve">μ</m:t>
                    </m:r>
                  </m:e>
                  <m:sup>
                    <m:r>
                      <w:rPr>
                        <w:rFonts w:ascii="Cambria Math" w:hAnsi="Cambria Math"/>
                      </w:rPr>
                      <m:t xml:space="preserve">'</m:t>
                    </m:r>
                  </m:sup>
                </m:sSup>
              </m:e>
            </m:d>
          </m:sup>
        </m:sSup>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m:t>
            </m:r>
            <m:r>
              <w:rPr>
                <w:rFonts w:ascii="Cambria Math" w:hAnsi="Cambria Math"/>
              </w:rPr>
              <m:t xml:space="preserve">S</m:t>
            </m:r>
          </m:sub>
          <m:sup/>
          <m:e>
            <m:r>
              <w:rPr>
                <w:rFonts w:ascii="Cambria Math" w:hAnsi="Cambria Math"/>
              </w:rPr>
              <m:t xml:space="preserve">⌊</m:t>
            </m:r>
            <m:f>
              <m:num>
                <m:sSubSup>
                  <m:e>
                    <m:r>
                      <w:rPr>
                        <w:rFonts w:ascii="Cambria Math" w:hAnsi="Cambria Math"/>
                      </w:rPr>
                      <m:t xml:space="preserve">C</m:t>
                    </m:r>
                  </m:e>
                  <m:sub>
                    <m:r>
                      <w:rPr>
                        <w:rFonts w:ascii="Cambria Math" w:hAnsi="Cambria Math"/>
                      </w:rPr>
                      <m:t xml:space="preserve">i</m:t>
                    </m:r>
                  </m:sub>
                  <m:sup>
                    <m:r>
                      <w:rPr>
                        <w:rFonts w:ascii="Cambria Math" w:hAnsi="Cambria Math"/>
                      </w:rPr>
                      <m:t xml:space="preserve">'</m:t>
                    </m:r>
                  </m:sup>
                </m:sSubSup>
              </m:num>
              <m:den>
                <m:sSub>
                  <m:e>
                    <m:r>
                      <w:rPr>
                        <w:rFonts w:ascii="Cambria Math" w:hAnsi="Cambria Math"/>
                      </w:rPr>
                      <m:t xml:space="preserve">L</m:t>
                    </m:r>
                  </m:e>
                  <m:sub>
                    <m:r>
                      <w:rPr>
                        <w:rFonts w:ascii="Cambria Math" w:hAnsi="Cambria Math"/>
                      </w:rPr>
                      <m:t xml:space="preserve">i</m:t>
                    </m:r>
                  </m:sub>
                </m:sSub>
              </m:den>
            </m:f>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e>
        </m:nary>
        <m:r>
          <w:rPr>
            <w:rFonts w:ascii="Cambria Math" w:hAnsi="Cambria Math"/>
          </w:rPr>
          <m:t xml:space="preserve">&gt;</m:t>
        </m:r>
        <m:r>
          <w:rPr>
            <w:rFonts w:ascii="Cambria Math" w:hAnsi="Cambria Math"/>
          </w:rPr>
          <m:t xml:space="preserve">⌈</m:t>
        </m:r>
        <m:f>
          <m:num>
            <m:r>
              <w:rPr>
                <w:rFonts w:ascii="Cambria Math" w:hAnsi="Cambria Math"/>
              </w:rPr>
              <m:t xml:space="preserve">X</m:t>
            </m:r>
          </m:num>
          <m:den>
            <m:r>
              <w:rPr>
                <w:rFonts w:ascii="Cambria Math" w:hAnsi="Cambria Math"/>
              </w:rPr>
              <m:t xml:space="preserve">4</m:t>
            </m:r>
          </m:den>
        </m:f>
        <m:r>
          <w:rPr>
            <w:rFonts w:ascii="Cambria Math" w:hAnsi="Cambria Math"/>
          </w:rPr>
          <m:t xml:space="preserve">⌉</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LBRM</m:t>
                </m:r>
              </m:sub>
            </m:sSub>
          </m:den>
        </m:f>
        <m:r>
          <w:rPr>
            <w:rFonts w:ascii="Cambria Math" w:hAnsi="Cambria Math"/>
          </w:rPr>
          <m:t xml:space="preserve">.</m:t>
        </m:r>
        <m:r>
          <w:rPr>
            <w:rFonts w:ascii="Cambria Math" w:hAnsi="Cambria Math"/>
          </w:rPr>
          <m:t xml:space="preserve">TB</m:t>
        </m:r>
        <m:sSub>
          <m:e>
            <m:r>
              <w:rPr>
                <w:rFonts w:ascii="Cambria Math" w:hAnsi="Cambria Math"/>
              </w:rPr>
              <m:t xml:space="preserve">S</m:t>
            </m:r>
          </m:e>
          <m:sub>
            <m:r>
              <w:rPr>
                <w:rFonts w:ascii="Cambria Math" w:hAnsi="Cambria Math"/>
              </w:rPr>
              <m:t xml:space="preserve">LBRM</m:t>
            </m:r>
          </m:sub>
        </m:sSub>
      </m:oMath>
    </w:p>
    <w:p>
      <w:pPr>
        <w:pStyle w:val="Normal"/>
        <w:rPr>
          <w:color w:val="000000"/>
        </w:rPr>
      </w:pPr>
      <w:r>
        <w:rPr>
          <w:color w:val="000000"/>
        </w:rPr>
        <w:t>where, for the serving cell,</w:t>
      </w:r>
    </w:p>
    <w:p>
      <w:pPr>
        <w:pStyle w:val="B11"/>
        <w:rPr/>
      </w:pPr>
      <w:r>
        <w:rPr/>
        <w:t>-</w:t>
        <w:tab/>
        <w:t xml:space="preserve">S is the set of TBs belonging to PDSCH(s) that are </w:t>
      </w:r>
      <w:r>
        <w:rPr>
          <w:lang w:val="en-GB"/>
        </w:rPr>
        <w:t xml:space="preserve">partially or fully </w:t>
      </w:r>
      <w:r>
        <w:rPr/>
        <w:t>contained in the consecutive-symbol duration</w:t>
      </w:r>
    </w:p>
    <w:p>
      <w:pPr>
        <w:pStyle w:val="B11"/>
        <w:rPr/>
      </w:pPr>
      <w:r>
        <w:rPr/>
        <w:t>-</w:t>
        <w:tab/>
        <w:t xml:space="preserve">for the </w:t>
      </w:r>
      <w:r>
        <w:rPr>
          <w:i/>
        </w:rPr>
        <w:t>i</w:t>
      </w:r>
      <w:r>
        <w:rPr/>
        <w:t>th TB</w:t>
      </w:r>
    </w:p>
    <w:p>
      <w:pPr>
        <w:pStyle w:val="B2"/>
        <w:rPr/>
      </w:pPr>
      <w:r>
        <w:rPr>
          <w:i/>
        </w:rPr>
        <w:t>-</w:t>
        <w:tab/>
        <w:t>C</w:t>
      </w:r>
      <w:r>
        <w:rPr>
          <w:i/>
          <w:vertAlign w:val="subscript"/>
        </w:rPr>
        <w:t>i</w:t>
      </w:r>
      <w:r>
        <w:rPr>
          <w:i/>
        </w:rPr>
        <w:t>'</w:t>
      </w:r>
      <w:r>
        <w:rPr/>
        <w:t xml:space="preserve"> is the number of scheduled code blocks for as defined in [5, 38.212]. </w:t>
      </w:r>
    </w:p>
    <w:p>
      <w:pPr>
        <w:pStyle w:val="B2"/>
        <w:rPr>
          <w:lang w:val="en-GB"/>
        </w:rPr>
      </w:pPr>
      <w:r>
        <w:rPr>
          <w:i/>
        </w:rPr>
        <w:t>-</w:t>
        <w:tab/>
      </w:r>
      <w:r>
        <w:rPr>
          <w:i/>
          <w:lang w:val="en-GB"/>
        </w:rPr>
        <w:t>L</w:t>
      </w:r>
      <w:r>
        <w:rPr>
          <w:i/>
          <w:vertAlign w:val="subscript"/>
          <w:lang w:val="en-GB"/>
        </w:rPr>
        <w:t>i</w:t>
      </w:r>
      <w:r>
        <w:rPr>
          <w:i/>
          <w:lang w:val="en-GB"/>
        </w:rPr>
        <w:t xml:space="preserve"> </w:t>
      </w:r>
      <w:r>
        <w:rPr>
          <w:lang w:val="en-GB"/>
        </w:rPr>
        <w:t>is the number of OFDM symbols assigned to the PDSCH</w:t>
      </w:r>
    </w:p>
    <w:p>
      <w:pPr>
        <w:pStyle w:val="B2"/>
        <w:rPr/>
      </w:pPr>
      <w:r>
        <w:rPr>
          <w:i/>
        </w:rPr>
        <w:t>-</w:t>
        <w:tab/>
      </w:r>
      <w:r>
        <w:rPr>
          <w:i/>
          <w:lang w:val="en-GB"/>
        </w:rPr>
        <w:t>x</w:t>
      </w:r>
      <w:r>
        <w:rPr>
          <w:i/>
          <w:vertAlign w:val="subscript"/>
          <w:lang w:val="en-GB"/>
        </w:rPr>
        <w:t>i</w:t>
      </w:r>
      <w:r>
        <w:rPr>
          <w:i/>
          <w:lang w:val="en-GB"/>
        </w:rPr>
        <w:t xml:space="preserve"> </w:t>
      </w:r>
      <w:r>
        <w:rPr>
          <w:lang w:val="en-GB"/>
        </w:rPr>
        <w:t>is the number of OFDM symbols of the PDSCH contained in the consecutive-symbol duration</w:t>
      </w:r>
    </w:p>
    <w:p>
      <w:pPr>
        <w:pStyle w:val="B2"/>
        <w:rPr/>
      </w:pPr>
      <w:r>
        <w:rPr>
          <w:lang w:val="en-US"/>
        </w:rPr>
        <w:t>-</w:t>
        <w:tab/>
      </w:r>
      <w: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lim>
        </m:limLow>
        <m:d>
          <m:dPr>
            <m:begChr m:val="("/>
            <m:endChr m:val=")"/>
          </m:dPr>
          <m:e>
            <m:r>
              <w:rPr>
                <w:rFonts w:ascii="Cambria Math" w:hAnsi="Cambria Math"/>
              </w:rPr>
              <m:t xml:space="preserve">min</m:t>
            </m:r>
            <m:d>
              <m:dPr>
                <m:begChr m:val="("/>
                <m:endChr m:val=")"/>
              </m:dPr>
              <m:e>
                <m:sSubSup>
                  <m:e>
                    <m:r>
                      <w:rPr>
                        <w:rFonts w:ascii="Cambria Math" w:hAnsi="Cambria Math"/>
                      </w:rPr>
                      <m:t xml:space="preserve">k</m:t>
                    </m:r>
                  </m:e>
                  <m:sub>
                    <m:r>
                      <w:rPr>
                        <w:rFonts w:ascii="Cambria Math" w:hAnsi="Cambria Math"/>
                      </w:rPr>
                      <m:t xml:space="preserve">0</m:t>
                    </m:r>
                    <m:r>
                      <w:rPr>
                        <w:rFonts w:ascii="Cambria Math" w:hAnsi="Cambria Math"/>
                      </w:rPr>
                      <m:t xml:space="preserve">,</m:t>
                    </m:r>
                    <m:r>
                      <w:rPr>
                        <w:rFonts w:ascii="Cambria Math" w:hAnsi="Cambria Math"/>
                      </w:rPr>
                      <m:t xml:space="preserve">i</m:t>
                    </m:r>
                  </m:sub>
                  <m:sup>
                    <m:r>
                      <w:rPr>
                        <w:rFonts w:ascii="Cambria Math" w:hAnsi="Cambria Math"/>
                      </w:rPr>
                      <m:t xml:space="preserve">j</m:t>
                    </m:r>
                  </m:sup>
                </m:sSubSup>
                <m:r>
                  <w:rPr>
                    <w:rFonts w:ascii="Cambria Math" w:hAnsi="Cambria Math"/>
                  </w:rPr>
                  <m:t xml:space="preserve">+</m:t>
                </m:r>
                <m:sSubSup>
                  <m:e>
                    <m:r>
                      <w:rPr>
                        <w:rFonts w:ascii="Cambria Math" w:hAnsi="Cambria Math"/>
                      </w:rPr>
                      <m:t xml:space="preserve">E</m:t>
                    </m:r>
                  </m:e>
                  <m:sub>
                    <m:r>
                      <w:rPr>
                        <w:rFonts w:ascii="Cambria Math" w:hAnsi="Cambria Math"/>
                      </w:rPr>
                      <m:t xml:space="preserve">i</m:t>
                    </m:r>
                  </m:sub>
                  <m:sup>
                    <m:r>
                      <w:rPr>
                        <w:rFonts w:ascii="Cambria Math" w:hAnsi="Cambria Math"/>
                      </w:rPr>
                      <m:t xml:space="preserve">j</m:t>
                    </m:r>
                  </m:sup>
                </m:sSubSup>
                <m:r>
                  <w:rPr>
                    <w:rFonts w:ascii="Cambria Math" w:hAnsi="Cambria Math"/>
                  </w:rPr>
                  <m:t xml:space="preserve">,</m:t>
                </m:r>
                <m:sSub>
                  <m:e>
                    <m:r>
                      <w:rPr>
                        <w:rFonts w:ascii="Cambria Math" w:hAnsi="Cambria Math"/>
                      </w:rPr>
                      <m:t xml:space="preserve">N</m:t>
                    </m:r>
                  </m:e>
                  <m:sub>
                    <m:r>
                      <w:rPr>
                        <w:rFonts w:ascii="Cambria Math" w:hAnsi="Cambria Math"/>
                      </w:rPr>
                      <m:t xml:space="preserve">cb</m:t>
                    </m:r>
                    <m:r>
                      <w:rPr>
                        <w:rFonts w:ascii="Cambria Math" w:hAnsi="Cambria Math"/>
                      </w:rPr>
                      <m:t xml:space="preserve">,</m:t>
                    </m:r>
                    <m:r>
                      <w:rPr>
                        <w:rFonts w:ascii="Cambria Math" w:hAnsi="Cambria Math"/>
                      </w:rPr>
                      <m:t xml:space="preserve">i</m:t>
                    </m:r>
                  </m:sub>
                </m:sSub>
              </m:e>
            </m:d>
          </m:e>
        </m:d>
      </m:oMath>
      <w:r>
        <w:rPr/>
        <w:t xml:space="preserve"> based on the values defined in Clause 5.4.2.1 [5, TS 38.212]</w:t>
      </w:r>
    </w:p>
    <w:p>
      <w:pPr>
        <w:pStyle w:val="B3"/>
        <w:rPr/>
      </w:pPr>
      <w:r>
        <w:rPr>
          <w:lang w:val="en-US"/>
        </w:rPr>
        <w:t>-</w:t>
        <w:tab/>
      </w:r>
      <w:r>
        <w:rPr/>
      </w:r>
      <m:oMath xmlns:m="http://schemas.openxmlformats.org/officeDocument/2006/math">
        <m:sSubSup>
          <m:e>
            <m:r>
              <w:rPr>
                <w:rFonts w:ascii="Cambria Math" w:hAnsi="Cambria Math"/>
              </w:rPr>
              <m:t xml:space="preserve">k</m:t>
            </m:r>
          </m:e>
          <m:sub>
            <m:r>
              <w:rPr>
                <w:rFonts w:ascii="Cambria Math" w:hAnsi="Cambria Math"/>
              </w:rPr>
              <m:t xml:space="preserve">0</m:t>
            </m:r>
            <m:r>
              <w:rPr>
                <w:rFonts w:ascii="Cambria Math" w:hAnsi="Cambria Math"/>
              </w:rPr>
              <m:t xml:space="preserve">,</m:t>
            </m:r>
            <m:r>
              <w:rPr>
                <w:rFonts w:ascii="Cambria Math" w:hAnsi="Cambria Math"/>
              </w:rPr>
              <m:t xml:space="preserve">i</m:t>
            </m:r>
          </m:sub>
          <m:sup>
            <m:r>
              <w:rPr>
                <w:rFonts w:ascii="Cambria Math" w:hAnsi="Cambria Math"/>
              </w:rPr>
              <m:t xml:space="preserve">j</m:t>
            </m:r>
          </m:sup>
        </m:sSubSup>
      </m:oMath>
      <w:r>
        <w:rPr/>
        <w:t xml:space="preserve"> is the starting location of RV for the </w:t>
      </w:r>
      <w:r>
        <w:rPr/>
      </w:r>
      <m:oMath xmlns:m="http://schemas.openxmlformats.org/officeDocument/2006/math">
        <m:r>
          <w:rPr>
            <w:rFonts w:ascii="Cambria Math" w:hAnsi="Cambria Math"/>
          </w:rPr>
          <m:t xml:space="preserve">j</m:t>
        </m:r>
      </m:oMath>
      <w:r>
        <w:rPr/>
        <w:t>th transmission</w:t>
      </w:r>
    </w:p>
    <w:p>
      <w:pPr>
        <w:pStyle w:val="B3"/>
        <w:rPr/>
      </w:pPr>
      <w:r>
        <w:rPr/>
        <w:t>-</w:t>
        <w:tab/>
      </w:r>
      <w:r>
        <w:rPr/>
      </w:r>
      <m:oMath xmlns:m="http://schemas.openxmlformats.org/officeDocument/2006/math">
        <m:sSubSup>
          <m:e>
            <m:r>
              <w:rPr>
                <w:rFonts w:ascii="Cambria Math" w:hAnsi="Cambria Math"/>
              </w:rPr>
              <m:t xml:space="preserve">E</m:t>
            </m:r>
          </m:e>
          <m:sub>
            <m:r>
              <w:rPr>
                <w:rFonts w:ascii="Cambria Math" w:hAnsi="Cambria Math"/>
              </w:rPr>
              <m:t xml:space="preserve">i</m:t>
            </m:r>
          </m:sub>
          <m:sup>
            <m:r>
              <w:rPr>
                <w:rFonts w:ascii="Cambria Math" w:hAnsi="Cambria Math"/>
              </w:rPr>
              <m:t xml:space="preserve">j</m:t>
            </m:r>
          </m:sup>
        </m:sSubSup>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E</m:t>
                </m:r>
              </m:e>
              <m:sub>
                <m:r>
                  <w:rPr>
                    <w:rFonts w:ascii="Cambria Math" w:hAnsi="Cambria Math"/>
                  </w:rPr>
                  <m:t xml:space="preserve">r</m:t>
                </m:r>
              </m:sub>
            </m:sSub>
          </m:e>
        </m:d>
      </m:oMath>
      <w:r>
        <w:rPr>
          <w:iCs/>
        </w:rPr>
        <w:t>of the scheduled code</w:t>
      </w:r>
      <w:r>
        <w:rPr/>
        <w:t xml:space="preserve"> blocks for the </w:t>
      </w:r>
      <w:r>
        <w:rPr/>
      </w:r>
      <m:oMath xmlns:m="http://schemas.openxmlformats.org/officeDocument/2006/math">
        <m:r>
          <w:rPr>
            <w:rFonts w:ascii="Cambria Math" w:hAnsi="Cambria Math"/>
          </w:rPr>
          <m:t xml:space="preserve">j</m:t>
        </m:r>
        <m:r>
          <w:rPr>
            <w:rFonts w:ascii="Cambria Math" w:hAnsi="Cambria Math"/>
          </w:rPr>
          <m:t xml:space="preserve">th</m:t>
        </m:r>
      </m:oMath>
      <w:r>
        <w:rPr/>
        <w:t xml:space="preserve"> transmission</w:t>
      </w:r>
    </w:p>
    <w:p>
      <w:pPr>
        <w:pStyle w:val="B3"/>
        <w:rPr/>
      </w:pPr>
      <w:r>
        <w:rPr/>
        <w:t>-</w:t>
        <w:tab/>
      </w:r>
      <w:r>
        <w:rPr/>
      </w:r>
      <m:oMath xmlns:m="http://schemas.openxmlformats.org/officeDocument/2006/math">
        <m:sSub>
          <m:e>
            <m:r>
              <w:rPr>
                <w:rFonts w:ascii="Cambria Math" w:hAnsi="Cambria Math"/>
              </w:rPr>
              <m:t xml:space="preserve">N</m:t>
            </m:r>
          </m:e>
          <m:sub>
            <m:r>
              <w:rPr>
                <w:rFonts w:ascii="Cambria Math" w:hAnsi="Cambria Math"/>
              </w:rPr>
              <m:t xml:space="preserve">cb</m:t>
            </m:r>
            <m:r>
              <w:rPr>
                <w:rFonts w:ascii="Cambria Math" w:hAnsi="Cambria Math"/>
              </w:rPr>
              <m:t xml:space="preserve">,</m:t>
            </m:r>
            <m:r>
              <w:rPr>
                <w:rFonts w:ascii="Cambria Math" w:hAnsi="Cambria Math"/>
              </w:rPr>
              <m:t xml:space="preserve">i</m:t>
            </m:r>
          </m:sub>
        </m:sSub>
      </m:oMath>
      <w:r>
        <w:rPr/>
        <w:t xml:space="preserve"> is the circular buffer length </w:t>
      </w:r>
    </w:p>
    <w:p>
      <w:pPr>
        <w:pStyle w:val="B3"/>
        <w:rPr/>
      </w:pPr>
      <w:r>
        <w:rPr/>
        <w:t>-</w:t>
        <w:tab/>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1</m:t>
        </m:r>
      </m:oMath>
      <w:r>
        <w:rPr/>
        <w:t xml:space="preserve"> is the current (re)transmission for the </w:t>
      </w:r>
      <w:r>
        <w:rPr>
          <w:i/>
        </w:rPr>
        <w:t>i</w:t>
      </w:r>
      <w:r>
        <w:rPr/>
        <w:t xml:space="preserve">th TB </w:t>
      </w:r>
    </w:p>
    <w:p>
      <w:pPr>
        <w:pStyle w:val="B2"/>
        <w:rPr/>
      </w:pPr>
      <w:r>
        <w:rPr/>
        <w:t>-</w:t>
        <w:tab/>
      </w:r>
      <w:r>
        <w:rPr/>
      </w:r>
      <m:oMath xmlns:m="http://schemas.openxmlformats.org/officeDocument/2006/math">
        <m:sSup>
          <m:e>
            <m:r>
              <w:rPr>
                <w:rFonts w:ascii="Cambria Math" w:hAnsi="Cambria Math"/>
              </w:rPr>
              <m:t xml:space="preserve">μ</m:t>
            </m:r>
          </m:e>
          <m:sup>
            <m:r>
              <w:rPr>
                <w:rFonts w:ascii="Cambria Math" w:hAnsi="Cambria Math"/>
              </w:rPr>
              <m:t xml:space="preserve">'</m:t>
            </m:r>
          </m:sup>
        </m:sSup>
      </m:oMath>
      <w:r>
        <w:rPr/>
        <w:t xml:space="preserve"> corresponds to the subcarrier spacing of the BWP (across all configured BWPs of a carrier</w:t>
      </w:r>
      <w:r>
        <w:rPr>
          <w:rFonts w:eastAsia="Calibri" w:cs="Arial" w:ascii="Arial" w:hAnsi="Arial" w:eastAsiaTheme="minorHAnsi"/>
        </w:rPr>
        <w:t>)</w:t>
      </w:r>
      <w:r>
        <w:rPr/>
        <w:t xml:space="preserve"> that has the largest configured number of PRBs</w:t>
      </w:r>
    </w:p>
    <w:p>
      <w:pPr>
        <w:pStyle w:val="B3"/>
        <w:rPr/>
      </w:pPr>
      <w:r>
        <w:rPr/>
        <w:t>-</w:t>
        <w:tab/>
        <w:t xml:space="preserve">in case there is more than one BWP corresponding to the largest configured number of PRBs, </w:t>
      </w:r>
      <w:r>
        <w:rPr>
          <w:i/>
        </w:rPr>
        <w:t>µ'</w:t>
      </w:r>
      <w:r>
        <w:rPr/>
        <w:t xml:space="preserve"> follows the BWP with the largest subcarrier spacing.</w:t>
      </w:r>
    </w:p>
    <w:p>
      <w:pPr>
        <w:pStyle w:val="B2"/>
        <w:rPr/>
      </w:pPr>
      <w:r>
        <w:rPr/>
        <w:t>-</w:t>
        <w:tab/>
      </w:r>
      <w:r>
        <w:rPr/>
      </w:r>
      <m:oMath xmlns:m="http://schemas.openxmlformats.org/officeDocument/2006/math">
        <m:r>
          <w:rPr>
            <w:rFonts w:ascii="Cambria Math" w:hAnsi="Cambria Math"/>
          </w:rPr>
          <m:t xml:space="preserve">μ</m:t>
        </m:r>
      </m:oMath>
      <w:r>
        <w:rPr/>
        <w:t xml:space="preserve"> corresponds to the subcarrier spacing of the active BWP </w:t>
      </w:r>
    </w:p>
    <w:p>
      <w:pPr>
        <w:pStyle w:val="B2"/>
        <w:rPr/>
      </w:pPr>
      <w:r>
        <w:rPr/>
        <w:t>-</w:t>
        <w:tab/>
        <w:t>R</w:t>
      </w:r>
      <w:r>
        <w:rPr>
          <w:vertAlign w:val="subscript"/>
        </w:rPr>
        <w:t>LBRM</w:t>
      </w:r>
      <w:r>
        <w:rPr/>
        <w:t xml:space="preserve"> = 2/3 as defined in Clause 5.4.2.1 [5, TS 38.212]</w:t>
      </w:r>
    </w:p>
    <w:p>
      <w:pPr>
        <w:pStyle w:val="Normal"/>
        <w:ind w:left="851" w:hanging="284"/>
        <w:rPr>
          <w:lang w:val="x-none"/>
        </w:rPr>
      </w:pPr>
      <w:r>
        <w:rPr/>
        <w:t>-</w:t>
        <w:tab/>
        <w:t>TBS</w:t>
      </w:r>
      <w:r>
        <w:rPr>
          <w:vertAlign w:val="subscript"/>
        </w:rPr>
        <w:t>LBRM</w:t>
      </w:r>
      <w:r>
        <w:rPr/>
        <w:t xml:space="preserve"> as defined in Clause 5.4.2.1 [5, TS 38.212]</w:t>
      </w:r>
      <w:r>
        <w:rPr>
          <w:lang w:val="x-none"/>
        </w:rPr>
        <w:t xml:space="preserve"> </w:t>
      </w:r>
    </w:p>
    <w:p>
      <w:pPr>
        <w:pStyle w:val="B2"/>
        <w:rPr/>
      </w:pPr>
      <w:r>
        <w:rPr/>
        <w:t>-</w:t>
        <w:tab/>
      </w:r>
      <w:r>
        <w:rPr>
          <w:lang w:val="en-US"/>
        </w:rPr>
        <w:t>X</w:t>
      </w:r>
      <w:r>
        <w:rPr/>
        <w:t xml:space="preserve"> as defined </w:t>
      </w:r>
      <w:r>
        <w:rPr>
          <w:lang w:val="en-US"/>
        </w:rPr>
        <w:t>for downlink</w:t>
      </w:r>
      <w:r>
        <w:rPr/>
        <w:t xml:space="preserve"> in Clause 5.4.2.1 [5, TS 38.212].</w:t>
      </w:r>
    </w:p>
    <w:p>
      <w:pPr>
        <w:pStyle w:val="Normal"/>
        <w:rPr>
          <w:color w:val="000000"/>
        </w:rPr>
      </w:pPr>
      <w:r>
        <w:rPr>
          <w:color w:val="000000"/>
        </w:rPr>
        <w:t xml:space="preserve">If the UE skips decoding, the </w:t>
      </w:r>
      <w:r>
        <w:rPr>
          <w:color w:val="000000"/>
          <w:lang w:eastAsia="zh-TW"/>
        </w:rPr>
        <w:t>physical layer indicates to higher layer that the transport block is not successfully decoded</w:t>
      </w:r>
      <w:r>
        <w:rPr>
          <w:color w:val="000000"/>
        </w:rPr>
        <w:t xml:space="preserve">. </w:t>
      </w:r>
    </w:p>
    <w:p>
      <w:pPr>
        <w:pStyle w:val="Normal"/>
        <w:rPr>
          <w:color w:val="000000" w:themeColor="text1"/>
        </w:rPr>
      </w:pPr>
      <w:r>
        <w:rPr>
          <w:color w:val="000000" w:themeColor="text1"/>
          <w:lang w:eastAsia="ko-KR"/>
        </w:rPr>
        <w:t>Within a cell group, a</w:t>
      </w:r>
      <w:r>
        <w:rPr>
          <w:color w:val="000000" w:themeColor="text1"/>
        </w:rPr>
        <w:t xml:space="preserve"> UE is not required to handle PDSCH(s) transmissions in slot </w:t>
      </w:r>
      <w:r>
        <w:rPr>
          <w:i/>
          <w:color w:val="000000" w:themeColor="text1"/>
        </w:rPr>
        <w:t>s</w:t>
      </w:r>
      <w:r>
        <w:rPr>
          <w:i/>
          <w:color w:val="000000" w:themeColor="text1"/>
          <w:vertAlign w:val="subscript"/>
        </w:rPr>
        <w:t>j</w:t>
      </w:r>
      <w:r>
        <w:rPr>
          <w:color w:val="000000" w:themeColor="text1"/>
        </w:rPr>
        <w:t xml:space="preserve"> in serving cell-</w:t>
      </w:r>
      <w:r>
        <w:rPr>
          <w:i/>
          <w:color w:val="000000" w:themeColor="text1"/>
        </w:rPr>
        <w:t>j</w:t>
      </w:r>
      <w:r>
        <w:rPr>
          <w:color w:val="000000" w:themeColor="text1"/>
        </w:rPr>
        <w:t xml:space="preserve">, and for </w:t>
      </w:r>
      <w:r>
        <w:rPr>
          <w:i/>
          <w:color w:val="000000" w:themeColor="text1"/>
        </w:rPr>
        <w:t>j</w:t>
      </w:r>
      <w:r>
        <w:rPr>
          <w:color w:val="000000" w:themeColor="text1"/>
        </w:rPr>
        <w:t xml:space="preserve"> = 0,1,2.. </w:t>
      </w:r>
      <w:r>
        <w:rPr>
          <w:i/>
          <w:color w:val="000000" w:themeColor="text1"/>
        </w:rPr>
        <w:t>J-1</w:t>
      </w:r>
      <w:r>
        <w:rPr>
          <w:color w:val="000000" w:themeColor="text1"/>
        </w:rPr>
        <w:t xml:space="preserve">, slot </w:t>
      </w:r>
      <w:r>
        <w:rPr>
          <w:i/>
          <w:color w:val="000000" w:themeColor="text1"/>
        </w:rPr>
        <w:t>s</w:t>
      </w:r>
      <w:r>
        <w:rPr>
          <w:i/>
          <w:color w:val="000000" w:themeColor="text1"/>
          <w:vertAlign w:val="subscript"/>
        </w:rPr>
        <w:t>j</w:t>
      </w:r>
      <w:r>
        <w:rPr>
          <w:color w:val="000000" w:themeColor="text1"/>
        </w:rPr>
        <w:t xml:space="preserve"> overlapping </w:t>
      </w:r>
      <w:r>
        <w:rPr>
          <w:color w:val="000000" w:themeColor="text1"/>
          <w:lang w:eastAsia="ko-KR"/>
        </w:rPr>
        <w:t xml:space="preserve">with </w:t>
      </w:r>
      <w:r>
        <w:rPr>
          <w:color w:val="000000" w:themeColor="text1"/>
        </w:rPr>
        <w:t xml:space="preserve">any given point in time, if the following condition is not satisfied at that point in time: </w:t>
      </w:r>
    </w:p>
    <w:p>
      <w:pPr>
        <w:pStyle w:val="EQ"/>
        <w:rPr>
          <w:lang w:val="sv-SE" w:eastAsia="ko-KR"/>
        </w:rPr>
      </w:pP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J</m:t>
            </m:r>
            <m:r>
              <w:rPr>
                <w:rFonts w:ascii="Cambria Math" w:hAnsi="Cambria Math"/>
              </w:rPr>
              <m:t xml:space="preserve">−</m:t>
            </m:r>
            <m:r>
              <w:rPr>
                <w:rFonts w:ascii="Cambria Math" w:hAnsi="Cambria Math"/>
              </w:rPr>
              <m:t xml:space="preserve">1</m:t>
            </m:r>
          </m:sup>
          <m:e>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e>
                </m:nary>
              </m:num>
              <m:den>
                <m:sSubSup>
                  <m:e>
                    <m:r>
                      <w:rPr>
                        <w:rFonts w:ascii="Cambria Math" w:hAnsi="Cambria Math"/>
                      </w:rPr>
                      <m:t xml:space="preserve">T</m:t>
                    </m:r>
                  </m:e>
                  <m:sub>
                    <m:r>
                      <w:rPr>
                        <w:rFonts w:ascii="Cambria Math" w:hAnsi="Cambria Math"/>
                      </w:rPr>
                      <m:t xml:space="preserve">slot</m:t>
                    </m:r>
                  </m:sub>
                  <m:sup>
                    <m:r>
                      <w:rPr>
                        <w:rFonts w:ascii="Cambria Math" w:hAnsi="Cambria Math"/>
                      </w:rPr>
                      <m:t xml:space="preserve">μ</m:t>
                    </m:r>
                    <m:d>
                      <m:dPr>
                        <m:begChr m:val="("/>
                        <m:endChr m:val=")"/>
                      </m:dPr>
                      <m:e>
                        <m:r>
                          <w:rPr>
                            <w:rFonts w:ascii="Cambria Math" w:hAnsi="Cambria Math"/>
                          </w:rPr>
                          <m:t xml:space="preserve">j</m:t>
                        </m:r>
                      </m:e>
                    </m:d>
                  </m:sup>
                </m:sSubSup>
              </m:den>
            </m:f>
          </m:e>
        </m:nary>
        <m:r>
          <w:rPr>
            <w:rFonts w:ascii="Cambria Math" w:hAnsi="Cambria Math"/>
          </w:rPr>
          <m:t xml:space="preserve">≤</m:t>
        </m:r>
        <m:r>
          <w:rPr>
            <w:rFonts w:ascii="Cambria Math" w:hAnsi="Cambria Math"/>
          </w:rPr>
          <m:t xml:space="preserve">DataRate</m:t>
        </m:r>
      </m:oMath>
    </w:p>
    <w:p>
      <w:pPr>
        <w:pStyle w:val="Normal"/>
        <w:rPr>
          <w:lang w:val="sv-SE"/>
        </w:rPr>
      </w:pPr>
      <w:r>
        <w:rPr/>
        <w:t xml:space="preserve">where, </w:t>
      </w:r>
    </w:p>
    <w:p>
      <w:pPr>
        <w:pStyle w:val="B11"/>
        <w:rPr/>
      </w:pPr>
      <w:r>
        <w:rPr>
          <w:lang w:val="en-US"/>
        </w:rPr>
        <w:t>-</w:t>
        <w:tab/>
      </w:r>
      <w:r>
        <w:rPr>
          <w:i/>
        </w:rPr>
        <w:t>J</w:t>
      </w:r>
      <w:r>
        <w:rPr/>
        <w:t xml:space="preserve"> is the number of </w:t>
      </w:r>
      <w:r>
        <w:rPr>
          <w:lang w:eastAsia="ko-KR"/>
        </w:rPr>
        <w:t xml:space="preserve">configured </w:t>
      </w:r>
      <w:r>
        <w:rPr/>
        <w:t>serving cells belonging to a frequency range</w:t>
      </w:r>
    </w:p>
    <w:p>
      <w:pPr>
        <w:pStyle w:val="B11"/>
        <w:rPr/>
      </w:pPr>
      <w:r>
        <w:rPr/>
        <w:t>-</w:t>
        <w:tab/>
        <w:t xml:space="preserve">for the </w:t>
      </w:r>
      <w:r>
        <w:rPr>
          <w:i/>
        </w:rPr>
        <w:t>j-th</w:t>
      </w:r>
      <w:r>
        <w:rPr/>
        <w:t xml:space="preserve"> serving cell,</w:t>
      </w:r>
    </w:p>
    <w:p>
      <w:pPr>
        <w:pStyle w:val="B2"/>
        <w:rPr/>
      </w:pPr>
      <w:r>
        <w:rPr>
          <w:i/>
          <w:lang w:eastAsia="ko-KR"/>
        </w:rPr>
        <w:t>-</w:t>
        <w:tab/>
        <w:t>M</w:t>
      </w:r>
      <w:r>
        <w:rPr>
          <w:lang w:eastAsia="ko-KR"/>
        </w:rPr>
        <w:t xml:space="preserve"> is the number of TB(s) transmitted in slot </w:t>
      </w:r>
      <w:r>
        <w:rPr>
          <w:i/>
        </w:rPr>
        <w:t>s</w:t>
      </w:r>
      <w:r>
        <w:rPr>
          <w:i/>
          <w:vertAlign w:val="subscript"/>
        </w:rPr>
        <w:t>j</w:t>
      </w:r>
      <w:r>
        <w:rPr>
          <w:lang w:eastAsia="ko-KR"/>
        </w:rPr>
        <w:t>.</w:t>
      </w:r>
    </w:p>
    <w:p>
      <w:pPr>
        <w:pStyle w:val="B2"/>
        <w:rPr/>
      </w:pPr>
      <w:r>
        <w:rPr>
          <w:i/>
        </w:rPr>
        <w:t>-</w:t>
        <w:tab/>
        <w:t>T</w:t>
      </w:r>
      <w:r>
        <w:rPr>
          <w:i/>
          <w:vertAlign w:val="subscript"/>
        </w:rPr>
        <w:t>slot</w:t>
      </w:r>
      <w:r>
        <w:rPr>
          <w:rFonts w:eastAsia="Symbol" w:cs="Symbol" w:ascii="Symbol" w:hAnsi="Symbol"/>
          <w:i/>
          <w:vertAlign w:val="superscript"/>
        </w:rPr>
        <w:t></w:t>
      </w:r>
      <w:r>
        <w:rPr>
          <w:i/>
          <w:vertAlign w:val="superscript"/>
        </w:rPr>
        <w:t>(j)</w:t>
      </w:r>
      <w:r>
        <w:rPr/>
        <w:t xml:space="preserve"> =10</w:t>
      </w:r>
      <w:r>
        <w:rPr>
          <w:vertAlign w:val="superscript"/>
        </w:rPr>
        <w:t>-3</w:t>
      </w:r>
      <w:r>
        <w:rPr/>
        <w:t>/2</w:t>
      </w:r>
      <w:r>
        <w:rPr>
          <w:rFonts w:eastAsia="Symbol" w:cs="Symbol" w:ascii="Symbol" w:hAnsi="Symbol"/>
          <w:i/>
          <w:vertAlign w:val="superscript"/>
        </w:rPr>
        <w:t></w:t>
      </w:r>
      <w:r>
        <w:rPr>
          <w:i/>
          <w:vertAlign w:val="superscript"/>
        </w:rPr>
        <w:t>(j)</w:t>
      </w:r>
      <w:r>
        <w:rPr/>
        <w:t xml:space="preserve">, where </w:t>
      </w:r>
      <w:r>
        <w:rPr>
          <w:rFonts w:eastAsia="Symbol" w:cs="Symbol" w:ascii="Symbol" w:hAnsi="Symbol"/>
          <w:i/>
        </w:rPr>
        <w:t></w:t>
      </w:r>
      <w:r>
        <w:rPr>
          <w:i/>
        </w:rPr>
        <w:t>(j)</w:t>
      </w:r>
      <w:r>
        <w:rPr/>
        <w:t xml:space="preserve"> is the numerology for PDSCH(s) in slot </w:t>
      </w:r>
      <w:r>
        <w:rPr>
          <w:i/>
        </w:rPr>
        <w:t>s</w:t>
      </w:r>
      <w:r>
        <w:rPr>
          <w:i/>
          <w:vertAlign w:val="subscript"/>
        </w:rPr>
        <w:t>j</w:t>
      </w:r>
      <w:r>
        <w:rPr/>
        <w:t xml:space="preserve"> of the </w:t>
      </w:r>
      <w:r>
        <w:rPr>
          <w:i/>
        </w:rPr>
        <w:t>j</w:t>
      </w:r>
      <w:r>
        <w:rPr/>
        <w:t xml:space="preserve">-th </w:t>
      </w:r>
      <w:r>
        <w:rPr>
          <w:lang w:eastAsia="ko-KR"/>
        </w:rPr>
        <w:t>serving cell</w:t>
      </w:r>
      <w:r>
        <w:rPr/>
        <w:t>.</w:t>
      </w:r>
      <w:r>
        <w:rPr>
          <w:rFonts w:eastAsia="BatangChe"/>
          <w:lang w:eastAsia="ko-KR"/>
        </w:rPr>
        <w:t xml:space="preserve"> </w:t>
      </w:r>
    </w:p>
    <w:p>
      <w:pPr>
        <w:pStyle w:val="B2"/>
        <w:rPr/>
      </w:pPr>
      <w:r>
        <w:rPr>
          <w:lang w:eastAsia="ko-KR"/>
        </w:rPr>
        <w:t>-</w:t>
        <w:tab/>
        <w:t xml:space="preserve">for the </w:t>
      </w:r>
      <w:r>
        <w:rPr>
          <w:i/>
          <w:lang w:eastAsia="ko-KR"/>
        </w:rPr>
        <w:t>m</w:t>
      </w:r>
      <w:r>
        <w:rPr/>
        <w:t>-th TB,</w:t>
      </w:r>
      <w:r>
        <w:rPr>
          <w:lang w:val="en-US"/>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A</m:t>
            </m:r>
          </m:num>
          <m:den>
            <m:r>
              <w:rPr>
                <w:rFonts w:ascii="Cambria Math" w:hAnsi="Cambria Math"/>
              </w:rPr>
              <m:t xml:space="preserve">C</m:t>
            </m:r>
          </m:den>
        </m:f>
        <m:r>
          <w:rPr>
            <w:rFonts w:ascii="Cambria Math" w:hAnsi="Cambria Math"/>
          </w:rPr>
          <m:t xml:space="preserve">⌋</m:t>
        </m:r>
      </m:oMath>
    </w:p>
    <w:p>
      <w:pPr>
        <w:pStyle w:val="B3"/>
        <w:rPr/>
      </w:pPr>
      <w:r>
        <w:rPr>
          <w:i/>
          <w:lang w:val="en-US"/>
        </w:rPr>
        <w:t>-</w:t>
        <w:tab/>
      </w:r>
      <w:r>
        <w:rPr>
          <w:i/>
        </w:rPr>
        <w:t>A</w:t>
      </w:r>
      <w:r>
        <w:rPr/>
        <w:t xml:space="preserve"> is the number of bits in the transport block as defined in Clause 7.2.1 [5, TS 38.212] </w:t>
      </w:r>
    </w:p>
    <w:p>
      <w:pPr>
        <w:pStyle w:val="B3"/>
        <w:rPr>
          <w:lang w:eastAsia="ko-KR"/>
        </w:rPr>
      </w:pPr>
      <w:r>
        <w:rPr>
          <w:i/>
          <w:lang w:val="en-US"/>
        </w:rPr>
        <w:t>-</w:t>
        <w:tab/>
      </w:r>
      <w:r>
        <w:rPr>
          <w:i/>
        </w:rPr>
        <w:t>C</w:t>
      </w:r>
      <w:r>
        <w:rPr/>
        <w:t xml:space="preserve"> </w:t>
      </w:r>
      <w:r>
        <w:rPr>
          <w:iCs/>
        </w:rPr>
        <w:t xml:space="preserve">is the total number of code blocks for the transport block </w:t>
      </w:r>
      <w:r>
        <w:rPr/>
        <w:t>defined in Clause 5.2.2 [5, TS 38.212].</w:t>
      </w:r>
      <w:r>
        <w:rPr/>
      </w:r>
      <m:oMath xmlns:m="http://schemas.openxmlformats.org/officeDocument/2006/math"/>
    </w:p>
    <w:p>
      <w:pPr>
        <w:pStyle w:val="B3"/>
        <w:rPr>
          <w:rFonts w:eastAsia="" w:eastAsiaTheme="minorEastAsia"/>
        </w:rPr>
      </w:pPr>
      <w:r>
        <w:rPr>
          <w:i/>
          <w:lang w:val="en-US"/>
        </w:rPr>
        <w:t>-</w:t>
        <w:tab/>
      </w:r>
      <w:r>
        <w:rPr/>
      </w:r>
      <m:oMath xmlns:m="http://schemas.openxmlformats.org/officeDocument/2006/math">
        <m:r>
          <w:rPr>
            <w:rFonts w:ascii="Cambria Math" w:hAnsi="Cambria Math"/>
          </w:rPr>
          <m:t xml:space="preserve">C</m:t>
        </m:r>
        <m:r>
          <w:rPr>
            <w:rFonts w:ascii="Cambria Math" w:hAnsi="Cambria Math"/>
          </w:rPr>
          <m:t xml:space="preserve">'</m:t>
        </m:r>
      </m:oMath>
      <w:r>
        <w:rPr>
          <w:lang w:eastAsia="ko-KR"/>
        </w:rPr>
        <w:t xml:space="preserve"> </w:t>
      </w:r>
      <w:r>
        <w:rPr/>
        <w:t xml:space="preserve">is the number of scheduled code blocks for the transport block as defined in Clause 5.4.2.1 [5, TS 38.212] </w:t>
      </w:r>
    </w:p>
    <w:p>
      <w:pPr>
        <w:pStyle w:val="B11"/>
        <w:rPr>
          <w:i/>
          <w:i/>
        </w:rPr>
      </w:pPr>
      <w:r>
        <w:rPr>
          <w:rFonts w:eastAsia="" w:eastAsiaTheme="minorEastAsia"/>
          <w:lang w:val="en-US"/>
        </w:rPr>
        <w:t>-</w:t>
        <w:tab/>
      </w:r>
      <w:r>
        <w:rPr/>
      </w:r>
      <m:oMath xmlns:m="http://schemas.openxmlformats.org/officeDocument/2006/math">
        <m:r>
          <w:rPr>
            <w:rFonts w:ascii="Cambria Math" w:hAnsi="Cambria Math"/>
          </w:rPr>
          <m:t xml:space="preserve">DataRate</m:t>
        </m:r>
      </m:oMath>
      <w:r>
        <w:rPr/>
        <w:t xml:space="preserve"> </w:t>
      </w:r>
      <w:r>
        <w:rPr>
          <w:lang w:eastAsia="ko-KR"/>
        </w:rPr>
        <w:t xml:space="preserve">[Mbps] </w:t>
      </w:r>
      <w:r>
        <w:rPr/>
        <w:t xml:space="preserve">is computed </w:t>
      </w:r>
      <w:r>
        <w:rPr>
          <w:lang w:val="en-US"/>
        </w:rPr>
        <w:t>as the</w:t>
      </w:r>
      <w:r>
        <w:rPr/>
        <w:t xml:space="preserve"> maximum data rate </w:t>
      </w:r>
      <w:r>
        <w:rPr>
          <w:lang w:val="en-US"/>
        </w:rPr>
        <w:t xml:space="preserve">summed over all the carriers in the frequency range for any signaled band combination and feature set consistent with the configured servings cells, where the data rate value is </w:t>
      </w:r>
      <w:r>
        <w:rPr/>
        <w:t xml:space="preserve">given by </w:t>
      </w:r>
      <w:r>
        <w:rPr>
          <w:lang w:val="en-US"/>
        </w:rPr>
        <w:t xml:space="preserve">the formula in </w:t>
      </w:r>
      <w:r>
        <w:rPr/>
        <w:t xml:space="preserve">Clause 4.1.2 in [13, TS 38.306], </w:t>
      </w:r>
      <w:r>
        <w:rPr>
          <w:lang w:eastAsia="ko-KR"/>
        </w:rPr>
        <w:t xml:space="preserve">including the scaling factor </w:t>
      </w:r>
      <w:r>
        <w:rPr>
          <w:i/>
          <w:lang w:eastAsia="ko-KR"/>
        </w:rPr>
        <w:t>f(i)</w:t>
      </w:r>
      <w:r>
        <w:rPr>
          <w:i/>
        </w:rPr>
        <w:t>.</w:t>
      </w:r>
    </w:p>
    <w:p>
      <w:pPr>
        <w:pStyle w:val="Normal"/>
        <w:rPr>
          <w:color w:val="000000" w:themeColor="text1"/>
          <w:lang w:eastAsia="zh-CN"/>
        </w:rPr>
      </w:pPr>
      <w:r>
        <w:rPr>
          <w:color w:val="000000" w:themeColor="text1"/>
          <w:lang w:eastAsia="zh-CN"/>
        </w:rPr>
        <w:t xml:space="preserve">For a </w:t>
      </w:r>
      <w:r>
        <w:rPr>
          <w:i/>
          <w:color w:val="000000" w:themeColor="text1"/>
          <w:lang w:eastAsia="zh-CN"/>
        </w:rPr>
        <w:t>j-</w:t>
      </w:r>
      <w:r>
        <w:rPr>
          <w:color w:val="000000" w:themeColor="text1"/>
          <w:lang w:eastAsia="zh-CN"/>
        </w:rPr>
        <w:t xml:space="preserve">th serving cell, </w:t>
      </w:r>
      <w:r>
        <w:rPr>
          <w:color w:val="000000" w:themeColor="text1"/>
          <w:lang w:eastAsia="ko-KR"/>
        </w:rPr>
        <w:t xml:space="preserve">if higher layer parameter </w:t>
      </w:r>
      <w:r>
        <w:rPr>
          <w:i/>
          <w:color w:val="000000" w:themeColor="text1"/>
          <w:lang w:eastAsia="ko-KR"/>
        </w:rPr>
        <w:t>processingType2Enabled</w:t>
      </w:r>
      <w:r>
        <w:rPr>
          <w:color w:val="000000" w:themeColor="text1"/>
          <w:lang w:eastAsia="ko-KR"/>
        </w:rPr>
        <w:t xml:space="preserve"> of </w:t>
      </w:r>
      <w:r>
        <w:rPr>
          <w:i/>
          <w:color w:val="000000" w:themeColor="text1"/>
          <w:lang w:eastAsia="ko-KR"/>
        </w:rPr>
        <w:t>PDSCH-ServingCellConfig</w:t>
      </w:r>
      <w:r>
        <w:rPr>
          <w:color w:val="000000" w:themeColor="text1"/>
          <w:lang w:eastAsia="ko-KR"/>
        </w:rPr>
        <w:t xml:space="preserve"> is configured for the serving cell and set to </w:t>
      </w:r>
      <w:r>
        <w:rPr>
          <w:i/>
          <w:color w:val="000000" w:themeColor="text1"/>
          <w:lang w:eastAsia="ko-KR"/>
        </w:rPr>
        <w:t>enable,</w:t>
      </w:r>
      <w:r>
        <w:rPr>
          <w:color w:val="000000" w:themeColor="text1"/>
          <w:lang w:eastAsia="ko-KR"/>
        </w:rPr>
        <w:t xml:space="preserve"> or </w:t>
      </w:r>
      <w:r>
        <w:rPr>
          <w:color w:val="000000" w:themeColor="text1"/>
          <w:lang w:eastAsia="zh-CN"/>
        </w:rPr>
        <w:t xml:space="preserve">if at least one </w:t>
      </w:r>
      <w:r>
        <w:rPr>
          <w:i/>
          <w:color w:val="000000" w:themeColor="text1"/>
          <w:lang w:eastAsia="zh-CN"/>
        </w:rPr>
        <w:t>I</w:t>
      </w:r>
      <w:r>
        <w:rPr>
          <w:i/>
          <w:color w:val="000000" w:themeColor="text1"/>
          <w:vertAlign w:val="subscript"/>
          <w:lang w:eastAsia="zh-CN"/>
        </w:rPr>
        <w:t>MCS</w:t>
      </w:r>
      <w:r>
        <w:rPr>
          <w:i/>
          <w:color w:val="000000" w:themeColor="text1"/>
          <w:lang w:eastAsia="zh-CN"/>
        </w:rPr>
        <w:t xml:space="preserve"> &gt;</w:t>
      </w:r>
      <w:r>
        <w:rPr>
          <w:color w:val="000000" w:themeColor="text1"/>
          <w:lang w:eastAsia="zh-CN"/>
        </w:rPr>
        <w:t xml:space="preserve"> </w:t>
      </w:r>
      <w:r>
        <w:rPr>
          <w:i/>
          <w:color w:val="000000" w:themeColor="text1"/>
          <w:lang w:eastAsia="zh-CN"/>
        </w:rPr>
        <w:t>W</w:t>
      </w:r>
      <w:r>
        <w:rPr>
          <w:color w:val="000000" w:themeColor="text1"/>
          <w:lang w:eastAsia="zh-CN"/>
        </w:rPr>
        <w:t xml:space="preserve"> for a PDSCH, where </w:t>
      </w:r>
      <w:r>
        <w:rPr>
          <w:i/>
          <w:color w:val="000000" w:themeColor="text1"/>
          <w:lang w:eastAsia="zh-CN"/>
        </w:rPr>
        <w:t>W</w:t>
      </w:r>
      <w:r>
        <w:rPr>
          <w:color w:val="000000" w:themeColor="text1"/>
          <w:lang w:eastAsia="zh-CN"/>
        </w:rPr>
        <w:t xml:space="preserve"> = 28 for MCS tables 5.1.3.1-1 and 5.1.3.1-3, and </w:t>
      </w:r>
      <w:r>
        <w:rPr>
          <w:i/>
          <w:color w:val="000000" w:themeColor="text1"/>
          <w:lang w:eastAsia="zh-CN"/>
        </w:rPr>
        <w:t>W</w:t>
      </w:r>
      <w:r>
        <w:rPr>
          <w:color w:val="000000" w:themeColor="text1"/>
          <w:lang w:eastAsia="zh-CN"/>
        </w:rPr>
        <w:t xml:space="preserve"> = 27 for MCS table 5.1.3.1-2,</w:t>
      </w:r>
      <w:r>
        <w:rPr>
          <w:color w:val="000000" w:themeColor="text1"/>
        </w:rPr>
        <w:t xml:space="preserve"> </w:t>
      </w:r>
      <w:r>
        <w:rPr>
          <w:color w:val="000000" w:themeColor="text1"/>
          <w:lang w:eastAsia="zh-CN"/>
        </w:rPr>
        <w:t>the UE is not required to handle PDSCH transmissions, if the following condition is not satisfied:</w:t>
      </w:r>
    </w:p>
    <w:p>
      <w:pPr>
        <w:pStyle w:val="EQ"/>
        <w:rPr>
          <w:lang w:val="sv-SE"/>
        </w:rPr>
      </w:pPr>
      <w:r>
        <w:rPr/>
      </w:r>
      <m:oMath xmlns:m="http://schemas.openxmlformats.org/officeDocument/2006/math">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e>
            </m:nary>
          </m:num>
          <m:den>
            <m:r>
              <w:rPr>
                <w:rFonts w:ascii="Cambria Math" w:hAnsi="Cambria Math"/>
              </w:rPr>
              <m:t xml:space="preserve">L</m:t>
            </m:r>
            <m:r>
              <w:rPr>
                <w:rFonts w:ascii="Cambria Math" w:hAnsi="Cambria Math"/>
              </w:rPr>
              <m:t xml:space="preserve">×</m:t>
            </m:r>
            <m:sSubSup>
              <m:e>
                <m:r>
                  <w:rPr>
                    <w:rFonts w:ascii="Cambria Math" w:hAnsi="Cambria Math"/>
                  </w:rPr>
                  <m:t xml:space="preserve">T</m:t>
                </m:r>
              </m:e>
              <m:sub>
                <m:r>
                  <w:rPr>
                    <w:rFonts w:ascii="Cambria Math" w:hAnsi="Cambria Math"/>
                  </w:rPr>
                  <m:t xml:space="preserve">s</m:t>
                </m:r>
              </m:sub>
              <m:sup>
                <m:r>
                  <w:rPr>
                    <w:rFonts w:ascii="Cambria Math" w:hAnsi="Cambria Math"/>
                  </w:rPr>
                  <m:t xml:space="preserve">μ</m:t>
                </m:r>
              </m:sup>
            </m:sSubSup>
          </m:den>
        </m:f>
        <m:r>
          <w:rPr>
            <w:rFonts w:ascii="Cambria Math" w:hAnsi="Cambria Math"/>
          </w:rPr>
          <m:t xml:space="preserve">≤</m:t>
        </m:r>
        <m:r>
          <w:rPr>
            <w:rFonts w:ascii="Cambria Math" w:hAnsi="Cambria Math"/>
          </w:rPr>
          <m:t xml:space="preserve">DataRateCC</m:t>
        </m:r>
      </m:oMath>
    </w:p>
    <w:p>
      <w:pPr>
        <w:pStyle w:val="Normal"/>
        <w:rPr>
          <w:iCs/>
          <w:color w:val="000000" w:themeColor="text1"/>
        </w:rPr>
      </w:pPr>
      <w:r>
        <w:rPr>
          <w:iCs/>
          <w:color w:val="000000" w:themeColor="text1"/>
          <w:lang w:eastAsia="ko-KR"/>
        </w:rPr>
        <w:t>w</w:t>
      </w:r>
      <w:r>
        <w:rPr>
          <w:iCs/>
          <w:color w:val="000000" w:themeColor="text1"/>
        </w:rPr>
        <w:t>here</w:t>
      </w:r>
    </w:p>
    <w:p>
      <w:pPr>
        <w:pStyle w:val="B11"/>
        <w:rPr/>
      </w:pPr>
      <w:r>
        <w:rPr>
          <w:lang w:val="en-US"/>
        </w:rPr>
        <w:t>-</w:t>
        <w:tab/>
      </w:r>
      <w:r>
        <w:rPr/>
      </w:r>
      <m:oMath xmlns:m="http://schemas.openxmlformats.org/officeDocument/2006/math">
        <m:r>
          <w:rPr>
            <w:rFonts w:ascii="Cambria Math" w:hAnsi="Cambria Math"/>
          </w:rPr>
          <m:t xml:space="preserve">L</m:t>
        </m:r>
      </m:oMath>
      <w:r>
        <w:rPr/>
        <w:t>is the number of symbols assigned to the PDSCH</w:t>
      </w:r>
    </w:p>
    <w:p>
      <w:pPr>
        <w:pStyle w:val="B11"/>
        <w:rPr/>
      </w:pPr>
      <w:r>
        <w:rPr>
          <w:lang w:val="en-US" w:eastAsia="ko-KR"/>
        </w:rPr>
        <w:t>-</w:t>
        <w:tab/>
      </w:r>
      <w:r>
        <w:rPr>
          <w:lang w:eastAsia="ko-KR"/>
        </w:rPr>
        <w:t>M is the number of TB(s) in the PDSCH</w:t>
      </w:r>
    </w:p>
    <w:p>
      <w:pPr>
        <w:pStyle w:val="B11"/>
        <w:rPr/>
      </w:pPr>
      <w:r>
        <w:rPr>
          <w:lang w:val="en-US"/>
        </w:rPr>
        <w:t>-</w:t>
        <w:tab/>
      </w:r>
      <w:r>
        <w:rPr/>
      </w:r>
      <m:oMath xmlns:m="http://schemas.openxmlformats.org/officeDocument/2006/math">
        <m:sSubSup>
          <m:e>
            <m:r>
              <w:rPr>
                <w:rFonts w:ascii="Cambria Math" w:hAnsi="Cambria Math"/>
              </w:rPr>
              <m:t xml:space="preserve">T</m:t>
            </m:r>
          </m:e>
          <m:sub>
            <m:r>
              <w:rPr>
                <w:rFonts w:ascii="Cambria Math" w:hAnsi="Cambria Math"/>
              </w:rPr>
              <m:t xml:space="preserve">s</m:t>
            </m:r>
          </m:sub>
          <m:sup>
            <m:r>
              <w:rPr>
                <w:rFonts w:ascii="Cambria Math" w:hAnsi="Cambria Math"/>
              </w:rPr>
              <m:t xml:space="preserve">μ</m:t>
            </m:r>
          </m:sup>
        </m:sSubSup>
        <m:r>
          <w:rPr>
            <w:rFonts w:ascii="Cambria Math" w:hAnsi="Cambria Math"/>
          </w:rPr>
          <m:t xml:space="preserve">=</m:t>
        </m:r>
        <m:f>
          <m:num>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sSubSup>
              <m:e>
                <m:sSup>
                  <m:e>
                    <m:r>
                      <w:rPr>
                        <w:rFonts w:ascii="Cambria Math" w:hAnsi="Cambria Math"/>
                      </w:rPr>
                      <m:t xml:space="preserve">2</m:t>
                    </m:r>
                  </m:e>
                  <m:sup>
                    <m:r>
                      <w:rPr>
                        <w:rFonts w:ascii="Cambria Math" w:hAnsi="Cambria Math"/>
                      </w:rPr>
                      <m:t xml:space="preserve">μ</m:t>
                    </m:r>
                  </m:sup>
                </m:sSup>
                <m:r>
                  <w:rPr>
                    <w:rFonts w:ascii="Cambria Math" w:hAnsi="Cambria Math"/>
                  </w:rPr>
                  <m:t xml:space="preserve">∙</m:t>
                </m:r>
                <m:r>
                  <w:rPr>
                    <w:rFonts w:ascii="Cambria Math" w:hAnsi="Cambria Math"/>
                  </w:rPr>
                  <m:t xml:space="preserve">N</m:t>
                </m:r>
              </m:e>
              <m:sub>
                <m:r>
                  <w:rPr>
                    <w:rFonts w:ascii="Cambria Math" w:hAnsi="Cambria Math"/>
                  </w:rPr>
                  <m:t xml:space="preserve">symb</m:t>
                </m:r>
              </m:sub>
              <m:sup>
                <m:r>
                  <w:rPr>
                    <w:rFonts w:ascii="Cambria Math" w:hAnsi="Cambria Math"/>
                  </w:rPr>
                  <m:t xml:space="preserve">slot</m:t>
                </m:r>
              </m:sup>
            </m:sSubSup>
          </m:den>
        </m:f>
      </m:oMath>
      <w:r>
        <w:rPr/>
        <w:t xml:space="preserve"> where </w:t>
      </w:r>
      <w:r>
        <w:rPr>
          <w:rFonts w:eastAsia="Symbol" w:cs="Symbol" w:ascii="Symbol" w:hAnsi="Symbol"/>
          <w:i/>
        </w:rPr>
        <w:t></w:t>
      </w:r>
      <w:r>
        <w:rPr/>
        <w:t xml:space="preserve"> is the numerology of the PDSCH </w:t>
      </w:r>
    </w:p>
    <w:p>
      <w:pPr>
        <w:pStyle w:val="B11"/>
        <w:rPr/>
      </w:pPr>
      <w:r>
        <w:rPr>
          <w:lang w:val="en-US" w:eastAsia="ko-KR"/>
        </w:rPr>
        <w:t>-</w:t>
        <w:tab/>
      </w:r>
      <w:r>
        <w:rPr>
          <w:lang w:eastAsia="ko-KR"/>
        </w:rPr>
        <w:t xml:space="preserve">for the </w:t>
      </w:r>
      <w:r>
        <w:rPr>
          <w:i/>
          <w:lang w:eastAsia="ko-KR"/>
        </w:rPr>
        <w:t>m</w:t>
      </w:r>
      <w:r>
        <w:rPr/>
        <w:t>-th TB,</w:t>
      </w:r>
      <w:r>
        <w:rPr>
          <w:lang w:val="en-US"/>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A</m:t>
            </m:r>
          </m:num>
          <m:den>
            <m:r>
              <w:rPr>
                <w:rFonts w:ascii="Cambria Math" w:hAnsi="Cambria Math"/>
              </w:rPr>
              <m:t xml:space="preserve">C</m:t>
            </m:r>
          </m:den>
        </m:f>
        <m:r>
          <w:rPr>
            <w:rFonts w:ascii="Cambria Math" w:hAnsi="Cambria Math"/>
          </w:rPr>
          <m:t xml:space="preserve">⌋</m:t>
        </m:r>
      </m:oMath>
    </w:p>
    <w:p>
      <w:pPr>
        <w:pStyle w:val="B2"/>
        <w:rPr/>
      </w:pPr>
      <w:r>
        <w:rPr>
          <w:i/>
          <w:lang w:val="en-US"/>
        </w:rPr>
        <w:t>-</w:t>
        <w:tab/>
      </w:r>
      <w:r>
        <w:rPr>
          <w:i/>
        </w:rPr>
        <w:t>A</w:t>
      </w:r>
      <w:r>
        <w:rPr/>
        <w:t xml:space="preserve"> is the number of bits in the transport block as defined in Clause 7.2.1 [5, TS 38.212] </w:t>
      </w:r>
    </w:p>
    <w:p>
      <w:pPr>
        <w:pStyle w:val="B2"/>
        <w:rPr/>
      </w:pPr>
      <w:r>
        <w:rPr>
          <w:i/>
          <w:lang w:val="en-US"/>
        </w:rPr>
        <w:t>-</w:t>
        <w:tab/>
      </w:r>
      <w:r>
        <w:rPr>
          <w:i/>
        </w:rPr>
        <w:t>C</w:t>
      </w:r>
      <w:r>
        <w:rPr/>
        <w:t xml:space="preserve"> is the total number of code blocks for the transport block defined in Clause 5.2.2 [5, TS 38.212]</w:t>
      </w:r>
    </w:p>
    <w:p>
      <w:pPr>
        <w:pStyle w:val="B2"/>
        <w:rPr/>
      </w:pPr>
      <w:r>
        <w:rPr>
          <w:i/>
          <w:lang w:val="en-US"/>
        </w:rPr>
        <w:t>-</w:t>
        <w:tab/>
      </w:r>
      <w:r>
        <w:rPr/>
      </w:r>
      <m:oMath xmlns:m="http://schemas.openxmlformats.org/officeDocument/2006/math">
        <m:r>
          <w:rPr>
            <w:rFonts w:ascii="Cambria Math" w:hAnsi="Cambria Math"/>
          </w:rPr>
          <m:t xml:space="preserve">C</m:t>
        </m:r>
        <m:r>
          <w:rPr>
            <w:rFonts w:ascii="Cambria Math" w:hAnsi="Cambria Math"/>
          </w:rPr>
          <m:t xml:space="preserve">'</m:t>
        </m:r>
      </m:oMath>
      <w:r>
        <w:rPr>
          <w:rFonts w:eastAsia="" w:eastAsiaTheme="minorEastAsia"/>
          <w:lang w:eastAsia="ko-KR"/>
        </w:rPr>
        <w:t xml:space="preserve"> </w:t>
      </w:r>
      <w:r>
        <w:rPr/>
        <w:t>is the number of scheduled code blocks for the transport block</w:t>
      </w:r>
      <w:r>
        <w:rPr>
          <w:lang w:eastAsia="ko-KR"/>
        </w:rPr>
        <w:t xml:space="preserve"> </w:t>
      </w:r>
      <w:r>
        <w:rPr/>
        <w:t xml:space="preserve">as defined in Clause 5.4.2.1 [5, TS 38.212] </w:t>
      </w:r>
    </w:p>
    <w:p>
      <w:pPr>
        <w:pStyle w:val="B11"/>
        <w:rPr>
          <w:color w:val="000000"/>
          <w:lang w:val="en-US"/>
        </w:rPr>
      </w:pPr>
      <w:r>
        <w:rPr>
          <w:lang w:val="en-US"/>
        </w:rPr>
        <w:t>-</w:t>
        <w:tab/>
      </w:r>
      <w:r>
        <w:rPr/>
      </w:r>
      <m:oMath xmlns:m="http://schemas.openxmlformats.org/officeDocument/2006/math">
        <m:r>
          <w:rPr>
            <w:rFonts w:ascii="Cambria Math" w:hAnsi="Cambria Math"/>
          </w:rPr>
          <m:t xml:space="preserve">DataRateCC</m:t>
        </m:r>
      </m:oMath>
      <w:r>
        <w:rPr/>
        <w:t xml:space="preserve"> [Mbps] is computed </w:t>
      </w:r>
      <w:r>
        <w:rPr>
          <w:lang w:val="en-US"/>
        </w:rPr>
        <w:t>as the</w:t>
      </w:r>
      <w:r>
        <w:rPr/>
        <w:t xml:space="preserve"> maximum data rate </w:t>
      </w:r>
      <w:r>
        <w:rPr>
          <w:lang w:val="en-US"/>
        </w:rPr>
        <w:t xml:space="preserve">for a carrier in the frequency band of the serving cell for any signaled band combination and feature set consistent with the serving cell, where the data rate value is </w:t>
      </w:r>
      <w:r>
        <w:rPr/>
        <w:t xml:space="preserve">given by </w:t>
      </w:r>
      <w:r>
        <w:rPr>
          <w:lang w:val="en-US"/>
        </w:rPr>
        <w:t xml:space="preserve">the formula in </w:t>
      </w:r>
      <w:r>
        <w:rPr/>
        <w:t xml:space="preserve">Clause 4.1.2 in [13, TS 38.306], including the scaling factor </w:t>
      </w:r>
      <w:r>
        <w:rPr>
          <w:i/>
        </w:rPr>
        <w:t>f(i).</w:t>
      </w:r>
    </w:p>
    <w:p>
      <w:pPr>
        <w:pStyle w:val="4"/>
        <w:rPr>
          <w:color w:val="000000"/>
          <w:lang w:eastAsia="en-GB"/>
        </w:rPr>
      </w:pPr>
      <w:bookmarkStart w:id="145" w:name="_Toc51226168"/>
      <w:bookmarkStart w:id="146" w:name="_Toc44515881"/>
      <w:bookmarkStart w:id="147" w:name="_Toc36117389"/>
      <w:bookmarkStart w:id="148" w:name="_Toc27299879"/>
      <w:bookmarkStart w:id="149" w:name="_Toc20317981"/>
      <w:bookmarkStart w:id="150" w:name="_Toc11352091"/>
      <w:r>
        <w:rPr>
          <w:color w:val="000000"/>
        </w:rPr>
        <w:t>5.1.3.1</w:t>
        <w:tab/>
        <w:t>Modulation order and target code rate determination</w:t>
      </w:r>
      <w:bookmarkEnd w:id="145"/>
      <w:bookmarkEnd w:id="146"/>
      <w:bookmarkEnd w:id="147"/>
      <w:bookmarkEnd w:id="148"/>
      <w:bookmarkEnd w:id="149"/>
      <w:bookmarkEnd w:id="150"/>
    </w:p>
    <w:p>
      <w:pPr>
        <w:pStyle w:val="Normal"/>
        <w:rPr>
          <w:color w:val="000000"/>
        </w:rPr>
      </w:pPr>
      <w:r>
        <w:rPr>
          <w:color w:val="000000"/>
        </w:rPr>
        <w:t xml:space="preserve">For the PDSCH scheduled by a PDCCH with DCI format 1_0 or format 1_1 with CRC scrambled by C-RNTI, MCS-C-RNTI, TC-RNTI, CS-RNTI, SI-RNTI, RA-RNTI, or P-RNTI, or for the PDSCH scheduled without corresponding PDCCH transmissions using the higher-layer-provided PDSCH configuration </w:t>
      </w:r>
      <w:r>
        <w:rPr>
          <w:i/>
          <w:color w:val="000000"/>
        </w:rPr>
        <w:t>SPS-Config</w:t>
      </w:r>
      <w:r>
        <w:rPr>
          <w:color w:val="000000"/>
        </w:rPr>
        <w:t>,</w:t>
      </w:r>
    </w:p>
    <w:p>
      <w:pPr>
        <w:pStyle w:val="Normal"/>
        <w:rPr>
          <w:color w:val="000000"/>
        </w:rPr>
      </w:pPr>
      <w:r>
        <w:rPr>
          <w:color w:val="000000"/>
        </w:rPr>
        <w:t xml:space="preserve">if the higher layer parameter </w:t>
      </w:r>
      <w:r>
        <w:rPr>
          <w:i/>
          <w:color w:val="000000"/>
        </w:rPr>
        <w:t>mcs-Table</w:t>
      </w:r>
      <w:r>
        <w:rPr>
          <w:color w:val="000000"/>
        </w:rPr>
        <w:t xml:space="preserve"> given by </w:t>
      </w:r>
      <w:r>
        <w:rPr>
          <w:i/>
          <w:color w:val="000000"/>
        </w:rPr>
        <w:t>PDSCH-Config</w:t>
      </w:r>
      <w:r>
        <w:rPr>
          <w:color w:val="000000"/>
          <w:lang w:eastAsia="zh-CN"/>
        </w:rPr>
        <w:t xml:space="preserve"> is set to 'qam256'</w:t>
      </w:r>
      <w:r>
        <w:rPr>
          <w:color w:val="000000"/>
        </w:rPr>
        <w:t>, and the PDSCH is scheduled by a PDCCH with DCI format 1_1 with CRC scrambled by C-RNTI</w:t>
      </w:r>
      <w:bookmarkStart w:id="151" w:name="_Hlk497815485"/>
      <w:bookmarkEnd w:id="151"/>
    </w:p>
    <w:p>
      <w:pPr>
        <w:pStyle w:val="B11"/>
        <w:rPr/>
      </w:pPr>
      <w:r>
        <w:rPr/>
        <w:t>-</w:t>
        <w:tab/>
        <w:t xml:space="preserve">the UE shall use </w:t>
      </w:r>
      <w:r>
        <w:rPr>
          <w:i/>
        </w:rPr>
        <w:t>I</w:t>
      </w:r>
      <w:r>
        <w:rPr>
          <w:i/>
          <w:vertAlign w:val="subscript"/>
        </w:rPr>
        <w:t>MCS</w:t>
      </w:r>
      <w:r>
        <w:rPr/>
        <w:t xml:space="preserve"> and Table 5.1.3.1-</w:t>
      </w:r>
      <w:r>
        <w:rPr>
          <w:lang w:val="en-US"/>
        </w:rPr>
        <w:t>2</w:t>
      </w:r>
      <w:r>
        <w:rPr/>
        <w:t xml:space="preserve"> to determine the modulation order (</w:t>
      </w:r>
      <w:r>
        <w:rPr>
          <w:i/>
        </w:rPr>
        <w:t>Q</w:t>
      </w:r>
      <w:r>
        <w:rPr>
          <w:i/>
          <w:vertAlign w:val="subscript"/>
        </w:rPr>
        <w:t>m</w:t>
      </w:r>
      <w:r>
        <w:rPr/>
        <w:t>) and Target code rate (</w:t>
      </w:r>
      <w:r>
        <w:rPr>
          <w:i/>
        </w:rPr>
        <w:t>R</w:t>
      </w:r>
      <w:r>
        <w:rPr/>
        <w:t xml:space="preserve">) used in the physical downlink shared channel. </w:t>
      </w:r>
    </w:p>
    <w:p>
      <w:pPr>
        <w:pStyle w:val="Normal"/>
        <w:rPr>
          <w:color w:val="000000"/>
        </w:rPr>
      </w:pPr>
      <w:r>
        <w:rPr>
          <w:color w:val="000000"/>
        </w:rPr>
        <w:t xml:space="preserve">elseif the </w:t>
      </w:r>
      <w:bookmarkStart w:id="152" w:name="_Hlk515440637"/>
      <w:r>
        <w:rPr>
          <w:color w:val="000000"/>
        </w:rPr>
        <w:t>UE is not configured with MCS-C-RNTI</w:t>
      </w:r>
      <w:bookmarkEnd w:id="152"/>
      <w:r>
        <w:rPr>
          <w:color w:val="000000"/>
        </w:rPr>
        <w:t xml:space="preserve">, the higher layer parameter </w:t>
      </w:r>
      <w:r>
        <w:rPr>
          <w:i/>
          <w:color w:val="000000"/>
        </w:rPr>
        <w:t>mcs-Table</w:t>
      </w:r>
      <w:r>
        <w:rPr>
          <w:color w:val="000000"/>
        </w:rPr>
        <w:t xml:space="preserve"> given by </w:t>
      </w:r>
      <w:r>
        <w:rPr>
          <w:i/>
          <w:color w:val="000000"/>
        </w:rPr>
        <w:t>PDSCH-Config</w:t>
      </w:r>
      <w:r>
        <w:rPr>
          <w:color w:val="000000"/>
        </w:rPr>
        <w:t xml:space="preserve"> </w:t>
      </w:r>
      <w:r>
        <w:rPr>
          <w:color w:val="000000"/>
          <w:lang w:eastAsia="zh-CN"/>
        </w:rPr>
        <w:t>is set to 'qam64LowSE'</w:t>
      </w:r>
      <w:r>
        <w:rPr>
          <w:color w:val="000000"/>
        </w:rPr>
        <w:t xml:space="preserve">, </w:t>
      </w:r>
      <w:bookmarkStart w:id="153" w:name="_Hlk515440310"/>
      <w:r>
        <w:rPr>
          <w:color w:val="000000"/>
        </w:rPr>
        <w:t>and the PDSCH is scheduled by a PDCCH in a UE-specific search space</w:t>
      </w:r>
      <w:bookmarkEnd w:id="153"/>
      <w:r>
        <w:rPr>
          <w:color w:val="000000"/>
        </w:rPr>
        <w:t xml:space="preserve"> with CRC scrambled by C-RNTI</w:t>
      </w:r>
    </w:p>
    <w:p>
      <w:pPr>
        <w:pStyle w:val="B11"/>
        <w:rPr>
          <w:color w:val="000000"/>
        </w:rPr>
      </w:pPr>
      <w:r>
        <w:rPr/>
        <w:t>-</w:t>
        <w:tab/>
        <w:t xml:space="preserve">the UE shall use </w:t>
      </w:r>
      <w:r>
        <w:rPr>
          <w:i/>
        </w:rPr>
        <w:t>I</w:t>
      </w:r>
      <w:r>
        <w:rPr>
          <w:i/>
          <w:vertAlign w:val="subscript"/>
        </w:rPr>
        <w:t>MCS</w:t>
      </w:r>
      <w:r>
        <w:rPr/>
        <w:t xml:space="preserve"> and Table 5.1.3.1-</w:t>
      </w:r>
      <w:r>
        <w:rPr>
          <w:lang w:val="en-GB"/>
        </w:rPr>
        <w:t>3</w:t>
      </w:r>
      <w:r>
        <w:rPr/>
        <w:t xml:space="preserve"> to determine the modulation order (</w:t>
      </w:r>
      <w:r>
        <w:rPr>
          <w:i/>
        </w:rPr>
        <w:t>Q</w:t>
      </w:r>
      <w:r>
        <w:rPr>
          <w:i/>
          <w:vertAlign w:val="subscript"/>
        </w:rPr>
        <w:t>m</w:t>
      </w:r>
      <w:r>
        <w:rPr/>
        <w:t>) and Target code rate (</w:t>
      </w:r>
      <w:r>
        <w:rPr>
          <w:i/>
        </w:rPr>
        <w:t>R</w:t>
      </w:r>
      <w:r>
        <w:rPr/>
        <w:t>) used in the physical downlink shared channel.</w:t>
      </w:r>
    </w:p>
    <w:p>
      <w:pPr>
        <w:pStyle w:val="Normal"/>
        <w:rPr>
          <w:color w:val="000000"/>
        </w:rPr>
      </w:pPr>
      <w:r>
        <w:rPr>
          <w:color w:val="000000"/>
        </w:rPr>
        <w:t>elseif the UE is configured with MCS-C-RNTI, and the PDSCH is scheduled by a PDCCH with CRC scrambled by MCS-C-RNTI</w:t>
      </w:r>
    </w:p>
    <w:p>
      <w:pPr>
        <w:pStyle w:val="B11"/>
        <w:rPr/>
      </w:pPr>
      <w:r>
        <w:rPr/>
        <w:t>-</w:t>
        <w:tab/>
        <w:t xml:space="preserve">the UE shall use </w:t>
      </w:r>
      <w:r>
        <w:rPr>
          <w:i/>
        </w:rPr>
        <w:t>I</w:t>
      </w:r>
      <w:r>
        <w:rPr>
          <w:i/>
          <w:vertAlign w:val="subscript"/>
        </w:rPr>
        <w:t>MCS</w:t>
      </w:r>
      <w:r>
        <w:rPr/>
        <w:t xml:space="preserve"> and Table 5.1.3.1-</w:t>
      </w:r>
      <w:r>
        <w:rPr>
          <w:lang w:val="en-GB"/>
        </w:rPr>
        <w:t>3</w:t>
      </w:r>
      <w:r>
        <w:rPr/>
        <w:t xml:space="preserve"> to determine the modulation order (</w:t>
      </w:r>
      <w:r>
        <w:rPr>
          <w:i/>
        </w:rPr>
        <w:t>Q</w:t>
      </w:r>
      <w:r>
        <w:rPr>
          <w:i/>
          <w:vertAlign w:val="subscript"/>
        </w:rPr>
        <w:t>m</w:t>
      </w:r>
      <w:r>
        <w:rPr/>
        <w:t>) and Target code rate (</w:t>
      </w:r>
      <w:r>
        <w:rPr>
          <w:i/>
        </w:rPr>
        <w:t>R</w:t>
      </w:r>
      <w:r>
        <w:rPr/>
        <w:t>) used in the physical downlink shared channel.</w:t>
      </w:r>
    </w:p>
    <w:p>
      <w:pPr>
        <w:pStyle w:val="Normal"/>
        <w:rPr>
          <w:color w:val="000000"/>
        </w:rPr>
      </w:pPr>
      <w:r>
        <w:rPr>
          <w:color w:val="000000"/>
        </w:rPr>
        <w:t xml:space="preserve">elseif the UE is not configured with the higher layer parameter </w:t>
      </w:r>
      <w:r>
        <w:rPr>
          <w:i/>
          <w:color w:val="000000"/>
        </w:rPr>
        <w:t>mcs-Table</w:t>
      </w:r>
      <w:r>
        <w:rPr>
          <w:color w:val="000000"/>
        </w:rPr>
        <w:t xml:space="preserve"> given by </w:t>
      </w:r>
      <w:r>
        <w:rPr>
          <w:i/>
          <w:color w:val="000000"/>
        </w:rPr>
        <w:t>SPS-Config</w:t>
      </w:r>
      <w:r>
        <w:rPr>
          <w:color w:val="000000"/>
        </w:rPr>
        <w:t xml:space="preserve">, the higher layer parameter </w:t>
      </w:r>
      <w:r>
        <w:rPr>
          <w:i/>
          <w:color w:val="000000"/>
        </w:rPr>
        <w:t>mcs-Table</w:t>
      </w:r>
      <w:r>
        <w:rPr>
          <w:color w:val="000000"/>
        </w:rPr>
        <w:t xml:space="preserve"> given by </w:t>
      </w:r>
      <w:r>
        <w:rPr>
          <w:i/>
          <w:color w:val="000000"/>
        </w:rPr>
        <w:t>PDSCH-Config</w:t>
      </w:r>
      <w:r>
        <w:rPr>
          <w:color w:val="000000"/>
        </w:rPr>
        <w:t xml:space="preserve"> </w:t>
      </w:r>
      <w:r>
        <w:rPr>
          <w:color w:val="000000"/>
          <w:lang w:eastAsia="zh-CN"/>
        </w:rPr>
        <w:t>is set to '</w:t>
      </w:r>
      <w:r>
        <w:rPr/>
        <w:t>qam256</w:t>
      </w:r>
      <w:r>
        <w:rPr>
          <w:color w:val="000000"/>
          <w:lang w:eastAsia="zh-CN"/>
        </w:rPr>
        <w:t>'</w:t>
      </w:r>
      <w:r>
        <w:rPr>
          <w:color w:val="000000"/>
        </w:rPr>
        <w:t xml:space="preserve">, </w:t>
      </w:r>
    </w:p>
    <w:p>
      <w:pPr>
        <w:pStyle w:val="B11"/>
        <w:rPr>
          <w:lang w:val="en-GB"/>
        </w:rPr>
      </w:pPr>
      <w:r>
        <w:rPr/>
        <w:t>-</w:t>
        <w:tab/>
      </w:r>
      <w:r>
        <w:rPr>
          <w:lang w:val="en-GB"/>
        </w:rPr>
        <w:t>if the PDSCH is scheduled by a PDCCH with DCI format 1_1 with CRC scrambled by CS-RNTI or</w:t>
      </w:r>
    </w:p>
    <w:p>
      <w:pPr>
        <w:pStyle w:val="B11"/>
        <w:rPr>
          <w:lang w:val="en-GB"/>
        </w:rPr>
      </w:pPr>
      <w:r>
        <w:rPr/>
        <w:t>-</w:t>
        <w:tab/>
      </w:r>
      <w:r>
        <w:rPr>
          <w:lang w:val="en-GB"/>
        </w:rPr>
        <w:t xml:space="preserve">if the PDSCH is scheduled without corresponding PDCCH transmission using </w:t>
      </w:r>
      <w:r>
        <w:rPr>
          <w:i/>
          <w:lang w:val="en-GB"/>
        </w:rPr>
        <w:t>SPS-</w:t>
      </w:r>
      <w:r>
        <w:rPr>
          <w:i/>
          <w:color w:val="000000"/>
        </w:rPr>
        <w:t>C</w:t>
      </w:r>
      <w:r>
        <w:rPr>
          <w:i/>
          <w:lang w:val="en-GB"/>
        </w:rPr>
        <w:t>onfig</w:t>
      </w:r>
      <w:r>
        <w:rPr>
          <w:lang w:val="en-GB"/>
        </w:rPr>
        <w:t xml:space="preserve">, </w:t>
      </w:r>
    </w:p>
    <w:p>
      <w:pPr>
        <w:pStyle w:val="B2"/>
        <w:rPr/>
      </w:pPr>
      <w:r>
        <w:rPr/>
        <w:t>-</w:t>
        <w:tab/>
        <w:t xml:space="preserve">the UE shall use </w:t>
      </w:r>
      <w:r>
        <w:rPr>
          <w:i/>
        </w:rPr>
        <w:t>I</w:t>
      </w:r>
      <w:r>
        <w:rPr>
          <w:i/>
          <w:vertAlign w:val="subscript"/>
        </w:rPr>
        <w:t>MCS</w:t>
      </w:r>
      <w:r>
        <w:rPr/>
        <w:t xml:space="preserve"> and Table 5.1.3.1-</w:t>
      </w:r>
      <w:r>
        <w:rPr>
          <w:lang w:val="en-GB"/>
        </w:rPr>
        <w:t>2</w:t>
      </w:r>
      <w:r>
        <w:rPr/>
        <w:t xml:space="preserve"> to determine the modulation order (</w:t>
      </w:r>
      <w:r>
        <w:rPr>
          <w:i/>
        </w:rPr>
        <w:t>Q</w:t>
      </w:r>
      <w:r>
        <w:rPr>
          <w:i/>
          <w:vertAlign w:val="subscript"/>
        </w:rPr>
        <w:t>m</w:t>
      </w:r>
      <w:r>
        <w:rPr/>
        <w:t>) and Target code rate (</w:t>
      </w:r>
      <w:r>
        <w:rPr>
          <w:i/>
        </w:rPr>
        <w:t>R</w:t>
      </w:r>
      <w:r>
        <w:rPr/>
        <w:t>) used in the physical downlink shared channel.</w:t>
      </w:r>
    </w:p>
    <w:p>
      <w:pPr>
        <w:pStyle w:val="Normal"/>
        <w:rPr>
          <w:color w:val="000000"/>
        </w:rPr>
      </w:pPr>
      <w:r>
        <w:rPr>
          <w:color w:val="000000"/>
        </w:rPr>
        <w:t xml:space="preserve">elseif the UE is configured with the higher layer parameter </w:t>
      </w:r>
      <w:r>
        <w:rPr>
          <w:i/>
          <w:color w:val="000000"/>
        </w:rPr>
        <w:t>mcs-Table</w:t>
      </w:r>
      <w:r>
        <w:rPr>
          <w:color w:val="000000"/>
        </w:rPr>
        <w:t xml:space="preserve"> given by </w:t>
      </w:r>
      <w:r>
        <w:rPr>
          <w:i/>
          <w:color w:val="000000"/>
        </w:rPr>
        <w:t>SPS-Config</w:t>
      </w:r>
      <w:r>
        <w:rPr>
          <w:color w:val="000000"/>
          <w:lang w:eastAsia="zh-CN"/>
        </w:rPr>
        <w:t xml:space="preserve"> set to 'qam64LowSE'</w:t>
      </w:r>
    </w:p>
    <w:p>
      <w:pPr>
        <w:pStyle w:val="B11"/>
        <w:rPr/>
      </w:pPr>
      <w:r>
        <w:rPr/>
        <w:t>-</w:t>
        <w:tab/>
        <w:t>if the PDSCH is scheduled by a PDCCH with CRC scrambled by CS-RNTI or</w:t>
      </w:r>
    </w:p>
    <w:p>
      <w:pPr>
        <w:pStyle w:val="B11"/>
        <w:rPr>
          <w:lang w:val="en-GB"/>
        </w:rPr>
      </w:pPr>
      <w:r>
        <w:rPr/>
        <w:t>-</w:t>
        <w:tab/>
      </w:r>
      <w:r>
        <w:rPr>
          <w:lang w:val="en-GB"/>
        </w:rPr>
        <w:t xml:space="preserve">if the PDSCH is scheduled without corresponding PDCCH transmission using </w:t>
      </w:r>
      <w:r>
        <w:rPr>
          <w:i/>
          <w:lang w:val="en-GB"/>
        </w:rPr>
        <w:t>SPS-</w:t>
      </w:r>
      <w:r>
        <w:rPr>
          <w:i/>
          <w:color w:val="000000"/>
        </w:rPr>
        <w:t>C</w:t>
      </w:r>
      <w:r>
        <w:rPr>
          <w:i/>
          <w:lang w:val="en-GB"/>
        </w:rPr>
        <w:t>onfig</w:t>
      </w:r>
      <w:r>
        <w:rPr>
          <w:lang w:val="en-GB"/>
        </w:rPr>
        <w:t xml:space="preserve">, </w:t>
      </w:r>
    </w:p>
    <w:p>
      <w:pPr>
        <w:pStyle w:val="B2"/>
        <w:rPr/>
      </w:pPr>
      <w:r>
        <w:rPr/>
        <w:t>-</w:t>
        <w:tab/>
        <w:t xml:space="preserve">the UE shall use </w:t>
      </w:r>
      <w:r>
        <w:rPr>
          <w:i/>
        </w:rPr>
        <w:t>I</w:t>
      </w:r>
      <w:r>
        <w:rPr>
          <w:i/>
          <w:vertAlign w:val="subscript"/>
        </w:rPr>
        <w:t>MCS</w:t>
      </w:r>
      <w:r>
        <w:rPr/>
        <w:t xml:space="preserve"> and Table 5.1.3.1-</w:t>
      </w:r>
      <w:r>
        <w:rPr>
          <w:lang w:val="en-GB"/>
        </w:rPr>
        <w:t>3</w:t>
      </w:r>
      <w:r>
        <w:rPr/>
        <w:t xml:space="preserve"> to determine the modulation order (</w:t>
      </w:r>
      <w:r>
        <w:rPr>
          <w:i/>
        </w:rPr>
        <w:t>Q</w:t>
      </w:r>
      <w:r>
        <w:rPr>
          <w:i/>
          <w:vertAlign w:val="subscript"/>
        </w:rPr>
        <w:t>m</w:t>
      </w:r>
      <w:r>
        <w:rPr/>
        <w:t>) and Target code rate (</w:t>
      </w:r>
      <w:r>
        <w:rPr>
          <w:i/>
        </w:rPr>
        <w:t>R</w:t>
      </w:r>
      <w:r>
        <w:rPr/>
        <w:t>) used in the physical downlink shared channel.</w:t>
      </w:r>
    </w:p>
    <w:p>
      <w:pPr>
        <w:pStyle w:val="Normal"/>
        <w:rPr>
          <w:color w:val="000000"/>
        </w:rPr>
      </w:pPr>
      <w:r>
        <w:rPr>
          <w:color w:val="000000"/>
        </w:rPr>
        <w:t>else</w:t>
      </w:r>
    </w:p>
    <w:p>
      <w:pPr>
        <w:pStyle w:val="B11"/>
        <w:rPr/>
      </w:pPr>
      <w:r>
        <w:rPr/>
        <w:t>-</w:t>
        <w:tab/>
        <w:t xml:space="preserve">the UE shall use </w:t>
      </w:r>
      <w:r>
        <w:rPr>
          <w:i/>
        </w:rPr>
        <w:t>I</w:t>
      </w:r>
      <w:r>
        <w:rPr>
          <w:i/>
          <w:vertAlign w:val="subscript"/>
        </w:rPr>
        <w:t>MCS</w:t>
      </w:r>
      <w:r>
        <w:rPr/>
        <w:t xml:space="preserve"> and Table 5.1.3.1-</w:t>
      </w:r>
      <w:r>
        <w:rPr>
          <w:lang w:val="en-US"/>
        </w:rPr>
        <w:t>1</w:t>
      </w:r>
      <w:r>
        <w:rPr/>
        <w:t xml:space="preserve"> to determine the modulation order (</w:t>
      </w:r>
      <w:r>
        <w:rPr>
          <w:i/>
        </w:rPr>
        <w:t>Q</w:t>
      </w:r>
      <w:r>
        <w:rPr>
          <w:i/>
          <w:vertAlign w:val="subscript"/>
        </w:rPr>
        <w:t>m</w:t>
      </w:r>
      <w:r>
        <w:rPr/>
        <w:t>) and Target code rate (</w:t>
      </w:r>
      <w:r>
        <w:rPr>
          <w:i/>
        </w:rPr>
        <w:t>R</w:t>
      </w:r>
      <w:r>
        <w:rPr/>
        <w:t>) used in the physical downlink shared channel.</w:t>
      </w:r>
    </w:p>
    <w:p>
      <w:pPr>
        <w:pStyle w:val="Normal"/>
        <w:rPr>
          <w:color w:val="000000"/>
        </w:rPr>
      </w:pPr>
      <w:r>
        <w:rPr>
          <w:color w:val="000000"/>
        </w:rPr>
        <w:t>end</w:t>
      </w:r>
    </w:p>
    <w:p>
      <w:pPr>
        <w:pStyle w:val="B11"/>
        <w:ind w:left="0" w:hanging="1"/>
        <w:rPr/>
      </w:pPr>
      <w:r>
        <w:rPr/>
        <w:t>The UE is not expected to decode a PDSCH scheduled with</w:t>
      </w:r>
      <w:r>
        <w:rPr>
          <w:lang w:val="en-GB"/>
        </w:rPr>
        <w:t xml:space="preserve"> P-RNTI, RA-RNTI,</w:t>
      </w:r>
      <w:r>
        <w:rPr/>
        <w:t xml:space="preserve"> SI-RNTI and </w:t>
      </w:r>
      <w:r>
        <w:rPr>
          <w:i/>
        </w:rPr>
        <w:t>Q</w:t>
      </w:r>
      <w:r>
        <w:rPr>
          <w:i/>
          <w:vertAlign w:val="subscript"/>
        </w:rPr>
        <w:t>m</w:t>
      </w:r>
      <w:r>
        <w:rPr/>
        <w:t xml:space="preserve"> &gt; 2</w:t>
      </w:r>
    </w:p>
    <w:p>
      <w:pPr>
        <w:pStyle w:val="TH"/>
        <w:rPr/>
      </w:pPr>
      <w:r>
        <w:rPr/>
        <w:t>Table 5.1.3.1-1: MCS index table 1</w:t>
      </w:r>
      <w:r>
        <w:rPr>
          <w:lang w:val="en-US"/>
        </w:rPr>
        <w:t xml:space="preserve"> </w:t>
      </w:r>
      <w:r>
        <w:rPr/>
        <w:t>for PDSCH</w:t>
      </w:r>
    </w:p>
    <w:tbl>
      <w:tblPr>
        <w:tblW w:w="7491" w:type="dxa"/>
        <w:jc w:val="center"/>
        <w:tblInd w:w="0" w:type="dxa"/>
        <w:tblCellMar>
          <w:top w:w="0" w:type="dxa"/>
          <w:left w:w="108" w:type="dxa"/>
          <w:bottom w:w="0" w:type="dxa"/>
          <w:right w:w="108" w:type="dxa"/>
        </w:tblCellMar>
        <w:tblLook w:firstRow="1" w:noVBand="0" w:lastRow="1" w:firstColumn="1" w:lastColumn="1" w:noHBand="0" w:val="01e0"/>
      </w:tblPr>
      <w:tblGrid>
        <w:gridCol w:w="1137"/>
        <w:gridCol w:w="1716"/>
        <w:gridCol w:w="2721"/>
        <w:gridCol w:w="1916"/>
      </w:tblGrid>
      <w:tr>
        <w:trPr>
          <w:cantSplit w:val="true"/>
        </w:trPr>
        <w:tc>
          <w:tcPr>
            <w:tcW w:w="1137" w:type="dxa"/>
            <w:tcBorders>
              <w:top w:val="single" w:sz="4" w:space="0" w:color="000000"/>
              <w:left w:val="single" w:sz="4" w:space="0" w:color="000000"/>
              <w:bottom w:val="double" w:sz="4" w:space="0" w:color="000000"/>
              <w:right w:val="double" w:sz="4" w:space="0" w:color="000000"/>
            </w:tcBorders>
            <w:shd w:color="auto" w:fill="E0E0E0" w:val="clear"/>
            <w:vAlign w:val="center"/>
          </w:tcPr>
          <w:p>
            <w:pPr>
              <w:pStyle w:val="TAH"/>
              <w:rPr>
                <w:lang w:val="en-US"/>
              </w:rPr>
            </w:pPr>
            <w:r>
              <w:rPr>
                <w:lang w:val="en-US"/>
              </w:rPr>
              <w:t>MCS Index</w:t>
              <w:br/>
            </w:r>
            <w:r>
              <w:rPr>
                <w:i/>
                <w:lang w:val="en-GB"/>
              </w:rPr>
              <w:t>I</w:t>
            </w:r>
            <w:r>
              <w:rPr>
                <w:i/>
                <w:vertAlign w:val="subscript"/>
                <w:lang w:val="en-GB"/>
              </w:rPr>
              <w:t>MCS</w:t>
            </w:r>
          </w:p>
        </w:tc>
        <w:tc>
          <w:tcPr>
            <w:tcW w:w="1716" w:type="dxa"/>
            <w:tcBorders>
              <w:top w:val="single" w:sz="4" w:space="0" w:color="000000"/>
              <w:left w:val="double" w:sz="4" w:space="0" w:color="000000"/>
              <w:bottom w:val="double" w:sz="4" w:space="0" w:color="000000"/>
              <w:right w:val="single" w:sz="4" w:space="0" w:color="000000"/>
            </w:tcBorders>
            <w:shd w:color="auto" w:fill="E0E0E0" w:val="clear"/>
            <w:vAlign w:val="center"/>
          </w:tcPr>
          <w:p>
            <w:pPr>
              <w:pStyle w:val="TAH"/>
              <w:rPr>
                <w:lang w:val="en-US"/>
              </w:rPr>
            </w:pPr>
            <w:r>
              <w:rPr>
                <w:lang w:val="en-US"/>
              </w:rPr>
              <w:t>Modulation Order</w:t>
              <w:br/>
            </w:r>
            <w:r>
              <w:rPr>
                <w:i/>
                <w:lang w:val="en-GB"/>
              </w:rPr>
              <w:t xml:space="preserve"> Q</w:t>
            </w:r>
            <w:r>
              <w:rPr>
                <w:i/>
                <w:vertAlign w:val="subscript"/>
                <w:lang w:val="en-GB"/>
              </w:rPr>
              <w:t>m</w:t>
            </w:r>
          </w:p>
        </w:tc>
        <w:tc>
          <w:tcPr>
            <w:tcW w:w="2721" w:type="dxa"/>
            <w:tcBorders>
              <w:top w:val="single" w:sz="4" w:space="0" w:color="000000"/>
              <w:left w:val="single" w:sz="4" w:space="0" w:color="000000"/>
              <w:bottom w:val="double" w:sz="4" w:space="0" w:color="000000"/>
              <w:right w:val="single" w:sz="4" w:space="0" w:color="000000"/>
            </w:tcBorders>
            <w:shd w:color="auto" w:fill="E0E0E0" w:val="clear"/>
            <w:vAlign w:val="center"/>
          </w:tcPr>
          <w:p>
            <w:pPr>
              <w:pStyle w:val="TAH"/>
              <w:rPr>
                <w:lang w:val="en-US"/>
              </w:rPr>
            </w:pPr>
            <w:r>
              <w:rPr>
                <w:lang w:val="en-US"/>
              </w:rPr>
              <w:t xml:space="preserve">Target code Rate </w:t>
            </w:r>
            <w:r>
              <w:rPr>
                <w:i/>
                <w:lang w:val="en-US"/>
              </w:rPr>
              <w:t>R</w:t>
            </w:r>
            <w:r>
              <w:rPr>
                <w:lang w:val="en-US"/>
              </w:rPr>
              <w:t xml:space="preserve"> </w:t>
            </w:r>
            <w:r>
              <w:rPr>
                <w:lang w:val="en-GB"/>
              </w:rPr>
              <w:t>x [1024]</w:t>
            </w:r>
          </w:p>
        </w:tc>
        <w:tc>
          <w:tcPr>
            <w:tcW w:w="1916" w:type="dxa"/>
            <w:tcBorders>
              <w:top w:val="single" w:sz="4" w:space="0" w:color="000000"/>
              <w:left w:val="single" w:sz="4" w:space="0" w:color="000000"/>
              <w:bottom w:val="double" w:sz="4" w:space="0" w:color="000000"/>
              <w:right w:val="single" w:sz="4" w:space="0" w:color="000000"/>
            </w:tcBorders>
            <w:shd w:color="auto" w:fill="E0E0E0" w:val="clear"/>
          </w:tcPr>
          <w:p>
            <w:pPr>
              <w:pStyle w:val="TAH"/>
              <w:rPr>
                <w:lang w:val="en-GB"/>
              </w:rPr>
            </w:pPr>
            <w:r>
              <w:rPr>
                <w:lang w:val="en-GB"/>
              </w:rPr>
              <w:t>Spectral</w:t>
            </w:r>
          </w:p>
          <w:p>
            <w:pPr>
              <w:pStyle w:val="TAH"/>
              <w:rPr>
                <w:lang w:val="en-US"/>
              </w:rPr>
            </w:pPr>
            <w:r>
              <w:rPr>
                <w:lang w:val="en-GB"/>
              </w:rPr>
              <w:t>efficiency</w:t>
            </w:r>
          </w:p>
        </w:tc>
      </w:tr>
      <w:tr>
        <w:trPr>
          <w:cantSplit w:val="true"/>
        </w:trPr>
        <w:tc>
          <w:tcPr>
            <w:tcW w:w="1137" w:type="dxa"/>
            <w:tcBorders>
              <w:top w:val="doub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0</w:t>
            </w:r>
          </w:p>
        </w:tc>
        <w:tc>
          <w:tcPr>
            <w:tcW w:w="1716" w:type="dxa"/>
            <w:tcBorders>
              <w:top w:val="double" w:sz="4" w:space="0" w:color="000000"/>
              <w:left w:val="double" w:sz="4" w:space="0" w:color="000000"/>
              <w:bottom w:val="single" w:sz="4" w:space="0" w:color="000000"/>
              <w:right w:val="single" w:sz="4" w:space="0" w:color="000000"/>
            </w:tcBorders>
            <w:vAlign w:val="center"/>
          </w:tcPr>
          <w:p>
            <w:pPr>
              <w:pStyle w:val="TAC"/>
              <w:rPr>
                <w:color w:val="000000"/>
                <w:lang w:val="en-US"/>
              </w:rPr>
            </w:pPr>
            <w:r>
              <w:rPr>
                <w:color w:val="000000"/>
                <w:lang w:val="pt-BR"/>
              </w:rPr>
              <w:t>2</w:t>
            </w:r>
          </w:p>
        </w:tc>
        <w:tc>
          <w:tcPr>
            <w:tcW w:w="2721" w:type="dxa"/>
            <w:tcBorders>
              <w:top w:val="doub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pt-BR"/>
              </w:rPr>
              <w:t>120</w:t>
            </w:r>
          </w:p>
        </w:tc>
        <w:tc>
          <w:tcPr>
            <w:tcW w:w="1916" w:type="dxa"/>
            <w:tcBorders>
              <w:top w:val="doub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en-GB"/>
              </w:rPr>
              <w:t>0.2344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US"/>
              </w:rPr>
            </w:pPr>
            <w:r>
              <w:rPr>
                <w:color w:val="000000"/>
                <w:lang w:val="pt-BR"/>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pt-BR"/>
              </w:rPr>
              <w:t>157</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en-GB"/>
              </w:rPr>
              <w:t>0.3066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193</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0.3770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251</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0.4902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4</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308</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0.6016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5</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379</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0.7402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6</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449</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0.8770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7</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526</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1.0273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602</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1.1758</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679</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1.3262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340</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1.3281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378</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1.4766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12</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434</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1.6953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13</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490</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1.9141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14</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553</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2.1602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15</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616</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2.4063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16</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658</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2.5703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17</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438</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2.5664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466</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2.7305</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517</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3.0293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567</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3.3223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616</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3.6094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22</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666</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3.9023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23</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719</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4.2129</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24</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772</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4.5234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25</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822</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4.8164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26</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873</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5.1152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27</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910</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5.3320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2721"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948</w:t>
            </w:r>
          </w:p>
        </w:tc>
        <w:tc>
          <w:tcPr>
            <w:tcW w:w="1916"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5.5547</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4637"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4637"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4637"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bl>
    <w:p>
      <w:pPr>
        <w:pStyle w:val="Normal"/>
        <w:ind w:left="1291" w:hanging="0"/>
        <w:rPr>
          <w:color w:val="000000"/>
        </w:rPr>
      </w:pPr>
      <w:r>
        <w:rPr>
          <w:color w:val="000000"/>
        </w:rPr>
      </w:r>
    </w:p>
    <w:p>
      <w:pPr>
        <w:pStyle w:val="TH"/>
        <w:rPr/>
      </w:pPr>
      <w:r>
        <w:rPr/>
        <w:t>Table 5.1.3.1-2: MCS index table 2 for PDSCH</w:t>
      </w:r>
    </w:p>
    <w:tbl>
      <w:tblPr>
        <w:tblW w:w="7416" w:type="dxa"/>
        <w:jc w:val="center"/>
        <w:tblInd w:w="0" w:type="dxa"/>
        <w:tblCellMar>
          <w:top w:w="0" w:type="dxa"/>
          <w:left w:w="108" w:type="dxa"/>
          <w:bottom w:w="0" w:type="dxa"/>
          <w:right w:w="108" w:type="dxa"/>
        </w:tblCellMar>
        <w:tblLook w:firstRow="1" w:noVBand="0" w:lastRow="1" w:firstColumn="1" w:lastColumn="1" w:noHBand="0" w:val="01e0"/>
      </w:tblPr>
      <w:tblGrid>
        <w:gridCol w:w="1137"/>
        <w:gridCol w:w="1716"/>
        <w:gridCol w:w="2663"/>
        <w:gridCol w:w="1899"/>
      </w:tblGrid>
      <w:tr>
        <w:trPr>
          <w:cantSplit w:val="true"/>
        </w:trPr>
        <w:tc>
          <w:tcPr>
            <w:tcW w:w="1137" w:type="dxa"/>
            <w:tcBorders>
              <w:top w:val="single" w:sz="4" w:space="0" w:color="000000"/>
              <w:left w:val="single" w:sz="4" w:space="0" w:color="000000"/>
              <w:bottom w:val="double" w:sz="4" w:space="0" w:color="000000"/>
              <w:right w:val="double" w:sz="4" w:space="0" w:color="000000"/>
            </w:tcBorders>
            <w:shd w:color="auto" w:fill="E0E0E0" w:val="clear"/>
            <w:vAlign w:val="center"/>
          </w:tcPr>
          <w:p>
            <w:pPr>
              <w:pStyle w:val="TAH"/>
              <w:rPr>
                <w:bCs/>
                <w:color w:val="000000"/>
                <w:lang w:val="en-US"/>
              </w:rPr>
            </w:pPr>
            <w:r>
              <w:rPr>
                <w:bCs/>
                <w:color w:val="000000"/>
                <w:lang w:val="en-US"/>
              </w:rPr>
              <w:t>MCS Index</w:t>
              <w:br/>
            </w:r>
            <w:r>
              <w:rPr>
                <w:i/>
                <w:color w:val="000000"/>
                <w:lang w:val="en-GB"/>
              </w:rPr>
              <w:t>I</w:t>
            </w:r>
            <w:r>
              <w:rPr>
                <w:i/>
                <w:color w:val="000000"/>
                <w:vertAlign w:val="subscript"/>
                <w:lang w:val="en-GB"/>
              </w:rPr>
              <w:t>MCS</w:t>
            </w:r>
            <w:r>
              <w:rPr>
                <w:color w:val="000000"/>
                <w:lang w:val="en-GB"/>
              </w:rPr>
              <w:t xml:space="preserve"> </w:t>
            </w:r>
          </w:p>
        </w:tc>
        <w:tc>
          <w:tcPr>
            <w:tcW w:w="1716" w:type="dxa"/>
            <w:tcBorders>
              <w:top w:val="single" w:sz="4" w:space="0" w:color="000000"/>
              <w:left w:val="double" w:sz="4" w:space="0" w:color="000000"/>
              <w:bottom w:val="double" w:sz="4" w:space="0" w:color="000000"/>
              <w:right w:val="single" w:sz="4" w:space="0" w:color="000000"/>
            </w:tcBorders>
            <w:shd w:color="auto" w:fill="E0E0E0" w:val="clear"/>
            <w:vAlign w:val="center"/>
          </w:tcPr>
          <w:p>
            <w:pPr>
              <w:pStyle w:val="TAH"/>
              <w:rPr>
                <w:bCs/>
                <w:color w:val="000000"/>
                <w:lang w:val="en-US"/>
              </w:rPr>
            </w:pPr>
            <w:r>
              <w:rPr>
                <w:bCs/>
                <w:color w:val="000000"/>
                <w:lang w:val="en-US"/>
              </w:rPr>
              <w:t>Modulation Order</w:t>
              <w:br/>
            </w:r>
            <w:r>
              <w:rPr>
                <w:i/>
                <w:color w:val="000000"/>
                <w:lang w:val="en-GB"/>
              </w:rPr>
              <w:t xml:space="preserve"> Q</w:t>
            </w:r>
            <w:r>
              <w:rPr>
                <w:i/>
                <w:color w:val="000000"/>
                <w:vertAlign w:val="subscript"/>
                <w:lang w:val="en-GB"/>
              </w:rPr>
              <w:t>m</w:t>
            </w:r>
          </w:p>
        </w:tc>
        <w:tc>
          <w:tcPr>
            <w:tcW w:w="2663" w:type="dxa"/>
            <w:tcBorders>
              <w:top w:val="single" w:sz="4" w:space="0" w:color="000000"/>
              <w:left w:val="single" w:sz="4" w:space="0" w:color="000000"/>
              <w:bottom w:val="double" w:sz="4" w:space="0" w:color="000000"/>
              <w:right w:val="single" w:sz="4" w:space="0" w:color="000000"/>
            </w:tcBorders>
            <w:shd w:color="auto" w:fill="E0E0E0" w:val="clear"/>
            <w:vAlign w:val="center"/>
          </w:tcPr>
          <w:p>
            <w:pPr>
              <w:pStyle w:val="TAH"/>
              <w:rPr>
                <w:color w:val="000000"/>
                <w:lang w:val="en-GB"/>
              </w:rPr>
            </w:pPr>
            <w:r>
              <w:rPr>
                <w:bCs/>
                <w:color w:val="000000"/>
                <w:lang w:val="en-US"/>
              </w:rPr>
              <w:t xml:space="preserve">Target code Rate </w:t>
            </w:r>
            <w:r>
              <w:rPr>
                <w:bCs/>
                <w:i/>
                <w:color w:val="000000"/>
                <w:lang w:val="en-US"/>
              </w:rPr>
              <w:t xml:space="preserve">R </w:t>
            </w:r>
            <w:r>
              <w:rPr>
                <w:color w:val="000000"/>
                <w:lang w:val="en-GB"/>
              </w:rPr>
              <w:t>x [1024]</w:t>
            </w:r>
          </w:p>
        </w:tc>
        <w:tc>
          <w:tcPr>
            <w:tcW w:w="1899" w:type="dxa"/>
            <w:tcBorders>
              <w:top w:val="single" w:sz="4" w:space="0" w:color="000000"/>
              <w:left w:val="single" w:sz="4" w:space="0" w:color="000000"/>
              <w:bottom w:val="double" w:sz="4" w:space="0" w:color="000000"/>
              <w:right w:val="single" w:sz="4" w:space="0" w:color="000000"/>
            </w:tcBorders>
            <w:shd w:color="auto" w:fill="E0E0E0" w:val="clear"/>
          </w:tcPr>
          <w:p>
            <w:pPr>
              <w:pStyle w:val="TAH"/>
              <w:rPr>
                <w:bCs/>
                <w:color w:val="000000"/>
                <w:lang w:val="en-GB"/>
              </w:rPr>
            </w:pPr>
            <w:r>
              <w:rPr>
                <w:bCs/>
                <w:color w:val="000000"/>
                <w:lang w:val="en-GB"/>
              </w:rPr>
              <w:t>Spectral</w:t>
            </w:r>
          </w:p>
          <w:p>
            <w:pPr>
              <w:pStyle w:val="TAH"/>
              <w:rPr>
                <w:bCs/>
                <w:color w:val="000000"/>
                <w:lang w:val="en-GB"/>
              </w:rPr>
            </w:pPr>
            <w:r>
              <w:rPr>
                <w:bCs/>
                <w:color w:val="000000"/>
                <w:lang w:val="en-GB"/>
              </w:rPr>
              <w:t>efficiency</w:t>
            </w:r>
          </w:p>
        </w:tc>
      </w:tr>
      <w:tr>
        <w:trPr>
          <w:cantSplit w:val="true"/>
        </w:trPr>
        <w:tc>
          <w:tcPr>
            <w:tcW w:w="1137" w:type="dxa"/>
            <w:tcBorders>
              <w:top w:val="doub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0</w:t>
            </w:r>
          </w:p>
        </w:tc>
        <w:tc>
          <w:tcPr>
            <w:tcW w:w="1716" w:type="dxa"/>
            <w:tcBorders>
              <w:top w:val="double" w:sz="4" w:space="0" w:color="000000"/>
              <w:left w:val="double" w:sz="4" w:space="0" w:color="000000"/>
              <w:bottom w:val="single" w:sz="4" w:space="0" w:color="000000"/>
              <w:right w:val="single" w:sz="4" w:space="0" w:color="000000"/>
            </w:tcBorders>
          </w:tcPr>
          <w:p>
            <w:pPr>
              <w:pStyle w:val="TAC"/>
              <w:rPr>
                <w:color w:val="000000"/>
                <w:lang w:val="en-US"/>
              </w:rPr>
            </w:pPr>
            <w:r>
              <w:rPr>
                <w:color w:val="000000"/>
                <w:lang w:val="en-GB"/>
              </w:rPr>
              <w:t>2</w:t>
            </w:r>
          </w:p>
        </w:tc>
        <w:tc>
          <w:tcPr>
            <w:tcW w:w="2663" w:type="dxa"/>
            <w:tcBorders>
              <w:top w:val="doub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pt-BR"/>
              </w:rPr>
              <w:t>120</w:t>
            </w:r>
          </w:p>
        </w:tc>
        <w:tc>
          <w:tcPr>
            <w:tcW w:w="1899" w:type="dxa"/>
            <w:tcBorders>
              <w:top w:val="doub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en-GB"/>
              </w:rPr>
              <w:t>0.2344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1</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US"/>
              </w:rPr>
            </w:pPr>
            <w:r>
              <w:rPr>
                <w:color w:val="000000"/>
                <w:lang w:val="en-GB"/>
              </w:rPr>
              <w:t>2</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pt-BR"/>
              </w:rPr>
              <w:t>193</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US"/>
              </w:rPr>
            </w:pPr>
            <w:r>
              <w:rPr>
                <w:color w:val="000000"/>
                <w:lang w:val="en-GB"/>
              </w:rPr>
              <w:t>0.3770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2</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308</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0.6016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2</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449</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0.8770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4</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2</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602</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1.1758</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5</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4</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378</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1.4766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6</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4</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434</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1.6953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7</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4</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490</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1.9141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8</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4</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553</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2.1602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9</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4</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616</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2.4063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10</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4</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658</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2.5703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11</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466</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2.7305</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12</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517</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3.0293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13</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567</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3.3223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14</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616</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3.6094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15</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666</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3.9023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16</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719</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4.2129</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17</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772</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4.5234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18</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822</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4.8164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19</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6</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873</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5.1152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20</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682.5</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5.3320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21</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711</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5.5547</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22</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754</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5.8906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23</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797</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6.2266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24</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841</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6.5703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25</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885</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6.9141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26</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916.5</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7.1602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27</w:t>
            </w:r>
          </w:p>
        </w:tc>
        <w:tc>
          <w:tcPr>
            <w:tcW w:w="1716" w:type="dxa"/>
            <w:tcBorders>
              <w:top w:val="single" w:sz="4" w:space="0" w:color="000000"/>
              <w:left w:val="double" w:sz="4" w:space="0" w:color="000000"/>
              <w:bottom w:val="single" w:sz="4" w:space="0" w:color="000000"/>
              <w:right w:val="single" w:sz="4" w:space="0" w:color="000000"/>
            </w:tcBorders>
          </w:tcPr>
          <w:p>
            <w:pPr>
              <w:pStyle w:val="TAC"/>
              <w:rPr>
                <w:color w:val="000000"/>
                <w:lang w:val="en-GB"/>
              </w:rPr>
            </w:pPr>
            <w:r>
              <w:rPr>
                <w:color w:val="000000"/>
                <w:lang w:val="en-GB"/>
              </w:rPr>
              <w:t>8</w:t>
            </w:r>
          </w:p>
        </w:tc>
        <w:tc>
          <w:tcPr>
            <w:tcW w:w="2663"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pt-BR"/>
              </w:rPr>
              <w:t>948</w:t>
            </w:r>
          </w:p>
        </w:tc>
        <w:tc>
          <w:tcPr>
            <w:tcW w:w="1899"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7.4063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4562" w:type="dxa"/>
            <w:gridSpan w:val="2"/>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4562"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4562"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8</w:t>
            </w:r>
          </w:p>
        </w:tc>
        <w:tc>
          <w:tcPr>
            <w:tcW w:w="4562"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bl>
    <w:p>
      <w:pPr>
        <w:pStyle w:val="Normal"/>
        <w:rPr/>
      </w:pPr>
      <w:r>
        <w:rPr/>
      </w:r>
    </w:p>
    <w:p>
      <w:pPr>
        <w:pStyle w:val="TH"/>
        <w:rPr/>
      </w:pPr>
      <w:r>
        <w:rPr/>
        <w:t>Table 5.1.3.1-3: MCS index table 3 for PDSCH</w:t>
      </w:r>
    </w:p>
    <w:tbl>
      <w:tblPr>
        <w:tblW w:w="7491" w:type="dxa"/>
        <w:jc w:val="center"/>
        <w:tblInd w:w="0" w:type="dxa"/>
        <w:tblCellMar>
          <w:top w:w="0" w:type="dxa"/>
          <w:left w:w="108" w:type="dxa"/>
          <w:bottom w:w="0" w:type="dxa"/>
          <w:right w:w="108" w:type="dxa"/>
        </w:tblCellMar>
        <w:tblLook w:firstRow="1" w:noVBand="0" w:lastRow="1" w:firstColumn="1" w:lastColumn="1" w:noHBand="0" w:val="01e0"/>
      </w:tblPr>
      <w:tblGrid>
        <w:gridCol w:w="1137"/>
        <w:gridCol w:w="1716"/>
        <w:gridCol w:w="2602"/>
        <w:gridCol w:w="2035"/>
      </w:tblGrid>
      <w:tr>
        <w:trPr>
          <w:cantSplit w:val="true"/>
        </w:trPr>
        <w:tc>
          <w:tcPr>
            <w:tcW w:w="1137" w:type="dxa"/>
            <w:tcBorders>
              <w:top w:val="single" w:sz="4" w:space="0" w:color="000000"/>
              <w:left w:val="single" w:sz="4" w:space="0" w:color="000000"/>
              <w:bottom w:val="double" w:sz="4" w:space="0" w:color="000000"/>
              <w:right w:val="double" w:sz="4" w:space="0" w:color="000000"/>
            </w:tcBorders>
            <w:shd w:color="auto" w:fill="E0E0E0" w:val="clear"/>
            <w:vAlign w:val="center"/>
          </w:tcPr>
          <w:p>
            <w:pPr>
              <w:pStyle w:val="TAH"/>
              <w:rPr>
                <w:lang w:val="en-US"/>
              </w:rPr>
            </w:pPr>
            <w:r>
              <w:rPr>
                <w:lang w:val="en-US"/>
              </w:rPr>
              <w:t>MCS Index</w:t>
              <w:br/>
            </w:r>
            <w:r>
              <w:rPr>
                <w:i/>
                <w:lang w:val="en-GB"/>
              </w:rPr>
              <w:t>I</w:t>
            </w:r>
            <w:r>
              <w:rPr>
                <w:i/>
                <w:vertAlign w:val="subscript"/>
                <w:lang w:val="en-GB"/>
              </w:rPr>
              <w:t>MCS</w:t>
            </w:r>
          </w:p>
        </w:tc>
        <w:tc>
          <w:tcPr>
            <w:tcW w:w="1716" w:type="dxa"/>
            <w:tcBorders>
              <w:top w:val="single" w:sz="4" w:space="0" w:color="000000"/>
              <w:left w:val="double" w:sz="4" w:space="0" w:color="000000"/>
              <w:bottom w:val="double" w:sz="4" w:space="0" w:color="000000"/>
              <w:right w:val="single" w:sz="4" w:space="0" w:color="000000"/>
            </w:tcBorders>
            <w:shd w:color="auto" w:fill="E0E0E0" w:val="clear"/>
            <w:vAlign w:val="center"/>
          </w:tcPr>
          <w:p>
            <w:pPr>
              <w:pStyle w:val="TAH"/>
              <w:rPr>
                <w:lang w:val="en-US"/>
              </w:rPr>
            </w:pPr>
            <w:r>
              <w:rPr>
                <w:lang w:val="en-US"/>
              </w:rPr>
              <w:t>Modulation Order</w:t>
              <w:br/>
            </w:r>
            <w:r>
              <w:rPr>
                <w:i/>
                <w:lang w:val="en-GB"/>
              </w:rPr>
              <w:t xml:space="preserve"> Q</w:t>
            </w:r>
            <w:r>
              <w:rPr>
                <w:i/>
                <w:vertAlign w:val="subscript"/>
                <w:lang w:val="en-GB"/>
              </w:rPr>
              <w:t>m</w:t>
            </w:r>
          </w:p>
        </w:tc>
        <w:tc>
          <w:tcPr>
            <w:tcW w:w="2602" w:type="dxa"/>
            <w:tcBorders>
              <w:top w:val="single" w:sz="4" w:space="0" w:color="000000"/>
              <w:left w:val="single" w:sz="4" w:space="0" w:color="000000"/>
              <w:bottom w:val="double" w:sz="4" w:space="0" w:color="000000"/>
              <w:right w:val="single" w:sz="4" w:space="0" w:color="000000"/>
            </w:tcBorders>
            <w:shd w:color="auto" w:fill="E0E0E0" w:val="clear"/>
            <w:vAlign w:val="center"/>
          </w:tcPr>
          <w:p>
            <w:pPr>
              <w:pStyle w:val="TAH"/>
              <w:rPr>
                <w:lang w:val="en-US"/>
              </w:rPr>
            </w:pPr>
            <w:r>
              <w:rPr>
                <w:lang w:val="en-US"/>
              </w:rPr>
              <w:t xml:space="preserve">Target code Rate </w:t>
            </w:r>
            <w:r>
              <w:rPr>
                <w:i/>
                <w:lang w:val="en-US"/>
              </w:rPr>
              <w:t>R</w:t>
            </w:r>
            <w:r>
              <w:rPr>
                <w:lang w:val="en-US"/>
              </w:rPr>
              <w:t xml:space="preserve"> </w:t>
            </w:r>
            <w:r>
              <w:rPr>
                <w:lang w:val="en-GB"/>
              </w:rPr>
              <w:t>x [1024]</w:t>
            </w:r>
          </w:p>
        </w:tc>
        <w:tc>
          <w:tcPr>
            <w:tcW w:w="2035" w:type="dxa"/>
            <w:tcBorders>
              <w:top w:val="single" w:sz="4" w:space="0" w:color="000000"/>
              <w:left w:val="single" w:sz="4" w:space="0" w:color="000000"/>
              <w:bottom w:val="double" w:sz="4" w:space="0" w:color="000000"/>
              <w:right w:val="single" w:sz="4" w:space="0" w:color="000000"/>
            </w:tcBorders>
            <w:shd w:color="auto" w:fill="E0E0E0" w:val="clear"/>
          </w:tcPr>
          <w:p>
            <w:pPr>
              <w:pStyle w:val="TAH"/>
              <w:rPr>
                <w:lang w:val="en-GB"/>
              </w:rPr>
            </w:pPr>
            <w:r>
              <w:rPr>
                <w:lang w:val="en-GB"/>
              </w:rPr>
              <w:t>Spectral</w:t>
            </w:r>
          </w:p>
          <w:p>
            <w:pPr>
              <w:pStyle w:val="TAH"/>
              <w:rPr>
                <w:lang w:val="en-US"/>
              </w:rPr>
            </w:pPr>
            <w:r>
              <w:rPr>
                <w:lang w:val="en-GB"/>
              </w:rPr>
              <w:t>efficiency</w:t>
            </w:r>
          </w:p>
        </w:tc>
      </w:tr>
      <w:tr>
        <w:trPr>
          <w:cantSplit w:val="true"/>
        </w:trPr>
        <w:tc>
          <w:tcPr>
            <w:tcW w:w="1137" w:type="dxa"/>
            <w:tcBorders>
              <w:top w:val="doub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0</w:t>
            </w:r>
          </w:p>
        </w:tc>
        <w:tc>
          <w:tcPr>
            <w:tcW w:w="1716" w:type="dxa"/>
            <w:tcBorders>
              <w:top w:val="double" w:sz="4" w:space="0" w:color="000000"/>
              <w:left w:val="double" w:sz="4" w:space="0" w:color="000000"/>
              <w:bottom w:val="single" w:sz="4" w:space="0" w:color="000000"/>
              <w:right w:val="single" w:sz="4" w:space="0" w:color="000000"/>
            </w:tcBorders>
            <w:vAlign w:val="center"/>
          </w:tcPr>
          <w:p>
            <w:pPr>
              <w:pStyle w:val="TAC"/>
              <w:rPr>
                <w:color w:val="000000"/>
                <w:lang w:val="en-US"/>
              </w:rPr>
            </w:pPr>
            <w:r>
              <w:rPr>
                <w:rFonts w:cs="Arial"/>
                <w:szCs w:val="18"/>
                <w:lang w:val="pt-BR" w:eastAsia="en-GB"/>
              </w:rPr>
              <w:t>2</w:t>
            </w:r>
          </w:p>
        </w:tc>
        <w:tc>
          <w:tcPr>
            <w:tcW w:w="2602" w:type="dxa"/>
            <w:tcBorders>
              <w:top w:val="double" w:sz="4" w:space="0" w:color="000000"/>
              <w:left w:val="single" w:sz="4" w:space="0" w:color="000000"/>
              <w:bottom w:val="single" w:sz="4" w:space="0" w:color="000000"/>
              <w:right w:val="single" w:sz="4" w:space="0" w:color="000000"/>
            </w:tcBorders>
          </w:tcPr>
          <w:p>
            <w:pPr>
              <w:pStyle w:val="TAC"/>
              <w:rPr>
                <w:color w:val="000000"/>
                <w:lang w:val="en-US"/>
              </w:rPr>
            </w:pPr>
            <w:r>
              <w:rPr>
                <w:rFonts w:cs="Arial"/>
                <w:szCs w:val="18"/>
                <w:lang w:val="pt-BR" w:eastAsia="en-GB"/>
              </w:rPr>
              <w:t>30</w:t>
            </w:r>
          </w:p>
        </w:tc>
        <w:tc>
          <w:tcPr>
            <w:tcW w:w="2035" w:type="dxa"/>
            <w:tcBorders>
              <w:top w:val="double" w:sz="4" w:space="0" w:color="000000"/>
              <w:left w:val="single" w:sz="4" w:space="0" w:color="000000"/>
              <w:bottom w:val="single" w:sz="4" w:space="0" w:color="000000"/>
              <w:right w:val="single" w:sz="4" w:space="0" w:color="000000"/>
            </w:tcBorders>
          </w:tcPr>
          <w:p>
            <w:pPr>
              <w:pStyle w:val="TAC"/>
              <w:rPr>
                <w:color w:val="000000"/>
                <w:lang w:val="en-US"/>
              </w:rPr>
            </w:pPr>
            <w:r>
              <w:rPr>
                <w:rFonts w:cs="Arial"/>
                <w:szCs w:val="18"/>
                <w:lang w:eastAsia="en-GB"/>
              </w:rPr>
              <w:t>0.0586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US"/>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US"/>
              </w:rPr>
            </w:pPr>
            <w:r>
              <w:rPr>
                <w:rFonts w:cs="Arial"/>
                <w:szCs w:val="18"/>
                <w:lang w:val="pt-BR" w:eastAsia="en-GB"/>
              </w:rPr>
              <w:t>40</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US"/>
              </w:rPr>
            </w:pPr>
            <w:r>
              <w:rPr>
                <w:rFonts w:cs="Arial"/>
                <w:szCs w:val="18"/>
                <w:lang w:eastAsia="en-GB"/>
              </w:rPr>
              <w:t>0.0781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50</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0.0977</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64</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0.1250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4</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78</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0.1523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5</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99</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0.1934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6</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120</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0.2344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7</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val="pt-BR"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157</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0.3066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193</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0.3770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251</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0.4902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308</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0.6016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379</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0.7402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12</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449</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0.8770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13</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526</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1.0273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14</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2</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602</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1.1758</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15</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4</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340</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1.3281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16</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4</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378</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xml:space="preserve"> </w:t>
            </w:r>
            <w:r>
              <w:rPr>
                <w:rFonts w:cs="Arial"/>
                <w:szCs w:val="18"/>
                <w:lang w:eastAsia="en-GB"/>
              </w:rPr>
              <w:t>1.4766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17</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4</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434</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1.6953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4</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490</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1.9141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4</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553</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2.1602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4</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616</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2.4063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438</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2.5664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22</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466</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2.7305</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23</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517</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3.0293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24</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567</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3.3223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25</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616</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3.6094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26</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666</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3.9023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27</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719</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4.2129</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rFonts w:cs="Arial"/>
                <w:szCs w:val="18"/>
                <w:lang w:eastAsia="en-GB"/>
              </w:rPr>
              <w:t>6</w:t>
            </w:r>
          </w:p>
        </w:tc>
        <w:tc>
          <w:tcPr>
            <w:tcW w:w="2602"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val="pt-BR" w:eastAsia="en-GB"/>
              </w:rPr>
              <w:t>772</w:t>
            </w:r>
          </w:p>
        </w:tc>
        <w:tc>
          <w:tcPr>
            <w:tcW w:w="2035" w:type="dxa"/>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rFonts w:cs="Arial"/>
                <w:szCs w:val="18"/>
                <w:lang w:eastAsia="en-GB"/>
              </w:rPr>
              <w:t> </w:t>
            </w:r>
            <w:r>
              <w:rPr>
                <w:rFonts w:cs="Arial"/>
                <w:szCs w:val="18"/>
                <w:lang w:eastAsia="en-GB"/>
              </w:rPr>
              <w:t>4.5234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4637"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4637"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4637"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bl>
    <w:p>
      <w:pPr>
        <w:pStyle w:val="Normal"/>
        <w:rPr/>
      </w:pPr>
      <w:r>
        <w:rPr/>
      </w:r>
    </w:p>
    <w:p>
      <w:pPr>
        <w:pStyle w:val="4"/>
        <w:rPr>
          <w:color w:val="000000"/>
        </w:rPr>
      </w:pPr>
      <w:bookmarkStart w:id="154" w:name="_Toc51226169"/>
      <w:bookmarkStart w:id="155" w:name="_Toc44515882"/>
      <w:bookmarkStart w:id="156" w:name="_Toc36117390"/>
      <w:bookmarkStart w:id="157" w:name="_Toc27299880"/>
      <w:bookmarkStart w:id="158" w:name="_Toc20317982"/>
      <w:bookmarkStart w:id="159" w:name="_Toc11352092"/>
      <w:r>
        <w:rPr>
          <w:color w:val="000000"/>
        </w:rPr>
        <w:t>5.1.3.2</w:t>
        <w:tab/>
        <w:t>Transport block size determination</w:t>
      </w:r>
      <w:bookmarkEnd w:id="154"/>
      <w:bookmarkEnd w:id="155"/>
      <w:bookmarkEnd w:id="156"/>
      <w:bookmarkEnd w:id="157"/>
      <w:bookmarkEnd w:id="158"/>
      <w:bookmarkEnd w:id="159"/>
    </w:p>
    <w:p>
      <w:pPr>
        <w:pStyle w:val="Normal"/>
        <w:rPr/>
      </w:pPr>
      <w:r>
        <w:rPr/>
        <w:t xml:space="preserve">In case the higher layer parameter </w:t>
      </w:r>
      <w:r>
        <w:rPr>
          <w:i/>
        </w:rPr>
        <w:t xml:space="preserve">maxNrofCodeWordsScheduledByDCI </w:t>
      </w:r>
      <w:r>
        <w:rPr/>
        <w:t xml:space="preserve">indicates that two codeword transmission is enabled, then one of the two transport blocks is disabled by DCI format 1_1 if </w:t>
      </w:r>
      <w:r>
        <w:rPr>
          <w:i/>
        </w:rPr>
        <w:t>I</w:t>
      </w:r>
      <w:r>
        <w:rPr>
          <w:i/>
          <w:vertAlign w:val="subscript"/>
        </w:rPr>
        <w:t xml:space="preserve">MCS </w:t>
      </w:r>
      <w:r>
        <w:rPr/>
        <w:t xml:space="preserve">= 26 and if </w:t>
      </w:r>
      <w:r>
        <w:rPr>
          <w:i/>
        </w:rPr>
        <w:t>rv</w:t>
      </w:r>
      <w:r>
        <w:rPr>
          <w:i/>
          <w:vertAlign w:val="subscript"/>
        </w:rPr>
        <w:t>id</w:t>
      </w:r>
      <w:r>
        <w:rPr/>
        <w:t xml:space="preserve"> = 1 for the corresponding transport block. If both transport blocks are enabled, transport block 1 and 2 are mapped to codeword 0 and 1 respectively. If only one transport block is enabled, then the enabled transport block is always mapped to the first codeword.</w:t>
      </w:r>
    </w:p>
    <w:p>
      <w:pPr>
        <w:pStyle w:val="Normal"/>
        <w:rPr/>
      </w:pPr>
      <w:r>
        <w:rPr/>
        <w:t xml:space="preserve">For the PDSCH assigned by a PDCCH with DCI format 1_0 or format 1_1 with CRC scrambled by C-RNTI, MCS-C-RNTI, TC-RNTI, CS-RNTI, or SI-RNTI, if Table 5.1.3.1-2 is used and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fldChar w:fldCharType="begin"/>
      </w:r>
      <w:r>
        <w:rPr/>
        <w:instrText>QUOTE</w:instrText>
      </w:r>
      <w:r>
        <w:rPr/>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MCS</m:t>
            </m:r>
          </m:sub>
        </m:sSub>
        <m:r>
          <w:rPr>
            <w:rFonts w:ascii="Cambria Math" w:hAnsi="Cambria Math"/>
          </w:rPr>
          <m:t xml:space="preserve">≤</m:t>
        </m:r>
        <m:r>
          <w:rPr>
            <w:rFonts w:ascii="Cambria Math" w:hAnsi="Cambria Math"/>
          </w:rPr>
          <m:t xml:space="preserve">27</m:t>
        </m:r>
      </m:oMath>
      <w:r>
        <w:rPr/>
        <w:fldChar w:fldCharType="separate"/>
      </w:r>
      <w:r>
        <w:rPr/>
      </w:r>
      <w:r>
        <w:rPr/>
      </w:r>
      <w:r>
        <w:rPr/>
        <w:fldChar w:fldCharType="end"/>
      </w:r>
      <w:r>
        <w:rPr>
          <w:i/>
        </w:rPr>
        <w:t>,</w:t>
      </w:r>
      <w:r>
        <w:rPr/>
        <w:t xml:space="preserve"> or a table other than Table 5.1.3.1-2 is used</w:t>
      </w:r>
      <w:r>
        <w:rPr>
          <w:i/>
        </w:rPr>
        <w:t xml:space="preserve"> </w:t>
      </w:r>
      <w:r>
        <w:rPr/>
        <w:t xml:space="preserve">and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28</m:t>
        </m:r>
      </m:oMath>
      <w:r>
        <w:fldChar w:fldCharType="begin"/>
      </w:r>
      <w:r>
        <w:rPr/>
        <w:instrText>QUOTE</w:instrText>
      </w:r>
      <w:r>
        <w:rPr/>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MCS</m:t>
            </m:r>
          </m:sub>
        </m:sSub>
        <m:r>
          <w:rPr>
            <w:rFonts w:ascii="Cambria Math" w:hAnsi="Cambria Math"/>
          </w:rPr>
          <m:t xml:space="preserve">≤</m:t>
        </m:r>
        <m:r>
          <w:rPr>
            <w:rFonts w:ascii="Cambria Math" w:hAnsi="Cambria Math"/>
          </w:rPr>
          <m:t xml:space="preserve">28</m:t>
        </m:r>
      </m:oMath>
      <w:r>
        <w:rPr/>
        <w:fldChar w:fldCharType="separate"/>
      </w:r>
      <w:r>
        <w:rPr/>
      </w:r>
      <w:r>
        <w:rPr/>
      </w:r>
      <w:r>
        <w:rPr/>
        <w:fldChar w:fldCharType="end"/>
      </w:r>
      <w:r>
        <w:rPr>
          <w:i/>
        </w:rPr>
        <w:t xml:space="preserve">, </w:t>
      </w:r>
      <w:r>
        <w:rPr/>
        <w:t>the UE shall, except if the transport block is disabled in DCI format 1_1, first determine the TBS</w:t>
      </w:r>
      <w:r>
        <w:rPr>
          <w:rFonts w:eastAsia="Batang"/>
          <w:lang w:eastAsia="ko-KR"/>
        </w:rPr>
        <w:t xml:space="preserve"> as specified below</w:t>
      </w:r>
      <w:r>
        <w:rPr/>
        <w:t>:</w:t>
      </w:r>
    </w:p>
    <w:p>
      <w:pPr>
        <w:pStyle w:val="B11"/>
        <w:rPr>
          <w:lang w:eastAsia="ko-KR"/>
        </w:rPr>
      </w:pPr>
      <w:r>
        <w:rPr>
          <w:lang w:eastAsia="ko-KR"/>
        </w:rPr>
        <w:t>1)</w:t>
        <w:tab/>
        <w:t>The UE shall first determine the number of REs (</w:t>
      </w:r>
      <w:r>
        <w:rPr>
          <w:i/>
          <w:lang w:eastAsia="ko-KR"/>
        </w:rPr>
        <w:t>N</w:t>
      </w:r>
      <w:r>
        <w:rPr>
          <w:i/>
          <w:vertAlign w:val="subscript"/>
          <w:lang w:eastAsia="ko-KR"/>
        </w:rPr>
        <w:t>RE</w:t>
      </w:r>
      <w:r>
        <w:rPr>
          <w:lang w:eastAsia="ko-KR"/>
        </w:rPr>
        <w:t xml:space="preserve">) </w:t>
      </w:r>
      <w:r>
        <w:fldChar w:fldCharType="begin"/>
      </w:r>
      <w:r>
        <w:rPr>
          <w:lang w:eastAsia="ko-KR"/>
        </w:rPr>
        <w:instrText>QUOTE</w:instrText>
      </w:r>
      <w:r>
        <w:rPr>
          <w:lang w:eastAsia="ko-KR"/>
        </w:rPr>
      </w:r>
      <w:r>
        <w:rPr/>
      </w:r>
      <m:oMath xmlns:m="http://schemas.openxmlformats.org/officeDocument/2006/math">
        <m:sSub>
          <m:e>
            <m:r>
              <w:rPr>
                <w:rFonts w:ascii="Cambria Math" w:hAnsi="Cambria Math"/>
              </w:rPr>
              <m:t xml:space="preserve">N</m:t>
            </m:r>
          </m:e>
          <m:sub>
            <m:r>
              <w:rPr>
                <w:rFonts w:ascii="Cambria Math" w:hAnsi="Cambria Math"/>
              </w:rPr>
              <m:t xml:space="preserve">ℜ</m:t>
            </m:r>
          </m:sub>
        </m:sSub>
      </m:oMath>
      <w:r>
        <w:rPr/>
        <w:fldChar w:fldCharType="separate"/>
      </w:r>
      <w:r>
        <w:rPr/>
      </w:r>
      <w:r>
        <w:rPr/>
      </w:r>
      <w:r>
        <w:rPr/>
        <w:fldChar w:fldCharType="end"/>
      </w:r>
      <w:r>
        <w:rPr>
          <w:lang w:eastAsia="ko-KR"/>
        </w:rPr>
        <w:t xml:space="preserve">within the slot. </w:t>
      </w:r>
    </w:p>
    <w:p>
      <w:pPr>
        <w:pStyle w:val="B2"/>
        <w:rPr>
          <w:lang w:eastAsia="ko-KR"/>
        </w:rPr>
      </w:pPr>
      <w:r>
        <w:rPr>
          <w:lang w:eastAsia="ko-KR"/>
        </w:rPr>
        <w:t>-</w:t>
        <w:tab/>
        <w:t>A UE first determines the number of REs allocated for PDSCH within a PRB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RE</m:t>
            </m:r>
          </m:sub>
          <m:sup>
            <m:r>
              <w:rPr>
                <w:rFonts w:ascii="Cambria Math" w:hAnsi="Cambria Math"/>
              </w:rPr>
              <m:t xml:space="preserve">'</m:t>
            </m:r>
          </m:sup>
        </m:sSubSup>
      </m:oMath>
      <w:r>
        <w:rPr>
          <w:lang w:eastAsia="ko-KR"/>
        </w:rPr>
        <w:t xml:space="preserve">) by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RE</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sc</m:t>
            </m:r>
          </m:sub>
          <m:sup>
            <m:r>
              <m:rPr>
                <m:lit/>
                <m:nor/>
              </m:rPr>
              <w:rPr>
                <w:rFonts w:ascii="Cambria Math" w:hAnsi="Cambria Math"/>
              </w:rPr>
              <m:t xml:space="preserve">RB</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sh</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DMRS</m:t>
            </m:r>
          </m:sub>
          <m:sup>
            <m:r>
              <m:rPr>
                <m:lit/>
                <m:nor/>
              </m:rPr>
              <w:rPr>
                <w:rFonts w:ascii="Cambria Math" w:hAnsi="Cambria Math"/>
              </w:rPr>
              <m:t xml:space="preserve">PRB</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where</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sc</m:t>
            </m:r>
          </m:sub>
          <m:sup>
            <m:r>
              <m:rPr>
                <m:lit/>
                <m:nor/>
              </m:rPr>
              <w:rPr>
                <w:rFonts w:ascii="Cambria Math" w:hAnsi="Cambria Math"/>
              </w:rPr>
              <m:t xml:space="preserve">RB</m:t>
            </m:r>
          </m:sup>
        </m:sSubSup>
        <m:r>
          <w:rPr>
            <w:rFonts w:ascii="Cambria Math" w:hAnsi="Cambria Math"/>
          </w:rPr>
          <m:t xml:space="preserve">=</m:t>
        </m:r>
        <m:r>
          <m:rPr>
            <m:lit/>
            <m:nor/>
          </m:rPr>
          <w:rPr>
            <w:rFonts w:ascii="Cambria Math" w:hAnsi="Cambria Math"/>
          </w:rPr>
          <m:t xml:space="preserve">12</m:t>
        </m:r>
      </m:oMath>
      <w:r>
        <w:rPr>
          <w:lang w:eastAsia="ko-KR"/>
        </w:rPr>
        <w:t xml:space="preserve"> is the number of subcarriers in a physical resource block,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sh</m:t>
            </m:r>
          </m:sup>
        </m:sSubSup>
      </m:oMath>
      <w:r>
        <w:fldChar w:fldCharType="begin"/>
      </w:r>
      <w:r>
        <w:rPr/>
        <w:instrText>QUOTE</w:instrText>
      </w:r>
      <w:r>
        <w:rPr/>
      </w:r>
      <w:r>
        <w:rPr/>
      </w:r>
      <m:oMath xmlns:m="http://schemas.openxmlformats.org/officeDocument/2006/math">
        <m:sSubSup>
          <m:e>
            <m:r>
              <w:rPr>
                <w:rFonts w:ascii="Cambria Math" w:hAnsi="Cambria Math"/>
              </w:rPr>
              <m:t xml:space="preserve">N</m:t>
            </m:r>
          </m:e>
          <m:sub>
            <m:r>
              <w:rPr>
                <w:rFonts w:ascii="Cambria Math" w:hAnsi="Cambria Math"/>
              </w:rPr>
              <m:t xml:space="preserve">symb</m:t>
            </m:r>
          </m:sub>
          <m:sup>
            <m:r>
              <w:rPr>
                <w:rFonts w:ascii="Cambria Math" w:hAnsi="Cambria Math"/>
              </w:rPr>
              <m:t xml:space="preserve">slot</m:t>
            </m:r>
          </m:sup>
        </m:sSubSup>
      </m:oMath>
      <w:r>
        <w:rPr/>
        <w:fldChar w:fldCharType="separate"/>
      </w:r>
      <w:r>
        <w:rPr/>
      </w:r>
      <w:r>
        <w:rPr/>
      </w:r>
      <w:r>
        <w:rPr/>
        <w:fldChar w:fldCharType="end"/>
      </w:r>
      <w:r>
        <w:rPr>
          <w:lang w:eastAsia="ko-KR"/>
        </w:rPr>
        <w:t xml:space="preserve"> is the number of symbols of the PDSCH allocation within the slot,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DMRS</m:t>
            </m:r>
          </m:sub>
          <m:sup>
            <m:r>
              <m:rPr>
                <m:lit/>
                <m:nor/>
              </m:rPr>
              <w:rPr>
                <w:rFonts w:ascii="Cambria Math" w:hAnsi="Cambria Math"/>
              </w:rPr>
              <m:t xml:space="preserve">PRB</m:t>
            </m:r>
          </m:sup>
        </m:sSubSup>
      </m:oMath>
      <w:r>
        <w:fldChar w:fldCharType="begin"/>
      </w:r>
      <w:r>
        <w:rPr/>
        <w:instrText>QUOTE</w:instrText>
      </w:r>
      <w:r>
        <w:rPr/>
      </w:r>
      <w:r>
        <w:rPr/>
      </w:r>
      <m:oMath xmlns:m="http://schemas.openxmlformats.org/officeDocument/2006/math">
        <m:sSubSup>
          <m:e>
            <m:r>
              <w:rPr>
                <w:rFonts w:ascii="Cambria Math" w:hAnsi="Cambria Math"/>
              </w:rPr>
              <m:t xml:space="preserve">N</m:t>
            </m:r>
          </m:e>
          <m:sub>
            <m:r>
              <w:rPr>
                <w:rFonts w:ascii="Cambria Math" w:hAnsi="Cambria Math"/>
              </w:rPr>
              <m:t xml:space="preserve">DMRS</m:t>
            </m:r>
          </m:sub>
          <m:sup>
            <m:r>
              <w:rPr>
                <w:rFonts w:ascii="Cambria Math" w:hAnsi="Cambria Math"/>
              </w:rPr>
              <m:t xml:space="preserve">PRB</m:t>
            </m:r>
          </m:sup>
        </m:sSubSup>
      </m:oMath>
      <w:r>
        <w:rPr/>
        <w:fldChar w:fldCharType="separate"/>
      </w:r>
      <w:r>
        <w:rPr/>
      </w:r>
      <w:r>
        <w:rPr/>
      </w:r>
      <w:r>
        <w:rPr/>
        <w:fldChar w:fldCharType="end"/>
      </w:r>
      <w:r>
        <w:rPr>
          <w:lang w:eastAsia="ko-KR"/>
        </w:rPr>
        <w:t xml:space="preserve"> is the number of REs for DM-RS per PRB in the scheduled duration including the overhead of the DM-RS CDM groups</w:t>
      </w:r>
      <w:r>
        <w:rPr>
          <w:lang w:val="en-GB" w:eastAsia="ko-KR"/>
        </w:rPr>
        <w:t xml:space="preserve"> without data, as</w:t>
      </w:r>
      <w:r>
        <w:rPr>
          <w:lang w:eastAsia="ko-KR"/>
        </w:rPr>
        <w:t xml:space="preserve"> indicated by DCI format </w:t>
      </w:r>
      <w:bookmarkStart w:id="160" w:name="_Hlk500489688"/>
      <w:r>
        <w:rPr>
          <w:lang w:eastAsia="ko-KR"/>
        </w:rPr>
        <w:t>1_1</w:t>
      </w:r>
      <w:bookmarkEnd w:id="160"/>
      <w:r>
        <w:rPr>
          <w:lang w:val="en-GB" w:eastAsia="ko-KR"/>
        </w:rPr>
        <w:t xml:space="preserve"> or as described for format 1_0 in Clause 5.1.6.2</w:t>
      </w:r>
      <w:r>
        <w:rPr>
          <w:lang w:eastAsia="ko-KR"/>
        </w:rPr>
        <w:t xml:space="preserve">, and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xml:space="preserve"> </w:t>
      </w:r>
      <w:r>
        <w:fldChar w:fldCharType="begin"/>
      </w:r>
      <w:r>
        <w:rPr>
          <w:lang w:eastAsia="ko-KR"/>
        </w:rPr>
        <w:instrText>QUOTE</w:instrText>
      </w:r>
      <w:r>
        <w:rPr>
          <w:lang w:eastAsia="ko-KR"/>
        </w:rPr>
      </w:r>
      <w:r>
        <w:rPr/>
      </w:r>
      <m:oMath xmlns:m="http://schemas.openxmlformats.org/officeDocument/2006/math">
        <m:sSubSup>
          <m:e>
            <m:r>
              <w:rPr>
                <w:rFonts w:ascii="Cambria Math" w:hAnsi="Cambria Math"/>
              </w:rPr>
              <m:t xml:space="preserve">N</m:t>
            </m:r>
          </m:e>
          <m:sub>
            <m:r>
              <w:rPr>
                <w:rFonts w:ascii="Cambria Math" w:hAnsi="Cambria Math"/>
              </w:rPr>
              <m:t xml:space="preserve">oh</m:t>
            </m:r>
          </m:sub>
          <m:sup>
            <m:r>
              <w:rPr>
                <w:rFonts w:ascii="Cambria Math" w:hAnsi="Cambria Math"/>
              </w:rPr>
              <m:t xml:space="preserve">PRB</m:t>
            </m:r>
          </m:sup>
        </m:sSubSup>
      </m:oMath>
      <w:r>
        <w:rPr/>
        <w:fldChar w:fldCharType="separate"/>
      </w:r>
      <w:r>
        <w:rPr/>
      </w:r>
      <w:r>
        <w:rPr/>
      </w:r>
      <w:r>
        <w:rPr/>
        <w:fldChar w:fldCharType="end"/>
      </w:r>
      <w:r>
        <w:rPr>
          <w:lang w:eastAsia="ko-KR"/>
        </w:rPr>
        <w:t xml:space="preserve">is the overhead configured by higher layer parameter </w:t>
      </w:r>
      <w:r>
        <w:rPr>
          <w:i/>
          <w:lang w:eastAsia="ko-KR"/>
        </w:rPr>
        <w:t>xOverhead</w:t>
      </w:r>
      <w:r>
        <w:rPr>
          <w:i/>
          <w:lang w:val="en-GB" w:eastAsia="ko-KR"/>
        </w:rPr>
        <w:t xml:space="preserve"> </w:t>
      </w:r>
      <w:r>
        <w:rPr>
          <w:iCs/>
          <w:lang w:val="en-US"/>
        </w:rPr>
        <w:t>in</w:t>
      </w:r>
      <w:r>
        <w:rPr>
          <w:i/>
          <w:iCs/>
          <w:lang w:val="en-US"/>
        </w:rPr>
        <w:t xml:space="preserve"> </w:t>
      </w:r>
      <w:r>
        <w:rPr>
          <w:i/>
        </w:rPr>
        <w:t>PDSCH-ServingCellConfig</w:t>
      </w:r>
      <w:r>
        <w:rPr>
          <w:lang w:eastAsia="ko-KR"/>
        </w:rPr>
        <w:t xml:space="preserve">. If the </w:t>
      </w:r>
      <w:r>
        <w:rPr>
          <w:i/>
          <w:lang w:eastAsia="ko-KR"/>
        </w:rPr>
        <w:t>xOverhead</w:t>
      </w:r>
      <w:r>
        <w:rPr>
          <w:lang w:eastAsia="ko-KR"/>
        </w:rPr>
        <w:t xml:space="preserve"> </w:t>
      </w:r>
      <w:bookmarkStart w:id="161" w:name="_Hlk515619163"/>
      <w:r>
        <w:rPr>
          <w:lang w:eastAsia="ko-KR"/>
        </w:rPr>
        <w:t xml:space="preserve">in </w:t>
      </w:r>
      <w:r>
        <w:rPr>
          <w:i/>
          <w:lang w:eastAsia="ko-KR"/>
        </w:rPr>
        <w:t>P</w:t>
      </w:r>
      <w:r>
        <w:rPr>
          <w:i/>
          <w:lang w:val="en-GB" w:eastAsia="ko-KR"/>
        </w:rPr>
        <w:t>D</w:t>
      </w:r>
      <w:r>
        <w:rPr>
          <w:i/>
          <w:lang w:eastAsia="ko-KR"/>
        </w:rPr>
        <w:t>SCH-ServingCellconfig</w:t>
      </w:r>
      <w:bookmarkEnd w:id="161"/>
      <w:r>
        <w:rPr>
          <w:i/>
          <w:lang w:eastAsia="ko-KR"/>
        </w:rPr>
        <w:t xml:space="preserve"> </w:t>
      </w:r>
      <w:r>
        <w:rPr>
          <w:lang w:eastAsia="ko-KR"/>
        </w:rPr>
        <w:t xml:space="preserve">is not configured (a value from 0, 6, 12, or 18), the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xml:space="preserve"> is set to 0. </w:t>
      </w:r>
      <w:r>
        <w:rPr>
          <w:lang w:val="en-US" w:eastAsia="ko-KR"/>
        </w:rPr>
        <w:t xml:space="preserve">If the PDSCH is scheduled by PDCCH with a CRC scrambled by SI-RNTI, RA-RNTI or P-RNTI,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xml:space="preserve"> </w:t>
      </w:r>
      <w:r>
        <w:rPr>
          <w:lang w:val="en-US" w:eastAsia="ko-KR"/>
        </w:rPr>
        <w:t xml:space="preserve">is assumed </w:t>
      </w:r>
      <w:r>
        <w:rPr>
          <w:lang w:eastAsia="ko-KR"/>
        </w:rPr>
        <w:t xml:space="preserve">to </w:t>
      </w:r>
      <w:r>
        <w:rPr>
          <w:lang w:val="en-GB" w:eastAsia="ko-KR"/>
        </w:rPr>
        <w:t xml:space="preserve">be </w:t>
      </w:r>
      <w:r>
        <w:rPr>
          <w:lang w:eastAsia="ko-KR"/>
        </w:rPr>
        <w:t>0</w:t>
      </w:r>
      <w:r>
        <w:rPr>
          <w:lang w:val="en-GB" w:eastAsia="ko-KR"/>
        </w:rPr>
        <w:t>.</w:t>
      </w:r>
    </w:p>
    <w:p>
      <w:pPr>
        <w:pStyle w:val="B2"/>
        <w:rPr>
          <w:lang w:eastAsia="ko-KR"/>
        </w:rPr>
      </w:pPr>
      <w:r>
        <w:rPr>
          <w:lang w:eastAsia="ko-KR"/>
        </w:rPr>
        <w:t>-</w:t>
        <w:tab/>
        <w:t>A UE determines the total number of REs allocated for PDSCH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RE</m:t>
            </m:r>
          </m:sub>
        </m:sSub>
      </m:oMath>
      <w:r>
        <w:rPr>
          <w:lang w:val="en-US" w:eastAsia="ko-KR"/>
        </w:rPr>
        <w:t>)</w:t>
      </w:r>
      <w:r>
        <w:fldChar w:fldCharType="begin"/>
      </w:r>
      <w:r>
        <w:rPr>
          <w:lang w:val="en-US" w:eastAsia="ko-KR"/>
        </w:rPr>
        <w:instrText>QUOTE</w:instrText>
      </w:r>
      <w:r>
        <w:rPr>
          <w:lang w:val="en-US" w:eastAsia="ko-KR"/>
        </w:rPr>
      </w:r>
      <w:r>
        <w:rPr/>
      </w:r>
      <m:oMath xmlns:m="http://schemas.openxmlformats.org/officeDocument/2006/math">
        <m:sSub>
          <m:e>
            <m:r>
              <w:rPr>
                <w:rFonts w:ascii="Cambria Math" w:hAnsi="Cambria Math"/>
              </w:rPr>
              <m:t xml:space="preserve">N</m:t>
            </m:r>
          </m:e>
          <m:sub>
            <m:r>
              <w:rPr>
                <w:rFonts w:ascii="Cambria Math" w:hAnsi="Cambria Math"/>
              </w:rPr>
              <m:t xml:space="preserve">ℜ</m:t>
            </m:r>
          </m:sub>
        </m:sSub>
      </m:oMath>
      <w:r>
        <w:rPr/>
        <w:fldChar w:fldCharType="separate"/>
      </w:r>
      <w:r>
        <w:rPr/>
      </w:r>
      <w:r>
        <w:rPr/>
      </w:r>
      <w:r>
        <w:rPr/>
        <w:fldChar w:fldCharType="end"/>
      </w:r>
      <w:r>
        <w:rPr>
          <w:lang w:eastAsia="ko-KR"/>
        </w:rPr>
        <w:t xml:space="preserve"> by </w:t>
      </w:r>
      <w:r>
        <w:rPr/>
        <w:object>
          <v:shape id="ole_rId50" style="width:115.55pt;height:22.6pt" o:ole="">
            <v:imagedata r:id="rId51" o:title=""/>
          </v:shape>
          <o:OLEObject Type="Embed" ProgID="Equation.DSMT4" ShapeID="ole_rId50" DrawAspect="Content" ObjectID="_695949880" r:id="rId50"/>
        </w:object>
      </w:r>
      <w:r>
        <w:fldChar w:fldCharType="begin"/>
      </w:r>
      <w:r>
        <w:rPr/>
        <w:instrText>QUOTE</w:instrText>
      </w:r>
      <w:r>
        <w:rPr/>
      </w:r>
      <w:r>
        <w:rPr/>
      </w:r>
      <m:oMath xmlns:m="http://schemas.openxmlformats.org/officeDocument/2006/math">
        <m:sSub>
          <m:e>
            <m:r>
              <w:rPr>
                <w:rFonts w:ascii="Cambria Math" w:hAnsi="Cambria Math"/>
              </w:rPr>
              <m:t xml:space="preserve">N</m:t>
            </m:r>
          </m:e>
          <m:sub>
            <m:r>
              <w:rPr>
                <w:rFonts w:ascii="Cambria Math" w:hAnsi="Cambria Math"/>
              </w:rPr>
              <m:t xml:space="preserve">ℜ</m:t>
            </m:r>
          </m:sub>
        </m:sSub>
        <m:r>
          <w:rPr>
            <w:rFonts w:ascii="Cambria Math" w:hAnsi="Cambria Math"/>
          </w:rPr>
          <m:t xml:space="preserve">=</m:t>
        </m:r>
        <m:sSubSup>
          <m:e>
            <m:bar>
              <m:barPr>
                <m:pos m:val="top"/>
              </m:barPr>
              <m:e>
                <m:r>
                  <w:rPr>
                    <w:rFonts w:ascii="Cambria Math" w:hAnsi="Cambria Math"/>
                  </w:rPr>
                  <m:t xml:space="preserve">N</m:t>
                </m:r>
              </m:e>
            </m:bar>
          </m:e>
          <m:sub>
            <m:r>
              <w:rPr>
                <w:rFonts w:ascii="Cambria Math" w:hAnsi="Cambria Math"/>
              </w:rPr>
              <m:t xml:space="preserve">ℜ</m:t>
            </m:r>
          </m:sub>
          <m:sup>
            <m:r>
              <w:rPr>
                <w:rFonts w:ascii="Cambria Math" w:hAnsi="Cambria Math"/>
              </w:rPr>
              <m:t xml:space="preserve">'</m:t>
            </m:r>
          </m:sup>
        </m:sSubSup>
        <m:r>
          <w:rPr>
            <w:rFonts w:ascii="Cambria Math" w:hAnsi="Cambria Math"/>
          </w:rPr>
          <m:t xml:space="preserve">∗</m:t>
        </m:r>
        <m:sSub>
          <m:e>
            <m:r>
              <w:rPr>
                <w:rFonts w:ascii="Cambria Math" w:hAnsi="Cambria Math"/>
              </w:rPr>
              <m:t xml:space="preserve">n</m:t>
            </m:r>
          </m:e>
          <m:sub>
            <m:r>
              <w:rPr>
                <w:rFonts w:ascii="Cambria Math" w:hAnsi="Cambria Math"/>
              </w:rPr>
              <m:t xml:space="preserve">PRB</m:t>
            </m:r>
          </m:sub>
        </m:sSub>
      </m:oMath>
      <w:r>
        <w:rPr/>
        <w:fldChar w:fldCharType="separate"/>
      </w:r>
      <w:r>
        <w:rPr/>
      </w:r>
      <w:r>
        <w:rPr/>
      </w:r>
      <w:r>
        <w:rPr/>
        <w:fldChar w:fldCharType="end"/>
      </w:r>
      <w:r>
        <w:rPr>
          <w:lang w:eastAsia="ko-KR"/>
        </w:rPr>
        <w:t xml:space="preserve">, where </w:t>
      </w:r>
      <w:r>
        <w:rPr>
          <w:i/>
          <w:lang w:eastAsia="ko-KR"/>
        </w:rPr>
        <w:t>n</w:t>
      </w:r>
      <w:r>
        <w:rPr>
          <w:i/>
          <w:vertAlign w:val="subscript"/>
          <w:lang w:eastAsia="ko-KR"/>
        </w:rPr>
        <w:t>PRB</w:t>
      </w:r>
      <w:r>
        <w:rPr>
          <w:lang w:eastAsia="ko-KR"/>
        </w:rPr>
        <w:t xml:space="preserve"> is the </w:t>
      </w:r>
      <w:r>
        <w:rPr/>
        <w:t>total number of allocated PRBs</w:t>
      </w:r>
      <w:r>
        <w:rPr>
          <w:lang w:eastAsia="ko-KR"/>
        </w:rPr>
        <w:t xml:space="preserve"> </w:t>
      </w:r>
      <w:r>
        <w:rPr/>
        <w:t xml:space="preserve">for the UE. </w:t>
      </w:r>
    </w:p>
    <w:p>
      <w:pPr>
        <w:pStyle w:val="B11"/>
        <w:rPr>
          <w:lang w:eastAsia="ko-KR"/>
        </w:rPr>
      </w:pPr>
      <w:r>
        <w:rPr>
          <w:lang w:eastAsia="ko-KR"/>
        </w:rPr>
        <w:t>2)</w:t>
        <w:tab/>
        <w:t>Intermediate number of information bits (</w:t>
      </w:r>
      <w:r>
        <w:rPr>
          <w:i/>
          <w:lang w:eastAsia="ko-KR"/>
        </w:rPr>
        <w:t>N</w:t>
      </w:r>
      <w:r>
        <w:rPr>
          <w:i/>
          <w:vertAlign w:val="subscript"/>
          <w:lang w:eastAsia="ko-KR"/>
        </w:rPr>
        <w:t>info</w:t>
      </w:r>
      <w:r>
        <w:rPr>
          <w:lang w:eastAsia="ko-KR"/>
        </w:rPr>
        <w:t xml:space="preserve">) </w:t>
      </w:r>
      <w:r>
        <w:fldChar w:fldCharType="begin"/>
      </w:r>
      <w:r>
        <w:rPr>
          <w:lang w:eastAsia="ko-KR"/>
        </w:rPr>
        <w:instrText>QUOTE</w:instrText>
      </w:r>
      <w:r>
        <w:rPr>
          <w:lang w:eastAsia="ko-KR"/>
        </w:rPr>
      </w:r>
      <w:r>
        <w:rPr/>
      </w:r>
      <m:oMath xmlns:m="http://schemas.openxmlformats.org/officeDocument/2006/math">
        <m:sSub>
          <m:e>
            <m:r>
              <w:rPr>
                <w:rFonts w:ascii="Cambria Math" w:hAnsi="Cambria Math"/>
              </w:rPr>
              <m:t xml:space="preserve">TBS</m:t>
            </m:r>
          </m:e>
          <m:sub>
            <m:r>
              <w:rPr>
                <w:rFonts w:ascii="Cambria Math" w:hAnsi="Cambria Math"/>
              </w:rPr>
              <m:t xml:space="preserve">temp</m:t>
            </m:r>
          </m:sub>
        </m:sSub>
      </m:oMath>
      <w:r>
        <w:rPr/>
        <w:fldChar w:fldCharType="separate"/>
      </w:r>
      <w:r>
        <w:rPr/>
      </w:r>
      <w:r>
        <w:rPr/>
      </w:r>
      <w:r>
        <w:rPr/>
        <w:fldChar w:fldCharType="end"/>
      </w:r>
      <w:r>
        <w:rPr>
          <w:lang w:eastAsia="ko-KR"/>
        </w:rPr>
        <w:t xml:space="preserve">is obtained by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RE</m:t>
            </m:r>
          </m:sub>
        </m:sSub>
        <m:r>
          <w:rPr>
            <w:rFonts w:ascii="Cambria Math" w:hAnsi="Cambria Math"/>
          </w:rPr>
          <m:t xml:space="preserve">·</m:t>
        </m:r>
        <m:sSub>
          <m:e>
            <m:r>
              <w:rPr>
                <w:rFonts w:ascii="Cambria Math" w:hAnsi="Cambria Math"/>
              </w:rPr>
              <m:t xml:space="preserve">R·Q</m:t>
            </m:r>
          </m:e>
          <m:sub>
            <m:r>
              <w:rPr>
                <w:rFonts w:ascii="Cambria Math" w:hAnsi="Cambria Math"/>
              </w:rPr>
              <m:t xml:space="preserve">m</m:t>
            </m:r>
          </m:sub>
        </m:sSub>
        <m:r>
          <w:rPr>
            <w:rFonts w:ascii="Cambria Math" w:hAnsi="Cambria Math"/>
          </w:rPr>
          <m:t xml:space="preserve">·</m:t>
        </m:r>
        <m:r>
          <w:rPr>
            <w:rFonts w:ascii="Cambria Math" w:hAnsi="Cambria Math"/>
          </w:rPr>
          <m:t xml:space="preserve">υ</m:t>
        </m:r>
      </m:oMath>
      <w:r>
        <w:fldChar w:fldCharType="begin"/>
      </w:r>
      <w:r>
        <w:rPr/>
        <w:instrText>QUOTE</w:instrText>
      </w:r>
      <w:r>
        <w:rPr/>
      </w:r>
      <w:r>
        <w:rPr/>
      </w:r>
      <m:oMath xmlns:m="http://schemas.openxmlformats.org/officeDocument/2006/math">
        <m:sSub>
          <m:e>
            <m:r>
              <w:rPr>
                <w:rFonts w:ascii="Cambria Math" w:hAnsi="Cambria Math"/>
              </w:rPr>
              <m:t xml:space="preserve">TBS</m:t>
            </m:r>
          </m:e>
          <m:sub>
            <m:r>
              <w:rPr>
                <w:rFonts w:ascii="Cambria Math" w:hAnsi="Cambria Math"/>
              </w:rPr>
              <m:t xml:space="preserve">temp</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ℜ</m:t>
            </m:r>
          </m:sub>
        </m:sSub>
        <m:r>
          <w:rPr>
            <w:rFonts w:ascii="Cambria Math" w:hAnsi="Cambria Math"/>
          </w:rPr>
          <m:t xml:space="preserve">∗</m:t>
        </m:r>
        <m:r>
          <w:rPr>
            <w:rFonts w:ascii="Cambria Math" w:hAnsi="Cambria Math"/>
          </w:rPr>
          <m:t xml:space="preserve">R</m:t>
        </m:r>
        <m:r>
          <w:rPr>
            <w:rFonts w:ascii="Cambria Math" w:hAnsi="Cambria Math"/>
          </w:rPr>
          <m:t xml:space="preserve">∗</m:t>
        </m:r>
        <m:sSub>
          <m:e>
            <m:r>
              <w:rPr>
                <w:rFonts w:ascii="Cambria Math" w:hAnsi="Cambria Math"/>
              </w:rPr>
              <m:t xml:space="preserve">Q</m:t>
            </m:r>
          </m:e>
          <m:sub>
            <m:r>
              <w:rPr>
                <w:rFonts w:ascii="Cambria Math" w:hAnsi="Cambria Math"/>
              </w:rPr>
              <m:t xml:space="preserve">m</m:t>
            </m:r>
          </m:sub>
        </m:sSub>
        <m:r>
          <w:rPr>
            <w:rFonts w:ascii="Cambria Math" w:hAnsi="Cambria Math"/>
          </w:rPr>
          <m:t xml:space="preserve">∗</m:t>
        </m:r>
        <m:r>
          <w:rPr>
            <w:rFonts w:ascii="Cambria Math" w:hAnsi="Cambria Math"/>
          </w:rPr>
          <m:t xml:space="preserve">ʋ</m:t>
        </m:r>
      </m:oMath>
      <w:r>
        <w:rPr/>
        <w:fldChar w:fldCharType="separate"/>
      </w:r>
      <w:r>
        <w:rPr/>
      </w:r>
      <w:r>
        <w:rPr/>
      </w:r>
      <w:r>
        <w:rPr/>
        <w:fldChar w:fldCharType="end"/>
      </w:r>
      <w:r>
        <w:rPr/>
        <w:t>.</w:t>
      </w:r>
    </w:p>
    <w:p>
      <w:pPr>
        <w:pStyle w:val="B2"/>
        <w:rPr>
          <w:lang w:eastAsia="ko-KR"/>
        </w:rPr>
      </w:pPr>
      <w:r>
        <w:rPr>
          <w:lang w:eastAsia="ko-KR"/>
        </w:rPr>
        <w:t xml:space="preserve">If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r>
          <w:rPr>
            <w:rFonts w:ascii="Cambria Math" w:hAnsi="Cambria Math"/>
          </w:rPr>
          <m:t xml:space="preserve">≤</m:t>
        </m:r>
        <m:r>
          <m:rPr>
            <m:lit/>
            <m:nor/>
          </m:rPr>
          <w:rPr>
            <w:rFonts w:ascii="Cambria Math" w:hAnsi="Cambria Math"/>
          </w:rPr>
          <m:t xml:space="preserve">3824</m:t>
        </m:r>
      </m:oMath>
    </w:p>
    <w:p>
      <w:pPr>
        <w:pStyle w:val="B3"/>
        <w:rPr>
          <w:lang w:eastAsia="ko-KR"/>
        </w:rPr>
      </w:pPr>
      <w:r>
        <w:rPr>
          <w:lang w:eastAsia="ko-KR"/>
        </w:rPr>
        <w:t>Use step 3 as the next step of the TBS determination</w:t>
      </w:r>
    </w:p>
    <w:p>
      <w:pPr>
        <w:pStyle w:val="B2"/>
        <w:rPr>
          <w:lang w:eastAsia="ko-KR"/>
        </w:rPr>
      </w:pPr>
      <w:r>
        <w:rPr>
          <w:lang w:eastAsia="ko-KR"/>
        </w:rPr>
        <w:t>else</w:t>
      </w:r>
    </w:p>
    <w:p>
      <w:pPr>
        <w:pStyle w:val="B3"/>
        <w:rPr>
          <w:lang w:eastAsia="ko-KR"/>
        </w:rPr>
      </w:pPr>
      <w:r>
        <w:rPr>
          <w:lang w:eastAsia="ko-KR"/>
        </w:rPr>
        <w:t>Use step 4 as the next step of the TBS determination</w:t>
      </w:r>
    </w:p>
    <w:p>
      <w:pPr>
        <w:pStyle w:val="B2"/>
        <w:rPr>
          <w:lang w:val="en-US" w:eastAsia="ko-KR"/>
        </w:rPr>
      </w:pPr>
      <w:r>
        <w:rPr>
          <w:lang w:val="en-US" w:eastAsia="ko-KR"/>
        </w:rPr>
        <w:t>e</w:t>
      </w:r>
      <w:r>
        <w:rPr>
          <w:lang w:eastAsia="ko-KR"/>
        </w:rPr>
        <w:t>nd</w:t>
      </w:r>
      <w:r>
        <w:rPr>
          <w:lang w:val="en-US" w:eastAsia="ko-KR"/>
        </w:rPr>
        <w:t xml:space="preserve"> if</w:t>
      </w:r>
    </w:p>
    <w:p>
      <w:pPr>
        <w:pStyle w:val="B11"/>
        <w:rPr/>
      </w:pPr>
      <w:r>
        <w:rPr/>
        <w:t>3)</w:t>
        <w:tab/>
        <w:t xml:space="preserve">When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r>
          <w:rPr>
            <w:rFonts w:ascii="Cambria Math" w:hAnsi="Cambria Math"/>
          </w:rPr>
          <m:t xml:space="preserve">≤</m:t>
        </m:r>
        <m:r>
          <m:rPr>
            <m:lit/>
            <m:nor/>
          </m:rPr>
          <w:rPr>
            <w:rFonts w:ascii="Cambria Math" w:hAnsi="Cambria Math"/>
          </w:rPr>
          <m:t xml:space="preserve">3824</m:t>
        </m:r>
      </m:oMath>
      <w:r>
        <w:rPr>
          <w:lang w:eastAsia="ko-KR"/>
        </w:rPr>
        <w:t>, TBS is determined as follows</w:t>
      </w:r>
    </w:p>
    <w:p>
      <w:pPr>
        <w:pStyle w:val="B2"/>
        <w:rPr/>
      </w:pPr>
      <w:r>
        <w:rPr/>
        <w:t>-</w:t>
        <w:tab/>
        <w:t xml:space="preserve">quantized intermediate number of information bits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max</m:t>
        </m:r>
        <m:d>
          <m:dPr>
            <m:begChr m:val="("/>
            <m:endChr m:val=")"/>
          </m:dPr>
          <m:e>
            <m:r>
              <m:rPr>
                <m:lit/>
                <m:nor/>
              </m:rPr>
              <w:rPr>
                <w:rFonts w:ascii="Cambria Math" w:hAnsi="Cambria Math"/>
              </w:rPr>
              <m:t xml:space="preserve">24</m:t>
            </m:r>
            <m:r>
              <w:rPr>
                <w:rFonts w:ascii="Cambria Math" w:hAnsi="Cambria Math"/>
              </w:rPr>
              <m:t xml:space="preserve">,</m:t>
            </m:r>
            <m:sSup>
              <m:e>
                <m:r>
                  <w:rPr>
                    <w:rFonts w:ascii="Cambria Math" w:hAnsi="Cambria Math"/>
                  </w:rPr>
                  <m:t xml:space="preserve">2</m:t>
                </m:r>
              </m:e>
              <m:sup>
                <m:r>
                  <w:rPr>
                    <w:rFonts w:ascii="Cambria Math" w:hAnsi="Cambria Math"/>
                  </w:rPr>
                  <m:t xml:space="preserve">n</m:t>
                </m:r>
              </m:sup>
            </m:sSup>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num>
                  <m:den>
                    <m:sSup>
                      <m:e>
                        <m:r>
                          <w:rPr>
                            <w:rFonts w:ascii="Cambria Math" w:hAnsi="Cambria Math"/>
                          </w:rPr>
                          <m:t xml:space="preserve">2</m:t>
                        </m:r>
                      </m:e>
                      <m:sup>
                        <m:r>
                          <w:rPr>
                            <w:rFonts w:ascii="Cambria Math" w:hAnsi="Cambria Math"/>
                          </w:rPr>
                          <m:t xml:space="preserve">n</m:t>
                        </m:r>
                      </m:sup>
                    </m:sSup>
                  </m:den>
                </m:f>
              </m:e>
            </m:d>
          </m:e>
        </m:d>
      </m:oMath>
      <w:r>
        <w:rPr>
          <w:lang w:eastAsia="ko-KR"/>
        </w:rPr>
        <w:t xml:space="preserve">, where </w:t>
      </w:r>
      <w:r>
        <w:rPr/>
      </w:r>
      <m:oMath xmlns:m="http://schemas.openxmlformats.org/officeDocument/2006/math">
        <m:r>
          <w:rPr>
            <w:rFonts w:ascii="Cambria Math" w:hAnsi="Cambria Math"/>
          </w:rPr>
          <m:t xml:space="preserve">n</m:t>
        </m:r>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3</m:t>
            </m:r>
            <m:r>
              <w:rPr>
                <w:rFonts w:ascii="Cambria Math" w:hAnsi="Cambria Math"/>
              </w:rPr>
              <m:t xml:space="preserve">,</m:t>
            </m:r>
            <m:d>
              <m:dPr>
                <m:begChr m:val="⌊"/>
                <m:endChr m:val="⌋"/>
              </m:dPr>
              <m:e>
                <m:sSub>
                  <m:e>
                    <m:r>
                      <m:rPr>
                        <m:lit/>
                        <m:nor/>
                      </m:rPr>
                      <w:rPr>
                        <w:rFonts w:ascii="Cambria Math" w:hAnsi="Cambria Math"/>
                      </w:rPr>
                      <m:t xml:space="preserve">log</m:t>
                    </m:r>
                  </m:e>
                  <m:sub>
                    <m:r>
                      <w:rPr>
                        <w:rFonts w:ascii="Cambria Math" w:hAnsi="Cambria Math"/>
                      </w:rPr>
                      <m:t xml:space="preserve">2</m:t>
                    </m:r>
                  </m:sub>
                </m:sSub>
                <m:d>
                  <m:dPr>
                    <m:begChr m:val="("/>
                    <m:endChr m:val=")"/>
                  </m:dPr>
                  <m:e>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e>
                </m:d>
              </m:e>
            </m:d>
            <m:r>
              <w:rPr>
                <w:rFonts w:ascii="Cambria Math" w:hAnsi="Cambria Math"/>
              </w:rPr>
              <m:t xml:space="preserve">−</m:t>
            </m:r>
            <m:r>
              <w:rPr>
                <w:rFonts w:ascii="Cambria Math" w:hAnsi="Cambria Math"/>
              </w:rPr>
              <m:t xml:space="preserve">6</m:t>
            </m:r>
          </m:e>
        </m:d>
      </m:oMath>
      <w:r>
        <w:rPr>
          <w:lang w:eastAsia="ko-KR"/>
        </w:rPr>
        <w:t>.</w:t>
      </w:r>
    </w:p>
    <w:p>
      <w:pPr>
        <w:pStyle w:val="B2"/>
        <w:rPr>
          <w:lang w:eastAsia="ko-KR"/>
        </w:rPr>
      </w:pPr>
      <w:r>
        <w:rPr/>
        <w:t>-</w:t>
        <w:tab/>
        <w:t xml:space="preserve">use </w:t>
      </w:r>
      <w:r>
        <w:rPr>
          <w:lang w:eastAsia="ko-KR"/>
        </w:rPr>
        <w:t>Table 5.1.3.2-</w:t>
      </w:r>
      <w:r>
        <w:rPr>
          <w:lang w:val="en-US" w:eastAsia="ko-KR"/>
        </w:rPr>
        <w:t>1</w:t>
      </w:r>
      <w:r>
        <w:rPr>
          <w:lang w:eastAsia="ko-KR"/>
        </w:rPr>
        <w:t xml:space="preserve"> find the closest TBS that is not less than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oMath>
      <w:r>
        <w:rPr>
          <w:lang w:eastAsia="ko-KR"/>
        </w:rPr>
        <w:t>.</w:t>
      </w:r>
    </w:p>
    <w:p>
      <w:pPr>
        <w:pStyle w:val="TH"/>
        <w:rPr>
          <w:lang w:eastAsia="ko-KR"/>
        </w:rPr>
      </w:pPr>
      <w:r>
        <w:rPr/>
        <w:t>Table 5.1.3.2-</w:t>
      </w:r>
      <w:r>
        <w:rPr>
          <w:lang w:val="en-US"/>
        </w:rPr>
        <w:t>1</w:t>
      </w:r>
      <w:r>
        <w:rPr/>
        <w:t xml:space="preserve">: TBS for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r>
          <w:rPr>
            <w:rFonts w:ascii="Cambria Math" w:hAnsi="Cambria Math"/>
          </w:rPr>
          <m:t xml:space="preserve">≤</m:t>
        </m:r>
        <m:r>
          <m:rPr>
            <m:lit/>
            <m:nor/>
          </m:rPr>
          <w:rPr>
            <w:rFonts w:ascii="Cambria Math" w:hAnsi="Cambria Math"/>
          </w:rPr>
          <m:t xml:space="preserve">3824</m:t>
        </m:r>
      </m:oMath>
    </w:p>
    <w:tbl>
      <w:tblPr>
        <w:tblW w:w="8190" w:type="dxa"/>
        <w:jc w:val="center"/>
        <w:tblInd w:w="0" w:type="dxa"/>
        <w:tblCellMar>
          <w:top w:w="0" w:type="dxa"/>
          <w:left w:w="108" w:type="dxa"/>
          <w:bottom w:w="0" w:type="dxa"/>
          <w:right w:w="108" w:type="dxa"/>
        </w:tblCellMar>
        <w:tblLook w:firstRow="1" w:noVBand="1" w:lastRow="0" w:firstColumn="1" w:lastColumn="0" w:noHBand="0" w:val="04a0"/>
      </w:tblPr>
      <w:tblGrid>
        <w:gridCol w:w="1095"/>
        <w:gridCol w:w="1077"/>
        <w:gridCol w:w="1003"/>
        <w:gridCol w:w="1003"/>
        <w:gridCol w:w="1002"/>
        <w:gridCol w:w="1004"/>
        <w:gridCol w:w="1002"/>
        <w:gridCol w:w="1003"/>
      </w:tblGrid>
      <w:tr>
        <w:trPr>
          <w:trHeight w:val="379" w:hRule="atLeast"/>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lang w:val="en-GB"/>
              </w:rPr>
            </w:pPr>
            <w:r>
              <w:rPr>
                <w:lang w:val="en-GB"/>
              </w:rPr>
              <w:t>Index</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lang w:val="en-GB"/>
              </w:rPr>
            </w:pPr>
            <w:r>
              <w:rPr>
                <w:lang w:val="en-GB"/>
              </w:rPr>
              <w:t>TBS</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lang w:val="en-GB"/>
              </w:rPr>
            </w:pPr>
            <w:r>
              <w:rPr>
                <w:lang w:val="en-GB"/>
              </w:rPr>
              <w:t>Index</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lang w:val="en-GB"/>
              </w:rPr>
            </w:pPr>
            <w:r>
              <w:rPr>
                <w:lang w:val="en-GB"/>
              </w:rPr>
              <w:t>TBS</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lang w:val="en-GB"/>
              </w:rPr>
            </w:pPr>
            <w:r>
              <w:rPr>
                <w:lang w:val="en-GB"/>
              </w:rPr>
              <w:t>Index</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lang w:val="en-GB"/>
              </w:rPr>
            </w:pPr>
            <w:r>
              <w:rPr>
                <w:lang w:val="en-GB"/>
              </w:rPr>
              <w:t>TBS</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lang w:val="en-GB"/>
              </w:rPr>
            </w:pPr>
            <w:r>
              <w:rPr>
                <w:lang w:val="en-GB"/>
              </w:rPr>
              <w:t>Index</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lang w:val="en-GB"/>
              </w:rPr>
            </w:pPr>
            <w:r>
              <w:rPr>
                <w:lang w:val="en-GB"/>
              </w:rPr>
              <w:t>TBS</w:t>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31</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336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61</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1288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91</w:t>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t>3624</w:t>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32</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32</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352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62</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1320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92</w:t>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t>3752</w:t>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40</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33</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368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63</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1352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93</w:t>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t>3824</w:t>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48</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34</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384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64</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1416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56</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35</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408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65</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1480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64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36</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432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66</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1544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72</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37</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456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67</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1608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80</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38</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480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68</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1672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9</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88</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39</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504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69</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1736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10</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96</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40</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528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70</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1800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11</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104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41</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552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71</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1864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12</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112</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42</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576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72</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1928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13</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120</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43</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608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73</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2024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14</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128</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44</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640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74</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2088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15</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136</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45</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672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75</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2152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16</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144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46</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704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76</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2216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17</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152</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47</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736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77</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2280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18</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160</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48</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768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78</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2408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19</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168</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49</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808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79</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2472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20</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176</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50</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848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80</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2536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21</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184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51</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888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81</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2600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22</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192</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52</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928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82</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2664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23</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208</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53</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984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83</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2728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24</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224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54</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1032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84</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2792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25</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240</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55</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1064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85</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2856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26</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256</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56</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1128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86</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2976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27</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272</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57</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1160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87</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3104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28</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288</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58</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1192</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88</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3240</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29</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304</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59</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1224</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89</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3368</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r>
        <w:trPr/>
        <w:tc>
          <w:tcPr>
            <w:tcW w:w="1095"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30</w:t>
            </w:r>
          </w:p>
        </w:tc>
        <w:tc>
          <w:tcPr>
            <w:tcW w:w="107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320</w:t>
            </w:r>
          </w:p>
        </w:tc>
        <w:tc>
          <w:tcPr>
            <w:tcW w:w="1003"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60</w:t>
            </w:r>
          </w:p>
        </w:tc>
        <w:tc>
          <w:tcPr>
            <w:tcW w:w="100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1256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t>90</w:t>
            </w:r>
          </w:p>
        </w:tc>
        <w:tc>
          <w:tcPr>
            <w:tcW w:w="10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GB"/>
              </w:rPr>
            </w:pPr>
            <w:r>
              <w:rPr>
                <w:lang w:val="en-GB"/>
              </w:rPr>
              <w:t>3496</w:t>
            </w:r>
          </w:p>
        </w:tc>
        <w:tc>
          <w:tcPr>
            <w:tcW w:w="1002"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C"/>
              <w:rPr>
                <w:lang w:val="en-GB"/>
              </w:rPr>
            </w:pPr>
            <w:r>
              <w:rPr>
                <w:lang w:val="en-GB"/>
              </w:rPr>
            </w:r>
          </w:p>
        </w:tc>
        <w:tc>
          <w:tcPr>
            <w:tcW w:w="1003"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val="en-GB"/>
              </w:rPr>
            </w:pPr>
            <w:r>
              <w:rPr>
                <w:lang w:val="en-GB"/>
              </w:rPr>
            </w:r>
          </w:p>
        </w:tc>
      </w:tr>
    </w:tbl>
    <w:p>
      <w:pPr>
        <w:pStyle w:val="Normal"/>
        <w:rPr/>
      </w:pPr>
      <w:r>
        <w:rPr/>
      </w:r>
    </w:p>
    <w:p>
      <w:pPr>
        <w:pStyle w:val="B11"/>
        <w:rPr/>
      </w:pPr>
      <w:r>
        <w:rPr/>
        <w:t>4)</w:t>
        <w:tab/>
        <w:t xml:space="preserve">When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r>
          <w:rPr>
            <w:rFonts w:ascii="Cambria Math" w:hAnsi="Cambria Math"/>
          </w:rPr>
          <m:t xml:space="preserve">&gt;</m:t>
        </m:r>
        <m:r>
          <m:rPr>
            <m:lit/>
            <m:nor/>
          </m:rPr>
          <w:rPr>
            <w:rFonts w:ascii="Cambria Math" w:hAnsi="Cambria Math"/>
          </w:rPr>
          <m:t xml:space="preserve">3824</m:t>
        </m:r>
      </m:oMath>
      <w:r>
        <w:rPr>
          <w:lang w:eastAsia="ko-KR"/>
        </w:rPr>
        <w:t>, TBS is determined as follows.</w:t>
      </w:r>
    </w:p>
    <w:p>
      <w:pPr>
        <w:pStyle w:val="B2"/>
        <w:rPr>
          <w:lang w:eastAsia="ko-KR"/>
        </w:rPr>
      </w:pPr>
      <w:r>
        <w:rPr/>
        <w:t>-</w:t>
        <w:tab/>
        <w:t xml:space="preserve">quantized intermediate number of information bits </w:t>
      </w:r>
      <w:r>
        <w:rPr/>
        <w:object>
          <v:shape id="ole_rId52" style="width:201.75pt;height:36.85pt" o:ole="">
            <v:imagedata r:id="rId53" o:title=""/>
          </v:shape>
          <o:OLEObject Type="Embed" ProgID="Equation.DSMT4" ShapeID="ole_rId52" DrawAspect="Content" ObjectID="_1573018794" r:id="rId52"/>
        </w:object>
      </w:r>
      <w:r>
        <w:rPr>
          <w:lang w:eastAsia="ko-KR"/>
        </w:rPr>
        <w:t xml:space="preserve">, where </w:t>
      </w:r>
      <w:r>
        <w:rPr/>
      </w:r>
      <m:oMath xmlns:m="http://schemas.openxmlformats.org/officeDocument/2006/math">
        <m:r>
          <w:rPr>
            <w:rFonts w:ascii="Cambria Math" w:hAnsi="Cambria Math"/>
          </w:rPr>
          <m:t xml:space="preserve">n</m:t>
        </m:r>
        <m:r>
          <w:rPr>
            <w:rFonts w:ascii="Cambria Math" w:hAnsi="Cambria Math"/>
          </w:rPr>
          <m:t xml:space="preserve">=</m:t>
        </m:r>
        <m:d>
          <m:dPr>
            <m:begChr m:val="⌊"/>
            <m:endChr m:val="⌋"/>
          </m:dPr>
          <m:e>
            <m:sSub>
              <m:e>
                <m:r>
                  <m:rPr>
                    <m:lit/>
                    <m:nor/>
                  </m:rPr>
                  <w:rPr>
                    <w:rFonts w:ascii="Cambria Math" w:hAnsi="Cambria Math"/>
                  </w:rPr>
                  <m:t xml:space="preserve">log</m:t>
                </m:r>
              </m:e>
              <m:sub>
                <m:r>
                  <w:rPr>
                    <w:rFonts w:ascii="Cambria Math" w:hAnsi="Cambria Math"/>
                  </w:rPr>
                  <m:t xml:space="preserve">2</m:t>
                </m:r>
              </m:sub>
            </m:sSub>
            <m:d>
              <m:dPr>
                <m:begChr m:val="("/>
                <m:endChr m:val=")"/>
              </m:dPr>
              <m:e>
                <m:sSub>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Sub>
                <m:r>
                  <w:rPr>
                    <w:rFonts w:ascii="Cambria Math" w:hAnsi="Cambria Math"/>
                  </w:rPr>
                  <m:t xml:space="preserve">−</m:t>
                </m:r>
                <m:r>
                  <m:rPr>
                    <m:lit/>
                    <m:nor/>
                  </m:rPr>
                  <w:rPr>
                    <w:rFonts w:ascii="Cambria Math" w:hAnsi="Cambria Math"/>
                  </w:rPr>
                  <m:t xml:space="preserve">24</m:t>
                </m:r>
              </m:e>
            </m:d>
          </m:e>
        </m:d>
        <m:r>
          <w:rPr>
            <w:rFonts w:ascii="Cambria Math" w:hAnsi="Cambria Math"/>
          </w:rPr>
          <m:t xml:space="preserve">−</m:t>
        </m:r>
        <m:r>
          <w:rPr>
            <w:rFonts w:ascii="Cambria Math" w:hAnsi="Cambria Math"/>
          </w:rPr>
          <m:t xml:space="preserve">5</m:t>
        </m:r>
      </m:oMath>
      <w:r>
        <w:rPr>
          <w:lang w:eastAsia="ko-KR"/>
        </w:rPr>
        <w:t>and ties in the round function are broken towards the next largest integer.</w:t>
      </w:r>
    </w:p>
    <w:p>
      <w:pPr>
        <w:pStyle w:val="B2"/>
        <w:rPr/>
      </w:pPr>
      <w:r>
        <w:rPr/>
        <w:t>-</w:t>
        <w:tab/>
        <w:t xml:space="preserve">if </w:t>
      </w:r>
      <w:r>
        <w:rPr/>
      </w:r>
      <m:oMath xmlns:m="http://schemas.openxmlformats.org/officeDocument/2006/math">
        <m:r>
          <w:rPr>
            <w:rFonts w:ascii="Cambria Math" w:hAnsi="Cambria Math"/>
          </w:rPr>
          <m:t xml:space="preserve">R</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4</m:t>
            </m:r>
          </m:den>
        </m:f>
      </m:oMath>
    </w:p>
    <w:p>
      <w:pPr>
        <w:pStyle w:val="B4"/>
        <w:rPr/>
      </w:pPr>
      <w:r>
        <w:rPr/>
      </w:r>
      <m:oMath xmlns:m="http://schemas.openxmlformats.org/officeDocument/2006/math">
        <m:r>
          <m:rPr>
            <m:lit/>
            <m:nor/>
          </m:rPr>
          <w:rPr>
            <w:rFonts w:ascii="Cambria Math" w:hAnsi="Cambria Math"/>
          </w:rPr>
          <m:t xml:space="preserve">TBS</m:t>
        </m:r>
        <m:r>
          <w:rPr>
            <w:rFonts w:ascii="Cambria Math" w:hAnsi="Cambria Math"/>
          </w:rPr>
          <m:t xml:space="preserve">=</m:t>
        </m:r>
        <m:r>
          <w:rPr>
            <w:rFonts w:ascii="Cambria Math" w:hAnsi="Cambria Math"/>
          </w:rPr>
          <m:t xml:space="preserve">8</m:t>
        </m:r>
        <m:r>
          <m:rPr>
            <m:lit/>
            <m:nor/>
          </m:rPr>
          <w:rPr>
            <w:rFonts w:ascii="Cambria Math" w:hAnsi="Cambria Math"/>
          </w:rPr>
          <m:t xml:space="preserve">· </m:t>
        </m:r>
        <m:r>
          <w:rPr>
            <w:rFonts w:ascii="Cambria Math" w:hAnsi="Cambria Math"/>
          </w:rPr>
          <m:t xml:space="preserve">C</m:t>
        </m:r>
        <m:r>
          <m:rPr>
            <m:lit/>
            <m:nor/>
          </m:rPr>
          <w:rPr>
            <w:rFonts w:ascii="Cambria Math" w:hAnsi="Cambria Math"/>
          </w:rPr>
          <m:t xml:space="preserve">· </m:t>
        </m:r>
        <m:d>
          <m:dPr>
            <m:begChr m:val="⌈"/>
            <m:endChr m:val="⌉"/>
          </m:dPr>
          <m:e>
            <m:f>
              <m:num>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24</m:t>
                </m:r>
              </m:num>
              <m:den>
                <m:r>
                  <w:rPr>
                    <w:rFonts w:ascii="Cambria Math" w:hAnsi="Cambria Math"/>
                  </w:rPr>
                  <m:t xml:space="preserve">8</m:t>
                </m:r>
                <m:r>
                  <m:rPr>
                    <m:lit/>
                    <m:nor/>
                  </m:rPr>
                  <w:rPr>
                    <w:rFonts w:ascii="Cambria Math" w:hAnsi="Cambria Math"/>
                  </w:rPr>
                  <m:t xml:space="preserve">· </m:t>
                </m:r>
                <m:r>
                  <w:rPr>
                    <w:rFonts w:ascii="Cambria Math" w:hAnsi="Cambria Math"/>
                  </w:rPr>
                  <m:t xml:space="preserve">C</m:t>
                </m:r>
              </m:den>
            </m:f>
          </m:e>
        </m:d>
        <m:r>
          <w:rPr>
            <w:rFonts w:ascii="Cambria Math" w:hAnsi="Cambria Math"/>
          </w:rPr>
          <m:t xml:space="preserve">−</m:t>
        </m:r>
        <m:r>
          <m:rPr>
            <m:lit/>
            <m:nor/>
          </m:rPr>
          <w:rPr>
            <w:rFonts w:ascii="Cambria Math" w:hAnsi="Cambria Math"/>
          </w:rPr>
          <m:t xml:space="preserve">24</m:t>
        </m:r>
      </m:oMath>
      <w:r>
        <w:rPr/>
        <w:t xml:space="preserve">, where </w:t>
      </w:r>
      <w:r>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f>
              <m:num>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24</m:t>
                </m:r>
              </m:num>
              <m:den>
                <m:r>
                  <m:rPr>
                    <m:lit/>
                    <m:nor/>
                  </m:rPr>
                  <w:rPr>
                    <w:rFonts w:ascii="Cambria Math" w:hAnsi="Cambria Math"/>
                  </w:rPr>
                  <m:t xml:space="preserve">3816</m:t>
                </m:r>
              </m:den>
            </m:f>
          </m:e>
        </m:d>
      </m:oMath>
    </w:p>
    <w:p>
      <w:pPr>
        <w:pStyle w:val="B3"/>
        <w:rPr/>
      </w:pPr>
      <w:r>
        <w:rPr/>
        <w:t>else</w:t>
      </w:r>
    </w:p>
    <w:p>
      <w:pPr>
        <w:pStyle w:val="B4"/>
        <w:rPr/>
      </w:pPr>
      <w:r>
        <w:rPr/>
        <w:t xml:space="preserve">if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&gt;</m:t>
        </m:r>
        <m:r>
          <m:rPr>
            <m:lit/>
            <m:nor/>
          </m:rPr>
          <w:rPr>
            <w:rFonts w:ascii="Cambria Math" w:hAnsi="Cambria Math"/>
          </w:rPr>
          <m:t xml:space="preserve">8424</m:t>
        </m:r>
      </m:oMath>
    </w:p>
    <w:p>
      <w:pPr>
        <w:pStyle w:val="B5"/>
        <w:rPr/>
      </w:pPr>
      <w:r>
        <w:rPr/>
      </w:r>
      <m:oMath xmlns:m="http://schemas.openxmlformats.org/officeDocument/2006/math">
        <m:r>
          <m:rPr>
            <m:lit/>
            <m:nor/>
          </m:rPr>
          <w:rPr>
            <w:rFonts w:ascii="Cambria Math" w:hAnsi="Cambria Math"/>
          </w:rPr>
          <m:t xml:space="preserve">TBS</m:t>
        </m:r>
        <m:r>
          <w:rPr>
            <w:rFonts w:ascii="Cambria Math" w:hAnsi="Cambria Math"/>
          </w:rPr>
          <m:t xml:space="preserve">=</m:t>
        </m:r>
        <m:r>
          <w:rPr>
            <w:rFonts w:ascii="Cambria Math" w:hAnsi="Cambria Math"/>
          </w:rPr>
          <m:t xml:space="preserve">8</m:t>
        </m:r>
        <m:r>
          <m:rPr>
            <m:lit/>
            <m:nor/>
          </m:rPr>
          <w:rPr>
            <w:rFonts w:ascii="Cambria Math" w:hAnsi="Cambria Math"/>
          </w:rPr>
          <m:t xml:space="preserve">· </m:t>
        </m:r>
        <m:r>
          <w:rPr>
            <w:rFonts w:ascii="Cambria Math" w:hAnsi="Cambria Math"/>
          </w:rPr>
          <m:t xml:space="preserve">C</m:t>
        </m:r>
        <m:r>
          <m:rPr>
            <m:lit/>
            <m:nor/>
          </m:rPr>
          <w:rPr>
            <w:rFonts w:ascii="Cambria Math" w:hAnsi="Cambria Math"/>
          </w:rPr>
          <m:t xml:space="preserve">· </m:t>
        </m:r>
        <m:d>
          <m:dPr>
            <m:begChr m:val="⌈"/>
            <m:endChr m:val="⌉"/>
          </m:dPr>
          <m:e>
            <m:f>
              <m:num>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24</m:t>
                </m:r>
              </m:num>
              <m:den>
                <m:r>
                  <w:rPr>
                    <w:rFonts w:ascii="Cambria Math" w:hAnsi="Cambria Math"/>
                  </w:rPr>
                  <m:t xml:space="preserve">8</m:t>
                </m:r>
                <m:r>
                  <m:rPr>
                    <m:lit/>
                    <m:nor/>
                  </m:rPr>
                  <w:rPr>
                    <w:rFonts w:ascii="Cambria Math" w:hAnsi="Cambria Math"/>
                  </w:rPr>
                  <m:t xml:space="preserve">· </m:t>
                </m:r>
                <m:r>
                  <w:rPr>
                    <w:rFonts w:ascii="Cambria Math" w:hAnsi="Cambria Math"/>
                  </w:rPr>
                  <m:t xml:space="preserve">C</m:t>
                </m:r>
              </m:den>
            </m:f>
          </m:e>
        </m:d>
        <m:r>
          <w:rPr>
            <w:rFonts w:ascii="Cambria Math" w:hAnsi="Cambria Math"/>
          </w:rPr>
          <m:t xml:space="preserve">−</m:t>
        </m:r>
        <m:r>
          <m:rPr>
            <m:lit/>
            <m:nor/>
          </m:rPr>
          <w:rPr>
            <w:rFonts w:ascii="Cambria Math" w:hAnsi="Cambria Math"/>
          </w:rPr>
          <m:t xml:space="preserve">24</m:t>
        </m:r>
      </m:oMath>
      <w:r>
        <w:rPr/>
        <w:t xml:space="preserve">, where </w:t>
      </w:r>
      <w:r>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f>
              <m:num>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24</m:t>
                </m:r>
              </m:num>
              <m:den>
                <m:r>
                  <m:rPr>
                    <m:lit/>
                    <m:nor/>
                  </m:rPr>
                  <w:rPr>
                    <w:rFonts w:ascii="Cambria Math" w:hAnsi="Cambria Math"/>
                  </w:rPr>
                  <m:t xml:space="preserve">8424</m:t>
                </m:r>
              </m:den>
            </m:f>
          </m:e>
        </m:d>
      </m:oMath>
    </w:p>
    <w:p>
      <w:pPr>
        <w:pStyle w:val="B4"/>
        <w:rPr/>
      </w:pPr>
      <w:r>
        <w:rPr/>
        <w:t>else</w:t>
      </w:r>
    </w:p>
    <w:p>
      <w:pPr>
        <w:pStyle w:val="B5"/>
        <w:rPr/>
      </w:pPr>
      <w:r>
        <w:rPr/>
      </w:r>
      <m:oMath xmlns:m="http://schemas.openxmlformats.org/officeDocument/2006/math">
        <m:r>
          <m:rPr>
            <m:lit/>
            <m:nor/>
          </m:rPr>
          <w:rPr>
            <w:rFonts w:ascii="Cambria Math" w:hAnsi="Cambria Math"/>
          </w:rPr>
          <m:t xml:space="preserve">TBS</m:t>
        </m:r>
        <m:r>
          <w:rPr>
            <w:rFonts w:ascii="Cambria Math" w:hAnsi="Cambria Math"/>
          </w:rPr>
          <m:t xml:space="preserve">=</m:t>
        </m:r>
        <m:r>
          <w:rPr>
            <w:rFonts w:ascii="Cambria Math" w:hAnsi="Cambria Math"/>
          </w:rPr>
          <m:t xml:space="preserve">8</m:t>
        </m:r>
        <m:r>
          <m:rPr>
            <m:lit/>
            <m:nor/>
          </m:rPr>
          <w:rPr>
            <w:rFonts w:ascii="Cambria Math" w:hAnsi="Cambria Math"/>
          </w:rPr>
          <m:t xml:space="preserve">· </m:t>
        </m:r>
        <m:d>
          <m:dPr>
            <m:begChr m:val="⌈"/>
            <m:endChr m:val="⌉"/>
          </m:dPr>
          <m:e>
            <m:f>
              <m:num>
                <m:sSubSup>
                  <m:e>
                    <m:r>
                      <w:rPr>
                        <w:rFonts w:ascii="Cambria Math" w:hAnsi="Cambria Math"/>
                      </w:rPr>
                      <m:t xml:space="preserve">N</m:t>
                    </m:r>
                  </m:e>
                  <m:sub>
                    <m:r>
                      <m:rPr>
                        <m:lit/>
                        <m:nor/>
                      </m:rPr>
                      <w:rPr>
                        <w:rFonts w:ascii="Cambria Math" w:hAnsi="Cambria Math"/>
                      </w:rPr>
                      <m:t xml:space="preserve">inf</m:t>
                    </m:r>
                    <m:r>
                      <w:rPr>
                        <w:rFonts w:ascii="Cambria Math" w:hAnsi="Cambria Math"/>
                      </w:rPr>
                      <m:t xml:space="preserve">o</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24</m:t>
                </m:r>
              </m:num>
              <m:den>
                <m:r>
                  <w:rPr>
                    <w:rFonts w:ascii="Cambria Math" w:hAnsi="Cambria Math"/>
                  </w:rPr>
                  <m:t xml:space="preserve">8</m:t>
                </m:r>
              </m:den>
            </m:f>
          </m:e>
        </m:d>
        <m:r>
          <w:rPr>
            <w:rFonts w:ascii="Cambria Math" w:hAnsi="Cambria Math"/>
          </w:rPr>
          <m:t xml:space="preserve">−</m:t>
        </m:r>
        <m:r>
          <m:rPr>
            <m:lit/>
            <m:nor/>
          </m:rPr>
          <w:rPr>
            <w:rFonts w:ascii="Cambria Math" w:hAnsi="Cambria Math"/>
          </w:rPr>
          <m:t xml:space="preserve">24</m:t>
        </m:r>
      </m:oMath>
    </w:p>
    <w:p>
      <w:pPr>
        <w:pStyle w:val="B4"/>
        <w:rPr/>
      </w:pPr>
      <w:r>
        <w:rPr/>
        <w:t>end if</w:t>
      </w:r>
    </w:p>
    <w:p>
      <w:pPr>
        <w:pStyle w:val="B3"/>
        <w:rPr>
          <w:lang w:val="en-US"/>
        </w:rPr>
      </w:pPr>
      <w:r>
        <w:rPr/>
        <w:t>end</w:t>
      </w:r>
      <w:r>
        <w:rPr>
          <w:lang w:val="en-US"/>
        </w:rPr>
        <w:t xml:space="preserve"> if</w:t>
      </w:r>
    </w:p>
    <w:p>
      <w:pPr>
        <w:pStyle w:val="Normal"/>
        <w:ind w:left="284" w:hanging="0"/>
        <w:rPr>
          <w:i/>
          <w:i/>
          <w:color w:val="000000"/>
        </w:rPr>
      </w:pPr>
      <w:r>
        <w:rPr>
          <w:color w:val="000000"/>
        </w:rPr>
        <w:t xml:space="preserve">else if Table 5.1.3.1-2 is used and </w:t>
      </w:r>
      <w:r>
        <w:rPr/>
      </w:r>
      <m:oMath xmlns:m="http://schemas.openxmlformats.org/officeDocument/2006/math">
        <m:r>
          <m:rPr>
            <m:lit/>
            <m:nor/>
          </m:rPr>
          <w:rPr>
            <w:rFonts w:ascii="Cambria Math" w:hAnsi="Cambria Math"/>
          </w:rPr>
          <m:t xml:space="preserve">28</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31</m:t>
        </m:r>
      </m:oMath>
      <w:r>
        <w:rPr>
          <w:i/>
          <w:color w:val="000000"/>
        </w:rPr>
        <w:t xml:space="preserve">, </w:t>
      </w:r>
    </w:p>
    <w:p>
      <w:pPr>
        <w:pStyle w:val="B2"/>
        <w:rPr>
          <w:i/>
          <w:i/>
        </w:rPr>
      </w:pPr>
      <w:r>
        <w:rPr>
          <w:lang w:eastAsia="ko-KR"/>
        </w:rPr>
        <w:t>-</w:t>
        <w:tab/>
        <w:t xml:space="preserve">the TBS is assumed to be as determined from the DCI transported in the latest PDCCH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fldChar w:fldCharType="begin"/>
      </w:r>
      <w:r>
        <w:rPr/>
        <w:instrText>QUOTE</w:instrText>
      </w:r>
      <w:r>
        <w:rPr/>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MCS</m:t>
            </m:r>
          </m:sub>
        </m:sSub>
        <m:r>
          <w:rPr>
            <w:rFonts w:ascii="Cambria Math" w:hAnsi="Cambria Math"/>
          </w:rPr>
          <m:t xml:space="preserve">≤</m:t>
        </m:r>
        <m:r>
          <w:rPr>
            <w:rFonts w:ascii="Cambria Math" w:hAnsi="Cambria Math"/>
          </w:rPr>
          <m:t xml:space="preserve">27</m:t>
        </m:r>
      </m:oMath>
      <w:r>
        <w:rPr/>
        <w:fldChar w:fldCharType="separate"/>
      </w:r>
      <w:r>
        <w:rPr/>
      </w:r>
      <w:r>
        <w:rPr/>
      </w:r>
      <w:r>
        <w:rPr/>
        <w:fldChar w:fldCharType="end"/>
      </w:r>
      <w:r>
        <w:rPr/>
        <w:t xml:space="preserve">. </w:t>
      </w:r>
      <w:r>
        <w:rPr>
          <w:rFonts w:eastAsia="Batang"/>
          <w:lang w:eastAsia="ko-KR"/>
        </w:rPr>
        <w:t>If</w:t>
      </w:r>
      <w:r>
        <w:rPr/>
        <w:t xml:space="preserve"> there is no PDCCH</w:t>
      </w:r>
      <w:r>
        <w:rPr>
          <w:rFonts w:eastAsia="Batang"/>
          <w:lang w:eastAsia="ko-KR"/>
        </w:rPr>
        <w:t xml:space="preserve">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fldChar w:fldCharType="begin"/>
      </w:r>
      <w:r>
        <w:rPr/>
        <w:instrText>QUOTE</w:instrText>
      </w:r>
      <w:r>
        <w:rPr/>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MCS</m:t>
            </m:r>
          </m:sub>
        </m:sSub>
        <m:r>
          <w:rPr>
            <w:rFonts w:ascii="Cambria Math" w:hAnsi="Cambria Math"/>
          </w:rPr>
          <m:t xml:space="preserve">≤</m:t>
        </m:r>
        <m:r>
          <w:rPr>
            <w:rFonts w:ascii="Cambria Math" w:hAnsi="Cambria Math"/>
          </w:rPr>
          <m:t xml:space="preserve">27</m:t>
        </m:r>
      </m:oMath>
      <w:r>
        <w:rPr/>
        <w:fldChar w:fldCharType="separate"/>
      </w:r>
      <w:r>
        <w:rPr/>
      </w:r>
      <w:r>
        <w:rPr/>
      </w:r>
      <w:r>
        <w:rPr/>
        <w:fldChar w:fldCharType="end"/>
      </w:r>
      <w:r>
        <w:rPr/>
        <w:t xml:space="preserve">, and if the initial PDSCH </w:t>
      </w:r>
      <w:r>
        <w:rPr>
          <w:rFonts w:eastAsia="Batang"/>
          <w:lang w:eastAsia="ko-KR"/>
        </w:rPr>
        <w:t xml:space="preserve">for the same transport block </w:t>
      </w:r>
      <w:r>
        <w:rPr/>
        <w:t xml:space="preserve">is semi-persistently scheduled, the TBS shall be determined from the most recent semi-persistent scheduling </w:t>
      </w:r>
      <w:r>
        <w:rPr>
          <w:rFonts w:eastAsia="Batang"/>
          <w:lang w:eastAsia="ko-KR"/>
        </w:rPr>
        <w:t xml:space="preserve">assignment </w:t>
      </w:r>
      <w:r>
        <w:rPr/>
        <w:t>PDCCH.</w:t>
      </w:r>
    </w:p>
    <w:p>
      <w:pPr>
        <w:pStyle w:val="Normal"/>
        <w:ind w:left="284" w:hanging="0"/>
        <w:rPr>
          <w:i/>
          <w:i/>
          <w:color w:val="000000"/>
        </w:rPr>
      </w:pPr>
      <w:r>
        <w:rPr>
          <w:color w:val="000000"/>
        </w:rPr>
        <w:t>else</w:t>
      </w:r>
      <w:r>
        <w:rPr>
          <w:i/>
          <w:color w:val="000000"/>
        </w:rPr>
        <w:t xml:space="preserve"> </w:t>
      </w:r>
    </w:p>
    <w:p>
      <w:pPr>
        <w:pStyle w:val="B2"/>
        <w:rPr>
          <w:i/>
          <w:i/>
        </w:rPr>
      </w:pPr>
      <w:r>
        <w:rPr/>
        <w:t>-</w:t>
        <w:tab/>
      </w:r>
      <w:r>
        <w:rPr>
          <w:lang w:eastAsia="ko-KR"/>
        </w:rPr>
        <w:t xml:space="preserve">the TBS is assumed to be as determined from the DCI transported in the latest PDCCH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28</m:t>
        </m:r>
      </m:oMath>
      <w:r>
        <w:fldChar w:fldCharType="begin"/>
      </w:r>
      <w:r>
        <w:rPr/>
        <w:instrText>QUOTE</w:instrText>
      </w:r>
      <w:r>
        <w:rPr/>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MCS</m:t>
            </m:r>
          </m:sub>
        </m:sSub>
        <m:r>
          <w:rPr>
            <w:rFonts w:ascii="Cambria Math" w:hAnsi="Cambria Math"/>
          </w:rPr>
          <m:t xml:space="preserve">≤</m:t>
        </m:r>
        <m:r>
          <w:rPr>
            <w:rFonts w:ascii="Cambria Math" w:hAnsi="Cambria Math"/>
          </w:rPr>
          <m:t xml:space="preserve">28</m:t>
        </m:r>
      </m:oMath>
      <w:r>
        <w:rPr/>
        <w:fldChar w:fldCharType="separate"/>
      </w:r>
      <w:r>
        <w:rPr/>
      </w:r>
      <w:r>
        <w:rPr/>
      </w:r>
      <w:r>
        <w:rPr/>
        <w:fldChar w:fldCharType="end"/>
      </w:r>
      <w:r>
        <w:rPr/>
        <w:t xml:space="preserve">. </w:t>
      </w:r>
      <w:r>
        <w:rPr>
          <w:rFonts w:eastAsia="Batang"/>
          <w:lang w:eastAsia="ko-KR"/>
        </w:rPr>
        <w:t>If</w:t>
      </w:r>
      <w:r>
        <w:rPr/>
        <w:t xml:space="preserve"> there is no PDCCH</w:t>
      </w:r>
      <w:r>
        <w:rPr>
          <w:rFonts w:eastAsia="Batang"/>
          <w:lang w:eastAsia="ko-KR"/>
        </w:rPr>
        <w:t xml:space="preserve"> for the same transport block using</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28</m:t>
        </m:r>
      </m:oMath>
      <w:r>
        <w:fldChar w:fldCharType="begin"/>
      </w:r>
      <w:r>
        <w:rPr/>
        <w:instrText>QUOTE</w:instrText>
      </w:r>
      <w:r>
        <w:rPr/>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MCS</m:t>
            </m:r>
          </m:sub>
        </m:sSub>
        <m:r>
          <w:rPr>
            <w:rFonts w:ascii="Cambria Math" w:hAnsi="Cambria Math"/>
          </w:rPr>
          <m:t xml:space="preserve">≤</m:t>
        </m:r>
        <m:r>
          <w:rPr>
            <w:rFonts w:ascii="Cambria Math" w:hAnsi="Cambria Math"/>
          </w:rPr>
          <m:t xml:space="preserve">28</m:t>
        </m:r>
      </m:oMath>
      <w:r>
        <w:rPr/>
        <w:fldChar w:fldCharType="separate"/>
      </w:r>
      <w:r>
        <w:rPr/>
      </w:r>
      <w:r>
        <w:rPr/>
      </w:r>
      <w:r>
        <w:rPr/>
        <w:fldChar w:fldCharType="end"/>
      </w:r>
      <w:r>
        <w:rPr/>
        <w:t xml:space="preserve">, and if the initial PDSCH </w:t>
      </w:r>
      <w:r>
        <w:rPr>
          <w:rFonts w:eastAsia="Batang"/>
          <w:lang w:eastAsia="ko-KR"/>
        </w:rPr>
        <w:t xml:space="preserve">for the same transport block </w:t>
      </w:r>
      <w:r>
        <w:rPr/>
        <w:t xml:space="preserve">is semi-persistently scheduled, the TBS shall be determined from the most recent semi-persistent scheduling </w:t>
      </w:r>
      <w:r>
        <w:rPr>
          <w:rFonts w:eastAsia="Batang"/>
          <w:lang w:eastAsia="ko-KR"/>
        </w:rPr>
        <w:t xml:space="preserve">assignment </w:t>
      </w:r>
      <w:r>
        <w:rPr/>
        <w:t>PDCCH.</w:t>
      </w:r>
    </w:p>
    <w:p>
      <w:pPr>
        <w:pStyle w:val="Normal"/>
        <w:rPr>
          <w:color w:val="000000"/>
        </w:rPr>
      </w:pPr>
      <w:r>
        <w:rPr>
          <w:color w:val="000000"/>
        </w:rPr>
        <w:t>The UE is not expected to receive a PDSCH assigned by a PDCCH with CRC scrambled by SI-RNTI with a TBS exceeding 2976 bits.</w:t>
      </w:r>
    </w:p>
    <w:p>
      <w:pPr>
        <w:pStyle w:val="Normal"/>
        <w:rPr>
          <w:color w:val="000000"/>
        </w:rPr>
      </w:pPr>
      <w:r>
        <w:rPr>
          <w:color w:val="000000"/>
        </w:rPr>
        <w:t xml:space="preserve">For the PDSCH assigned by a PDCCH with DCI format 1_0 with CRC scrambled by P-RNTI, or RA-RNTI, TBS determination follows the steps 1-4 with the following modification in step 2: a scaling </w:t>
      </w:r>
      <w:r>
        <w:rPr/>
        <w:object>
          <v:shape id="ole_rId54" style="width:100.45pt;height:14.25pt" o:ole="">
            <v:imagedata r:id="rId55" o:title=""/>
          </v:shape>
          <o:OLEObject Type="Embed" ProgID="Equation.DSMT4" ShapeID="ole_rId54" DrawAspect="Content" ObjectID="_29481111" r:id="rId54"/>
        </w:object>
      </w:r>
      <w:r>
        <w:rPr>
          <w:color w:val="000000"/>
        </w:rPr>
        <w:t xml:space="preserve"> is applied in the calculation of </w:t>
      </w:r>
      <w:r>
        <w:rPr>
          <w:i/>
          <w:color w:val="000000"/>
        </w:rPr>
        <w:t>N</w:t>
      </w:r>
      <w:r>
        <w:rPr>
          <w:i/>
          <w:color w:val="000000"/>
          <w:vertAlign w:val="subscript"/>
        </w:rPr>
        <w:t>info</w:t>
      </w:r>
      <w:r>
        <w:rPr>
          <w:color w:val="000000"/>
        </w:rPr>
        <w:t xml:space="preserve">, where the scaling factor is determined based on the </w:t>
      </w:r>
      <w:r>
        <w:rPr>
          <w:i/>
          <w:color w:val="000000"/>
        </w:rPr>
        <w:t xml:space="preserve">TB scaling </w:t>
      </w:r>
      <w:r>
        <w:rPr>
          <w:color w:val="000000"/>
        </w:rPr>
        <w:t>field in the DCI as in Table 5.1.3.2-2.</w:t>
      </w:r>
    </w:p>
    <w:p>
      <w:pPr>
        <w:pStyle w:val="TH"/>
        <w:rPr>
          <w:i/>
          <w:i/>
          <w:color w:val="000000"/>
          <w:lang w:val="en-GB"/>
        </w:rPr>
      </w:pPr>
      <w:r>
        <w:rPr>
          <w:color w:val="000000"/>
        </w:rPr>
        <w:t>Table 5.1.</w:t>
      </w:r>
      <w:r>
        <w:rPr>
          <w:color w:val="000000"/>
          <w:lang w:val="en-GB"/>
        </w:rPr>
        <w:t>3</w:t>
      </w:r>
      <w:r>
        <w:rPr>
          <w:color w:val="000000"/>
        </w:rPr>
        <w:t>.2-</w:t>
      </w:r>
      <w:r>
        <w:rPr>
          <w:color w:val="000000"/>
          <w:lang w:val="en-US"/>
        </w:rPr>
        <w:t>2</w:t>
      </w:r>
      <w:r>
        <w:rPr>
          <w:color w:val="000000"/>
        </w:rPr>
        <w:t xml:space="preserve">: </w:t>
      </w:r>
      <w:r>
        <w:rPr>
          <w:color w:val="000000"/>
          <w:lang w:val="en-GB"/>
        </w:rPr>
        <w:t xml:space="preserve">Scaling factor of </w:t>
      </w:r>
      <w:r>
        <w:rPr>
          <w:i/>
          <w:color w:val="000000"/>
          <w:lang w:val="en-GB"/>
        </w:rPr>
        <w:t>N</w:t>
      </w:r>
      <w:r>
        <w:rPr>
          <w:i/>
          <w:color w:val="000000"/>
          <w:vertAlign w:val="subscript"/>
          <w:lang w:val="en-GB"/>
        </w:rPr>
        <w:t>info</w:t>
      </w:r>
      <w:r>
        <w:rPr>
          <w:color w:val="000000"/>
          <w:lang w:val="en-GB"/>
        </w:rPr>
        <w:t xml:space="preserve"> for P-RNTI and RA-RNTI</w:t>
      </w:r>
    </w:p>
    <w:tbl>
      <w:tblPr>
        <w:tblW w:w="5133" w:type="dxa"/>
        <w:jc w:val="center"/>
        <w:tblInd w:w="0" w:type="dxa"/>
        <w:tblCellMar>
          <w:top w:w="0" w:type="dxa"/>
          <w:left w:w="108" w:type="dxa"/>
          <w:bottom w:w="0" w:type="dxa"/>
          <w:right w:w="108" w:type="dxa"/>
        </w:tblCellMar>
        <w:tblLook w:firstRow="1" w:noVBand="1" w:lastRow="0" w:firstColumn="1" w:lastColumn="0" w:noHBand="0" w:val="04a0"/>
      </w:tblPr>
      <w:tblGrid>
        <w:gridCol w:w="2805"/>
        <w:gridCol w:w="2327"/>
      </w:tblGrid>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TB scaling field</w:t>
            </w:r>
          </w:p>
        </w:tc>
        <w:tc>
          <w:tcPr>
            <w:tcW w:w="2327"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Scaling factor S</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00</w:t>
            </w:r>
          </w:p>
        </w:tc>
        <w:tc>
          <w:tcPr>
            <w:tcW w:w="2327"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01</w:t>
            </w:r>
          </w:p>
        </w:tc>
        <w:tc>
          <w:tcPr>
            <w:tcW w:w="2327"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0.5</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2327"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0.25</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w:t>
            </w:r>
          </w:p>
        </w:tc>
        <w:tc>
          <w:tcPr>
            <w:tcW w:w="2327"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r>
          </w:p>
        </w:tc>
      </w:tr>
    </w:tbl>
    <w:p>
      <w:pPr>
        <w:pStyle w:val="Normal"/>
        <w:rPr>
          <w:color w:val="000000"/>
        </w:rPr>
      </w:pPr>
      <w:r>
        <w:rPr>
          <w:color w:val="000000"/>
        </w:rPr>
      </w:r>
      <w:bookmarkStart w:id="162" w:name="_Hlk512927540"/>
      <w:bookmarkStart w:id="163" w:name="_Hlk512927540"/>
      <w:bookmarkEnd w:id="163"/>
    </w:p>
    <w:p>
      <w:pPr>
        <w:pStyle w:val="Normal"/>
        <w:rPr>
          <w:color w:val="000000"/>
        </w:rPr>
      </w:pPr>
      <w:r>
        <w:rPr>
          <w:color w:val="000000"/>
        </w:rPr>
        <w:t>The NDI and HARQ process ID, as signalled on PDCCH, and the TBS, as determined above, shall be reported to higher layers.</w:t>
      </w:r>
    </w:p>
    <w:p>
      <w:pPr>
        <w:pStyle w:val="3"/>
        <w:rPr>
          <w:color w:val="000000"/>
        </w:rPr>
      </w:pPr>
      <w:bookmarkStart w:id="164" w:name="_Toc51226170"/>
      <w:bookmarkStart w:id="165" w:name="_Toc44515883"/>
      <w:bookmarkStart w:id="166" w:name="_Toc36117391"/>
      <w:bookmarkStart w:id="167" w:name="_Toc27299881"/>
      <w:bookmarkStart w:id="168" w:name="_Toc20317983"/>
      <w:bookmarkStart w:id="169" w:name="_Toc11352093"/>
      <w:r>
        <w:rPr>
          <w:color w:val="000000"/>
        </w:rPr>
        <w:t>5.1.4</w:t>
        <w:tab/>
        <w:t>PDSCH resource mapping</w:t>
      </w:r>
      <w:bookmarkEnd w:id="164"/>
      <w:bookmarkEnd w:id="165"/>
      <w:bookmarkEnd w:id="166"/>
      <w:bookmarkEnd w:id="167"/>
      <w:bookmarkEnd w:id="168"/>
      <w:bookmarkEnd w:id="169"/>
    </w:p>
    <w:p>
      <w:pPr>
        <w:pStyle w:val="Normal"/>
        <w:rPr>
          <w:rFonts w:eastAsia="SimSun"/>
          <w:kern w:val="2"/>
          <w:lang w:eastAsia="zh-CN"/>
        </w:rPr>
      </w:pPr>
      <w:r>
        <w:rPr>
          <w:rFonts w:eastAsia="SimSun"/>
          <w:kern w:val="2"/>
          <w:lang w:eastAsia="zh-CN"/>
        </w:rPr>
        <w:t xml:space="preserve">When receiving the PDSCH </w:t>
      </w:r>
      <w:r>
        <w:rPr>
          <w:rFonts w:eastAsia="SimSun"/>
          <w:color w:val="000000"/>
          <w:kern w:val="2"/>
          <w:lang w:eastAsia="zh-CN"/>
        </w:rPr>
        <w:t>scheduled with SI-RNTI and the system information indicator in DCI is set to 0</w:t>
      </w:r>
      <w:r>
        <w:rPr>
          <w:rFonts w:eastAsia="SimSun"/>
          <w:kern w:val="2"/>
          <w:lang w:eastAsia="zh-CN"/>
        </w:rPr>
        <w:t>, the UE shall assume that no SS/PBCH block is transmitted in REs used by the UE for a reception of the PDSCH.</w:t>
      </w:r>
    </w:p>
    <w:p>
      <w:pPr>
        <w:pStyle w:val="Normal"/>
        <w:rPr>
          <w:rFonts w:eastAsia="SimSun"/>
          <w:kern w:val="2"/>
          <w:lang w:eastAsia="zh-CN"/>
        </w:rPr>
      </w:pPr>
      <w:r>
        <w:rPr>
          <w:rFonts w:eastAsia="SimSun"/>
          <w:kern w:val="2"/>
          <w:lang w:eastAsia="zh-CN"/>
        </w:rPr>
        <w:t xml:space="preserve">When receiving the PDSCH </w:t>
      </w:r>
      <w:r>
        <w:rPr>
          <w:rFonts w:eastAsia="SimSun"/>
          <w:color w:val="000000"/>
          <w:kern w:val="2"/>
          <w:lang w:eastAsia="zh-CN"/>
        </w:rPr>
        <w:t>scheduled with SI-RNTI and the system information indicator in DCI is set to 1, RA-RNTI, P-RNTI or TC-RNTI</w:t>
      </w:r>
      <w:r>
        <w:rPr>
          <w:rFonts w:eastAsia="SimSun"/>
          <w:kern w:val="2"/>
          <w:lang w:eastAsia="zh-CN"/>
        </w:rPr>
        <w:t xml:space="preserve">, the UE assumes SS/PBCH block transmission according to </w:t>
      </w:r>
      <w:r>
        <w:rPr>
          <w:rFonts w:eastAsia="SimSun"/>
          <w:i/>
          <w:color w:val="000000"/>
          <w:kern w:val="2"/>
          <w:lang w:eastAsia="zh-CN"/>
        </w:rPr>
        <w:t>ssb-PositionsInBurst</w:t>
      </w:r>
      <w:r>
        <w:rPr>
          <w:rFonts w:eastAsia="SimSun"/>
          <w:kern w:val="2"/>
          <w:lang w:eastAsia="zh-CN"/>
        </w:rPr>
        <w:t xml:space="preserve">, and if the PDSCH resource allocation overlaps with PRBs containing SS/PBCH block transmission resources the UE shall assume that </w:t>
      </w:r>
      <w:r>
        <w:rPr>
          <w:rFonts w:eastAsia="SimSun"/>
          <w:color w:val="000000"/>
          <w:kern w:val="2"/>
          <w:lang w:eastAsia="zh-CN"/>
        </w:rPr>
        <w:t>the PRBs containing SS/PBCH block transmission resources are not available for PDSCH</w:t>
      </w:r>
      <w:r>
        <w:rPr>
          <w:rFonts w:eastAsia="SimSun"/>
          <w:kern w:val="2"/>
          <w:lang w:eastAsia="zh-CN"/>
        </w:rPr>
        <w:t xml:space="preserve"> in the OFDM symbols where SS/PBCH block is transmitted.</w:t>
      </w:r>
    </w:p>
    <w:p>
      <w:pPr>
        <w:pStyle w:val="Normal"/>
        <w:rPr>
          <w:color w:val="000000"/>
        </w:rPr>
      </w:pPr>
      <w:r>
        <w:rPr>
          <w:color w:val="000000"/>
        </w:rPr>
        <w:t xml:space="preserve">A UE expects a configuration provided by </w:t>
      </w:r>
      <w:r>
        <w:rPr>
          <w:i/>
          <w:color w:val="000000"/>
        </w:rPr>
        <w:t>ssb-PositionsInBurst</w:t>
      </w:r>
      <w:r>
        <w:rPr>
          <w:color w:val="000000"/>
        </w:rPr>
        <w:t xml:space="preserve"> in </w:t>
      </w:r>
      <w:r>
        <w:rPr>
          <w:i/>
          <w:color w:val="000000"/>
        </w:rPr>
        <w:t>ServingCellConfigCommon</w:t>
      </w:r>
      <w:r>
        <w:rPr>
          <w:color w:val="000000"/>
        </w:rPr>
        <w:t xml:space="preserve"> to be same as a configuration provided by </w:t>
      </w:r>
      <w:r>
        <w:rPr>
          <w:i/>
          <w:color w:val="000000"/>
        </w:rPr>
        <w:t>ssb-PositionsInBurst</w:t>
      </w:r>
      <w:r>
        <w:rPr>
          <w:color w:val="000000"/>
        </w:rPr>
        <w:t xml:space="preserve"> in </w:t>
      </w:r>
      <w:r>
        <w:rPr>
          <w:i/>
          <w:color w:val="000000"/>
        </w:rPr>
        <w:t>SIB1</w:t>
      </w:r>
      <w:r>
        <w:rPr>
          <w:color w:val="000000"/>
        </w:rPr>
        <w:t>.</w:t>
      </w:r>
    </w:p>
    <w:p>
      <w:pPr>
        <w:pStyle w:val="Normal"/>
        <w:rPr>
          <w:color w:val="000000"/>
        </w:rPr>
      </w:pPr>
      <w:r>
        <w:rPr>
          <w:color w:val="000000"/>
        </w:rPr>
        <w:t xml:space="preserve">When receiving PDSCH scheduled by PDCCH with CRC scrambled by C-RNTI, MCS-C-RNTI, CS-RNTI, or PDSCHs with SPS, the REs corresponding to the configured or dynamically indicated resources in Clauses 5.1.4.1, 5.1.4.2 are not available for PDSCH. Furthermore, the UE assumes SS/PBCH block transmission according to </w:t>
      </w:r>
      <w:r>
        <w:rPr>
          <w:i/>
          <w:color w:val="000000"/>
        </w:rPr>
        <w:t>ssb-PositionsInBurst</w:t>
      </w:r>
      <w:r>
        <w:rPr>
          <w:color w:val="000000"/>
        </w:rPr>
        <w:t xml:space="preserve"> if the PDSCH resource allocation overlaps with PRBs containing SS/PBCH block transmission resources, the UE shall assume that the PRBs containing SS/PBCH block transmission resources are not available for PDSCH in the OFDM symbols where SS/PBCH block is transmitted. </w:t>
      </w:r>
    </w:p>
    <w:p>
      <w:pPr>
        <w:pStyle w:val="Normal"/>
        <w:rPr>
          <w:color w:val="000000"/>
        </w:rPr>
      </w:pPr>
      <w:r>
        <w:rPr>
          <w:color w:val="000000"/>
        </w:rPr>
        <w:t>A UE is not expected to handle the case where PDSCH DM-RS REs are overlapping, even partially, with any RE(s) not available for PDSCH</w:t>
      </w:r>
      <w:r>
        <w:rPr>
          <w:i/>
          <w:color w:val="000000"/>
        </w:rPr>
        <w:t>.</w:t>
      </w:r>
    </w:p>
    <w:p>
      <w:pPr>
        <w:pStyle w:val="4"/>
        <w:rPr>
          <w:color w:val="000000"/>
        </w:rPr>
      </w:pPr>
      <w:bookmarkStart w:id="170" w:name="_Toc51226171"/>
      <w:bookmarkStart w:id="171" w:name="_Toc44515884"/>
      <w:bookmarkStart w:id="172" w:name="_Toc36117392"/>
      <w:bookmarkStart w:id="173" w:name="_Toc27299882"/>
      <w:bookmarkStart w:id="174" w:name="_Toc20317984"/>
      <w:bookmarkStart w:id="175" w:name="_Toc11352094"/>
      <w:r>
        <w:rPr>
          <w:color w:val="000000"/>
        </w:rPr>
        <w:t>5.1.4.1</w:t>
        <w:tab/>
        <w:t>PDSCH resource mapping with RB symbol level granularity</w:t>
      </w:r>
      <w:bookmarkEnd w:id="170"/>
      <w:bookmarkEnd w:id="171"/>
      <w:bookmarkEnd w:id="172"/>
      <w:bookmarkEnd w:id="173"/>
      <w:bookmarkEnd w:id="174"/>
      <w:bookmarkEnd w:id="175"/>
    </w:p>
    <w:p>
      <w:pPr>
        <w:pStyle w:val="Normal"/>
        <w:rPr>
          <w:color w:val="000000"/>
        </w:rPr>
      </w:pPr>
      <w:r>
        <w:rPr>
          <w:color w:val="000000"/>
        </w:rPr>
        <w:t>A UE may be configured with any of the following higher layer parameters indicating REs declared as not available for PDSCH:</w:t>
      </w:r>
    </w:p>
    <w:p>
      <w:pPr>
        <w:pStyle w:val="B11"/>
        <w:rPr/>
      </w:pPr>
      <w:r>
        <w:rPr/>
        <w:t>-</w:t>
        <w:tab/>
      </w:r>
      <w:r>
        <w:rPr>
          <w:i/>
        </w:rPr>
        <w:t xml:space="preserve">rateMatchPatternToAddModList </w:t>
      </w:r>
      <w:r>
        <w:rPr>
          <w:lang w:val="en-GB"/>
        </w:rPr>
        <w:t xml:space="preserve">given by </w:t>
      </w:r>
      <w:r>
        <w:rPr>
          <w:i/>
          <w:lang w:val="en-GB"/>
        </w:rPr>
        <w:t>PDSCH-Config</w:t>
      </w:r>
      <w:r>
        <w:rPr>
          <w:i/>
          <w:lang w:eastAsia="zh-CN"/>
        </w:rPr>
        <w:t xml:space="preserve">, </w:t>
      </w:r>
      <w:r>
        <w:rPr>
          <w:lang w:eastAsia="zh-CN"/>
        </w:rPr>
        <w:t>by</w:t>
      </w:r>
      <w:r>
        <w:rPr>
          <w:i/>
          <w:lang w:eastAsia="zh-CN"/>
        </w:rPr>
        <w:t xml:space="preserve"> </w:t>
      </w:r>
      <w:r>
        <w:rPr>
          <w:i/>
          <w:iCs/>
        </w:rPr>
        <w:t>ServingCellConfig</w:t>
      </w:r>
      <w:r>
        <w:rPr/>
        <w:t xml:space="preserve"> </w:t>
      </w:r>
      <w:r>
        <w:rPr>
          <w:rFonts w:eastAsia="SimSun"/>
        </w:rPr>
        <w:t xml:space="preserve">or by </w:t>
      </w:r>
      <w:r>
        <w:rPr>
          <w:rFonts w:eastAsia="SimSun"/>
          <w:i/>
          <w:lang w:val="en-GB"/>
        </w:rPr>
        <w:t>ServingCellConfigCommon</w:t>
      </w:r>
      <w:r>
        <w:rPr>
          <w:rFonts w:eastAsia="SimSun"/>
          <w:lang w:val="en-GB"/>
        </w:rPr>
        <w:t xml:space="preserve"> </w:t>
      </w:r>
      <w:r>
        <w:rPr>
          <w:rFonts w:eastAsia="SimSun"/>
        </w:rPr>
        <w:t>and</w:t>
      </w:r>
      <w:r>
        <w:rPr>
          <w:rFonts w:eastAsia="SimSun"/>
          <w:lang w:val="en-GB"/>
        </w:rPr>
        <w:t xml:space="preserve"> </w:t>
      </w:r>
      <w:r>
        <w:rPr/>
        <w:t xml:space="preserve">configuring up to 4 </w:t>
      </w:r>
      <w:r>
        <w:rPr>
          <w:i/>
          <w:lang w:val="en-GB"/>
        </w:rPr>
        <w:t>RateMatchPattern(s)</w:t>
      </w:r>
      <w:r>
        <w:rPr/>
        <w:t xml:space="preserve"> </w:t>
      </w:r>
      <w:r>
        <w:rPr>
          <w:rFonts w:eastAsia="SimSun"/>
          <w:lang w:val="en-GB"/>
        </w:rPr>
        <w:t>per BWP and up to 4</w:t>
      </w:r>
      <w:r>
        <w:rPr>
          <w:rFonts w:eastAsia="SimSun"/>
          <w:i/>
          <w:lang w:val="en-GB"/>
        </w:rPr>
        <w:t xml:space="preserve"> RateMatchPattern(s) </w:t>
      </w:r>
      <w:r>
        <w:rPr>
          <w:rFonts w:eastAsia="SimSun"/>
          <w:lang w:val="en-GB"/>
        </w:rPr>
        <w:t xml:space="preserve">per serving-cell. </w:t>
      </w:r>
      <w:r>
        <w:rPr>
          <w:rFonts w:eastAsia="SimSun"/>
        </w:rPr>
        <w:t xml:space="preserve">A </w:t>
      </w:r>
      <w:r>
        <w:rPr>
          <w:rFonts w:eastAsia="SimSun"/>
          <w:i/>
          <w:lang w:val="en-GB"/>
        </w:rPr>
        <w:t>RateMatchPattern</w:t>
      </w:r>
      <w:r>
        <w:rPr/>
        <w:t xml:space="preserve"> may contain:</w:t>
      </w:r>
    </w:p>
    <w:p>
      <w:pPr>
        <w:pStyle w:val="B2"/>
        <w:rPr/>
      </w:pPr>
      <w:r>
        <w:rPr/>
        <w:t>-</w:t>
        <w:tab/>
        <w:t xml:space="preserve">within a BWP, </w:t>
      </w:r>
      <w:r>
        <w:rPr>
          <w:rFonts w:eastAsia="SimSun"/>
        </w:rPr>
        <w:t xml:space="preserve">when provided by </w:t>
      </w:r>
      <w:r>
        <w:rPr>
          <w:rFonts w:eastAsia="SimSun"/>
          <w:i/>
        </w:rPr>
        <w:t>PDSCH-Config</w:t>
      </w:r>
      <w:r>
        <w:rPr>
          <w:rFonts w:eastAsia="SimSun"/>
        </w:rPr>
        <w:t xml:space="preserve"> or </w:t>
      </w:r>
      <w:r>
        <w:rPr>
          <w:rFonts w:eastAsia="SimSun"/>
          <w:lang w:val="en-GB"/>
        </w:rPr>
        <w:t>within a serving cell</w:t>
      </w:r>
      <w:r>
        <w:rPr>
          <w:rFonts w:eastAsia="SimSun"/>
        </w:rPr>
        <w:t xml:space="preserve"> when provided by </w:t>
      </w:r>
      <w:r>
        <w:rPr>
          <w:i/>
          <w:iCs/>
        </w:rPr>
        <w:t>ServingCellConfig</w:t>
      </w:r>
      <w:r>
        <w:rPr>
          <w:i/>
          <w:iCs/>
          <w:lang w:val="en-US" w:eastAsia="zh-CN"/>
        </w:rPr>
        <w:t xml:space="preserve"> </w:t>
      </w:r>
      <w:r>
        <w:rPr>
          <w:lang w:val="en-US" w:eastAsia="zh-CN"/>
        </w:rPr>
        <w:t>or</w:t>
      </w:r>
      <w:r>
        <w:rPr>
          <w:rFonts w:eastAsia="SimSun"/>
          <w:i/>
        </w:rPr>
        <w:t xml:space="preserve"> </w:t>
      </w:r>
      <w:r>
        <w:rPr>
          <w:rFonts w:eastAsia="SimSun"/>
          <w:i/>
          <w:lang w:val="en-GB"/>
        </w:rPr>
        <w:t>ServingCellConfigCommon</w:t>
      </w:r>
      <w:r>
        <w:rPr>
          <w:rFonts w:eastAsia="SimSun"/>
          <w:lang w:val="en-GB"/>
        </w:rPr>
        <w:t xml:space="preserve">, </w:t>
      </w:r>
      <w:r>
        <w:rPr/>
        <w:t xml:space="preserve">a pair of reserved resources </w:t>
      </w:r>
      <w:r>
        <w:rPr>
          <w:lang w:val="en-GB"/>
        </w:rPr>
        <w:t>with</w:t>
      </w:r>
      <w:r>
        <w:rPr/>
        <w:t xml:space="preserve"> numerology </w:t>
      </w:r>
      <w:r>
        <w:rPr>
          <w:rFonts w:eastAsia="SimSun"/>
        </w:rPr>
        <w:t xml:space="preserve">provided by </w:t>
      </w:r>
      <w:r>
        <w:rPr>
          <w:rFonts w:eastAsia="SimSun"/>
          <w:lang w:val="en-GB"/>
        </w:rPr>
        <w:t xml:space="preserve">higher layer parameter </w:t>
      </w:r>
      <w:r>
        <w:rPr>
          <w:rFonts w:eastAsia="SimSun"/>
          <w:i/>
          <w:lang w:val="en-GB"/>
        </w:rPr>
        <w:t>subcarrierSpacing</w:t>
      </w:r>
      <w:r>
        <w:rPr>
          <w:rFonts w:eastAsia="SimSun"/>
          <w:i/>
        </w:rPr>
        <w:t xml:space="preserve"> </w:t>
      </w:r>
      <w:r>
        <w:rPr>
          <w:rFonts w:eastAsia="SimSun"/>
        </w:rPr>
        <w:t>given by</w:t>
      </w:r>
      <w:r>
        <w:rPr>
          <w:rFonts w:eastAsia="SimSun"/>
          <w:lang w:val="en-GB"/>
        </w:rPr>
        <w:t xml:space="preserve"> </w:t>
      </w:r>
      <w:r>
        <w:rPr>
          <w:rFonts w:eastAsia="SimSun"/>
          <w:i/>
          <w:lang w:val="en-GB"/>
        </w:rPr>
        <w:t xml:space="preserve">RateMatchPattern </w:t>
      </w:r>
      <w:r>
        <w:rPr>
          <w:rFonts w:eastAsia="SimSun"/>
          <w:lang w:val="en-GB"/>
        </w:rPr>
        <w:t>when configured per serving cell</w:t>
      </w:r>
      <w:r>
        <w:rPr>
          <w:rFonts w:eastAsia="SimSun"/>
          <w:i/>
          <w:lang w:val="en-GB"/>
        </w:rPr>
        <w:t xml:space="preserve"> </w:t>
      </w:r>
      <w:r>
        <w:rPr>
          <w:rFonts w:eastAsia="SimSun"/>
          <w:lang w:val="en-GB"/>
        </w:rPr>
        <w:t>or by numerology of associated BWP when configured per BWP</w:t>
      </w:r>
      <w:r>
        <w:rPr>
          <w:rFonts w:eastAsia="SimSun"/>
          <w:i/>
          <w:lang w:val="en-GB"/>
        </w:rPr>
        <w:t xml:space="preserve"> </w:t>
      </w:r>
      <w:r>
        <w:rPr>
          <w:rFonts w:eastAsia="SimSun"/>
        </w:rPr>
        <w:t>.The pair of reserved resources</w:t>
      </w:r>
      <w:r>
        <w:rPr>
          <w:rFonts w:eastAsia="SimSun"/>
          <w:lang w:val="en-GB"/>
        </w:rPr>
        <w:t xml:space="preserve"> </w:t>
      </w:r>
      <w:r>
        <w:rPr>
          <w:rFonts w:eastAsia="SimSun"/>
        </w:rPr>
        <w:t xml:space="preserve">are respectively </w:t>
      </w:r>
      <w:r>
        <w:rPr/>
        <w:t xml:space="preserve">indicated by an RB level bitmap (higher layer parameter </w:t>
      </w:r>
      <w:r>
        <w:rPr>
          <w:i/>
        </w:rPr>
        <w:t>resourceBlocks</w:t>
      </w:r>
      <w:r>
        <w:rPr>
          <w:i/>
          <w:lang w:val="en-GB"/>
        </w:rPr>
        <w:t xml:space="preserve"> </w:t>
      </w:r>
      <w:r>
        <w:rPr>
          <w:lang w:val="en-GB"/>
        </w:rPr>
        <w:t>given by</w:t>
      </w:r>
      <w:r>
        <w:rPr>
          <w:i/>
          <w:lang w:val="en-GB"/>
        </w:rPr>
        <w:t xml:space="preserve"> RateMatchPattern </w:t>
      </w:r>
      <w:r>
        <w:rPr/>
        <w:t xml:space="preserve">) with 1RB granularity and a symbol level bitmap spanning one or two slots (higher layer parameters </w:t>
      </w:r>
      <w:r>
        <w:rPr>
          <w:i/>
        </w:rPr>
        <w:t>symbolsInResourceBlock</w:t>
      </w:r>
      <w:r>
        <w:rPr>
          <w:i/>
          <w:lang w:val="en-GB"/>
        </w:rPr>
        <w:t xml:space="preserve"> </w:t>
      </w:r>
      <w:r>
        <w:rPr>
          <w:lang w:val="en-GB"/>
        </w:rPr>
        <w:t>given by</w:t>
      </w:r>
      <w:r>
        <w:rPr>
          <w:i/>
          <w:lang w:val="en-GB"/>
        </w:rPr>
        <w:t xml:space="preserve"> RateMatchPattern </w:t>
      </w:r>
      <w:r>
        <w:rPr/>
        <w:t>) for which the reserved RBs apply.</w:t>
      </w:r>
      <w:r>
        <w:rPr>
          <w:lang w:val="en-GB"/>
        </w:rPr>
        <w:t xml:space="preserve"> A bit value equal to 1 in the RB</w:t>
      </w:r>
      <w:r>
        <w:rPr/>
        <w:t xml:space="preserve"> </w:t>
      </w:r>
      <w:r>
        <w:rPr>
          <w:lang w:val="en-GB"/>
        </w:rPr>
        <w:t xml:space="preserve">and symbol level bitmaps indicates that the corresponding resource is not available for PDSCH. </w:t>
      </w:r>
      <w:r>
        <w:rPr/>
        <w:t xml:space="preserve">For each pair of RB and symbol level bitmaps, a UE may be configured with a time-domain pattern (higher layer parameter </w:t>
      </w:r>
      <w:r>
        <w:rPr>
          <w:i/>
        </w:rPr>
        <w:t>periodicityAndPattern</w:t>
      </w:r>
      <w:r>
        <w:rPr>
          <w:i/>
          <w:lang w:val="en-GB"/>
        </w:rPr>
        <w:t xml:space="preserve"> </w:t>
      </w:r>
      <w:r>
        <w:rPr>
          <w:lang w:val="en-GB"/>
        </w:rPr>
        <w:t>given by</w:t>
      </w:r>
      <w:r>
        <w:rPr>
          <w:i/>
          <w:lang w:val="en-GB"/>
        </w:rPr>
        <w:t xml:space="preserve"> RateMatchPattern </w:t>
      </w:r>
      <w:r>
        <w:rPr/>
        <w:t>)</w:t>
      </w:r>
      <w:r>
        <w:rPr>
          <w:lang w:val="en-GB"/>
        </w:rPr>
        <w:t xml:space="preserve">, where each bit of </w:t>
      </w:r>
      <w:r>
        <w:rPr>
          <w:i/>
          <w:lang w:val="en-GB"/>
        </w:rPr>
        <w:t>periodicityAndPattern</w:t>
      </w:r>
      <w:r>
        <w:rPr>
          <w:lang w:val="en-GB"/>
        </w:rPr>
        <w:t xml:space="preserve"> </w:t>
      </w:r>
      <w:r>
        <w:rPr/>
        <w:t>correspond</w:t>
      </w:r>
      <w:r>
        <w:rPr>
          <w:lang w:val="en-GB"/>
        </w:rPr>
        <w:t>s</w:t>
      </w:r>
      <w:r>
        <w:rPr/>
        <w:t xml:space="preserve"> to a unit equal to a duration of the symbol level bitmap, and </w:t>
      </w:r>
      <w:r>
        <w:rPr>
          <w:lang w:val="en-GB"/>
        </w:rPr>
        <w:t xml:space="preserve">a bit value equal to 1 </w:t>
      </w:r>
      <w:r>
        <w:rPr/>
        <w:t>indicat</w:t>
      </w:r>
      <w:r>
        <w:rPr>
          <w:lang w:val="en-GB"/>
        </w:rPr>
        <w:t>es</w:t>
      </w:r>
      <w:r>
        <w:rPr/>
        <w:t xml:space="preserve"> </w:t>
      </w:r>
      <w:r>
        <w:rPr>
          <w:lang w:val="en-GB"/>
        </w:rPr>
        <w:t xml:space="preserve">that </w:t>
      </w:r>
      <w:r>
        <w:rPr/>
        <w:t xml:space="preserve">the pair is present in the unit. The </w:t>
      </w:r>
      <w:r>
        <w:rPr>
          <w:i/>
        </w:rPr>
        <w:t xml:space="preserve">periodicityAndPattern </w:t>
      </w:r>
      <w:r>
        <w:rPr/>
        <w:t>can be {1, 2, 4, 5, 8, 10, 20 or 40} units long</w:t>
      </w:r>
      <w:r>
        <w:rPr>
          <w:color w:val="000000"/>
        </w:rPr>
        <w:t xml:space="preserve">, but maximum </w:t>
      </w:r>
      <w:r>
        <w:rPr>
          <w:color w:val="000000"/>
          <w:lang w:val="en-GB"/>
        </w:rPr>
        <w:t xml:space="preserve">of </w:t>
      </w:r>
      <w:r>
        <w:rPr>
          <w:color w:val="000000"/>
        </w:rPr>
        <w:t>40ms.</w:t>
      </w:r>
      <w:r>
        <w:rPr/>
        <w:t xml:space="preserve"> </w:t>
      </w:r>
      <w:r>
        <w:rPr>
          <w:lang w:val="en-US"/>
        </w:rPr>
        <w:t>T</w:t>
      </w:r>
      <w:r>
        <w:rPr/>
        <w:t>he first symbol</w:t>
      </w:r>
      <w:r>
        <w:rPr>
          <w:lang w:val="en-US"/>
        </w:rPr>
        <w:t xml:space="preserve"> of </w:t>
      </w:r>
      <w:r>
        <w:rPr>
          <w:i/>
          <w:lang w:val="en-GB"/>
        </w:rPr>
        <w:t xml:space="preserve">periodicityAndPattern </w:t>
      </w:r>
      <w:r>
        <w:rPr/>
        <w:t>every 40ms/P period</w:t>
      </w:r>
      <w:r>
        <w:rPr>
          <w:lang w:val="en-US"/>
        </w:rPr>
        <w:t>s</w:t>
      </w:r>
      <w:r>
        <w:rPr/>
        <w:t xml:space="preserve"> is a first symbol in </w:t>
      </w:r>
      <w:r>
        <w:rPr>
          <w:lang w:val="en-US"/>
        </w:rPr>
        <w:t>frame</w:t>
      </w:r>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f</m:t>
            </m:r>
          </m:sub>
        </m:sSub>
      </m:oMath>
      <w:r>
        <w:rPr>
          <w:lang w:val="en-US"/>
        </w:rPr>
        <w:t xml:space="preserve"> mod 4 = 0, where P is the duration of </w:t>
      </w:r>
      <w:r>
        <w:rPr>
          <w:i/>
        </w:rPr>
        <w:t>periodicityAndPattern</w:t>
      </w:r>
      <w:r>
        <w:rPr>
          <w:lang w:val="en-US"/>
        </w:rPr>
        <w:t xml:space="preserve"> in units of ms. </w:t>
      </w:r>
      <w:r>
        <w:rPr/>
        <w:t xml:space="preserve">When </w:t>
      </w:r>
      <w:r>
        <w:rPr>
          <w:i/>
        </w:rPr>
        <w:t>periodicityAndPattern</w:t>
      </w:r>
      <w:r>
        <w:rPr/>
        <w:t xml:space="preserve"> is not configured for a pair, for </w:t>
      </w:r>
      <w:r>
        <w:rPr>
          <w:lang w:val="en-GB"/>
        </w:rPr>
        <w:t xml:space="preserve">a symbol level bitmap </w:t>
      </w:r>
      <w:r>
        <w:rPr/>
        <w:t xml:space="preserve">spanning two slots, </w:t>
      </w:r>
      <w:r>
        <w:rPr>
          <w:lang w:val="en-GB"/>
        </w:rPr>
        <w:t xml:space="preserve">the bits of the </w:t>
      </w:r>
      <w:r>
        <w:rPr/>
        <w:t xml:space="preserve">first </w:t>
      </w:r>
      <w:r>
        <w:rPr>
          <w:lang w:val="en-GB"/>
        </w:rPr>
        <w:t xml:space="preserve">and second </w:t>
      </w:r>
      <w:r>
        <w:rPr/>
        <w:t>slot</w:t>
      </w:r>
      <w:r>
        <w:rPr>
          <w:lang w:val="en-GB"/>
        </w:rPr>
        <w:t>s</w:t>
      </w:r>
      <w:r>
        <w:rPr/>
        <w:t xml:space="preserve"> correspond</w:t>
      </w:r>
      <w:r>
        <w:rPr>
          <w:lang w:val="en-GB"/>
        </w:rPr>
        <w:t xml:space="preserve"> respectively</w:t>
      </w:r>
      <w:r>
        <w:rPr/>
        <w:t xml:space="preserve"> to even </w:t>
      </w:r>
      <w:r>
        <w:rPr>
          <w:lang w:val="en-GB"/>
        </w:rPr>
        <w:t xml:space="preserve">and odd </w:t>
      </w:r>
      <w:r>
        <w:rPr/>
        <w:t>slots</w:t>
      </w:r>
      <w:r>
        <w:rPr>
          <w:lang w:val="en-GB"/>
        </w:rPr>
        <w:t xml:space="preserve"> of a radio frame</w:t>
      </w:r>
      <w:r>
        <w:rPr/>
        <w:t>, and for</w:t>
      </w:r>
      <w:r>
        <w:rPr>
          <w:lang w:val="en-GB"/>
        </w:rPr>
        <w:t xml:space="preserve"> a symbol level bitmap </w:t>
      </w:r>
      <w:r>
        <w:rPr/>
        <w:t xml:space="preserve">spanning one slot, the </w:t>
      </w:r>
      <w:r>
        <w:rPr>
          <w:lang w:val="en-GB"/>
        </w:rPr>
        <w:t xml:space="preserve">bits of the </w:t>
      </w:r>
      <w:r>
        <w:rPr/>
        <w:t>slot correspond to every slot</w:t>
      </w:r>
      <w:r>
        <w:rPr>
          <w:lang w:val="en-GB"/>
        </w:rPr>
        <w:t xml:space="preserve"> of a radio frame</w:t>
      </w:r>
      <w:r>
        <w:rPr/>
        <w:t xml:space="preserve">. The pair can be included in one or two groups of resource sets (higher layer parameters </w:t>
      </w:r>
      <w:r>
        <w:rPr>
          <w:i/>
        </w:rPr>
        <w:t>rateMatchPatternGroup1</w:t>
      </w:r>
      <w:r>
        <w:rPr/>
        <w:t xml:space="preserve">and </w:t>
      </w:r>
      <w:r>
        <w:rPr>
          <w:i/>
        </w:rPr>
        <w:t>rateMatchPatternGroup2</w:t>
      </w:r>
      <w:r>
        <w:rPr/>
        <w:t xml:space="preserve">). The </w:t>
      </w:r>
      <w:r>
        <w:rPr>
          <w:i/>
        </w:rPr>
        <w:t>rateMatchPatternToAddModList</w:t>
      </w:r>
      <w:r>
        <w:rPr>
          <w:lang w:val="en-GB"/>
        </w:rPr>
        <w:t xml:space="preserve"> given by </w:t>
      </w:r>
      <w:r>
        <w:rPr>
          <w:i/>
          <w:iCs/>
        </w:rPr>
        <w:t>ServingCellConfig</w:t>
      </w:r>
      <w:r>
        <w:rPr>
          <w:i/>
          <w:iCs/>
          <w:lang w:val="en-US" w:eastAsia="zh-CN"/>
        </w:rPr>
        <w:t xml:space="preserve"> </w:t>
      </w:r>
      <w:r>
        <w:rPr>
          <w:lang w:val="en-US" w:eastAsia="zh-CN"/>
        </w:rPr>
        <w:t>or</w:t>
      </w:r>
      <w:r>
        <w:rPr>
          <w:i/>
        </w:rPr>
        <w:t xml:space="preserve"> </w:t>
      </w:r>
      <w:r>
        <w:rPr>
          <w:i/>
          <w:lang w:val="en-GB"/>
        </w:rPr>
        <w:t>ServingCellConfigCommon</w:t>
      </w:r>
      <w:r>
        <w:rPr/>
        <w:t xml:space="preserve"> configuration in numerology </w:t>
      </w:r>
      <w:r>
        <w:rPr>
          <w:i/>
        </w:rPr>
        <w:t xml:space="preserve">µ </w:t>
      </w:r>
      <w:r>
        <w:rPr/>
        <w:t xml:space="preserve">applies only to PDSCH of the same numerology </w:t>
      </w:r>
      <w:r>
        <w:rPr>
          <w:i/>
        </w:rPr>
        <w:t>µ</w:t>
      </w:r>
      <w:r>
        <w:rPr/>
        <w:t>.</w:t>
      </w:r>
    </w:p>
    <w:p>
      <w:pPr>
        <w:pStyle w:val="B2"/>
        <w:rPr/>
      </w:pPr>
      <w:r>
        <w:rPr/>
        <w:t>-</w:t>
        <w:tab/>
        <w:t xml:space="preserve">within a BWP, a frequency domain resource of a CORESET </w:t>
      </w:r>
      <w:r>
        <w:rPr>
          <w:lang w:val="en-GB"/>
        </w:rPr>
        <w:t xml:space="preserve">configured by </w:t>
      </w:r>
      <w:r>
        <w:rPr>
          <w:i/>
          <w:lang w:val="en-GB"/>
        </w:rPr>
        <w:t>ControlResourceSet</w:t>
      </w:r>
      <w:r>
        <w:rPr>
          <w:lang w:val="en-GB"/>
        </w:rPr>
        <w:t xml:space="preserve"> </w:t>
      </w:r>
      <w:r>
        <w:rPr/>
        <w:t xml:space="preserve">with </w:t>
      </w:r>
      <w:r>
        <w:rPr>
          <w:i/>
        </w:rPr>
        <w:t>controlResourceSetId</w:t>
      </w:r>
      <w:r>
        <w:rPr>
          <w:i/>
          <w:lang w:val="en-GB"/>
        </w:rPr>
        <w:t xml:space="preserve"> </w:t>
      </w:r>
      <w:r>
        <w:rPr>
          <w:lang w:val="en-GB"/>
        </w:rPr>
        <w:t>or</w:t>
      </w:r>
      <w:r>
        <w:rPr>
          <w:i/>
          <w:lang w:val="en-GB"/>
        </w:rPr>
        <w:t xml:space="preserve"> ControlResourceSetZero</w:t>
      </w:r>
      <w:r>
        <w:rPr>
          <w:lang w:val="en-GB"/>
        </w:rPr>
        <w:t xml:space="preserve"> </w:t>
      </w:r>
      <w:r>
        <w:rPr/>
        <w:t xml:space="preserve">and time domain resource determined by the higher layer parameters </w:t>
      </w:r>
      <w:r>
        <w:rPr>
          <w:i/>
        </w:rPr>
        <w:t>monitoringSlotPeriodicityAndOffset</w:t>
      </w:r>
      <w:r>
        <w:rPr>
          <w:i/>
          <w:lang w:val="en-GB"/>
        </w:rPr>
        <w:t>,</w:t>
      </w:r>
      <w:r>
        <w:rPr/>
        <w:t xml:space="preserve"> </w:t>
      </w:r>
      <w:r>
        <w:rPr>
          <w:i/>
          <w:lang w:val="en-GB"/>
        </w:rPr>
        <w:t>duration</w:t>
      </w:r>
      <w:r>
        <w:rPr>
          <w:lang w:val="en-GB"/>
        </w:rPr>
        <w:t xml:space="preserve"> </w:t>
      </w:r>
      <w:r>
        <w:rPr/>
        <w:t xml:space="preserve">and </w:t>
      </w:r>
      <w:r>
        <w:rPr>
          <w:i/>
        </w:rPr>
        <w:t>monitoringSymbolsWithinSlot</w:t>
      </w:r>
      <w:r>
        <w:rPr/>
        <w:t xml:space="preserve"> of </w:t>
      </w:r>
      <w:r>
        <w:rPr>
          <w:lang w:val="en-GB"/>
        </w:rPr>
        <w:t xml:space="preserve">all </w:t>
      </w:r>
      <w:r>
        <w:rPr/>
        <w:t xml:space="preserve">search-space-sets </w:t>
      </w:r>
      <w:r>
        <w:rPr>
          <w:lang w:val="en-GB"/>
        </w:rPr>
        <w:t xml:space="preserve">configured by </w:t>
      </w:r>
      <w:r>
        <w:rPr>
          <w:i/>
          <w:lang w:val="en-GB"/>
        </w:rPr>
        <w:t>SearchSpace</w:t>
      </w:r>
      <w:r>
        <w:rPr>
          <w:lang w:val="en-GB"/>
        </w:rPr>
        <w:t xml:space="preserve"> and time domain resource of search-space-set zero configured by </w:t>
      </w:r>
      <w:r>
        <w:rPr>
          <w:i/>
          <w:lang w:val="en-GB"/>
        </w:rPr>
        <w:t>searchSpaceZero</w:t>
      </w:r>
      <w:r>
        <w:rPr>
          <w:lang w:val="en-GB"/>
        </w:rPr>
        <w:t xml:space="preserve"> </w:t>
      </w:r>
      <w:r>
        <w:rPr/>
        <w:t xml:space="preserve">associated with the CORESET </w:t>
      </w:r>
      <w:r>
        <w:rPr>
          <w:lang w:val="en-GB"/>
        </w:rPr>
        <w:t xml:space="preserve">as well as CORESET duration configured by </w:t>
      </w:r>
      <w:r>
        <w:rPr>
          <w:i/>
          <w:lang w:val="en-GB"/>
        </w:rPr>
        <w:t>ControlResourceSet</w:t>
      </w:r>
      <w:r>
        <w:rPr>
          <w:lang w:val="en-GB"/>
        </w:rPr>
        <w:t xml:space="preserve"> with </w:t>
      </w:r>
      <w:r>
        <w:rPr>
          <w:i/>
          <w:lang w:val="en-GB"/>
        </w:rPr>
        <w:t>controlResourceSetId</w:t>
      </w:r>
      <w:r>
        <w:rPr/>
        <w:t xml:space="preserve"> </w:t>
      </w:r>
      <w:r>
        <w:rPr>
          <w:lang w:val="en-GB"/>
        </w:rPr>
        <w:t>or</w:t>
      </w:r>
      <w:r>
        <w:rPr>
          <w:i/>
          <w:lang w:val="en-GB"/>
        </w:rPr>
        <w:t xml:space="preserve"> ControlResourceSetZero. </w:t>
      </w:r>
      <w:r>
        <w:rPr/>
        <w:t xml:space="preserve">This resource </w:t>
      </w:r>
      <w:r>
        <w:rPr>
          <w:color w:val="000000"/>
        </w:rPr>
        <w:t>not available</w:t>
      </w:r>
      <w:r>
        <w:rPr/>
        <w:t xml:space="preserve"> for PDSCH can be included in one or two groups of resource sets (higher layer parameters </w:t>
      </w:r>
      <w:r>
        <w:rPr>
          <w:i/>
        </w:rPr>
        <w:t>rateMatchPatternGroup1</w:t>
      </w:r>
      <w:r>
        <w:rPr/>
        <w:t xml:space="preserve"> and </w:t>
      </w:r>
      <w:r>
        <w:rPr>
          <w:i/>
        </w:rPr>
        <w:t>rateMatchPatternGroup2</w:t>
      </w:r>
      <w:r>
        <w:rPr/>
        <w:t>).</w:t>
      </w:r>
    </w:p>
    <w:p>
      <w:pPr>
        <w:pStyle w:val="Normal"/>
        <w:rPr>
          <w:color w:val="000000"/>
        </w:rPr>
      </w:pPr>
      <w:r>
        <w:rPr>
          <w:color w:val="000000"/>
        </w:rPr>
        <w:t xml:space="preserve">A configured group </w:t>
      </w:r>
      <w:r>
        <w:rPr>
          <w:i/>
        </w:rPr>
        <w:t>rateMatchPatternGroup1</w:t>
      </w:r>
      <w:r>
        <w:rPr>
          <w:color w:val="000000"/>
        </w:rPr>
        <w:t xml:space="preserve"> or </w:t>
      </w:r>
      <w:r>
        <w:rPr>
          <w:i/>
        </w:rPr>
        <w:t>rateMatchPatternGroup2</w:t>
      </w:r>
      <w:r>
        <w:rPr>
          <w:color w:val="000000"/>
        </w:rPr>
        <w:t xml:space="preserve"> contains a</w:t>
      </w:r>
      <w:r>
        <w:rPr>
          <w:i/>
          <w:color w:val="000000"/>
        </w:rPr>
        <w:t xml:space="preserve"> </w:t>
      </w:r>
      <w:r>
        <w:rPr>
          <w:color w:val="000000"/>
        </w:rPr>
        <w:t xml:space="preserve">list of indices of </w:t>
      </w:r>
      <w:r>
        <w:rPr>
          <w:i/>
          <w:iCs/>
          <w:color w:val="000000"/>
        </w:rPr>
        <w:t>RateMatchPattern(s)</w:t>
      </w:r>
      <w:r>
        <w:rPr>
          <w:color w:val="000000"/>
        </w:rPr>
        <w:t xml:space="preserve"> forming a union of resource-sets not available for a PDSCH dynamically if a corresponding bit of the Rate matching indicator field of the DCI format 1_1 scheduling the PDSCH is equal to 1. The REs corresponding to the union of resource-sets configured by </w:t>
      </w:r>
      <w:r>
        <w:rPr>
          <w:i/>
          <w:iCs/>
          <w:color w:val="000000"/>
        </w:rPr>
        <w:t>RateMatchPattern(s)</w:t>
      </w:r>
      <w:r>
        <w:rPr>
          <w:color w:val="000000"/>
        </w:rPr>
        <w:t xml:space="preserve"> that are not included in either of the two groups are not available for a PDSCH scheduled by a DCI format 1_0, a PDSCH scheduled by a DCI format 1_1, and PDSCHs with SPS. When receiving a PDSCH scheduled by a DCI format 1_0 or PDSCHs with SPS activated by a DCI format 1_0, the REs corresponding to configured resources in </w:t>
      </w:r>
      <w:r>
        <w:rPr>
          <w:i/>
        </w:rPr>
        <w:t>rateMatchPatternGroup1</w:t>
      </w:r>
      <w:r>
        <w:rPr>
          <w:color w:val="000000"/>
        </w:rPr>
        <w:t xml:space="preserve"> or </w:t>
      </w:r>
      <w:r>
        <w:rPr>
          <w:i/>
        </w:rPr>
        <w:t>rateMatchPatternGroup2</w:t>
      </w:r>
      <w:r>
        <w:rPr>
          <w:color w:val="000000"/>
        </w:rPr>
        <w:t xml:space="preserve"> are not available for the scheduled PDSCH or the activated PDSCHs with SPS. When receiving PDSCHs with SPS activated by a DCI format 1_1, the REs corresponding to configured resources in </w:t>
      </w:r>
      <w:r>
        <w:rPr>
          <w:i/>
          <w:iCs/>
          <w:color w:val="000000"/>
        </w:rPr>
        <w:t>rateMatchPatternGroup1</w:t>
      </w:r>
      <w:r>
        <w:rPr>
          <w:color w:val="000000"/>
        </w:rPr>
        <w:t xml:space="preserve"> or </w:t>
      </w:r>
      <w:r>
        <w:rPr>
          <w:i/>
          <w:iCs/>
          <w:color w:val="000000"/>
        </w:rPr>
        <w:t>rateMatchPatternGroup2</w:t>
      </w:r>
      <w:r>
        <w:rPr>
          <w:color w:val="000000"/>
        </w:rPr>
        <w:t xml:space="preserve"> are not available for the PDSCHs with SPS if a corresponding bit of the Rate matching indicator field of the DCI format 1_1 activating the PDSCHs with SPS is equal to 1.</w:t>
      </w:r>
    </w:p>
    <w:p>
      <w:pPr>
        <w:pStyle w:val="Normal"/>
        <w:rPr>
          <w:color w:val="000000"/>
        </w:rPr>
      </w:pPr>
      <w:r>
        <w:rPr>
          <w:color w:val="000000"/>
        </w:rPr>
        <w:t xml:space="preserve">For a bitmap pair included in one or two groups of resource sets, the dynamic indication of availability for PDSCH applies to a set of slot(s) where the </w:t>
      </w:r>
      <w:bookmarkStart w:id="176" w:name="_Hlk512443080"/>
      <w:r>
        <w:rPr>
          <w:i/>
        </w:rPr>
        <w:t>rateMatchPatternToAddModList</w:t>
      </w:r>
      <w:bookmarkEnd w:id="176"/>
      <w:r>
        <w:rPr>
          <w:color w:val="000000"/>
        </w:rPr>
        <w:t xml:space="preserve"> is present among the slots of scheduled PDSCH.</w:t>
      </w:r>
    </w:p>
    <w:p>
      <w:pPr>
        <w:pStyle w:val="Normal"/>
        <w:rPr>
          <w:color w:val="000000"/>
        </w:rPr>
      </w:pPr>
      <w:bookmarkStart w:id="177" w:name="_Hlk508024697"/>
      <w:bookmarkStart w:id="178" w:name="_Hlk508033505"/>
      <w:bookmarkEnd w:id="177"/>
      <w:bookmarkEnd w:id="178"/>
      <w:r>
        <w:rPr>
          <w:color w:val="000000"/>
        </w:rPr>
        <w:t>If a UE monitors PDCCH candidates of aggregation levels 8 and 16 with the same starting CCE index in non-interleaved CORESET spanning one OFDM symbol and if a detected PDCCH scheduling the PDSCH has aggregation level 8, the resources corresponding to the aggregation level 16 PDCCH candidate are not available for the PDSCH.</w:t>
      </w:r>
    </w:p>
    <w:p>
      <w:pPr>
        <w:pStyle w:val="Normal"/>
        <w:rPr>
          <w:color w:val="000000"/>
        </w:rPr>
      </w:pPr>
      <w:r>
        <w:rPr>
          <w:color w:val="000000"/>
        </w:rPr>
        <w:t xml:space="preserve">If a PDSCH scheduled by a PDCCH would overlap with resources in the CORESET containing the PDCCH, the resources corresponding to a union of the detected PDCCH that scheduled the PDSCH and associated PDCCH DM-RS are not available for the PDSCH. When </w:t>
      </w:r>
      <w:r>
        <w:rPr>
          <w:i/>
          <w:color w:val="000000"/>
        </w:rPr>
        <w:t>precoderGranularity</w:t>
      </w:r>
      <w:r>
        <w:rPr>
          <w:color w:val="000000"/>
        </w:rPr>
        <w:t xml:space="preserve"> configured in a CORESET where the PDCCH was detected is equal to </w:t>
      </w:r>
      <w:r>
        <w:rPr>
          <w:i/>
          <w:color w:val="000000"/>
        </w:rPr>
        <w:t>allContiguousRBs</w:t>
      </w:r>
      <w:r>
        <w:rPr>
          <w:color w:val="000000"/>
        </w:rPr>
        <w:t>, the associated PDCCH DM-RS are DM-RS in all REGs of the CORESET. Otherwise, the associated DM-RS are the DM-RS in REGs of the PDCCH.</w:t>
      </w:r>
    </w:p>
    <w:p>
      <w:pPr>
        <w:pStyle w:val="4"/>
        <w:rPr>
          <w:color w:val="000000"/>
        </w:rPr>
      </w:pPr>
      <w:bookmarkStart w:id="179" w:name="_Hlk508024697"/>
      <w:bookmarkStart w:id="180" w:name="_Hlk508033505"/>
      <w:bookmarkStart w:id="181" w:name="_Toc51226172"/>
      <w:bookmarkStart w:id="182" w:name="_Toc44515885"/>
      <w:bookmarkStart w:id="183" w:name="_Toc36117393"/>
      <w:bookmarkStart w:id="184" w:name="_Toc27299883"/>
      <w:bookmarkStart w:id="185" w:name="_Toc20317985"/>
      <w:bookmarkStart w:id="186" w:name="_Toc11352095"/>
      <w:bookmarkEnd w:id="179"/>
      <w:bookmarkEnd w:id="180"/>
      <w:r>
        <w:rPr>
          <w:color w:val="000000"/>
        </w:rPr>
        <w:t>5.1.4.2</w:t>
        <w:tab/>
        <w:t>PDSCH resource mapping with RE level granularity</w:t>
      </w:r>
      <w:bookmarkEnd w:id="181"/>
      <w:bookmarkEnd w:id="182"/>
      <w:bookmarkEnd w:id="183"/>
      <w:bookmarkEnd w:id="184"/>
      <w:bookmarkEnd w:id="185"/>
      <w:bookmarkEnd w:id="186"/>
    </w:p>
    <w:p>
      <w:pPr>
        <w:pStyle w:val="Normal"/>
        <w:rPr>
          <w:color w:val="000000"/>
        </w:rPr>
      </w:pPr>
      <w:r>
        <w:rPr>
          <w:color w:val="000000"/>
        </w:rPr>
        <w:t>A UE may be configured with any of the following higher layer parameters:</w:t>
      </w:r>
    </w:p>
    <w:p>
      <w:pPr>
        <w:pStyle w:val="B11"/>
        <w:rPr/>
      </w:pPr>
      <w:r>
        <w:rPr>
          <w:i/>
        </w:rPr>
        <w:t>-</w:t>
        <w:tab/>
      </w:r>
      <w:r>
        <w:rPr/>
        <w:t>REs indicated by</w:t>
      </w:r>
      <w:r>
        <w:rPr>
          <w:rFonts w:eastAsia="DengXian"/>
        </w:rPr>
        <w:t xml:space="preserve"> the </w:t>
      </w:r>
      <w:r>
        <w:rPr>
          <w:i/>
        </w:rPr>
        <w:t xml:space="preserve">RateMatchingPatternLTE-CRS </w:t>
      </w:r>
      <w:r>
        <w:rPr/>
        <w:t>in</w:t>
      </w:r>
      <w:r>
        <w:rPr>
          <w:i/>
        </w:rPr>
        <w:t xml:space="preserve"> lte-CRS-ToMatchAround </w:t>
      </w:r>
      <w:r>
        <w:rPr>
          <w:lang w:val="en-GB"/>
        </w:rPr>
        <w:t xml:space="preserve">in </w:t>
      </w:r>
      <w:r>
        <w:rPr>
          <w:i/>
          <w:iCs/>
        </w:rPr>
        <w:t>ServingCellConfig</w:t>
      </w:r>
      <w:r>
        <w:rPr>
          <w:i/>
          <w:iCs/>
          <w:lang w:val="en-US" w:eastAsia="zh-CN"/>
        </w:rPr>
        <w:t xml:space="preserve"> </w:t>
      </w:r>
      <w:r>
        <w:rPr>
          <w:lang w:val="en-US" w:eastAsia="zh-CN"/>
        </w:rPr>
        <w:t>or</w:t>
      </w:r>
      <w:r>
        <w:rPr>
          <w:i/>
          <w:lang w:val="en-GB"/>
        </w:rPr>
        <w:t xml:space="preserve"> ServingCellConfigCommon </w:t>
      </w:r>
      <w:r>
        <w:rPr/>
        <w:t xml:space="preserve">configuring common RS, in 15 kHz subcarrier spacing applicable only to 15 kHz subcarrier spacing PDSCH, of one LTE carrier in a serving cell are declared as not available for PDSCH. The </w:t>
      </w:r>
      <w:r>
        <w:rPr>
          <w:i/>
        </w:rPr>
        <w:t>RateMatchingPatternLTE-CRS</w:t>
      </w:r>
      <w:r>
        <w:rPr>
          <w:rFonts w:eastAsia="DengXian"/>
        </w:rPr>
        <w:t xml:space="preserve"> </w:t>
      </w:r>
      <w:r>
        <w:rPr/>
        <w:t xml:space="preserve">configuration contains </w:t>
      </w:r>
      <w:r>
        <w:rPr>
          <w:i/>
        </w:rPr>
        <w:t xml:space="preserve">v-Shift </w:t>
      </w:r>
      <w:r>
        <w:rPr/>
        <w:t xml:space="preserve">consisting of LTE-CRS-vshift(s), </w:t>
      </w:r>
      <w:r>
        <w:rPr>
          <w:i/>
        </w:rPr>
        <w:t xml:space="preserve">nrofCRS-Ports </w:t>
      </w:r>
      <w:r>
        <w:rPr/>
        <w:t xml:space="preserve">consisting of LTE-CRS antenna ports 1, 2 or 4 ports, </w:t>
      </w:r>
      <w:r>
        <w:rPr>
          <w:i/>
        </w:rPr>
        <w:t>carrierFreqDL</w:t>
      </w:r>
      <w:r>
        <w:rPr/>
        <w:t xml:space="preserve"> representing the </w:t>
      </w:r>
      <w:r>
        <w:rPr>
          <w:rFonts w:eastAsia="DengXian"/>
        </w:rPr>
        <w:t>offset in units of 15 kHz subcarrier</w:t>
      </w:r>
      <w:r>
        <w:rPr>
          <w:rFonts w:eastAsia="DengXian"/>
          <w:lang w:eastAsia="zh-CN"/>
        </w:rPr>
        <w:t>s</w:t>
      </w:r>
      <w:r>
        <w:rPr>
          <w:rFonts w:eastAsia="DengXian"/>
        </w:rPr>
        <w:t xml:space="preserve"> from (reference) point A to the </w:t>
      </w:r>
      <w:r>
        <w:rPr/>
        <w:t xml:space="preserve">LTE carrier centre subcarrier location, </w:t>
      </w:r>
      <w:r>
        <w:rPr>
          <w:i/>
        </w:rPr>
        <w:t xml:space="preserve">carrierBandwidthDL </w:t>
      </w:r>
      <w:r>
        <w:rPr/>
        <w:t xml:space="preserve">representing the LTE carrier bandwidth, and may also configure </w:t>
      </w:r>
      <w:r>
        <w:rPr>
          <w:i/>
        </w:rPr>
        <w:t>mbsfn-SubframeConfigList</w:t>
      </w:r>
      <w:r>
        <w:rPr/>
        <w:t xml:space="preserve"> representing MBSFN subframe configuration.</w:t>
      </w:r>
      <w:r>
        <w:rPr>
          <w:color w:val="000000" w:themeColor="text1"/>
        </w:rPr>
        <w:t xml:space="preserve"> A UE determines the CRS position within the slot according to Clause 6.10.1.2</w:t>
      </w:r>
      <w:r>
        <w:rPr>
          <w:color w:val="000000" w:themeColor="text1"/>
          <w:lang w:val="en-GB"/>
        </w:rPr>
        <w:t xml:space="preserve"> in [15, TS 36.211</w:t>
      </w:r>
      <w:r>
        <w:rPr>
          <w:color w:val="000000" w:themeColor="text1"/>
        </w:rPr>
        <w:t>], where slot corresponds to LTE subframe.</w:t>
      </w:r>
    </w:p>
    <w:p>
      <w:pPr>
        <w:pStyle w:val="B11"/>
        <w:rPr/>
      </w:pPr>
      <w:r>
        <w:rPr/>
        <w:t>-</w:t>
        <w:tab/>
        <w:t>within a BWP, the UE can be configured with one or more ZP CSI-RS resource set configuration(s)</w:t>
      </w:r>
      <w:r>
        <w:rPr>
          <w:lang w:val="en-US"/>
        </w:rPr>
        <w:t xml:space="preserve"> for aperiodic, semi-persistent and periodic time-domain behaviours</w:t>
      </w:r>
      <w:r>
        <w:rPr/>
        <w:t xml:space="preserve"> (higher layer parameter</w:t>
      </w:r>
      <w:r>
        <w:rPr>
          <w:lang w:val="en-US"/>
        </w:rPr>
        <w:t xml:space="preserve">s </w:t>
      </w:r>
      <w:r>
        <w:rPr>
          <w:i/>
          <w:lang w:val="en-US"/>
        </w:rPr>
        <w:t xml:space="preserve">aperiodic-ZP-CSI-RS-ResourceSetsToAddModList, </w:t>
      </w:r>
      <w:r>
        <w:rPr>
          <w:lang w:val="en-US"/>
        </w:rPr>
        <w:t xml:space="preserve"> </w:t>
      </w:r>
      <w:r>
        <w:rPr>
          <w:i/>
          <w:lang w:val="en-US"/>
        </w:rPr>
        <w:t xml:space="preserve">sp-ZP-CSI-RS-ResourceSetsToAddModList </w:t>
      </w:r>
      <w:r>
        <w:rPr>
          <w:lang w:val="en-US"/>
        </w:rPr>
        <w:t xml:space="preserve">and </w:t>
      </w:r>
      <w:r>
        <w:rPr>
          <w:i/>
          <w:lang w:val="en-US"/>
        </w:rPr>
        <w:t>p-ZP-CSI-RS-ResourceSet</w:t>
      </w:r>
      <w:r>
        <w:rPr>
          <w:lang w:val="en-US"/>
        </w:rPr>
        <w:t xml:space="preserve"> respectively comprised in </w:t>
      </w:r>
      <w:r>
        <w:rPr>
          <w:i/>
          <w:lang w:val="en-US"/>
        </w:rPr>
        <w:t>PDSCH-Config</w:t>
      </w:r>
      <w:r>
        <w:rPr/>
        <w:t xml:space="preserve">), with each ZP-CSI-RS resource set consisting of at most </w:t>
      </w:r>
      <w:r>
        <w:rPr>
          <w:lang w:val="en-GB"/>
        </w:rPr>
        <w:t>16</w:t>
      </w:r>
      <w:r>
        <w:rPr/>
        <w:t xml:space="preserve"> ZP CSI-RS resources (higher layer parameter </w:t>
      </w:r>
      <w:r>
        <w:rPr>
          <w:i/>
        </w:rPr>
        <w:t>ZP-CSI-RS-Resource</w:t>
      </w:r>
      <w:r>
        <w:rPr/>
        <w:t xml:space="preserve">) in numerology of the BWP. The REs indicated by </w:t>
      </w:r>
      <w:r>
        <w:rPr>
          <w:i/>
          <w:lang w:val="en-US"/>
        </w:rPr>
        <w:t>p-ZP-CSI-RS-ResourceSet</w:t>
      </w:r>
      <w:r>
        <w:rPr>
          <w:lang w:val="en-US"/>
        </w:rPr>
        <w:t xml:space="preserve"> are declared as not available for PDSCH. </w:t>
      </w:r>
      <w:r>
        <w:rPr/>
        <w:t xml:space="preserve">The REs indicated by </w:t>
      </w:r>
      <w:r>
        <w:rPr>
          <w:i/>
          <w:lang w:val="en-US"/>
        </w:rPr>
        <w:t>sp-ZP-CSI-RS-ResourceSetsToAddModList</w:t>
      </w:r>
      <w:r>
        <w:rPr>
          <w:lang w:val="en-US" w:eastAsia="zh-CN"/>
        </w:rPr>
        <w:t xml:space="preserve"> </w:t>
      </w:r>
      <w:r>
        <w:rPr>
          <w:lang w:val="en-US"/>
        </w:rPr>
        <w:t xml:space="preserve">and </w:t>
      </w:r>
      <w:r>
        <w:rPr/>
        <w:t>aperiodic-ZP-CSI-RS-ResourceSetsToAddModList</w:t>
      </w:r>
      <w:r>
        <w:rPr>
          <w:lang w:val="en-US"/>
        </w:rPr>
        <w:t xml:space="preserve"> are declared as not available for PDSCH when their triggering and activation are applied, respectively. </w:t>
      </w:r>
      <w:r>
        <w:rPr/>
        <w:t>The following parameters are configured via higher layer signaling for each ZP CSI-RS resource configuration:</w:t>
      </w:r>
    </w:p>
    <w:p>
      <w:pPr>
        <w:pStyle w:val="B2"/>
        <w:rPr/>
      </w:pPr>
      <w:r>
        <w:rPr/>
        <w:t>-</w:t>
        <w:tab/>
      </w:r>
      <w:r>
        <w:rPr>
          <w:i/>
        </w:rPr>
        <w:t>zp-CSI-RS-ResourceId</w:t>
      </w:r>
      <w:r>
        <w:rPr>
          <w:lang w:val="en-GB"/>
        </w:rPr>
        <w:t xml:space="preserve"> in </w:t>
      </w:r>
      <w:r>
        <w:rPr>
          <w:i/>
          <w:lang w:val="en-GB"/>
        </w:rPr>
        <w:t>ZP-CSI-RS-Resource</w:t>
      </w:r>
      <w:r>
        <w:rPr>
          <w:lang w:val="en-GB"/>
        </w:rPr>
        <w:t xml:space="preserve"> </w:t>
      </w:r>
      <w:r>
        <w:rPr/>
        <w:t>determines ZP CSI-RS resource configuration identity.</w:t>
      </w:r>
    </w:p>
    <w:p>
      <w:pPr>
        <w:pStyle w:val="B2"/>
        <w:rPr/>
      </w:pPr>
      <w:r>
        <w:rPr/>
        <w:t>-</w:t>
        <w:tab/>
      </w:r>
      <w:r>
        <w:rPr>
          <w:i/>
          <w:lang w:val="en-US"/>
        </w:rPr>
        <w:t>n</w:t>
      </w:r>
      <w:r>
        <w:rPr>
          <w:i/>
        </w:rPr>
        <w:t>rofPorts</w:t>
      </w:r>
      <w:r>
        <w:rPr/>
        <w:t xml:space="preserve"> defines the number of CSI-RS ports, where the allowable values are given in Clause 7.4.1.5 of [4, TS 38.211].</w:t>
      </w:r>
    </w:p>
    <w:p>
      <w:pPr>
        <w:pStyle w:val="B2"/>
        <w:rPr>
          <w:rFonts w:eastAsia="SimSun"/>
          <w:iCs/>
          <w:color w:val="000000" w:themeColor="text1"/>
        </w:rPr>
      </w:pPr>
      <w:r>
        <w:rPr>
          <w:color w:val="000000" w:themeColor="text1"/>
        </w:rPr>
        <w:t>-</w:t>
        <w:tab/>
      </w:r>
      <w:r>
        <w:rPr>
          <w:i/>
          <w:color w:val="000000" w:themeColor="text1"/>
        </w:rPr>
        <w:t>cdm-Type</w:t>
      </w:r>
      <w:r>
        <w:rPr>
          <w:rFonts w:eastAsia="MS Mincho"/>
          <w:iCs/>
          <w:color w:val="000000" w:themeColor="text1"/>
          <w:lang w:eastAsia="ja-JP"/>
        </w:rPr>
        <w:t xml:space="preserve"> defines CDM values and pattern, where the allowable values are given in Clause 7.4.1.5 of [4, TS 38.211].</w:t>
      </w:r>
    </w:p>
    <w:p>
      <w:pPr>
        <w:pStyle w:val="B2"/>
        <w:rPr>
          <w:rFonts w:eastAsia="MS Mincho"/>
          <w:iCs/>
          <w:lang w:val="en-US" w:eastAsia="ja-JP"/>
        </w:rPr>
      </w:pPr>
      <w:r>
        <w:rPr>
          <w:rFonts w:eastAsia="MS Mincho"/>
          <w:iCs/>
          <w:lang w:val="en-US" w:eastAsia="ja-JP"/>
        </w:rPr>
        <w:t>-</w:t>
        <w:tab/>
      </w:r>
      <w:r>
        <w:rPr>
          <w:rFonts w:eastAsia="MS Mincho"/>
          <w:i/>
          <w:iCs/>
          <w:lang w:val="en-US" w:eastAsia="ja-JP"/>
        </w:rPr>
        <w:t>resourceMapping</w:t>
      </w:r>
      <w:r>
        <w:rPr>
          <w:rFonts w:eastAsia="MS Mincho"/>
          <w:iCs/>
          <w:lang w:val="en-US" w:eastAsia="ja-JP"/>
        </w:rPr>
        <w:t xml:space="preserve"> given by</w:t>
      </w:r>
      <w:r>
        <w:rPr>
          <w:rFonts w:eastAsia="MS Mincho"/>
          <w:i/>
          <w:iCs/>
          <w:lang w:val="en-US" w:eastAsia="ja-JP"/>
        </w:rPr>
        <w:t xml:space="preserve"> </w:t>
      </w:r>
      <w:r>
        <w:rPr>
          <w:i/>
        </w:rPr>
        <w:t>ZP-CSI-RS-Resource</w:t>
      </w:r>
      <w:r>
        <w:rPr>
          <w:rFonts w:eastAsia="MS Mincho"/>
          <w:iCs/>
          <w:lang w:val="en-US" w:eastAsia="ja-JP"/>
        </w:rPr>
        <w:t xml:space="preserve"> defines t</w:t>
      </w:r>
      <w:r>
        <w:rPr/>
        <w:t>he OFDM symbol and subcarrier occupancy of the ZP-CSI-RS resource within a slot that are given in Clause 7.4.1.5 of [4, TS 38.211].</w:t>
      </w:r>
    </w:p>
    <w:p>
      <w:pPr>
        <w:pStyle w:val="B2"/>
        <w:rPr>
          <w:rFonts w:eastAsia="MS Mincho"/>
          <w:iCs/>
          <w:lang w:val="en-US" w:eastAsia="ja-JP"/>
        </w:rPr>
      </w:pPr>
      <w:r>
        <w:rPr>
          <w:rFonts w:eastAsia="MS Mincho"/>
          <w:iCs/>
          <w:lang w:val="en-US" w:eastAsia="ja-JP"/>
        </w:rPr>
        <w:t>-</w:t>
        <w:tab/>
      </w:r>
      <w:r>
        <w:rPr>
          <w:rFonts w:eastAsia="MS Mincho"/>
          <w:i/>
          <w:iCs/>
          <w:lang w:val="en-US" w:eastAsia="ja-JP"/>
        </w:rPr>
        <w:t xml:space="preserve">periodicityAndOffset </w:t>
      </w:r>
      <w:r>
        <w:rPr>
          <w:rFonts w:eastAsia="MS Mincho"/>
          <w:iCs/>
          <w:lang w:val="en-US" w:eastAsia="ja-JP"/>
        </w:rPr>
        <w:t>in</w:t>
      </w:r>
      <w:r>
        <w:rPr>
          <w:rFonts w:eastAsia="MS Mincho"/>
          <w:i/>
          <w:iCs/>
          <w:lang w:val="en-US" w:eastAsia="ja-JP"/>
        </w:rPr>
        <w:t xml:space="preserve"> </w:t>
      </w:r>
      <w:bookmarkStart w:id="187" w:name="_Hlk512445251"/>
      <w:r>
        <w:rPr>
          <w:i/>
        </w:rPr>
        <w:t>ZP-CSI-RS-Resource</w:t>
      </w:r>
      <w:bookmarkEnd w:id="187"/>
      <w:r>
        <w:rPr>
          <w:rFonts w:eastAsia="MS Mincho"/>
          <w:iCs/>
          <w:lang w:val="en-US" w:eastAsia="ja-JP"/>
        </w:rPr>
        <w:t xml:space="preserve"> defines the ZP-CSI-RS periodicity and slot offset for periodic/semi-persistent ZP-CSI-RS. </w:t>
      </w:r>
    </w:p>
    <w:p>
      <w:pPr>
        <w:pStyle w:val="Normal"/>
        <w:rPr>
          <w:color w:val="000000"/>
        </w:rPr>
      </w:pPr>
      <w:r>
        <w:rPr>
          <w:color w:val="000000"/>
          <w:lang w:val="en-US"/>
        </w:rPr>
        <w:t xml:space="preserve">The UE may be configured with a DCI field for triggering the aperiodic ZP-CSI-RS. A list of </w:t>
      </w:r>
      <w:r>
        <w:rPr>
          <w:i/>
        </w:rPr>
        <w:t>ZP-CSI-RS-ResourceSet(s)</w:t>
      </w:r>
      <w:r>
        <w:rPr>
          <w:color w:val="000000"/>
          <w:lang w:val="en-US"/>
        </w:rPr>
        <w:t xml:space="preserve">, provided by higher layer parameter </w:t>
      </w:r>
      <w:r>
        <w:rPr>
          <w:i/>
          <w:color w:val="000000"/>
          <w:lang w:val="en-US"/>
        </w:rPr>
        <w:t xml:space="preserve">aperiodic-ZP-CSI-RS-ResourceSetsToAddModList </w:t>
      </w:r>
      <w:r>
        <w:rPr>
          <w:color w:val="000000"/>
          <w:lang w:val="en-US"/>
        </w:rPr>
        <w:t>in</w:t>
      </w:r>
      <w:r>
        <w:rPr>
          <w:i/>
          <w:color w:val="000000"/>
          <w:lang w:val="en-US"/>
        </w:rPr>
        <w:t xml:space="preserve"> </w:t>
      </w:r>
      <w:bookmarkStart w:id="188" w:name="_Hlk512443092"/>
      <w:r>
        <w:rPr>
          <w:i/>
        </w:rPr>
        <w:t>PDSCH-Config</w:t>
      </w:r>
      <w:bookmarkEnd w:id="188"/>
      <w:r>
        <w:rPr>
          <w:i/>
          <w:color w:val="000000"/>
          <w:lang w:val="en-US"/>
        </w:rPr>
        <w:t xml:space="preserve"> </w:t>
      </w:r>
      <w:r>
        <w:rPr>
          <w:color w:val="000000"/>
          <w:lang w:val="en-US"/>
        </w:rPr>
        <w:t xml:space="preserve">, is configured for aperiodic triggering. The maximum number of aperiodic </w:t>
      </w:r>
      <w:r>
        <w:rPr>
          <w:i/>
        </w:rPr>
        <w:t>ZP-CSI-RS-ResourceSet(s)</w:t>
      </w:r>
      <w:r>
        <w:rPr>
          <w:color w:val="000000"/>
          <w:lang w:val="en-US"/>
        </w:rPr>
        <w:t xml:space="preserve"> configured per BWP is 3. The bit-length of DCI field </w:t>
      </w:r>
      <w:r>
        <w:rPr>
          <w:i/>
          <w:color w:val="000000"/>
          <w:lang w:val="en-US"/>
        </w:rPr>
        <w:t>ZP CSI-RS trigger</w:t>
      </w:r>
      <w:r>
        <w:rPr>
          <w:color w:val="000000"/>
          <w:lang w:val="en-US"/>
        </w:rPr>
        <w:t xml:space="preserve"> depends on the number of aperiodic </w:t>
      </w:r>
      <w:r>
        <w:rPr>
          <w:i/>
        </w:rPr>
        <w:t>ZP-CSI-RS-ResourceSet(s)</w:t>
      </w:r>
      <w:r>
        <w:rPr>
          <w:color w:val="000000"/>
          <w:lang w:val="en-US"/>
        </w:rPr>
        <w:t xml:space="preserve">configured (up to 2 bits). Each non-zero codepoint of </w:t>
      </w:r>
      <w:r>
        <w:rPr>
          <w:i/>
          <w:color w:val="000000"/>
          <w:lang w:val="en-US"/>
        </w:rPr>
        <w:t>ZP CSI-RS trigger</w:t>
      </w:r>
      <w:r>
        <w:rPr>
          <w:color w:val="000000"/>
          <w:lang w:val="en-US"/>
        </w:rPr>
        <w:t xml:space="preserve"> in DCI </w:t>
      </w:r>
      <w:r>
        <w:rPr>
          <w:color w:val="000000"/>
        </w:rPr>
        <w:t xml:space="preserve">format 1_1 </w:t>
      </w:r>
      <w:r>
        <w:rPr>
          <w:color w:val="000000"/>
          <w:lang w:val="en-US"/>
        </w:rPr>
        <w:t xml:space="preserve">triggers one aperiodic </w:t>
      </w:r>
      <w:r>
        <w:rPr>
          <w:i/>
        </w:rPr>
        <w:t>ZP-CSI-RS-</w:t>
      </w:r>
      <w:r>
        <w:rPr/>
        <w:t xml:space="preserve">ResourceSet in the list </w:t>
      </w:r>
      <w:r>
        <w:rPr>
          <w:i/>
        </w:rPr>
        <w:t>aperiodic-ZP-CSI-RS-ResourceSetsToAddModList</w:t>
      </w:r>
      <w:r>
        <w:rPr/>
        <w:t xml:space="preserve"> by indicating the aperiodic ZP CSI-RS resource set ID. The DCI codepoint '01' triggers the resource set with ZP-CSI-RS-ResourceSetIds = 1, the DCI codepoint '10' triggers the resource set with ZP-CSI-RS-ResourceSetIds = 2, and the DCI codepoint '11' triggers the resource set with ZP-CSI-RS-ResourceSetIds = 3</w:t>
      </w:r>
      <w:r>
        <w:rPr>
          <w:color w:val="000000"/>
          <w:lang w:val="en-US"/>
        </w:rPr>
        <w:t xml:space="preserve">. Codepoint '00' is reserved for not triggering aperiodic ZP CSI-RS. </w:t>
      </w:r>
      <w:r>
        <w:rPr>
          <w:lang w:eastAsia="zh-CN"/>
        </w:rPr>
        <w:t xml:space="preserve">When receiving PDSCH scheduled by DCI format 1_0 or PDSCHs with SPS activated by DCI format 1_0, the REs corresponding to configured resources in </w:t>
      </w:r>
      <w:r>
        <w:rPr>
          <w:i/>
          <w:color w:val="000000"/>
        </w:rPr>
        <w:t>aperiodic-ZP-CSI-RS-ResourceSetsToAddModList</w:t>
      </w:r>
      <w:r>
        <w:rPr>
          <w:lang w:eastAsia="zh-CN"/>
        </w:rPr>
        <w:t xml:space="preserve"> are available for PDSCH. </w:t>
      </w:r>
      <w:bookmarkStart w:id="189" w:name="_Hlk500355486"/>
      <w:bookmarkEnd w:id="189"/>
    </w:p>
    <w:p>
      <w:pPr>
        <w:pStyle w:val="Normal"/>
        <w:rPr>
          <w:color w:val="000000"/>
          <w:lang w:val="en-US"/>
        </w:rPr>
      </w:pPr>
      <w:r>
        <w:rPr>
          <w:color w:val="000000"/>
          <w:lang w:val="en-US"/>
        </w:rPr>
        <w:t>When the UE is configured with multi-slot and single-slot PDSCH scheduling, the triggered aperiodic ZP CSI-RS is applied to all the slot(s) of the PDSCH scheduled or the PDSCHs with SPS activated by the PDCCH containing the trigger.</w:t>
      </w:r>
    </w:p>
    <w:p>
      <w:pPr>
        <w:pStyle w:val="Normal"/>
        <w:rPr>
          <w:lang w:val="en-US"/>
        </w:rPr>
      </w:pPr>
      <w:r>
        <w:rPr>
          <w:lang w:val="en-US"/>
        </w:rPr>
        <w:t xml:space="preserve">For a UE configured with a list of </w:t>
      </w:r>
      <w:r>
        <w:rPr>
          <w:i/>
        </w:rPr>
        <w:t>ZP-CSI-RS-ResourceSet(s)</w:t>
      </w:r>
      <w:r>
        <w:rPr>
          <w:lang w:val="en-US"/>
        </w:rPr>
        <w:t xml:space="preserve"> provided by higher layer parameter </w:t>
      </w:r>
      <w:r>
        <w:rPr>
          <w:i/>
          <w:color w:val="000000"/>
          <w:lang w:val="en-US"/>
        </w:rPr>
        <w:t>sp-ZP-CSI-RS-ResourceSetsToAddModList</w:t>
      </w:r>
      <w:r>
        <w:rPr>
          <w:lang w:val="en-US"/>
        </w:rPr>
        <w:t xml:space="preserve">: </w:t>
      </w:r>
    </w:p>
    <w:p>
      <w:pPr>
        <w:pStyle w:val="B11"/>
        <w:rPr>
          <w:lang w:val="en-US"/>
        </w:rPr>
      </w:pPr>
      <w:r>
        <w:rPr>
          <w:lang w:val="en-US"/>
        </w:rPr>
        <w:t>-</w:t>
        <w:tab/>
        <w:t xml:space="preserve">when the </w:t>
      </w:r>
      <w:r>
        <w:rPr>
          <w:lang w:val="en-US" w:eastAsia="zh-CN"/>
        </w:rPr>
        <w:t xml:space="preserve">UE would transmit a PUCCH with </w:t>
      </w:r>
      <w:r>
        <w:rPr>
          <w:lang w:val="en-US"/>
        </w:rPr>
        <w:t xml:space="preserve">HARQ-ACK </w:t>
      </w:r>
      <w:r>
        <w:rPr>
          <w:lang w:val="en-US" w:eastAsia="zh-CN"/>
        </w:rPr>
        <w:t xml:space="preserve">information in slot </w:t>
      </w:r>
      <w:r>
        <w:rPr>
          <w:i/>
          <w:lang w:val="en-US" w:eastAsia="zh-CN"/>
        </w:rPr>
        <w:t>n</w:t>
      </w:r>
      <w:r>
        <w:rPr>
          <w:lang w:val="en-US"/>
        </w:rPr>
        <w:t xml:space="preserve"> corresponding to the PDSCH carrying the activation command, as described in clause 6.1.3.19 of [10, TS 38.321], for ZP CSI-RS resource(s), the corresponding action in [10, TS 38.321] and the UE assumption on the PDSCH RE mapping corresponding to the activated ZP CSI-RS resource(s) shall be applied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rPr>
        <w:t xml:space="preserve"> </w:t>
      </w:r>
      <w:r>
        <w:rPr/>
        <w:t xml:space="preserve">where </w:t>
      </w:r>
      <w:r>
        <w:rPr>
          <w:rFonts w:ascii="Symbol" w:hAnsi="Symbol"/>
          <w:i/>
        </w:rPr>
        <w:t></w:t>
      </w:r>
      <w:r>
        <w:rPr/>
        <w:t xml:space="preserve"> is the SCS configuration for the PUCCH</w:t>
      </w:r>
      <w:r>
        <w:rPr>
          <w:lang w:val="en-US"/>
        </w:rPr>
        <w:t>.</w:t>
      </w:r>
    </w:p>
    <w:p>
      <w:pPr>
        <w:pStyle w:val="B11"/>
        <w:rPr>
          <w:lang w:val="en-US"/>
        </w:rPr>
      </w:pPr>
      <w:r>
        <w:rPr>
          <w:lang w:val="en-US"/>
        </w:rPr>
        <w:t>-</w:t>
        <w:tab/>
        <w:t xml:space="preserve">when the </w:t>
      </w:r>
      <w:r>
        <w:rPr>
          <w:lang w:val="en-US" w:eastAsia="zh-CN"/>
        </w:rPr>
        <w:t>UE would transmit a PUCCH with</w:t>
      </w:r>
      <w:r>
        <w:rPr>
          <w:lang w:val="en-US"/>
        </w:rPr>
        <w:t xml:space="preserve"> HARQ-ACK </w:t>
      </w:r>
      <w:r>
        <w:rPr>
          <w:lang w:val="en-US" w:eastAsia="zh-CN"/>
        </w:rPr>
        <w:t xml:space="preserve">information in slot </w:t>
      </w:r>
      <w:r>
        <w:rPr>
          <w:i/>
          <w:lang w:val="en-US" w:eastAsia="zh-CN"/>
        </w:rPr>
        <w:t>n</w:t>
      </w:r>
      <w:r>
        <w:rPr>
          <w:lang w:val="en-US" w:eastAsia="zh-CN"/>
        </w:rPr>
        <w:t xml:space="preserve"> </w:t>
      </w:r>
      <w:r>
        <w:rPr>
          <w:lang w:val="en-US"/>
        </w:rPr>
        <w:t xml:space="preserve">corresponding to the PDSCH carrying the deactivation command, as described in clause 6.1.3.19 of [10, TS 38.321], for activated ZP CSI-RS resource(s), the corresponding action in [10, TS 38.321] and the UE assumption on cessation of the PDSCH RE mapping corresponding to the de-activated ZP CSI-RS resource(s) shall be applied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rPr>
        <w:t xml:space="preserve"> </w:t>
      </w:r>
      <w:r>
        <w:rPr/>
        <w:t xml:space="preserve">where </w:t>
      </w:r>
      <w:r>
        <w:rPr>
          <w:rFonts w:ascii="Symbol" w:hAnsi="Symbol"/>
          <w:i/>
        </w:rPr>
        <w:t></w:t>
      </w:r>
      <w:r>
        <w:rPr/>
        <w:t xml:space="preserve"> is the SCS configuration for the PUCCH</w:t>
      </w:r>
      <w:r>
        <w:rPr>
          <w:lang w:val="en-US"/>
        </w:rPr>
        <w:t>.</w:t>
      </w:r>
    </w:p>
    <w:p>
      <w:pPr>
        <w:pStyle w:val="3"/>
        <w:rPr>
          <w:color w:val="000000"/>
        </w:rPr>
      </w:pPr>
      <w:bookmarkStart w:id="190" w:name="_Toc51226173"/>
      <w:bookmarkStart w:id="191" w:name="_Toc44515886"/>
      <w:bookmarkStart w:id="192" w:name="_Toc36117394"/>
      <w:bookmarkStart w:id="193" w:name="_Toc27299884"/>
      <w:bookmarkStart w:id="194" w:name="_Toc20317986"/>
      <w:bookmarkStart w:id="195" w:name="_Toc11352096"/>
      <w:r>
        <w:rPr>
          <w:color w:val="000000"/>
        </w:rPr>
        <w:t>5.1.5</w:t>
        <w:tab/>
        <w:t>Antenna ports quasi co-location</w:t>
      </w:r>
      <w:bookmarkEnd w:id="190"/>
      <w:bookmarkEnd w:id="191"/>
      <w:bookmarkEnd w:id="192"/>
      <w:bookmarkEnd w:id="193"/>
      <w:bookmarkEnd w:id="194"/>
      <w:bookmarkEnd w:id="195"/>
    </w:p>
    <w:p>
      <w:pPr>
        <w:pStyle w:val="Normal"/>
        <w:rPr>
          <w:color w:val="000000"/>
        </w:rPr>
      </w:pPr>
      <w:r>
        <w:rPr>
          <w:color w:val="000000"/>
        </w:rPr>
        <w:t xml:space="preserve">The UE can be configured with a list of up to </w:t>
      </w:r>
      <w:r>
        <w:rPr>
          <w:i/>
          <w:color w:val="000000"/>
        </w:rPr>
        <w:t>M</w:t>
      </w:r>
      <w:r>
        <w:rPr>
          <w:color w:val="000000"/>
        </w:rPr>
        <w:t xml:space="preserve"> </w:t>
      </w:r>
      <w:r>
        <w:rPr>
          <w:i/>
          <w:color w:val="000000"/>
        </w:rPr>
        <w:t xml:space="preserve">TCI-State </w:t>
      </w:r>
      <w:r>
        <w:rPr>
          <w:color w:val="000000"/>
        </w:rPr>
        <w:t xml:space="preserve">configurations within the higher layer parameter </w:t>
      </w:r>
      <w:r>
        <w:rPr>
          <w:i/>
        </w:rPr>
        <w:t>PDSCH-Config</w:t>
      </w:r>
      <w:r>
        <w:rPr>
          <w:color w:val="000000"/>
        </w:rPr>
        <w:t xml:space="preserve"> to decode PDSCH according to a detected PDCCH with DCI intended for the UE and the given serving cell, where M depends on the UE capability </w:t>
      </w:r>
      <w:r>
        <w:rPr>
          <w:i/>
          <w:color w:val="000000"/>
        </w:rPr>
        <w:t>maxNumberConfiguredTCIstatesPerCC</w:t>
      </w:r>
      <w:r>
        <w:rPr>
          <w:color w:val="000000"/>
        </w:rPr>
        <w:t xml:space="preserve">. Each </w:t>
      </w:r>
      <w:r>
        <w:rPr>
          <w:i/>
          <w:color w:val="000000"/>
        </w:rPr>
        <w:t>TCI-State</w:t>
      </w:r>
      <w:r>
        <w:rPr>
          <w:color w:val="000000"/>
        </w:rPr>
        <w:t xml:space="preserve"> contains parameters for configuring a quasi co-location relationship between one or two downlink reference signals and the DM-RS ports of the PDSCH, the DM-RS port of PDCCH or the CSI-RS port(s) of a CSI-RS resource. The quasi co-location relationship is configured by the higher layer parameter </w:t>
      </w:r>
      <w:r>
        <w:rPr>
          <w:i/>
          <w:color w:val="000000"/>
        </w:rPr>
        <w:t xml:space="preserve">qcl-Type1 </w:t>
      </w:r>
      <w:r>
        <w:rPr>
          <w:color w:val="000000"/>
        </w:rPr>
        <w:t>for the first DL RS, and</w:t>
      </w:r>
      <w:r>
        <w:rPr>
          <w:i/>
          <w:color w:val="000000"/>
        </w:rPr>
        <w:t xml:space="preserve"> qcl-Type2 </w:t>
      </w:r>
      <w:r>
        <w:rPr>
          <w:color w:val="000000"/>
        </w:rPr>
        <w:t>for the second DL RS</w:t>
      </w:r>
      <w:r>
        <w:rPr>
          <w:i/>
          <w:color w:val="000000"/>
        </w:rPr>
        <w:t xml:space="preserve"> </w:t>
      </w:r>
      <w:r>
        <w:rPr>
          <w:color w:val="000000"/>
        </w:rPr>
        <w:t xml:space="preserve">(if configured). For the case of two DL RSs, the QCL types shall not be the same, regardless of whether the references are to the same DL RS or different DL RSs. The quasi co-location types corresponding to each DL RS are given by the higher layer parameter </w:t>
      </w:r>
      <w:r>
        <w:rPr>
          <w:i/>
          <w:color w:val="000000"/>
        </w:rPr>
        <w:t>qcl-Type</w:t>
      </w:r>
      <w:r>
        <w:rPr>
          <w:color w:val="000000"/>
        </w:rPr>
        <w:t xml:space="preserve"> in </w:t>
      </w:r>
      <w:r>
        <w:rPr>
          <w:i/>
          <w:color w:val="000000"/>
        </w:rPr>
        <w:t>QCL-Info</w:t>
      </w:r>
      <w:r>
        <w:rPr>
          <w:color w:val="000000"/>
        </w:rPr>
        <w:t xml:space="preserve"> and may take one of the following values: </w:t>
      </w:r>
    </w:p>
    <w:p>
      <w:pPr>
        <w:pStyle w:val="B11"/>
        <w:rPr/>
      </w:pPr>
      <w:bookmarkStart w:id="196" w:name="_Hlk500784100"/>
      <w:bookmarkStart w:id="197" w:name="_Hlk500800106"/>
      <w:bookmarkEnd w:id="196"/>
      <w:bookmarkEnd w:id="197"/>
      <w:r>
        <w:rPr/>
        <w:t>-</w:t>
        <w:tab/>
      </w:r>
      <w:r>
        <w:rPr>
          <w:lang w:val="en-US"/>
        </w:rPr>
        <w:t>'</w:t>
      </w:r>
      <w:r>
        <w:rPr/>
        <w:t>QCL-TypeA': {Doppler shift, Doppler spread, average delay, delay spread}</w:t>
      </w:r>
    </w:p>
    <w:p>
      <w:pPr>
        <w:pStyle w:val="B11"/>
        <w:rPr/>
      </w:pPr>
      <w:r>
        <w:rPr/>
        <w:t>-</w:t>
        <w:tab/>
      </w:r>
      <w:r>
        <w:rPr>
          <w:lang w:val="en-US"/>
        </w:rPr>
        <w:t>'</w:t>
      </w:r>
      <w:r>
        <w:rPr/>
        <w:t>QCL-TypeB': {Doppler shift, Doppler spread}</w:t>
      </w:r>
    </w:p>
    <w:p>
      <w:pPr>
        <w:pStyle w:val="B11"/>
        <w:rPr/>
      </w:pPr>
      <w:r>
        <w:rPr/>
        <w:t>-</w:t>
        <w:tab/>
      </w:r>
      <w:r>
        <w:rPr>
          <w:lang w:val="en-US"/>
        </w:rPr>
        <w:t>'</w:t>
      </w:r>
      <w:r>
        <w:rPr/>
        <w:t>QCL-TypeC': {Doppler shift</w:t>
      </w:r>
      <w:r>
        <w:rPr>
          <w:lang w:val="en-GB"/>
        </w:rPr>
        <w:t>,</w:t>
      </w:r>
      <w:r>
        <w:rPr/>
        <w:t xml:space="preserve"> average delay}</w:t>
      </w:r>
    </w:p>
    <w:p>
      <w:pPr>
        <w:pStyle w:val="B11"/>
        <w:rPr/>
      </w:pPr>
      <w:r>
        <w:rPr/>
        <w:t>-</w:t>
        <w:tab/>
      </w:r>
      <w:r>
        <w:rPr>
          <w:lang w:val="en-US"/>
        </w:rPr>
        <w:t>'</w:t>
      </w:r>
      <w:r>
        <w:rPr/>
        <w:t>QCL-TypeD': {</w:t>
      </w:r>
      <w:r>
        <w:rPr>
          <w:lang w:val="en-US" w:eastAsia="ko-KR"/>
        </w:rPr>
        <w:t>Spatial Rx</w:t>
      </w:r>
      <w:r>
        <w:rPr/>
        <w:t xml:space="preserve"> parameter}</w:t>
      </w:r>
    </w:p>
    <w:p>
      <w:pPr>
        <w:pStyle w:val="Normal"/>
        <w:rPr>
          <w:color w:val="000000"/>
        </w:rPr>
      </w:pPr>
      <w:bookmarkStart w:id="198" w:name="_Hlk500784100"/>
      <w:bookmarkStart w:id="199" w:name="_Hlk500800106"/>
      <w:bookmarkEnd w:id="198"/>
      <w:bookmarkEnd w:id="199"/>
      <w:r>
        <w:rPr>
          <w:color w:val="000000"/>
        </w:rPr>
        <w:t xml:space="preserve">The UE receives an activation command, as described in clause 6.1.3.14 of [10, TS 38.321], used to map up to 8 TCI states to the codepoints of the DCI field </w:t>
      </w:r>
      <w:r>
        <w:rPr>
          <w:i/>
          <w:color w:val="000000"/>
        </w:rPr>
        <w:t>'Transmission Configuration Indication'</w:t>
      </w:r>
      <w:r>
        <w:rPr>
          <w:color w:val="000000"/>
        </w:rPr>
        <w:t xml:space="preserve">. </w:t>
      </w:r>
      <w:r>
        <w:rPr>
          <w:color w:val="000000" w:themeColor="text1"/>
          <w:lang w:val="en-US" w:eastAsia="zh-CN"/>
        </w:rPr>
        <w:t xml:space="preserve">When the </w:t>
      </w:r>
      <w:r>
        <w:rPr>
          <w:lang w:val="en-US" w:eastAsia="zh-CN"/>
        </w:rPr>
        <w:t>UE would transmit a PUCCH with</w:t>
      </w:r>
      <w:r>
        <w:rPr>
          <w:color w:val="000000" w:themeColor="text1"/>
          <w:lang w:val="en-US" w:eastAsia="zh-CN"/>
        </w:rPr>
        <w:t xml:space="preserve"> HARQ-ACK </w:t>
      </w:r>
      <w:r>
        <w:rPr>
          <w:lang w:val="en-US" w:eastAsia="zh-CN"/>
        </w:rPr>
        <w:t xml:space="preserve">information in slot </w:t>
      </w:r>
      <w:r>
        <w:rPr>
          <w:i/>
          <w:lang w:val="en-US" w:eastAsia="zh-CN"/>
        </w:rPr>
        <w:t>n</w:t>
      </w:r>
      <w:r>
        <w:rPr>
          <w:color w:val="000000" w:themeColor="text1"/>
          <w:lang w:val="en-US" w:eastAsia="zh-CN"/>
        </w:rPr>
        <w:t xml:space="preserve"> corresponding to the PDSCH carrying the activation command, the indicated mapping between TCI states and codepoints of the DCI field </w:t>
      </w:r>
      <w:r>
        <w:rPr>
          <w:i/>
          <w:iCs/>
          <w:color w:val="000000" w:themeColor="text1"/>
          <w:lang w:val="en-US" w:eastAsia="zh-CN"/>
        </w:rPr>
        <w:t>'Transmission Configuration Indication'</w:t>
      </w:r>
      <w:r>
        <w:rPr>
          <w:color w:val="000000" w:themeColor="text1"/>
          <w:lang w:val="en-US" w:eastAsia="zh-CN"/>
        </w:rPr>
        <w:t xml:space="preserve"> should be applied starting from the first slot that is after slot</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rPr>
        <w:t xml:space="preserve"> </w:t>
      </w:r>
      <w:r>
        <w:rPr/>
        <w:t xml:space="preserve">where </w:t>
      </w:r>
      <w:r>
        <w:rPr>
          <w:rFonts w:ascii="Symbol" w:hAnsi="Symbol"/>
          <w:i/>
        </w:rPr>
        <w:t></w:t>
      </w:r>
      <w:r>
        <w:rPr/>
        <w:t xml:space="preserve"> is the SCS configuration for the PUCCH</w:t>
      </w:r>
      <w:r>
        <w:rPr>
          <w:lang w:val="en-US"/>
        </w:rPr>
        <w:t xml:space="preserve">. </w:t>
      </w:r>
      <w:r>
        <w:rPr/>
        <w:t xml:space="preserve">If </w:t>
      </w:r>
      <w:r>
        <w:rPr>
          <w:i/>
        </w:rPr>
        <w:t xml:space="preserve">tci-PresentInDCI </w:t>
      </w:r>
      <w:r>
        <w:rPr/>
        <w:t>is set to "enabled" for the CORESET scheduling the PDSCH</w:t>
      </w:r>
      <w:r>
        <w:rPr>
          <w:color w:val="000000" w:themeColor="text1"/>
          <w:lang w:eastAsia="zh-CN"/>
        </w:rPr>
        <w:t xml:space="preserve">, and </w:t>
      </w:r>
      <w:r>
        <w:rPr>
          <w:color w:val="000000" w:themeColor="text1"/>
        </w:rPr>
        <w:t xml:space="preserve">the </w:t>
      </w:r>
      <w:r>
        <w:rPr>
          <w:color w:val="000000"/>
        </w:rPr>
        <w:t xml:space="preserve">time offset between the reception of the DL DCI and the corresponding PDSCH </w:t>
      </w:r>
      <w:r>
        <w:rPr>
          <w:color w:val="000000"/>
          <w:lang w:eastAsia="zh-CN"/>
        </w:rPr>
        <w:t>is</w:t>
      </w:r>
      <w:r>
        <w:rPr>
          <w:color w:val="FF0000"/>
          <w:lang w:eastAsia="zh-CN"/>
        </w:rPr>
        <w:t xml:space="preserve"> </w:t>
      </w:r>
      <w:r>
        <w:rPr>
          <w:color w:val="000000" w:themeColor="text1"/>
          <w:lang w:eastAsia="zh-CN"/>
        </w:rPr>
        <w:t xml:space="preserve">equal to or greater than </w:t>
      </w:r>
      <w:r>
        <w:rPr>
          <w:i/>
          <w:color w:val="000000" w:themeColor="text1"/>
        </w:rPr>
        <w:t xml:space="preserve">timeDurationForQCL </w:t>
      </w:r>
      <w:r>
        <w:rPr>
          <w:color w:val="000000" w:themeColor="text1"/>
          <w:lang w:eastAsia="zh-CN"/>
        </w:rPr>
        <w:t>if applicable</w:t>
      </w:r>
      <w:r>
        <w:rPr>
          <w:color w:val="000000" w:themeColor="text1"/>
        </w:rPr>
        <w:t>,</w:t>
      </w:r>
      <w:r>
        <w:rPr/>
        <w:t xml:space="preserve"> a</w:t>
      </w:r>
      <w:r>
        <w:rPr>
          <w:color w:val="000000"/>
        </w:rPr>
        <w:t xml:space="preserve">fter a UE receives an initial higher layer configuration of TCI states and before reception of the activation command, the UE may assume that the DM-RS ports of PDSCH of a serving cell are quasi co-located with the SS/PBCH block determined in the initial access procedure with respect to 'QCL-TypeA', and when applicable, also with respect to'QCL-TypeD'. </w:t>
      </w:r>
      <w:bookmarkStart w:id="200" w:name="_Hlk500953403"/>
      <w:bookmarkEnd w:id="200"/>
    </w:p>
    <w:p>
      <w:pPr>
        <w:pStyle w:val="Normal"/>
        <w:rPr>
          <w:color w:val="000000"/>
        </w:rPr>
      </w:pPr>
      <w:r>
        <w:rPr>
          <w:color w:val="000000"/>
        </w:rPr>
        <w:t xml:space="preserve">If a UE is configured with the higher layer parameter </w:t>
      </w:r>
      <w:r>
        <w:rPr>
          <w:i/>
          <w:color w:val="000000"/>
        </w:rPr>
        <w:t xml:space="preserve">tci-PresentInDCI </w:t>
      </w:r>
      <w:r>
        <w:rPr>
          <w:color w:val="000000"/>
        </w:rPr>
        <w:t>that is set as 'enabled'</w:t>
      </w:r>
      <w:r>
        <w:rPr>
          <w:i/>
          <w:color w:val="000000"/>
        </w:rPr>
        <w:t xml:space="preserve"> </w:t>
      </w:r>
      <w:r>
        <w:rPr>
          <w:color w:val="000000"/>
        </w:rPr>
        <w:t xml:space="preserve">for the CORESET scheduling the PDSCH, the UE assumes that the TCI field is present in the DCI format 1_1 of the PDCCH transmitted on the CORESET. If </w:t>
      </w:r>
      <w:r>
        <w:rPr>
          <w:i/>
          <w:color w:val="000000"/>
        </w:rPr>
        <w:t xml:space="preserve">tci-PresentInDCI </w:t>
      </w:r>
      <w:r>
        <w:rPr>
          <w:color w:val="000000"/>
        </w:rPr>
        <w:t xml:space="preserve">is not configured for the CORESET scheduling the PDSCH or the PDSCH is scheduled by a DCI format 1_0, and the time offset between the reception of the DL DCI and the corresponding PDSCH is equal to or greater than a threshold </w:t>
      </w:r>
      <w:r>
        <w:rPr>
          <w:i/>
          <w:color w:val="000000"/>
        </w:rPr>
        <w:t xml:space="preserve">timeDurationForQCL </w:t>
      </w:r>
      <w:r>
        <w:rPr>
          <w:color w:val="000000"/>
        </w:rPr>
        <w:t xml:space="preserve">if applicable, where the threshold is based on reported UE capability [13, TS 38.306], for determining PDSCH antenna port quasi co-location, the UE assumes that the TCI state or the QCL assumption for the PDSCH is identical to the TCI state or QCL assumption whichever is applied for the CORESET used for the PDCCH transmission. </w:t>
      </w:r>
    </w:p>
    <w:p>
      <w:pPr>
        <w:pStyle w:val="Normal"/>
        <w:rPr/>
      </w:pPr>
      <w:r>
        <w:rPr>
          <w:color w:val="000000"/>
        </w:rPr>
        <w:t xml:space="preserve">If the </w:t>
      </w:r>
      <w:r>
        <w:rPr>
          <w:i/>
          <w:color w:val="000000"/>
        </w:rPr>
        <w:t>tci-PresentInDCI</w:t>
      </w:r>
      <w:r>
        <w:rPr>
          <w:color w:val="000000"/>
        </w:rPr>
        <w:t xml:space="preserve"> is set as 'enabled', the TCI field in DCI in the scheduling component carrier points to the activated TCI states in the scheduled component carrier or DL BWP and when the PDSCH is scheduled by DCI format 1_1, the UE shall use the </w:t>
      </w:r>
      <w:r>
        <w:rPr>
          <w:i/>
          <w:color w:val="000000"/>
        </w:rPr>
        <w:t>TCI-State</w:t>
      </w:r>
      <w:r>
        <w:rPr>
          <w:color w:val="000000"/>
        </w:rPr>
        <w:t xml:space="preserve"> according to the value of the '</w:t>
      </w:r>
      <w:r>
        <w:rPr>
          <w:i/>
          <w:color w:val="000000"/>
        </w:rPr>
        <w:t>Transmission Configuration Indication</w:t>
      </w:r>
      <w:r>
        <w:rPr>
          <w:color w:val="000000"/>
        </w:rPr>
        <w:t xml:space="preserve">' field in the detected PDCCH with DCI for determining PDSCH antenna port quasi co-location. The UE may assume that the DM-RS ports of PDSCH of a serving cell are quasi co-located with the RS(s) in the TCI state with respect to the QCL type parameter(s) given by the indicated TCI state if the time offset between the reception of the DL DCI and the corresponding PDSCH is equal to or greater than a threshold </w:t>
      </w:r>
      <w:r>
        <w:rPr>
          <w:i/>
          <w:color w:val="000000"/>
        </w:rPr>
        <w:t>timeDurationForQCL</w:t>
      </w:r>
      <w:r>
        <w:rPr>
          <w:color w:val="000000"/>
        </w:rPr>
        <w:t xml:space="preserve">, where the threshold is based on reported UE capability [13, TS 38.306]. When the UE is configured with a single slot PDSCH, the indicated TCI state </w:t>
      </w:r>
      <w:r>
        <w:rPr/>
        <w:t xml:space="preserve">should be based on the activated TCI states in the slot with the scheduled PDSCH. </w:t>
      </w:r>
      <w:bookmarkStart w:id="201" w:name="_Hlk530421126"/>
      <w:r>
        <w:rPr/>
        <w:t xml:space="preserve">When the UE is configured with a multi-slot PDSCH, the indicated TCI state should be based on the activated TCI states in the first slot with the scheduled PDSCH, and UE shall expect the activated TCI states are the same across the slots with the scheduled PDSCH. When the UE is configured with CORESET associated with a search space set for cross-carrier scheduling, the UE expects </w:t>
      </w:r>
      <w:r>
        <w:rPr>
          <w:i/>
        </w:rPr>
        <w:t xml:space="preserve">tci-PresentInDci </w:t>
      </w:r>
      <w:r>
        <w:rPr/>
        <w:t xml:space="preserve">is set as 'enabled' for the CORESET, and if one or more of the TCI states configured for the serving cell scheduled by the search space set contains 'QCL-TypeD', the UE expects the time offset between the reception of the detected PDCCH in the search space set and the corresponding PDSCH is larger than or equal to the threshold </w:t>
      </w:r>
      <w:r>
        <w:rPr>
          <w:i/>
          <w:color w:val="000000"/>
        </w:rPr>
        <w:t>timeDurationForQCL</w:t>
      </w:r>
      <w:r>
        <w:rPr>
          <w:i/>
        </w:rPr>
        <w:t>.</w:t>
      </w:r>
      <w:bookmarkEnd w:id="201"/>
    </w:p>
    <w:p>
      <w:pPr>
        <w:pStyle w:val="Normal"/>
        <w:rPr>
          <w:color w:val="000000"/>
        </w:rPr>
      </w:pPr>
      <w:bookmarkStart w:id="202" w:name="_Hlk498589824"/>
      <w:bookmarkStart w:id="203" w:name="_Hlk500790716"/>
      <w:bookmarkStart w:id="204" w:name="_Hlk498002628"/>
      <w:bookmarkEnd w:id="202"/>
      <w:bookmarkEnd w:id="203"/>
      <w:bookmarkEnd w:id="204"/>
      <w:r>
        <w:rPr>
          <w:color w:val="000000"/>
        </w:rPr>
        <w:t xml:space="preserve">For both the cases when </w:t>
      </w:r>
      <w:r>
        <w:rPr>
          <w:i/>
          <w:color w:val="000000"/>
        </w:rPr>
        <w:t>tci-PresentInDCI</w:t>
      </w:r>
      <w:r>
        <w:rPr>
          <w:color w:val="000000"/>
        </w:rPr>
        <w:t xml:space="preserve"> is set to 'enabled' and </w:t>
      </w:r>
      <w:r>
        <w:rPr>
          <w:i/>
          <w:color w:val="000000"/>
        </w:rPr>
        <w:t>tci-PresentInDCI</w:t>
      </w:r>
      <w:r>
        <w:rPr>
          <w:color w:val="000000"/>
        </w:rPr>
        <w:t xml:space="preserve"> is not configured in RRC connected mode, if the offset between the reception of the DL DCI and the corresponding PDSCH is less than the threshold </w:t>
      </w:r>
      <w:r>
        <w:rPr>
          <w:i/>
          <w:color w:val="000000"/>
        </w:rPr>
        <w:t>timeDurationForQCL</w:t>
      </w:r>
      <w:r>
        <w:rPr>
          <w:color w:val="000000"/>
        </w:rPr>
        <w:t xml:space="preserve">, the UE may assume that the DM-RS ports of PDSCH of a serving cell are quasi co-located with the RS(s) with respect to the QCL parameter(s) used for PDCCH quasi co-location indication of the CORESET associated with a monitored search space with the lowest </w:t>
      </w:r>
      <w:r>
        <w:rPr>
          <w:i/>
          <w:color w:val="000000"/>
        </w:rPr>
        <w:t>controlResourceSetId</w:t>
      </w:r>
      <w:r>
        <w:rPr>
          <w:color w:val="000000"/>
        </w:rPr>
        <w:t xml:space="preserve"> in the latest slot in which one or more CORESETs within the active BWP of the serving cell are monitored by the UE. In this case, if the 'QCL-TypeD' of the PDSCH DM-RS is different from that of the PDCCH DM-RS with which they overlap in at least one symbol, the UE is expected to prioritize the reception of PDCCH associated with that CORESET. This also applies to the intra-band CA case (when PDSCH and the CORESET are in different component carriers). If none of configured TCI states for the serving cell of scheduled PDSCH contains 'QCL-TypeD', the UE shall obtain the other QCL assumptions from the indicated TCI states for its scheduled PDSCH irrespective of the time offset between the reception of the DL DCI and the corresponding PDSCH.</w:t>
      </w:r>
    </w:p>
    <w:p>
      <w:pPr>
        <w:pStyle w:val="Normal"/>
        <w:rPr/>
      </w:pPr>
      <w:bookmarkStart w:id="205" w:name="_Hlk500790716"/>
      <w:bookmarkStart w:id="206" w:name="_Hlk498002628"/>
      <w:bookmarkStart w:id="207" w:name="_Hlk513025570"/>
      <w:bookmarkEnd w:id="205"/>
      <w:bookmarkEnd w:id="206"/>
      <w:r>
        <w:rPr/>
        <w:t xml:space="preserve">For a periodic CSI-RS resource in a </w:t>
      </w:r>
      <w:r>
        <w:rPr>
          <w:i/>
          <w:color w:val="000000"/>
        </w:rPr>
        <w:t xml:space="preserve">NZP-CSI-RS-ResourceSet </w:t>
      </w:r>
      <w:r>
        <w:rPr/>
        <w:t xml:space="preserve">configured with higher layer parameter </w:t>
      </w:r>
      <w:r>
        <w:rPr>
          <w:i/>
        </w:rPr>
        <w:t>trs-Info</w:t>
      </w:r>
      <w:r>
        <w:rPr/>
        <w:t>, the UE shall expect that a TCI-State indicates one of the following quasi co-location type(s):</w:t>
      </w:r>
    </w:p>
    <w:p>
      <w:pPr>
        <w:pStyle w:val="B11"/>
        <w:rPr/>
      </w:pPr>
      <w:r>
        <w:rPr/>
        <w:t>-</w:t>
        <w:tab/>
      </w:r>
      <w:r>
        <w:rPr>
          <w:color w:val="000000"/>
        </w:rPr>
        <w:t>'</w:t>
      </w:r>
      <w:r>
        <w:rPr/>
        <w:t xml:space="preserve">QCL-TypeC' with </w:t>
      </w:r>
      <w:r>
        <w:rPr>
          <w:lang w:val="en-GB"/>
        </w:rPr>
        <w:t xml:space="preserve">an </w:t>
      </w:r>
      <w:r>
        <w:rPr/>
        <w:t>SS/PBCH block</w:t>
      </w:r>
      <w:r>
        <w:rPr>
          <w:lang w:val="en-GB"/>
        </w:rPr>
        <w:t xml:space="preserve"> and,</w:t>
      </w:r>
      <w:r>
        <w:rPr/>
        <w:t xml:space="preserve"> </w:t>
      </w:r>
      <w:r>
        <w:rPr>
          <w:lang w:val="en-GB"/>
        </w:rPr>
        <w:t>when applicable,</w:t>
      </w:r>
      <w:r>
        <w:rPr/>
        <w:t xml:space="preserve"> </w:t>
      </w:r>
      <w:r>
        <w:rPr>
          <w:lang w:val="en-GB"/>
        </w:rPr>
        <w:t xml:space="preserve">'QCL-TypeD' </w:t>
      </w:r>
      <w:r>
        <w:rPr/>
        <w:t xml:space="preserve">with </w:t>
      </w:r>
      <w:r>
        <w:rPr>
          <w:lang w:val="en-GB"/>
        </w:rPr>
        <w:t xml:space="preserve">the same </w:t>
      </w:r>
      <w:r>
        <w:rPr/>
        <w:t>SS/PBCH block</w:t>
      </w:r>
      <w:r>
        <w:rPr>
          <w:lang w:val="en-GB"/>
        </w:rPr>
        <w:t xml:space="preserve">, </w:t>
      </w:r>
      <w:r>
        <w:rPr/>
        <w:t>or</w:t>
      </w:r>
    </w:p>
    <w:p>
      <w:pPr>
        <w:pStyle w:val="B11"/>
        <w:rPr/>
      </w:pPr>
      <w:r>
        <w:rPr/>
        <w:t>-</w:t>
        <w:tab/>
      </w:r>
      <w:r>
        <w:rPr>
          <w:color w:val="000000"/>
        </w:rPr>
        <w:t>'</w:t>
      </w:r>
      <w:r>
        <w:rPr/>
        <w:t xml:space="preserve">QCL-TypeC' with </w:t>
      </w:r>
      <w:r>
        <w:rPr>
          <w:lang w:val="en-GB"/>
        </w:rPr>
        <w:t xml:space="preserve">an </w:t>
      </w:r>
      <w:r>
        <w:rPr/>
        <w:t>SS/PBCH block</w:t>
      </w:r>
      <w:r>
        <w:rPr>
          <w:lang w:val="en-GB"/>
        </w:rPr>
        <w:t xml:space="preserve"> and,</w:t>
      </w:r>
      <w:r>
        <w:rPr/>
        <w:t xml:space="preserve"> </w:t>
      </w:r>
      <w:r>
        <w:rPr>
          <w:lang w:val="en-GB"/>
        </w:rPr>
        <w:t>when applicable,'</w:t>
      </w:r>
      <w:r>
        <w:rPr/>
        <w:t>QCL-TypeD' with a CSI-RS resource in a</w:t>
      </w:r>
      <w:r>
        <w:rPr>
          <w:lang w:val="en-GB"/>
        </w:rPr>
        <w:t>n</w:t>
      </w:r>
      <w:r>
        <w:rPr/>
        <w:t xml:space="preserve"> </w:t>
      </w:r>
      <w:r>
        <w:rPr>
          <w:i/>
          <w:lang w:val="en-GB"/>
        </w:rPr>
        <w:t>NZP-CSI-RS-ResourceSet</w:t>
      </w:r>
      <w:r>
        <w:rPr/>
        <w:t xml:space="preserve"> configured with higher layer parameter </w:t>
      </w:r>
      <w:r>
        <w:rPr>
          <w:i/>
          <w:lang w:val="en-GB"/>
        </w:rPr>
        <w:t>repetition</w:t>
      </w:r>
      <w:r>
        <w:rPr>
          <w:lang w:val="en-GB"/>
        </w:rPr>
        <w:t>, or</w:t>
      </w:r>
    </w:p>
    <w:p>
      <w:pPr>
        <w:pStyle w:val="Normal"/>
        <w:rPr/>
      </w:pPr>
      <w:r>
        <w:rPr/>
        <w:t xml:space="preserve">For an aperiodic CSI-RS resource in a </w:t>
      </w:r>
      <w:r>
        <w:rPr>
          <w:i/>
          <w:color w:val="000000"/>
        </w:rPr>
        <w:t>NZP-CSI-RS-ResourceSet</w:t>
      </w:r>
      <w:r>
        <w:rPr/>
        <w:t xml:space="preserve"> configured with higher layer parameter </w:t>
      </w:r>
      <w:r>
        <w:rPr>
          <w:i/>
        </w:rPr>
        <w:t>trs-Info,</w:t>
      </w:r>
      <w:r>
        <w:rPr/>
        <w:t xml:space="preserve"> the UE shall expect that a </w:t>
      </w:r>
      <w:r>
        <w:rPr>
          <w:i/>
        </w:rPr>
        <w:t>TCI-State</w:t>
      </w:r>
      <w:r>
        <w:rPr/>
        <w:t xml:space="preserve"> indicates </w:t>
      </w:r>
      <w:r>
        <w:rPr>
          <w:color w:val="000000"/>
        </w:rPr>
        <w:t>'</w:t>
      </w:r>
      <w:r>
        <w:rPr/>
        <w:t xml:space="preserve">QCL-TypeA' with a periodic CSI-RS resource in a </w:t>
      </w:r>
      <w:r>
        <w:rPr>
          <w:i/>
          <w:color w:val="000000"/>
        </w:rPr>
        <w:t xml:space="preserve">NZP-CSI-RS-ResourceSet </w:t>
      </w:r>
      <w:r>
        <w:rPr/>
        <w:t xml:space="preserve">configured with higher layer parameter </w:t>
      </w:r>
      <w:r>
        <w:rPr>
          <w:i/>
        </w:rPr>
        <w:t xml:space="preserve">trs-Info </w:t>
      </w:r>
      <w:r>
        <w:rPr/>
        <w:t>and, when applicable,'QCL-TypeD' with the same periodic CSI-RS resource.</w:t>
      </w:r>
    </w:p>
    <w:p>
      <w:pPr>
        <w:pStyle w:val="Normal"/>
        <w:rPr/>
      </w:pPr>
      <w:r>
        <w:rPr/>
        <w:t xml:space="preserve">For a CSI-RS resource in a </w:t>
      </w:r>
      <w:r>
        <w:rPr>
          <w:i/>
          <w:color w:val="000000"/>
        </w:rPr>
        <w:t>NZP-CSI-RS-ResourceSet</w:t>
      </w:r>
      <w:r>
        <w:rPr/>
        <w:t xml:space="preserve"> configured without higher layer parameter </w:t>
      </w:r>
      <w:r>
        <w:rPr>
          <w:i/>
        </w:rPr>
        <w:t>trs-Info</w:t>
      </w:r>
      <w:r>
        <w:rPr/>
        <w:t xml:space="preserve"> and without the higher layer parameter </w:t>
      </w:r>
      <w:r>
        <w:rPr>
          <w:i/>
          <w:color w:val="000000"/>
        </w:rPr>
        <w:t>repetition</w:t>
      </w:r>
      <w:r>
        <w:rPr/>
        <w:t xml:space="preserve">, the UE shall expect that a </w:t>
      </w:r>
      <w:r>
        <w:rPr>
          <w:i/>
        </w:rPr>
        <w:t>TCI-State</w:t>
      </w:r>
      <w:r>
        <w:rPr/>
        <w:t xml:space="preserve"> indicates one of the following quasi co-location type(s): </w:t>
      </w:r>
    </w:p>
    <w:p>
      <w:pPr>
        <w:pStyle w:val="B11"/>
        <w:rPr/>
      </w:pPr>
      <w:r>
        <w:rPr/>
        <w:t>-</w:t>
        <w:tab/>
        <w:t xml:space="preserve">'QCL-TypeA' with a CSI-RS resource in a </w:t>
      </w:r>
      <w:r>
        <w:rPr>
          <w:i/>
        </w:rPr>
        <w:t>NZP-CSI-RS-ResourceSet</w:t>
      </w:r>
      <w:r>
        <w:rPr/>
        <w:t xml:space="preserve"> configured with higher layer parameter </w:t>
      </w:r>
      <w:r>
        <w:rPr>
          <w:i/>
        </w:rPr>
        <w:t>trs-Info</w:t>
      </w:r>
      <w:r>
        <w:rPr/>
        <w:t xml:space="preserve"> and, when applicable, 'QCL-TypeD' with the same CSI-RS resource, or</w:t>
      </w:r>
    </w:p>
    <w:p>
      <w:pPr>
        <w:pStyle w:val="B11"/>
        <w:rPr/>
      </w:pPr>
      <w:r>
        <w:rPr/>
        <w:t>-</w:t>
        <w:tab/>
      </w:r>
      <w:r>
        <w:rPr>
          <w:color w:val="000000"/>
        </w:rPr>
        <w:t>'</w:t>
      </w:r>
      <w:r>
        <w:rPr/>
        <w:t xml:space="preserve">QCL-TypeA' with </w:t>
      </w:r>
      <w:r>
        <w:rPr>
          <w:lang w:val="en-GB"/>
        </w:rPr>
        <w:t xml:space="preserve">a </w:t>
      </w:r>
      <w:r>
        <w:rPr/>
        <w:t xml:space="preserve">CSI-RS </w:t>
      </w:r>
      <w:r>
        <w:rPr>
          <w:lang w:val="en-GB"/>
        </w:rPr>
        <w:t xml:space="preserve">resource </w:t>
      </w:r>
      <w:r>
        <w:rPr/>
        <w:t xml:space="preserve">in a </w:t>
      </w:r>
      <w:r>
        <w:rPr>
          <w:i/>
          <w:color w:val="000000"/>
        </w:rPr>
        <w:t>NZP-CSI-RS-ResourceSet</w:t>
      </w:r>
      <w:r>
        <w:rPr/>
        <w:t xml:space="preserve"> configured with higher layer parameter </w:t>
      </w:r>
      <w:r>
        <w:rPr>
          <w:i/>
          <w:lang w:val="en-GB"/>
        </w:rPr>
        <w:t>trs</w:t>
      </w:r>
      <w:r>
        <w:rPr>
          <w:i/>
        </w:rPr>
        <w:t>-Info</w:t>
      </w:r>
      <w:r>
        <w:rPr>
          <w:lang w:val="en-GB"/>
        </w:rPr>
        <w:t xml:space="preserve"> and, when applicable,</w:t>
      </w:r>
      <w:r>
        <w:rPr/>
        <w:t xml:space="preserve"> </w:t>
      </w:r>
      <w:r>
        <w:rPr>
          <w:lang w:val="en-GB"/>
        </w:rPr>
        <w:t>'QCL-TypeD' with an SS/PBCH block ,</w:t>
      </w:r>
      <w:r>
        <w:rPr/>
        <w:t xml:space="preserve"> or</w:t>
      </w:r>
    </w:p>
    <w:p>
      <w:pPr>
        <w:pStyle w:val="B11"/>
        <w:rPr>
          <w:lang w:val="en-GB"/>
        </w:rPr>
      </w:pPr>
      <w:r>
        <w:rPr/>
        <w:t>-</w:t>
        <w:tab/>
      </w:r>
      <w:r>
        <w:rPr>
          <w:color w:val="000000"/>
        </w:rPr>
        <w:t>'</w:t>
      </w:r>
      <w:r>
        <w:rPr/>
        <w:t xml:space="preserve">QCL-TypeA' with </w:t>
      </w:r>
      <w:r>
        <w:rPr>
          <w:lang w:val="en-GB"/>
        </w:rPr>
        <w:t xml:space="preserve">a </w:t>
      </w:r>
      <w:r>
        <w:rPr/>
        <w:t xml:space="preserve">CSI-RS </w:t>
      </w:r>
      <w:r>
        <w:rPr>
          <w:lang w:val="en-GB"/>
        </w:rPr>
        <w:t xml:space="preserve">resource </w:t>
      </w:r>
      <w:r>
        <w:rPr/>
        <w:t xml:space="preserve">in a </w:t>
      </w:r>
      <w:r>
        <w:rPr>
          <w:i/>
          <w:color w:val="000000"/>
        </w:rPr>
        <w:t>NZP-CSI-RS-ResourceSet</w:t>
      </w:r>
      <w:r>
        <w:rPr/>
        <w:t xml:space="preserve"> configured with higher layer parameter </w:t>
      </w:r>
      <w:r>
        <w:rPr>
          <w:i/>
          <w:lang w:val="en-GB"/>
        </w:rPr>
        <w:t>trs</w:t>
      </w:r>
      <w:r>
        <w:rPr>
          <w:i/>
        </w:rPr>
        <w:t>-Info</w:t>
      </w:r>
      <w:r>
        <w:rPr>
          <w:lang w:val="en-GB"/>
        </w:rPr>
        <w:t xml:space="preserve"> and, when applicable, </w:t>
      </w:r>
      <w:r>
        <w:rPr>
          <w:color w:val="000000"/>
        </w:rPr>
        <w:t>'</w:t>
      </w:r>
      <w:r>
        <w:rPr/>
        <w:t>QCL-TypeD</w:t>
      </w:r>
      <w:r>
        <w:rPr>
          <w:color w:val="000000"/>
        </w:rPr>
        <w:t>'</w:t>
      </w:r>
      <w:r>
        <w:rPr/>
        <w:t xml:space="preserve"> with a CSI-RS resource in a </w:t>
      </w:r>
      <w:r>
        <w:rPr>
          <w:i/>
          <w:color w:val="000000"/>
        </w:rPr>
        <w:t>NZP-CSI-RS-ResourceSet</w:t>
      </w:r>
      <w:r>
        <w:rPr/>
        <w:t xml:space="preserve"> configured with higher layer parameter </w:t>
      </w:r>
      <w:r>
        <w:rPr>
          <w:i/>
          <w:color w:val="000000"/>
        </w:rPr>
        <w:t>repetition</w:t>
      </w:r>
      <w:r>
        <w:rPr>
          <w:lang w:val="en-GB"/>
        </w:rPr>
        <w:t>, or</w:t>
      </w:r>
    </w:p>
    <w:p>
      <w:pPr>
        <w:pStyle w:val="B11"/>
        <w:rPr/>
      </w:pPr>
      <w:r>
        <w:rPr/>
        <w:t>-</w:t>
        <w:tab/>
        <w:t xml:space="preserve">'QCL-TypeB' with a CSI-RS resource in a </w:t>
      </w:r>
      <w:r>
        <w:rPr>
          <w:i/>
        </w:rPr>
        <w:t>NZP-CSI-RS-ResourceSet</w:t>
      </w:r>
      <w:r>
        <w:rPr/>
        <w:t xml:space="preserve"> configured with higher layer parameter </w:t>
      </w:r>
      <w:r>
        <w:rPr>
          <w:i/>
        </w:rPr>
        <w:t>trs-Info</w:t>
      </w:r>
      <w:r>
        <w:rPr/>
        <w:t xml:space="preserve"> when 'QCL-TypeD' is not applicable.</w:t>
      </w:r>
    </w:p>
    <w:p>
      <w:pPr>
        <w:pStyle w:val="Normal"/>
        <w:rPr/>
      </w:pPr>
      <w:r>
        <w:rPr/>
        <w:t xml:space="preserve">For a CSI-RS resource in a </w:t>
      </w:r>
      <w:r>
        <w:rPr>
          <w:i/>
          <w:color w:val="000000"/>
        </w:rPr>
        <w:t>NZP-CSI-RS-ResourceSet</w:t>
      </w:r>
      <w:r>
        <w:rPr/>
        <w:t xml:space="preserve"> configured with higher layer parameter </w:t>
      </w:r>
      <w:r>
        <w:rPr>
          <w:i/>
        </w:rPr>
        <w:t>repetition,</w:t>
      </w:r>
      <w:r>
        <w:rPr/>
        <w:t xml:space="preserve"> the UE shall expect that a </w:t>
      </w:r>
      <w:r>
        <w:rPr>
          <w:i/>
        </w:rPr>
        <w:t>TCI-State</w:t>
      </w:r>
      <w:r>
        <w:rPr/>
        <w:t xml:space="preserve"> indicates one of the following quasi co-location type(s):</w:t>
      </w:r>
    </w:p>
    <w:p>
      <w:pPr>
        <w:pStyle w:val="B11"/>
        <w:rPr/>
      </w:pPr>
      <w:r>
        <w:rPr/>
        <w:t>-</w:t>
        <w:tab/>
      </w:r>
      <w:r>
        <w:rPr>
          <w:color w:val="000000"/>
        </w:rPr>
        <w:t>'</w:t>
      </w:r>
      <w:r>
        <w:rPr/>
        <w:t xml:space="preserve">QCL-TypeA' with </w:t>
      </w:r>
      <w:r>
        <w:rPr>
          <w:lang w:val="en-GB"/>
        </w:rPr>
        <w:t xml:space="preserve">a </w:t>
      </w:r>
      <w:r>
        <w:rPr/>
        <w:t xml:space="preserve">CSI-RS </w:t>
      </w:r>
      <w:r>
        <w:rPr>
          <w:lang w:val="en-GB"/>
        </w:rPr>
        <w:t xml:space="preserve">resource </w:t>
      </w:r>
      <w:r>
        <w:rPr/>
        <w:t xml:space="preserve">in a </w:t>
      </w:r>
      <w:r>
        <w:rPr>
          <w:i/>
          <w:color w:val="000000"/>
        </w:rPr>
        <w:t>NZP-CSI-RS-ResourceSet</w:t>
      </w:r>
      <w:r>
        <w:rPr/>
        <w:t xml:space="preserve"> configured with higher layer parameter </w:t>
      </w:r>
      <w:r>
        <w:rPr>
          <w:i/>
          <w:lang w:val="en-GB"/>
        </w:rPr>
        <w:t>trs</w:t>
      </w:r>
      <w:r>
        <w:rPr>
          <w:i/>
        </w:rPr>
        <w:t>-Info</w:t>
      </w:r>
      <w:r>
        <w:rPr>
          <w:lang w:val="en-GB"/>
        </w:rPr>
        <w:t xml:space="preserve"> and, when applicable,</w:t>
      </w:r>
      <w:r>
        <w:rPr/>
        <w:t xml:space="preserve"> </w:t>
      </w:r>
      <w:r>
        <w:rPr>
          <w:lang w:val="en-GB"/>
        </w:rPr>
        <w:t>'QCL-TypeD' with the same CSI-RS resource,</w:t>
      </w:r>
      <w:r>
        <w:rPr/>
        <w:t xml:space="preserve"> or</w:t>
      </w:r>
    </w:p>
    <w:p>
      <w:pPr>
        <w:pStyle w:val="B11"/>
        <w:rPr>
          <w:lang w:val="en-GB"/>
        </w:rPr>
      </w:pPr>
      <w:r>
        <w:rPr/>
        <w:t>-</w:t>
        <w:tab/>
      </w:r>
      <w:r>
        <w:rPr>
          <w:color w:val="000000"/>
        </w:rPr>
        <w:t>'</w:t>
      </w:r>
      <w:r>
        <w:rPr/>
        <w:t xml:space="preserve">QCL-TypeA' with </w:t>
      </w:r>
      <w:r>
        <w:rPr>
          <w:lang w:val="en-GB"/>
        </w:rPr>
        <w:t xml:space="preserve">a </w:t>
      </w:r>
      <w:r>
        <w:rPr/>
        <w:t xml:space="preserve">CSI-RS </w:t>
      </w:r>
      <w:r>
        <w:rPr>
          <w:lang w:val="en-GB"/>
        </w:rPr>
        <w:t xml:space="preserve">resource </w:t>
      </w:r>
      <w:r>
        <w:rPr/>
        <w:t xml:space="preserve">in a </w:t>
      </w:r>
      <w:r>
        <w:rPr>
          <w:i/>
          <w:color w:val="000000"/>
        </w:rPr>
        <w:t>NZP-CSI-RS-ResourceSet</w:t>
      </w:r>
      <w:r>
        <w:rPr/>
        <w:t xml:space="preserve"> configured with higher layer parameter </w:t>
      </w:r>
      <w:r>
        <w:rPr>
          <w:i/>
          <w:lang w:val="en-GB"/>
        </w:rPr>
        <w:t>trs</w:t>
      </w:r>
      <w:r>
        <w:rPr>
          <w:i/>
        </w:rPr>
        <w:t>-Info</w:t>
      </w:r>
      <w:r>
        <w:rPr>
          <w:lang w:val="en-GB"/>
        </w:rPr>
        <w:t xml:space="preserve"> and, when applicable, </w:t>
      </w:r>
      <w:r>
        <w:rPr>
          <w:color w:val="000000"/>
        </w:rPr>
        <w:t>'</w:t>
      </w:r>
      <w:r>
        <w:rPr/>
        <w:t>QCL-TypeD</w:t>
      </w:r>
      <w:r>
        <w:rPr>
          <w:color w:val="000000"/>
        </w:rPr>
        <w:t>'</w:t>
      </w:r>
      <w:r>
        <w:rPr/>
        <w:t xml:space="preserve"> with a CSI-RS resource in a </w:t>
      </w:r>
      <w:r>
        <w:rPr>
          <w:i/>
          <w:color w:val="000000"/>
        </w:rPr>
        <w:t>NZP-CSI-RS-ResourceSet</w:t>
      </w:r>
      <w:r>
        <w:rPr/>
        <w:t xml:space="preserve"> configured with higher layer parameter </w:t>
      </w:r>
      <w:r>
        <w:rPr>
          <w:i/>
          <w:color w:val="000000"/>
        </w:rPr>
        <w:t>repetition</w:t>
      </w:r>
      <w:r>
        <w:rPr>
          <w:lang w:val="en-GB"/>
        </w:rPr>
        <w:t>, or</w:t>
      </w:r>
    </w:p>
    <w:p>
      <w:pPr>
        <w:pStyle w:val="B11"/>
        <w:rPr/>
      </w:pPr>
      <w:r>
        <w:rPr/>
        <w:t>-</w:t>
        <w:tab/>
        <w:t xml:space="preserve">'QCL-TypeC' with </w:t>
      </w:r>
      <w:r>
        <w:rPr>
          <w:lang w:val="en-GB"/>
        </w:rPr>
        <w:t xml:space="preserve">an </w:t>
      </w:r>
      <w:r>
        <w:rPr/>
        <w:t>SS/PBCH block</w:t>
      </w:r>
      <w:r>
        <w:rPr>
          <w:lang w:val="en-GB"/>
        </w:rPr>
        <w:t xml:space="preserve"> and,</w:t>
      </w:r>
      <w:r>
        <w:rPr/>
        <w:t xml:space="preserve"> </w:t>
      </w:r>
      <w:r>
        <w:rPr>
          <w:lang w:val="en-GB"/>
        </w:rPr>
        <w:t>when applicable,</w:t>
      </w:r>
      <w:r>
        <w:rPr/>
        <w:t xml:space="preserve"> </w:t>
      </w:r>
      <w:r>
        <w:rPr>
          <w:lang w:val="en-GB"/>
        </w:rPr>
        <w:t xml:space="preserve">'QCL-TypeD' </w:t>
      </w:r>
      <w:r>
        <w:rPr/>
        <w:t xml:space="preserve">with </w:t>
      </w:r>
      <w:r>
        <w:rPr>
          <w:lang w:val="en-GB"/>
        </w:rPr>
        <w:t xml:space="preserve">the same </w:t>
      </w:r>
      <w:r>
        <w:rPr/>
        <w:t>SS/PBCH block.</w:t>
      </w:r>
    </w:p>
    <w:p>
      <w:pPr>
        <w:pStyle w:val="Normal"/>
        <w:rPr/>
      </w:pPr>
      <w:r>
        <w:rPr/>
        <w:t xml:space="preserve">For the DM-RS of PDCCH, the UE shall expect that a </w:t>
      </w:r>
      <w:r>
        <w:rPr>
          <w:i/>
        </w:rPr>
        <w:t>TCI-State</w:t>
      </w:r>
      <w:r>
        <w:rPr/>
        <w:t xml:space="preserve"> indicates one of the following quasi co-location type(s):</w:t>
      </w:r>
    </w:p>
    <w:p>
      <w:pPr>
        <w:pStyle w:val="B11"/>
        <w:rPr/>
      </w:pPr>
      <w:r>
        <w:rPr/>
        <w:t>-</w:t>
        <w:tab/>
      </w:r>
      <w:r>
        <w:rPr>
          <w:color w:val="000000"/>
        </w:rPr>
        <w:t>'</w:t>
      </w:r>
      <w:r>
        <w:rPr/>
        <w:t xml:space="preserve">QCL-TypeA' with a CSI-RS resource in a </w:t>
      </w:r>
      <w:r>
        <w:rPr>
          <w:i/>
          <w:color w:val="000000"/>
        </w:rPr>
        <w:t>NZP-CSI-RS-ResourceSet</w:t>
      </w:r>
      <w:r>
        <w:rPr/>
        <w:t xml:space="preserve"> configured with higher layer parameter </w:t>
      </w:r>
      <w:r>
        <w:rPr>
          <w:i/>
          <w:lang w:val="en-GB"/>
        </w:rPr>
        <w:t>trs</w:t>
      </w:r>
      <w:r>
        <w:rPr>
          <w:i/>
        </w:rPr>
        <w:t>-Info</w:t>
      </w:r>
      <w:r>
        <w:rPr>
          <w:i/>
          <w:lang w:val="en-GB"/>
        </w:rPr>
        <w:t xml:space="preserve"> </w:t>
      </w:r>
      <w:r>
        <w:rPr>
          <w:lang w:val="en-GB"/>
        </w:rPr>
        <w:t>and, when applicable,</w:t>
      </w:r>
      <w:r>
        <w:rPr/>
        <w:t xml:space="preserve"> 'QCL-TypeD' with the same CSI-RS resource,</w:t>
      </w:r>
      <w:r>
        <w:rPr>
          <w:lang w:val="en-GB"/>
        </w:rPr>
        <w:t xml:space="preserve"> </w:t>
      </w:r>
      <w:r>
        <w:rPr/>
        <w:t>or</w:t>
      </w:r>
    </w:p>
    <w:p>
      <w:pPr>
        <w:pStyle w:val="B11"/>
        <w:rPr/>
      </w:pPr>
      <w:r>
        <w:rPr/>
        <w:t>-</w:t>
        <w:tab/>
      </w:r>
      <w:r>
        <w:rPr>
          <w:color w:val="000000"/>
        </w:rPr>
        <w:t>'</w:t>
      </w:r>
      <w:r>
        <w:rPr/>
        <w:t xml:space="preserve">QCL-TypeA' with a CSI-RS resource in a </w:t>
      </w:r>
      <w:r>
        <w:rPr>
          <w:i/>
          <w:color w:val="000000"/>
        </w:rPr>
        <w:t>NZP-CSI-RS-ResourceSet</w:t>
      </w:r>
      <w:r>
        <w:rPr/>
        <w:t xml:space="preserve"> configured with higher layer parameter </w:t>
      </w:r>
      <w:r>
        <w:rPr>
          <w:i/>
          <w:color w:val="000000"/>
        </w:rPr>
        <w:t>trs-Info</w:t>
      </w:r>
      <w:r>
        <w:rPr>
          <w:color w:val="000000"/>
        </w:rPr>
        <w:t xml:space="preserve"> and, when applicable, </w:t>
      </w:r>
      <w:r>
        <w:rPr/>
        <w:t xml:space="preserve">'QCL-TypeD' with a CSI-RS resource in an </w:t>
      </w:r>
      <w:r>
        <w:rPr>
          <w:i/>
          <w:lang w:val="en-GB"/>
        </w:rPr>
        <w:t>NZP-CSI-RS-ResourceSet</w:t>
      </w:r>
      <w:r>
        <w:rPr/>
        <w:t xml:space="preserve"> configured with higher layer parameter </w:t>
      </w:r>
      <w:r>
        <w:rPr>
          <w:i/>
          <w:lang w:val="en-GB"/>
        </w:rPr>
        <w:t>repetition</w:t>
      </w:r>
      <w:r>
        <w:rPr>
          <w:lang w:val="en-GB"/>
        </w:rPr>
        <w:t>, or</w:t>
      </w:r>
    </w:p>
    <w:p>
      <w:pPr>
        <w:pStyle w:val="B11"/>
        <w:rPr/>
      </w:pPr>
      <w:r>
        <w:rPr/>
        <w:t>-</w:t>
        <w:tab/>
      </w:r>
      <w:r>
        <w:rPr>
          <w:color w:val="000000"/>
        </w:rPr>
        <w:t>'</w:t>
      </w:r>
      <w:r>
        <w:rPr/>
        <w:t>QCL-Type</w:t>
      </w:r>
      <w:r>
        <w:rPr>
          <w:lang w:val="en-GB"/>
        </w:rPr>
        <w:t>A</w:t>
      </w:r>
      <w:r>
        <w:rPr/>
        <w:t xml:space="preserve">' with a CSI-RS resource in a </w:t>
      </w:r>
      <w:r>
        <w:rPr>
          <w:i/>
          <w:color w:val="000000"/>
        </w:rPr>
        <w:t>NZP-CSI-RS-ResourceSet</w:t>
      </w:r>
      <w:r>
        <w:rPr/>
        <w:t xml:space="preserve"> configured with</w:t>
      </w:r>
      <w:r>
        <w:rPr>
          <w:lang w:val="en-GB"/>
        </w:rPr>
        <w:t>out</w:t>
      </w:r>
      <w:r>
        <w:rPr/>
        <w:t xml:space="preserve"> higher layer parameter trs-Info and without higher layer parameter </w:t>
      </w:r>
      <w:r>
        <w:rPr>
          <w:i/>
          <w:lang w:val="en-GB"/>
        </w:rPr>
        <w:t>r</w:t>
      </w:r>
      <w:r>
        <w:rPr>
          <w:i/>
        </w:rPr>
        <w:t>epetition</w:t>
      </w:r>
      <w:r>
        <w:rPr>
          <w:i/>
          <w:lang w:val="en-US"/>
        </w:rPr>
        <w:t xml:space="preserve"> </w:t>
      </w:r>
      <w:r>
        <w:rPr>
          <w:lang w:val="en-US"/>
        </w:rPr>
        <w:t>and,</w:t>
      </w:r>
      <w:r>
        <w:rPr>
          <w:i/>
          <w:lang w:val="en-US"/>
        </w:rPr>
        <w:t xml:space="preserve"> </w:t>
      </w:r>
      <w:r>
        <w:rPr>
          <w:color w:val="000000"/>
        </w:rPr>
        <w:t>when</w:t>
      </w:r>
      <w:r>
        <w:rPr>
          <w:color w:val="000000"/>
          <w:lang w:val="en-US"/>
        </w:rPr>
        <w:t xml:space="preserve"> applicable,</w:t>
      </w:r>
      <w:r>
        <w:rPr>
          <w:color w:val="000000"/>
        </w:rPr>
        <w:t xml:space="preserve"> 'QCL-TypeD' </w:t>
      </w:r>
      <w:r>
        <w:rPr>
          <w:color w:val="000000"/>
          <w:lang w:val="en-GB"/>
        </w:rPr>
        <w:t>with the same CSI-RS resource</w:t>
      </w:r>
      <w:r>
        <w:rPr>
          <w:color w:val="000000"/>
        </w:rPr>
        <w:t>.</w:t>
      </w:r>
    </w:p>
    <w:p>
      <w:pPr>
        <w:pStyle w:val="Normal"/>
        <w:rPr/>
      </w:pPr>
      <w:r>
        <w:rPr/>
        <w:t xml:space="preserve">For the DM-RS of PDSCH, the UE shall expect that a </w:t>
      </w:r>
      <w:r>
        <w:rPr>
          <w:i/>
        </w:rPr>
        <w:t>TCI-State</w:t>
      </w:r>
      <w:r>
        <w:rPr/>
        <w:t xml:space="preserve"> indicates one of the following quasi co-location type(s):</w:t>
      </w:r>
    </w:p>
    <w:p>
      <w:pPr>
        <w:pStyle w:val="B11"/>
        <w:rPr/>
      </w:pPr>
      <w:r>
        <w:rPr/>
        <w:t>-</w:t>
        <w:tab/>
      </w:r>
      <w:r>
        <w:rPr>
          <w:lang w:val="en-GB"/>
        </w:rPr>
        <w:t>'</w:t>
      </w:r>
      <w:r>
        <w:rPr/>
        <w:t xml:space="preserve">QCL-TypeA' with a CSI-RS resource in a </w:t>
      </w:r>
      <w:r>
        <w:rPr>
          <w:i/>
          <w:color w:val="000000"/>
        </w:rPr>
        <w:t>NZP-CSI-RS-ResourceSet</w:t>
      </w:r>
      <w:r>
        <w:rPr/>
        <w:t xml:space="preserve"> configured with higher layer parameter </w:t>
      </w:r>
      <w:r>
        <w:rPr>
          <w:i/>
          <w:lang w:val="en-GB"/>
        </w:rPr>
        <w:t>trs</w:t>
      </w:r>
      <w:r>
        <w:rPr>
          <w:i/>
        </w:rPr>
        <w:t>-Info</w:t>
      </w:r>
      <w:r>
        <w:rPr/>
        <w:t xml:space="preserve"> and</w:t>
      </w:r>
      <w:r>
        <w:rPr>
          <w:lang w:val="en-GB"/>
        </w:rPr>
        <w:t>, when applicable, 'QCL-TypeD' with the same CSI-RS resource</w:t>
      </w:r>
      <w:r>
        <w:rPr>
          <w:i/>
          <w:color w:val="000000"/>
          <w:lang w:val="en-GB"/>
        </w:rPr>
        <w:t>,</w:t>
      </w:r>
      <w:r>
        <w:rPr/>
        <w:t xml:space="preserve"> or</w:t>
      </w:r>
    </w:p>
    <w:p>
      <w:pPr>
        <w:pStyle w:val="B11"/>
        <w:rPr/>
      </w:pPr>
      <w:r>
        <w:rPr/>
        <w:t>-</w:t>
        <w:tab/>
      </w:r>
      <w:r>
        <w:rPr>
          <w:lang w:val="en-GB"/>
        </w:rPr>
        <w:t>'</w:t>
      </w:r>
      <w:r>
        <w:rPr/>
        <w:t xml:space="preserve">QCL-TypeA' with a CSI-RS resource in a </w:t>
      </w:r>
      <w:r>
        <w:rPr>
          <w:i/>
          <w:color w:val="000000"/>
        </w:rPr>
        <w:t>NZP-CSI-RS-ResourceSet</w:t>
      </w:r>
      <w:r>
        <w:rPr/>
        <w:t xml:space="preserve"> configured with higher layer parameter </w:t>
      </w:r>
      <w:r>
        <w:rPr>
          <w:i/>
          <w:lang w:val="en-GB"/>
        </w:rPr>
        <w:t>trs</w:t>
      </w:r>
      <w:r>
        <w:rPr>
          <w:i/>
        </w:rPr>
        <w:t>-Info</w:t>
      </w:r>
      <w:r>
        <w:rPr/>
        <w:t xml:space="preserve"> </w:t>
      </w:r>
      <w:r>
        <w:rPr>
          <w:lang w:val="en-GB"/>
        </w:rPr>
        <w:t xml:space="preserve">and, when applicable, </w:t>
      </w:r>
      <w:r>
        <w:rPr/>
        <w:t xml:space="preserve">'QCL-TypeD' with a CSI-RS resource in an </w:t>
      </w:r>
      <w:r>
        <w:rPr>
          <w:i/>
          <w:lang w:val="en-GB"/>
        </w:rPr>
        <w:t>NZP-CSI-RS-ResourceSet</w:t>
      </w:r>
      <w:r>
        <w:rPr/>
        <w:t xml:space="preserve"> configured with higher layer parameter </w:t>
      </w:r>
      <w:r>
        <w:rPr>
          <w:i/>
          <w:lang w:val="en-GB"/>
        </w:rPr>
        <w:t>repetition</w:t>
      </w:r>
      <w:r>
        <w:rPr>
          <w:lang w:val="en-GB"/>
        </w:rPr>
        <w:t>,</w:t>
      </w:r>
      <w:r>
        <w:rPr/>
        <w:t>or</w:t>
      </w:r>
    </w:p>
    <w:p>
      <w:pPr>
        <w:pStyle w:val="B11"/>
        <w:rPr/>
      </w:pPr>
      <w:r>
        <w:rPr/>
        <w:t>-</w:t>
        <w:tab/>
        <w:t>QCL-TypeA' with</w:t>
      </w:r>
      <w:r>
        <w:rPr>
          <w:lang w:val="en-US"/>
        </w:rPr>
        <w:t xml:space="preserve"> a</w:t>
      </w:r>
      <w:r>
        <w:rPr/>
        <w:t xml:space="preserve"> CSI-RS resource in a </w:t>
      </w:r>
      <w:r>
        <w:rPr>
          <w:i/>
          <w:color w:val="000000"/>
        </w:rPr>
        <w:t>NZP-CSI-RS-ResourceSet</w:t>
      </w:r>
      <w:r>
        <w:rPr/>
        <w:t xml:space="preserve"> configured without higher layer parameter </w:t>
      </w:r>
      <w:r>
        <w:rPr>
          <w:i/>
          <w:lang w:val="en-GB"/>
        </w:rPr>
        <w:t>trs</w:t>
      </w:r>
      <w:r>
        <w:rPr>
          <w:i/>
        </w:rPr>
        <w:t>-Info</w:t>
      </w:r>
      <w:r>
        <w:rPr/>
        <w:t xml:space="preserve"> and without</w:t>
      </w:r>
      <w:r>
        <w:rPr>
          <w:lang w:val="en-US"/>
        </w:rPr>
        <w:t xml:space="preserve"> </w:t>
      </w:r>
      <w:r>
        <w:rPr/>
        <w:t>higher layer parameter</w:t>
      </w:r>
      <w:r>
        <w:rPr>
          <w:color w:val="000000"/>
        </w:rPr>
        <w:t xml:space="preserve"> </w:t>
      </w:r>
      <w:r>
        <w:rPr>
          <w:i/>
          <w:color w:val="000000"/>
        </w:rPr>
        <w:t>repetition</w:t>
      </w:r>
      <w:r>
        <w:rPr>
          <w:color w:val="000000"/>
          <w:lang w:val="en-GB"/>
        </w:rPr>
        <w:t xml:space="preserve"> and, </w:t>
      </w:r>
      <w:r>
        <w:rPr>
          <w:lang w:val="en-GB"/>
        </w:rPr>
        <w:t>when applicable,</w:t>
      </w:r>
      <w:r>
        <w:rPr/>
        <w:t xml:space="preserve"> </w:t>
      </w:r>
      <w:r>
        <w:rPr>
          <w:lang w:val="en-GB"/>
        </w:rPr>
        <w:t>'QCL-TypeD' with the same CSI-RS resource.</w:t>
      </w:r>
      <w:bookmarkEnd w:id="207"/>
    </w:p>
    <w:p>
      <w:pPr>
        <w:pStyle w:val="3"/>
        <w:rPr>
          <w:color w:val="000000"/>
        </w:rPr>
      </w:pPr>
      <w:bookmarkStart w:id="208" w:name="_Hlk498589824"/>
      <w:bookmarkStart w:id="209" w:name="_Toc51226174"/>
      <w:bookmarkStart w:id="210" w:name="_Toc44515887"/>
      <w:bookmarkStart w:id="211" w:name="_Toc36117395"/>
      <w:bookmarkStart w:id="212" w:name="_Toc27299885"/>
      <w:bookmarkStart w:id="213" w:name="_Toc20317987"/>
      <w:bookmarkStart w:id="214" w:name="_Toc11352097"/>
      <w:bookmarkEnd w:id="208"/>
      <w:r>
        <w:rPr>
          <w:color w:val="000000"/>
        </w:rPr>
        <w:t>5.1.6</w:t>
        <w:tab/>
        <w:t>UE procedure for receiving downlink reference signals</w:t>
      </w:r>
      <w:bookmarkEnd w:id="209"/>
      <w:bookmarkEnd w:id="210"/>
      <w:bookmarkEnd w:id="211"/>
      <w:bookmarkEnd w:id="212"/>
      <w:bookmarkEnd w:id="213"/>
      <w:bookmarkEnd w:id="214"/>
    </w:p>
    <w:p>
      <w:pPr>
        <w:pStyle w:val="4"/>
        <w:rPr>
          <w:color w:val="000000"/>
        </w:rPr>
      </w:pPr>
      <w:bookmarkStart w:id="215" w:name="_Hlk500270732"/>
      <w:bookmarkStart w:id="216" w:name="_Toc51226175"/>
      <w:bookmarkStart w:id="217" w:name="_Toc44515888"/>
      <w:bookmarkStart w:id="218" w:name="_Toc36117396"/>
      <w:bookmarkStart w:id="219" w:name="_Toc27299886"/>
      <w:bookmarkStart w:id="220" w:name="_Toc20317988"/>
      <w:bookmarkStart w:id="221" w:name="_Toc11352098"/>
      <w:bookmarkEnd w:id="215"/>
      <w:r>
        <w:rPr>
          <w:color w:val="000000"/>
        </w:rPr>
        <w:t>5.1.6.1</w:t>
        <w:tab/>
        <w:t>CSI-RS reception procedure</w:t>
      </w:r>
      <w:bookmarkEnd w:id="216"/>
      <w:bookmarkEnd w:id="217"/>
      <w:bookmarkEnd w:id="218"/>
      <w:bookmarkEnd w:id="219"/>
      <w:bookmarkEnd w:id="220"/>
      <w:bookmarkEnd w:id="221"/>
    </w:p>
    <w:p>
      <w:pPr>
        <w:pStyle w:val="Normal"/>
        <w:rPr>
          <w:color w:val="000000"/>
        </w:rPr>
      </w:pPr>
      <w:r>
        <w:rPr>
          <w:color w:val="000000"/>
        </w:rPr>
        <w:t>The CSI-RS defined in Clause 7.4.1.5 of [4, TS 38.211], may be used for time/frequency tracking, CSI computation, L1-RSRP computation and mobility.</w:t>
      </w:r>
    </w:p>
    <w:p>
      <w:pPr>
        <w:pStyle w:val="Normal"/>
        <w:rPr>
          <w:rFonts w:eastAsia="MS Mincho"/>
          <w:color w:val="000000"/>
        </w:rPr>
      </w:pPr>
      <w:r>
        <w:rPr>
          <w:rFonts w:eastAsia="MS Mincho"/>
          <w:color w:val="000000"/>
        </w:rPr>
        <w:t xml:space="preserve">For a CSI-RS resource associated with a </w:t>
      </w:r>
      <w:r>
        <w:rPr>
          <w:rFonts w:eastAsia="MS Mincho"/>
          <w:i/>
          <w:color w:val="000000"/>
        </w:rPr>
        <w:t>NZP-CSI-RS-ResourceSet</w:t>
      </w:r>
      <w:r>
        <w:rPr>
          <w:rFonts w:eastAsia="MS Mincho"/>
          <w:color w:val="000000"/>
        </w:rPr>
        <w:t xml:space="preserve"> with the higher layer parameter </w:t>
      </w:r>
      <w:r>
        <w:rPr>
          <w:rFonts w:eastAsia="MS Mincho"/>
          <w:i/>
          <w:color w:val="000000"/>
        </w:rPr>
        <w:t>repetition</w:t>
      </w:r>
      <w:r>
        <w:rPr>
          <w:rFonts w:eastAsia="MS Mincho"/>
          <w:color w:val="000000"/>
        </w:rPr>
        <w:t xml:space="preserve"> set to 'on', the UE shall not expect to be configured with CSI-RS over the symbols during which the UE is also configured to monitor the CORESET, while for other </w:t>
      </w:r>
      <w:r>
        <w:rPr>
          <w:rFonts w:eastAsia="MS Mincho"/>
          <w:i/>
          <w:color w:val="000000"/>
        </w:rPr>
        <w:t>NZP-CSI-RS-ResourceSet</w:t>
      </w:r>
      <w:r>
        <w:rPr>
          <w:rFonts w:eastAsia="MS Mincho"/>
          <w:color w:val="000000"/>
        </w:rPr>
        <w:t xml:space="preserve"> configurations, if the UE is configured with a CSI-RS resource and a search space set associated with a CORESET in the same OFDM symbol(s), the UE may assume that the CSI-RS and a PDCCH DM-RS transmitted in all the search space sets associated with CORESET are quasi co-located with 'QCL-TypeD', if 'QCL-TypeD' is applicable. This also applies to the case when CSI-RS and the CORESET are in different intra-band component carriers, if 'QCL-TypeD' is applicable. Furthermore, the UE shall not expect to be configured with the CSI-RS in PRBs that overlap those of the CORESET in the OFDM symbols occupied by the search space set(s).</w:t>
      </w:r>
    </w:p>
    <w:p>
      <w:pPr>
        <w:pStyle w:val="Normal"/>
        <w:rPr>
          <w:rFonts w:eastAsia="MS Mincho"/>
          <w:color w:val="000000"/>
        </w:rPr>
      </w:pPr>
      <w:r>
        <w:rPr>
          <w:rFonts w:eastAsia="MS Mincho"/>
          <w:color w:val="000000"/>
        </w:rPr>
        <w:t xml:space="preserve">The UE is not expected to receive CSI-RS and </w:t>
      </w:r>
      <w:r>
        <w:rPr>
          <w:rFonts w:eastAsia="MS Mincho"/>
          <w:i/>
          <w:color w:val="000000"/>
        </w:rPr>
        <w:t>SIB1</w:t>
      </w:r>
      <w:r>
        <w:rPr>
          <w:rFonts w:eastAsia="MS Mincho"/>
          <w:color w:val="000000"/>
        </w:rPr>
        <w:t xml:space="preserve"> message in the overlapping PRBs in the OFDM symbols where </w:t>
      </w:r>
      <w:r>
        <w:rPr>
          <w:rFonts w:eastAsia="MS Mincho"/>
          <w:i/>
          <w:color w:val="000000"/>
        </w:rPr>
        <w:t>SIB1</w:t>
      </w:r>
      <w:r>
        <w:rPr>
          <w:rFonts w:eastAsia="MS Mincho"/>
          <w:color w:val="000000"/>
        </w:rPr>
        <w:t xml:space="preserve"> is transmitted. </w:t>
      </w:r>
    </w:p>
    <w:p>
      <w:pPr>
        <w:pStyle w:val="Normal"/>
        <w:rPr>
          <w:rFonts w:eastAsia="MS Mincho"/>
          <w:color w:val="000000"/>
        </w:rPr>
      </w:pPr>
      <w:r>
        <w:rPr>
          <w:rFonts w:eastAsia="MS Mincho"/>
          <w:color w:val="000000"/>
        </w:rPr>
        <w:t>If the UE is configured with DRX, the most recent CSI measurement occasion occurs in DRX active time for CSI to be reported.</w:t>
      </w:r>
    </w:p>
    <w:p>
      <w:pPr>
        <w:pStyle w:val="5"/>
        <w:rPr>
          <w:color w:val="000000"/>
        </w:rPr>
      </w:pPr>
      <w:bookmarkStart w:id="222" w:name="_Toc51226176"/>
      <w:bookmarkStart w:id="223" w:name="_Toc44515889"/>
      <w:bookmarkStart w:id="224" w:name="_Toc36117397"/>
      <w:bookmarkStart w:id="225" w:name="_Toc27299887"/>
      <w:bookmarkStart w:id="226" w:name="_Toc20317989"/>
      <w:bookmarkStart w:id="227" w:name="_Toc11352099"/>
      <w:r>
        <w:rPr>
          <w:color w:val="000000"/>
        </w:rPr>
        <w:t>5.1.6.1.1</w:t>
        <w:tab/>
        <w:t>CSI-RS for tracking</w:t>
      </w:r>
      <w:bookmarkEnd w:id="222"/>
      <w:bookmarkEnd w:id="223"/>
      <w:bookmarkEnd w:id="224"/>
      <w:bookmarkEnd w:id="225"/>
      <w:bookmarkEnd w:id="226"/>
      <w:bookmarkEnd w:id="227"/>
    </w:p>
    <w:p>
      <w:pPr>
        <w:pStyle w:val="Normal"/>
        <w:rPr/>
      </w:pPr>
      <w:r>
        <w:rPr/>
        <w:t xml:space="preserve">A UE in RRC connected mode is expected to receive the higher layer UE specific configuration of a </w:t>
      </w:r>
      <w:r>
        <w:rPr>
          <w:i/>
        </w:rPr>
        <w:t>NZP-CSI-RS-ResourceSet</w:t>
      </w:r>
      <w:r>
        <w:rPr/>
        <w:t xml:space="preserve"> configured with higher layer parameter </w:t>
      </w:r>
      <w:r>
        <w:rPr>
          <w:i/>
        </w:rPr>
        <w:t>trs-Info</w:t>
      </w:r>
      <w:r>
        <w:rPr/>
        <w:t>.</w:t>
      </w:r>
      <w:bookmarkStart w:id="228" w:name="_Hlk513060382"/>
      <w:bookmarkEnd w:id="228"/>
    </w:p>
    <w:p>
      <w:pPr>
        <w:pStyle w:val="Normal"/>
        <w:rPr/>
      </w:pPr>
      <w:r>
        <w:rPr/>
        <w:t xml:space="preserve">For a </w:t>
      </w:r>
      <w:r>
        <w:rPr>
          <w:i/>
        </w:rPr>
        <w:t>NZP-CSI-RS-ResourceSet</w:t>
      </w:r>
      <w:r>
        <w:rPr/>
        <w:t xml:space="preserve"> configured with the higher layer parameter </w:t>
      </w:r>
      <w:r>
        <w:rPr>
          <w:i/>
        </w:rPr>
        <w:t>trs-Info</w:t>
      </w:r>
      <w:r>
        <w:rPr/>
        <w:t xml:space="preserve">, the UE shall assume the antenna port with the same port index of the configured NZP CSI-RS resources in the </w:t>
      </w:r>
      <w:r>
        <w:rPr>
          <w:i/>
        </w:rPr>
        <w:t>NZP-CSI-RS-ResourceSet</w:t>
      </w:r>
      <w:r>
        <w:rPr/>
        <w:t xml:space="preserve"> is the same. For frequency range 1, the UE may be configured with one or more NZP CSI-RS set(s), where a </w:t>
      </w:r>
      <w:r>
        <w:rPr>
          <w:i/>
        </w:rPr>
        <w:t>NZP-CSI-RS-ResourceSet</w:t>
      </w:r>
      <w:r>
        <w:rPr/>
        <w:t xml:space="preserve"> consists of four periodic NZP CSI-RS resources in two consecutive slots with two periodic NZP CSI-RS resources in each slot. For frequency range 2 the UE may be configured with one or more NZP CSI-RS set(s), where a </w:t>
      </w:r>
      <w:r>
        <w:rPr>
          <w:i/>
        </w:rPr>
        <w:t>NZP-CSI-RS-ResourceSet</w:t>
      </w:r>
      <w:r>
        <w:rPr/>
        <w:t xml:space="preserve"> consists of two periodic CSI-RS resources in one slot or with a </w:t>
      </w:r>
      <w:r>
        <w:rPr>
          <w:i/>
        </w:rPr>
        <w:t>NZP-CSI-RS-ResourceSet</w:t>
      </w:r>
      <w:r>
        <w:rPr/>
        <w:t xml:space="preserve"> of four periodic NZP CSI-RS resources in two consecutive slots with two periodic NZP CSI-RS resources in each slot. </w:t>
      </w:r>
    </w:p>
    <w:p>
      <w:pPr>
        <w:pStyle w:val="Normal"/>
        <w:rPr/>
      </w:pPr>
      <w:r>
        <w:rPr/>
        <w:t xml:space="preserve">A UE configured with </w:t>
      </w:r>
      <w:r>
        <w:rPr>
          <w:i/>
        </w:rPr>
        <w:t>NZP-CSI-RS-ResourceSet(s)</w:t>
      </w:r>
      <w:r>
        <w:rPr/>
        <w:t xml:space="preserve"> configured with higher layer parameter </w:t>
      </w:r>
      <w:r>
        <w:rPr>
          <w:i/>
        </w:rPr>
        <w:t>trs-Info</w:t>
      </w:r>
      <w:r>
        <w:rPr/>
        <w:t xml:space="preserve"> may have the CSI-RS resources configured as:</w:t>
      </w:r>
    </w:p>
    <w:p>
      <w:pPr>
        <w:pStyle w:val="B11"/>
        <w:rPr/>
      </w:pPr>
      <w:r>
        <w:rPr/>
        <w:t>-</w:t>
        <w:tab/>
        <w:t xml:space="preserve">Periodic, with the CSI-RS resources in the </w:t>
      </w:r>
      <w:r>
        <w:rPr>
          <w:i/>
        </w:rPr>
        <w:t>NZP-CSI-RS-ResourceSet</w:t>
      </w:r>
      <w:r>
        <w:rPr/>
        <w:t xml:space="preserve"> configured with same periodicity, bandwidth and subcarrier location</w:t>
      </w:r>
    </w:p>
    <w:p>
      <w:pPr>
        <w:pStyle w:val="B11"/>
        <w:rPr/>
      </w:pPr>
      <w:r>
        <w:rPr/>
        <w:t>-</w:t>
        <w:tab/>
        <w:t xml:space="preserve">Periodic CSI-RS resource in one set and aperiodic CSI-RS resources in a second set, with the aperiodic CSI-RS and periodic CSI-RS resource having the same bandwidth (with same RB location)and the aperiodic CSI-RS being 'QCL-Type-A' and 'QCL-TypeD', where applicable, with the periodic CSI-RS resources. </w:t>
      </w:r>
      <w:r>
        <w:rPr>
          <w:lang w:val="en-GB"/>
        </w:rPr>
        <w:t xml:space="preserve">For frequency range 2, </w:t>
      </w:r>
      <w:r>
        <w:rPr>
          <w:lang w:val="en-US"/>
        </w:rPr>
        <w:t>t</w:t>
      </w:r>
      <w:r>
        <w:rPr/>
        <w:t>he UE does not expect that the scheduling offset between</w:t>
      </w:r>
      <w:r>
        <w:rPr>
          <w:lang w:val="en-US"/>
        </w:rPr>
        <w:t xml:space="preserve"> </w:t>
      </w:r>
      <w:r>
        <w:rPr>
          <w:lang w:val="en-GB"/>
        </w:rPr>
        <w:t>the last symbol of the PDCCH carrying</w:t>
      </w:r>
      <w:r>
        <w:rPr/>
        <w:t xml:space="preserve"> the triggering DCI and the first symbol of the aperiodic CSI-RS resources is smaller than the UE reported </w:t>
      </w:r>
      <w:r>
        <w:rPr>
          <w:i/>
        </w:rPr>
        <w:t>beamSwitchTiming</w:t>
      </w:r>
      <w:r>
        <w:rPr/>
        <w:t>. The UE shall expect that the periodic CSI-RS resource set and aperiodic CSI-RS resource set are configured with the same number of CSI-RS resources</w:t>
      </w:r>
      <w:r>
        <w:rPr>
          <w:lang w:val="en-GB"/>
        </w:rPr>
        <w:t xml:space="preserve"> and with the same number of CSI-RS resources in a slot</w:t>
      </w:r>
      <w:r>
        <w:rPr/>
        <w:t xml:space="preserve">. For the aperiodic CSI-RS resource set if triggered, and if the associated periodic CSI-RS resource set is configured with four periodic CSI-RS resources with two consecutive slots with two periodic CSI-RS resources in each slot, the higher layer parameter </w:t>
      </w:r>
      <w:r>
        <w:rPr>
          <w:i/>
        </w:rPr>
        <w:t>aperiodicTriggeringOffset</w:t>
      </w:r>
      <w:r>
        <w:rPr/>
        <w:t xml:space="preserve"> indicates the triggering offset for the first slot for the first two CSI-RS resources in the set.</w:t>
      </w:r>
      <w:bookmarkStart w:id="229" w:name="_Hlk512260067"/>
      <w:bookmarkStart w:id="230" w:name="_Hlk513180296"/>
      <w:bookmarkEnd w:id="229"/>
      <w:bookmarkEnd w:id="230"/>
    </w:p>
    <w:p>
      <w:pPr>
        <w:pStyle w:val="Normal"/>
        <w:rPr>
          <w:color w:val="000000"/>
        </w:rPr>
      </w:pPr>
      <w:r>
        <w:rPr>
          <w:color w:val="000000"/>
        </w:rPr>
        <w:t xml:space="preserve">A UE does not expect to be configured with a </w:t>
      </w:r>
      <w:r>
        <w:rPr>
          <w:i/>
          <w:color w:val="000000"/>
        </w:rPr>
        <w:t>CSI-ReportConfig</w:t>
      </w:r>
      <w:r>
        <w:rPr>
          <w:color w:val="000000"/>
        </w:rPr>
        <w:t xml:space="preserve"> that is linked to a </w:t>
      </w:r>
      <w:r>
        <w:rPr>
          <w:i/>
          <w:color w:val="000000"/>
        </w:rPr>
        <w:t>CSI-ResourceConfig</w:t>
      </w:r>
      <w:r>
        <w:rPr>
          <w:color w:val="000000"/>
        </w:rPr>
        <w:t xml:space="preserve"> containing an </w:t>
      </w:r>
      <w:r>
        <w:rPr>
          <w:i/>
          <w:color w:val="000000"/>
        </w:rPr>
        <w:t>NZP-CSI-RS-ResourceSet</w:t>
      </w:r>
      <w:r>
        <w:rPr>
          <w:color w:val="000000"/>
        </w:rPr>
        <w:t xml:space="preserve"> configured with </w:t>
      </w:r>
      <w:r>
        <w:rPr>
          <w:i/>
          <w:color w:val="000000"/>
        </w:rPr>
        <w:t>trs-Info</w:t>
      </w:r>
      <w:r>
        <w:rPr>
          <w:color w:val="000000"/>
        </w:rPr>
        <w:t xml:space="preserve"> and with the </w:t>
      </w:r>
      <w:r>
        <w:rPr>
          <w:i/>
          <w:color w:val="000000"/>
        </w:rPr>
        <w:t>CSI-ReportConfig</w:t>
      </w:r>
      <w:r>
        <w:rPr>
          <w:color w:val="000000"/>
        </w:rPr>
        <w:t xml:space="preserve"> configured with the higher layer parameter </w:t>
      </w:r>
      <w:r>
        <w:rPr>
          <w:i/>
          <w:color w:val="000000"/>
        </w:rPr>
        <w:t>timeRestrictionForChannelMeasurements</w:t>
      </w:r>
      <w:r>
        <w:rPr>
          <w:color w:val="000000"/>
        </w:rPr>
        <w:t xml:space="preserve"> set to 'configured'.</w:t>
      </w:r>
    </w:p>
    <w:p>
      <w:pPr>
        <w:pStyle w:val="Normal"/>
        <w:rPr>
          <w:i/>
          <w:i/>
          <w:color w:val="000000"/>
        </w:rPr>
      </w:pPr>
      <w:r>
        <w:rPr>
          <w:color w:val="000000"/>
        </w:rPr>
        <w:t xml:space="preserve">A UE does not expect to be configured with a </w:t>
      </w:r>
      <w:r>
        <w:rPr>
          <w:i/>
          <w:color w:val="000000"/>
        </w:rPr>
        <w:t>CSI-ReportConfig</w:t>
      </w:r>
      <w:r>
        <w:rPr>
          <w:color w:val="000000"/>
        </w:rPr>
        <w:t xml:space="preserve"> with the higher layer parameter </w:t>
      </w:r>
      <w:r>
        <w:rPr>
          <w:i/>
          <w:color w:val="000000"/>
        </w:rPr>
        <w:t>reportQuantity</w:t>
      </w:r>
      <w:r>
        <w:rPr>
          <w:color w:val="000000"/>
        </w:rPr>
        <w:t xml:space="preserve"> set to other than 'none' for aperiodic NZP CSI-RS resource set configured with </w:t>
      </w:r>
      <w:r>
        <w:rPr>
          <w:i/>
          <w:color w:val="000000"/>
        </w:rPr>
        <w:t>trs-Info.</w:t>
      </w:r>
    </w:p>
    <w:p>
      <w:pPr>
        <w:pStyle w:val="Normal"/>
        <w:rPr>
          <w:color w:val="000000"/>
        </w:rPr>
      </w:pPr>
      <w:r>
        <w:rPr>
          <w:color w:val="000000"/>
        </w:rPr>
        <w:t xml:space="preserve">A UE does not expect to be configured with a </w:t>
      </w:r>
      <w:r>
        <w:rPr>
          <w:i/>
          <w:color w:val="000000"/>
        </w:rPr>
        <w:t>CSI-ReportConfig</w:t>
      </w:r>
      <w:r>
        <w:rPr>
          <w:color w:val="000000"/>
        </w:rPr>
        <w:t xml:space="preserve"> for periodic NZP CSI-RS resource set configured with </w:t>
      </w:r>
      <w:r>
        <w:rPr>
          <w:i/>
          <w:color w:val="000000"/>
        </w:rPr>
        <w:t>trs-Info</w:t>
      </w:r>
      <w:r>
        <w:rPr>
          <w:color w:val="000000"/>
        </w:rPr>
        <w:t>.</w:t>
      </w:r>
    </w:p>
    <w:p>
      <w:pPr>
        <w:pStyle w:val="Normal"/>
        <w:rPr>
          <w:color w:val="000000"/>
        </w:rPr>
      </w:pPr>
      <w:r>
        <w:rPr>
          <w:color w:val="000000"/>
        </w:rPr>
        <w:t xml:space="preserve">A UE does not expect to be configured with a </w:t>
      </w:r>
      <w:r>
        <w:rPr>
          <w:i/>
          <w:color w:val="000000"/>
        </w:rPr>
        <w:t>NZP-CSI-RS-ResourceSet</w:t>
      </w:r>
      <w:r>
        <w:rPr>
          <w:color w:val="000000"/>
        </w:rPr>
        <w:t xml:space="preserve"> configured both with </w:t>
      </w:r>
      <w:r>
        <w:rPr>
          <w:i/>
          <w:color w:val="000000"/>
        </w:rPr>
        <w:t>trs-Info</w:t>
      </w:r>
      <w:r>
        <w:rPr>
          <w:color w:val="000000"/>
        </w:rPr>
        <w:t xml:space="preserve"> and </w:t>
      </w:r>
      <w:r>
        <w:rPr>
          <w:i/>
          <w:color w:val="000000"/>
        </w:rPr>
        <w:t>repetition</w:t>
      </w:r>
      <w:r>
        <w:rPr>
          <w:color w:val="000000"/>
        </w:rPr>
        <w:t>.</w:t>
      </w:r>
    </w:p>
    <w:p>
      <w:pPr>
        <w:pStyle w:val="Normal"/>
        <w:rPr>
          <w:color w:val="000000"/>
        </w:rPr>
      </w:pPr>
      <w:r>
        <w:rPr>
          <w:color w:val="000000"/>
        </w:rPr>
        <w:t xml:space="preserve">Each CSI-RS resource, defined in Clause 7.4.1.5.3 of [4, TS 38.211], is configured by the higher layer parameter </w:t>
      </w:r>
      <w:r>
        <w:rPr>
          <w:i/>
          <w:color w:val="000000"/>
        </w:rPr>
        <w:t>NZP-CSI-RS-Resource</w:t>
      </w:r>
      <w:r>
        <w:rPr>
          <w:color w:val="000000"/>
        </w:rPr>
        <w:t xml:space="preserve"> with the following restrictions:</w:t>
      </w:r>
    </w:p>
    <w:p>
      <w:pPr>
        <w:pStyle w:val="B11"/>
        <w:rPr>
          <w:color w:val="000000"/>
        </w:rPr>
      </w:pPr>
      <w:r>
        <w:rPr>
          <w:color w:val="000000"/>
        </w:rPr>
        <w:t>-</w:t>
        <w:tab/>
        <w:t>the time-domain locations of the two CSI-RS resources in a slot, or of the four CSI-RS resources in two consecutive slots</w:t>
      </w:r>
      <w:r>
        <w:rPr>
          <w:color w:val="000000"/>
          <w:lang w:val="en-GB"/>
        </w:rPr>
        <w:t xml:space="preserve"> (which are the same across two consecutive slots)</w:t>
      </w:r>
      <w:r>
        <w:rPr>
          <w:color w:val="000000"/>
        </w:rPr>
        <w:t xml:space="preserve">, as defined by higher layer parameter </w:t>
      </w:r>
      <w:r>
        <w:rPr>
          <w:i/>
          <w:color w:val="000000"/>
          <w:lang w:val="en-GB"/>
        </w:rPr>
        <w:t>CSI-RS-</w:t>
      </w:r>
      <w:r>
        <w:rPr>
          <w:i/>
          <w:color w:val="000000"/>
        </w:rPr>
        <w:t>resourceMapping</w:t>
      </w:r>
      <w:r>
        <w:rPr>
          <w:color w:val="000000"/>
        </w:rPr>
        <w:t>, is given by one of</w:t>
      </w:r>
    </w:p>
    <w:p>
      <w:pPr>
        <w:pStyle w:val="B2"/>
        <w:rPr/>
      </w:pPr>
      <w:r>
        <w:rPr/>
        <w:t>-</w:t>
        <w:tab/>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4,8</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5,9</m:t>
            </m:r>
          </m:e>
        </m:d>
      </m:oMath>
      <w:r>
        <w:rPr/>
        <w:t>, or</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6</m:t>
            </m:r>
            <m:r>
              <w:rPr>
                <w:rFonts w:ascii="Cambria Math" w:hAnsi="Cambria Math"/>
              </w:rPr>
              <m:t xml:space="preserve">,</m:t>
            </m:r>
            <m:r>
              <m:rPr>
                <m:lit/>
                <m:nor/>
              </m:rPr>
              <w:rPr>
                <w:rFonts w:ascii="Cambria Math" w:hAnsi="Cambria Math"/>
              </w:rPr>
              <m:t xml:space="preserve">10</m:t>
            </m:r>
          </m:e>
        </m:d>
      </m:oMath>
      <w:r>
        <w:rPr/>
        <w:t xml:space="preserve"> for frequency range 1 and frequency range 2,</w:t>
      </w:r>
    </w:p>
    <w:p>
      <w:pPr>
        <w:pStyle w:val="B2"/>
        <w:rPr/>
      </w:pPr>
      <w:r>
        <w:rPr/>
        <w:t>-</w:t>
        <w:tab/>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0,4</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1,5</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2,6</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3,7</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7</m:t>
            </m:r>
            <m:r>
              <w:rPr>
                <w:rFonts w:ascii="Cambria Math" w:hAnsi="Cambria Math"/>
              </w:rPr>
              <m:t xml:space="preserve">,</m:t>
            </m:r>
            <m:r>
              <m:rPr>
                <m:lit/>
                <m:nor/>
              </m:rPr>
              <w:rPr>
                <w:rFonts w:ascii="Cambria Math" w:hAnsi="Cambria Math"/>
              </w:rPr>
              <m:t xml:space="preserve">11</m:t>
            </m:r>
          </m:e>
        </m:d>
      </m:oMath>
      <w:r>
        <w:rPr/>
        <w:t xml:space="preserve">,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8</m:t>
            </m:r>
            <m:r>
              <w:rPr>
                <w:rFonts w:ascii="Cambria Math" w:hAnsi="Cambria Math"/>
              </w:rPr>
              <m:t xml:space="preserve">,</m:t>
            </m:r>
            <m:r>
              <m:rPr>
                <m:lit/>
                <m:nor/>
              </m:rPr>
              <w:rPr>
                <w:rFonts w:ascii="Cambria Math" w:hAnsi="Cambria Math"/>
              </w:rPr>
              <m:t xml:space="preserve">12</m:t>
            </m:r>
          </m:e>
        </m:d>
      </m:oMath>
      <w:r>
        <w:rPr/>
        <w:t xml:space="preserve"> or </w:t>
      </w: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r>
              <w:rPr>
                <w:rFonts w:ascii="Cambria Math" w:hAnsi="Cambria Math"/>
              </w:rPr>
              <m:t xml:space="preserve">9</m:t>
            </m:r>
            <m:r>
              <w:rPr>
                <w:rFonts w:ascii="Cambria Math" w:hAnsi="Cambria Math"/>
              </w:rPr>
              <m:t xml:space="preserve">,</m:t>
            </m:r>
            <m:r>
              <m:rPr>
                <m:lit/>
                <m:nor/>
              </m:rPr>
              <w:rPr>
                <w:rFonts w:ascii="Cambria Math" w:hAnsi="Cambria Math"/>
              </w:rPr>
              <m:t xml:space="preserve">13</m:t>
            </m:r>
          </m:e>
        </m:d>
      </m:oMath>
      <w:r>
        <w:rPr/>
        <w:t xml:space="preserve"> for frequency range 2.</w:t>
      </w:r>
    </w:p>
    <w:p>
      <w:pPr>
        <w:pStyle w:val="B11"/>
        <w:rPr>
          <w:color w:val="000000"/>
        </w:rPr>
      </w:pPr>
      <w:r>
        <w:rPr>
          <w:color w:val="000000"/>
        </w:rPr>
        <w:t>-</w:t>
        <w:tab/>
        <w:t xml:space="preserve">a single port CSI-RS resource with density </w:t>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3</m:t>
        </m:r>
      </m:oMath>
      <w:r>
        <w:rPr>
          <w:color w:val="000000"/>
        </w:rPr>
        <w:t xml:space="preserve"> given by Table 7.4.1.5.3-1</w:t>
      </w:r>
      <w:r>
        <w:rPr>
          <w:lang w:val="en-GB"/>
        </w:rPr>
        <w:t xml:space="preserve"> from [4, TS 38.211]</w:t>
      </w:r>
      <w:r>
        <w:rPr/>
        <w:t xml:space="preserve"> </w:t>
      </w:r>
      <w:r>
        <w:rPr>
          <w:color w:val="000000"/>
        </w:rPr>
        <w:t xml:space="preserve">and higher layer parameter </w:t>
      </w:r>
      <w:r>
        <w:rPr>
          <w:i/>
          <w:color w:val="000000"/>
        </w:rPr>
        <w:t>density</w:t>
      </w:r>
      <w:r>
        <w:rPr>
          <w:i/>
          <w:color w:val="000000"/>
          <w:lang w:val="en-GB"/>
        </w:rPr>
        <w:t xml:space="preserve"> </w:t>
      </w:r>
      <w:r>
        <w:rPr>
          <w:color w:val="000000"/>
          <w:lang w:val="en-GB"/>
        </w:rPr>
        <w:t>configured by</w:t>
      </w:r>
      <w:r>
        <w:rPr>
          <w:i/>
          <w:color w:val="000000"/>
          <w:lang w:val="en-GB"/>
        </w:rPr>
        <w:t xml:space="preserve"> </w:t>
      </w:r>
      <w:r>
        <w:rPr>
          <w:i/>
        </w:rPr>
        <w:t>CSI-RS-ResourceMapping</w:t>
      </w:r>
      <w:r>
        <w:rPr>
          <w:i/>
          <w:color w:val="000000"/>
        </w:rPr>
        <w:t>.</w:t>
      </w:r>
    </w:p>
    <w:p>
      <w:pPr>
        <w:pStyle w:val="B11"/>
        <w:rPr>
          <w:color w:val="000000"/>
        </w:rPr>
      </w:pPr>
      <w:r>
        <w:rPr>
          <w:color w:val="000000"/>
        </w:rPr>
        <w:t>-</w:t>
        <w:tab/>
        <w:t xml:space="preserve">the bandwidth of the CSI-RS resource, as given by the higher layer parameter </w:t>
      </w:r>
      <w:r>
        <w:rPr>
          <w:i/>
          <w:color w:val="000000"/>
        </w:rPr>
        <w:t>freqBand</w:t>
      </w:r>
      <w:r>
        <w:rPr>
          <w:i/>
          <w:color w:val="000000"/>
          <w:lang w:val="en-GB"/>
        </w:rPr>
        <w:t xml:space="preserve"> </w:t>
      </w:r>
      <w:r>
        <w:rPr>
          <w:color w:val="000000"/>
          <w:lang w:val="en-GB"/>
        </w:rPr>
        <w:t>configured by</w:t>
      </w:r>
      <w:r>
        <w:rPr>
          <w:i/>
          <w:color w:val="000000"/>
          <w:lang w:val="en-GB"/>
        </w:rPr>
        <w:t xml:space="preserve"> </w:t>
      </w:r>
      <w:r>
        <w:rPr>
          <w:i/>
        </w:rPr>
        <w:t>CSI-RS-ResourceMapping</w:t>
      </w:r>
      <w:r>
        <w:rPr>
          <w:color w:val="000000"/>
        </w:rPr>
        <w:t xml:space="preserve">, is the minimum of 52 and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BWP,i</m:t>
            </m:r>
          </m:sub>
          <m:sup>
            <m:r>
              <m:rPr>
                <m:lit/>
                <m:nor/>
              </m:rPr>
              <w:rPr>
                <w:rFonts w:ascii="Cambria Math" w:hAnsi="Cambria Math"/>
              </w:rPr>
              <m:t xml:space="preserve">size</m:t>
            </m:r>
          </m:sup>
        </m:sSubSup>
      </m:oMath>
      <w:r>
        <w:rPr>
          <w:color w:val="000000"/>
        </w:rPr>
        <w:t xml:space="preserve"> resource blocks, or is equal to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BWP,i</m:t>
            </m:r>
          </m:sub>
          <m:sup>
            <m:r>
              <m:rPr>
                <m:lit/>
                <m:nor/>
              </m:rPr>
              <w:rPr>
                <w:rFonts w:ascii="Cambria Math" w:hAnsi="Cambria Math"/>
              </w:rPr>
              <m:t xml:space="preserve">size</m:t>
            </m:r>
          </m:sup>
        </m:sSubSup>
      </m:oMath>
      <w:r>
        <w:rPr>
          <w:color w:val="000000"/>
        </w:rPr>
        <w:t xml:space="preserve"> resource blocks</w:t>
      </w:r>
    </w:p>
    <w:p>
      <w:pPr>
        <w:pStyle w:val="B11"/>
        <w:rPr>
          <w:color w:val="000000"/>
        </w:rPr>
      </w:pPr>
      <w:r>
        <w:rPr>
          <w:color w:val="000000"/>
        </w:rPr>
        <w:t>-</w:t>
        <w:tab/>
        <w:t xml:space="preserve">the UE is not expected to be configured with the periodicity of </w:t>
      </w:r>
      <w:r>
        <w:rPr/>
      </w:r>
      <m:oMath xmlns:m="http://schemas.openxmlformats.org/officeDocument/2006/math">
        <m:sSup>
          <m:e>
            <m:r>
              <w:rPr>
                <w:rFonts w:ascii="Cambria Math" w:hAnsi="Cambria Math"/>
              </w:rPr>
              <m:t xml:space="preserve">2</m:t>
            </m:r>
          </m:e>
          <m:sup>
            <m:r>
              <w:rPr>
                <w:rFonts w:ascii="Cambria Math" w:hAnsi="Cambria Math"/>
              </w:rPr>
              <m:t xml:space="preserve">μ</m:t>
            </m:r>
          </m:sup>
        </m:sSup>
        <m:r>
          <w:rPr>
            <w:rFonts w:ascii="Cambria Math" w:hAnsi="Cambria Math"/>
          </w:rPr>
          <m:t xml:space="preserve">×</m:t>
        </m:r>
        <m:r>
          <m:rPr>
            <m:lit/>
            <m:nor/>
          </m:rPr>
          <w:rPr>
            <w:rFonts w:ascii="Cambria Math" w:hAnsi="Cambria Math"/>
          </w:rPr>
          <m:t xml:space="preserve">10</m:t>
        </m:r>
      </m:oMath>
      <w:r>
        <w:rPr>
          <w:color w:val="000000"/>
        </w:rPr>
        <w:t xml:space="preserve"> slots if the bandwidth of CSI-RS resource is larger than 52 resource blocks.</w:t>
      </w:r>
    </w:p>
    <w:p>
      <w:pPr>
        <w:pStyle w:val="B11"/>
        <w:rPr>
          <w:color w:val="000000"/>
        </w:rPr>
      </w:pPr>
      <w:r>
        <w:rPr>
          <w:color w:val="000000"/>
        </w:rPr>
        <w:t>-</w:t>
        <w:tab/>
        <w:t>the periodicity and slot offset</w:t>
      </w:r>
      <w:r>
        <w:rPr>
          <w:color w:val="000000"/>
          <w:lang w:val="en-GB"/>
        </w:rPr>
        <w:t xml:space="preserve"> for periodic NZP CSI-RS resources</w:t>
      </w:r>
      <w:r>
        <w:rPr>
          <w:color w:val="000000"/>
        </w:rPr>
        <w:t xml:space="preserve">, as given by the higher layer parameter </w:t>
      </w:r>
      <w:r>
        <w:rPr>
          <w:i/>
          <w:color w:val="000000"/>
        </w:rPr>
        <w:t>periodicityAndOffset</w:t>
      </w:r>
      <w:r>
        <w:rPr>
          <w:i/>
          <w:color w:val="000000"/>
          <w:lang w:val="en-GB"/>
        </w:rPr>
        <w:t xml:space="preserve"> </w:t>
      </w:r>
      <w:r>
        <w:rPr>
          <w:color w:val="000000"/>
          <w:lang w:val="en-GB"/>
        </w:rPr>
        <w:t>configured b</w:t>
      </w:r>
      <w:r>
        <w:rPr>
          <w:i/>
          <w:color w:val="000000"/>
          <w:lang w:val="en-GB"/>
        </w:rPr>
        <w:t xml:space="preserve">y </w:t>
      </w:r>
      <w:r>
        <w:rPr>
          <w:i/>
        </w:rPr>
        <w:t>NZP-CSI-RS-Resource</w:t>
      </w:r>
      <w:r>
        <w:rPr>
          <w:color w:val="000000"/>
        </w:rPr>
        <w:t xml:space="preserve">, is one of </w:t>
      </w:r>
      <w:r>
        <w:rPr/>
      </w:r>
      <m:oMath xmlns:m="http://schemas.openxmlformats.org/officeDocument/2006/math">
        <m:sSup>
          <m:e>
            <m:r>
              <w:rPr>
                <w:rFonts w:ascii="Cambria Math" w:hAnsi="Cambria Math"/>
              </w:rPr>
              <m:t xml:space="preserve">2</m:t>
            </m:r>
          </m:e>
          <m:sup>
            <m:r>
              <w:rPr>
                <w:rFonts w:ascii="Cambria Math" w:hAnsi="Cambria Math"/>
              </w:rPr>
              <m:t xml:space="preserve">μ</m:t>
            </m:r>
          </m:sup>
        </m:sSup>
        <m:sSub>
          <m:e>
            <m:r>
              <w:rPr>
                <w:rFonts w:ascii="Cambria Math" w:hAnsi="Cambria Math"/>
              </w:rPr>
              <m:t xml:space="preserve">X</m:t>
            </m:r>
          </m:e>
          <m:sub>
            <m:r>
              <w:rPr>
                <w:rFonts w:ascii="Cambria Math" w:hAnsi="Cambria Math"/>
              </w:rPr>
              <m:t xml:space="preserve">p</m:t>
            </m:r>
          </m:sub>
        </m:sSub>
      </m:oMath>
      <w:r>
        <w:rPr>
          <w:color w:val="000000"/>
        </w:rPr>
        <w:t xml:space="preserve">slots where </w:t>
      </w:r>
      <w:r>
        <w:rPr/>
      </w:r>
      <m:oMath xmlns:m="http://schemas.openxmlformats.org/officeDocument/2006/math">
        <m:sSub>
          <m:e>
            <m:r>
              <w:rPr>
                <w:rFonts w:ascii="Cambria Math" w:hAnsi="Cambria Math"/>
              </w:rPr>
              <m:t xml:space="preserve">X</m:t>
            </m:r>
          </m:e>
          <m:sub>
            <m:r>
              <w:rPr>
                <w:rFonts w:ascii="Cambria Math" w:hAnsi="Cambria Math"/>
              </w:rPr>
              <m:t xml:space="preserve">p</m:t>
            </m:r>
          </m:sub>
        </m:sSub>
        <m:r>
          <w:rPr>
            <w:rFonts w:ascii="Cambria Math" w:hAnsi="Cambria Math"/>
          </w:rPr>
          <m:t xml:space="preserve">=</m:t>
        </m:r>
      </m:oMath>
      <w:r>
        <w:rPr>
          <w:color w:val="000000"/>
        </w:rPr>
        <w:t xml:space="preserve">10, 20, 40, or 80 and where µ is defined in Clause 4.3 of [4, TS 38.211]. </w:t>
      </w:r>
    </w:p>
    <w:p>
      <w:pPr>
        <w:pStyle w:val="B11"/>
        <w:rPr>
          <w:color w:val="000000"/>
        </w:rPr>
      </w:pPr>
      <w:r>
        <w:rPr>
          <w:color w:val="000000"/>
        </w:rPr>
        <w:t>-</w:t>
        <w:tab/>
        <w:t xml:space="preserve">same </w:t>
      </w:r>
      <w:r>
        <w:rPr>
          <w:i/>
          <w:color w:val="000000"/>
        </w:rPr>
        <w:t>powerControlOffset</w:t>
      </w:r>
      <w:r>
        <w:rPr>
          <w:color w:val="000000"/>
        </w:rPr>
        <w:t xml:space="preserve"> and </w:t>
      </w:r>
      <w:r>
        <w:rPr>
          <w:i/>
          <w:color w:val="000000"/>
        </w:rPr>
        <w:t xml:space="preserve">powerControlOffsetSS </w:t>
      </w:r>
      <w:r>
        <w:rPr>
          <w:color w:val="000000"/>
          <w:lang w:val="en-GB"/>
        </w:rPr>
        <w:t>given by</w:t>
      </w:r>
      <w:r>
        <w:rPr>
          <w:i/>
          <w:color w:val="000000"/>
          <w:lang w:val="en-GB"/>
        </w:rPr>
        <w:t xml:space="preserve"> </w:t>
      </w:r>
      <w:bookmarkStart w:id="231" w:name="_Hlk512448230"/>
      <w:r>
        <w:rPr>
          <w:i/>
        </w:rPr>
        <w:t>NZP-CSI-RS-Resource</w:t>
      </w:r>
      <w:bookmarkEnd w:id="231"/>
      <w:r>
        <w:rPr>
          <w:color w:val="000000"/>
        </w:rPr>
        <w:t xml:space="preserve"> value across all resources.</w:t>
      </w:r>
    </w:p>
    <w:p>
      <w:pPr>
        <w:pStyle w:val="5"/>
        <w:rPr>
          <w:color w:val="000000"/>
        </w:rPr>
      </w:pPr>
      <w:bookmarkStart w:id="232" w:name="_Toc51226177"/>
      <w:bookmarkStart w:id="233" w:name="_Toc44515890"/>
      <w:bookmarkStart w:id="234" w:name="_Toc36117398"/>
      <w:bookmarkStart w:id="235" w:name="_Toc27299888"/>
      <w:bookmarkStart w:id="236" w:name="_Toc20317990"/>
      <w:bookmarkStart w:id="237" w:name="_Toc11352100"/>
      <w:r>
        <w:rPr>
          <w:color w:val="000000"/>
        </w:rPr>
        <w:t>5.1.6.1.2</w:t>
        <w:tab/>
        <w:t>CSI-RS for L1-RSRP computation</w:t>
      </w:r>
      <w:bookmarkEnd w:id="232"/>
      <w:bookmarkEnd w:id="233"/>
      <w:bookmarkEnd w:id="234"/>
      <w:bookmarkEnd w:id="235"/>
      <w:bookmarkEnd w:id="236"/>
      <w:bookmarkEnd w:id="237"/>
    </w:p>
    <w:p>
      <w:pPr>
        <w:pStyle w:val="Normal"/>
        <w:rPr>
          <w:rFonts w:eastAsia="MS Mincho"/>
          <w:color w:val="000000"/>
        </w:rPr>
      </w:pPr>
      <w:r>
        <w:rPr>
          <w:color w:val="000000"/>
          <w:lang w:eastAsia="ko-KR"/>
        </w:rPr>
        <w:t xml:space="preserve">If a UE is configured with a </w:t>
      </w:r>
      <w:r>
        <w:rPr>
          <w:i/>
          <w:color w:val="000000"/>
          <w:lang w:eastAsia="ko-KR"/>
        </w:rPr>
        <w:t>NZP-CSI-RS-ResourceSet</w:t>
      </w:r>
      <w:r>
        <w:rPr>
          <w:color w:val="000000"/>
          <w:lang w:eastAsia="ko-KR"/>
        </w:rPr>
        <w:t xml:space="preserve"> configured with the higher layer parameter </w:t>
      </w:r>
      <w:r>
        <w:rPr>
          <w:rFonts w:eastAsia="MS Mincho"/>
          <w:i/>
          <w:iCs/>
          <w:color w:val="000000"/>
          <w:lang w:val="en-US" w:eastAsia="ja-JP"/>
        </w:rPr>
        <w:t>repetition</w:t>
      </w:r>
      <w:r>
        <w:rPr>
          <w:rFonts w:eastAsia="MS Mincho"/>
          <w:i/>
          <w:color w:val="000000"/>
          <w:lang w:val="en-US" w:eastAsia="ja-JP"/>
        </w:rPr>
        <w:t xml:space="preserve"> </w:t>
      </w:r>
      <w:r>
        <w:rPr>
          <w:rFonts w:eastAsia="MS Mincho"/>
          <w:color w:val="000000"/>
          <w:lang w:val="en-US" w:eastAsia="ja-JP"/>
        </w:rPr>
        <w:t>set to '</w:t>
      </w:r>
      <w:r>
        <w:rPr>
          <w:rFonts w:eastAsia="MS Mincho"/>
          <w:color w:val="000000"/>
        </w:rPr>
        <w:t xml:space="preserve">on', the UE may assume that the CSI-RS resources, described in Clause 5.2.2.3.1, within the </w:t>
      </w:r>
      <w:r>
        <w:rPr>
          <w:rFonts w:eastAsia="MS Mincho"/>
          <w:i/>
          <w:color w:val="000000"/>
        </w:rPr>
        <w:t>NZP-CSI-RS-ResourceSet</w:t>
      </w:r>
      <w:r>
        <w:rPr>
          <w:rFonts w:eastAsia="MS Mincho"/>
          <w:color w:val="000000"/>
        </w:rPr>
        <w:t xml:space="preserve"> are transmitted with the same downlink spatial domain transmission filter, where the CSI-RS resources in the </w:t>
      </w:r>
      <w:r>
        <w:rPr>
          <w:rFonts w:eastAsia="MS Mincho"/>
          <w:i/>
          <w:color w:val="000000"/>
        </w:rPr>
        <w:t>NZP-CSI-RS-ResourceSet</w:t>
      </w:r>
      <w:r>
        <w:rPr>
          <w:rFonts w:eastAsia="MS Mincho"/>
          <w:color w:val="000000"/>
        </w:rPr>
        <w:t xml:space="preserve"> are transmitted in different OFDM symbols. If </w:t>
      </w:r>
      <w:r>
        <w:rPr>
          <w:rFonts w:eastAsia="MS Mincho"/>
          <w:i/>
          <w:color w:val="000000"/>
        </w:rPr>
        <w:t>repetition</w:t>
      </w:r>
      <w:r>
        <w:rPr>
          <w:rFonts w:eastAsia="MS Mincho"/>
          <w:color w:val="000000"/>
        </w:rPr>
        <w:t xml:space="preserve"> is set to 'off', the UE shall not assume that the CSI-RS resources within the </w:t>
      </w:r>
      <w:r>
        <w:rPr>
          <w:rFonts w:eastAsia="MS Mincho"/>
          <w:i/>
          <w:color w:val="000000"/>
        </w:rPr>
        <w:t>NZP-CSI-RS-ResourceSet</w:t>
      </w:r>
      <w:r>
        <w:rPr>
          <w:rFonts w:eastAsia="MS Mincho"/>
          <w:color w:val="000000"/>
        </w:rPr>
        <w:t xml:space="preserve"> are transmitted with the same downlink spatial domain transmission filter.</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w:t>
      </w:r>
      <w:r>
        <w:rPr>
          <w:rFonts w:eastAsia="MS Mincho"/>
          <w:i/>
          <w:color w:val="000000"/>
        </w:rPr>
        <w:t>reportQuantity</w:t>
      </w:r>
      <w:r>
        <w:rPr>
          <w:rFonts w:eastAsia="MS Mincho"/>
          <w:color w:val="000000"/>
        </w:rPr>
        <w:t xml:space="preserve"> set to "cri-RSRP", or "none" and if the </w:t>
      </w:r>
      <w:r>
        <w:rPr>
          <w:rFonts w:eastAsia="MS Mincho"/>
          <w:i/>
          <w:color w:val="000000"/>
        </w:rPr>
        <w:t>CSI-ResourceConfig</w:t>
      </w:r>
      <w:r>
        <w:rPr>
          <w:rFonts w:eastAsia="MS Mincho"/>
          <w:color w:val="000000"/>
        </w:rPr>
        <w:t xml:space="preserve"> for channel measurement (higher layer parameter </w:t>
      </w:r>
      <w:r>
        <w:rPr>
          <w:rFonts w:eastAsia="MS Mincho"/>
          <w:i/>
          <w:color w:val="000000"/>
        </w:rPr>
        <w:t>resourcesForChannelMeasurement</w:t>
      </w:r>
      <w:r>
        <w:rPr>
          <w:rFonts w:eastAsia="MS Mincho"/>
          <w:color w:val="000000"/>
        </w:rPr>
        <w:t xml:space="preserve">) contains a </w:t>
      </w:r>
      <w:r>
        <w:rPr>
          <w:rFonts w:eastAsia="MS Mincho"/>
          <w:i/>
          <w:color w:val="000000"/>
        </w:rPr>
        <w:t>NZP-CSI-RS-ResourceSet</w:t>
      </w:r>
      <w:r>
        <w:rPr>
          <w:rFonts w:eastAsia="MS Mincho"/>
          <w:color w:val="000000"/>
        </w:rPr>
        <w:t xml:space="preserve"> that is configured with the higher layer parameter </w:t>
      </w:r>
      <w:r>
        <w:rPr>
          <w:rFonts w:eastAsia="MS Mincho"/>
          <w:i/>
          <w:iCs/>
          <w:color w:val="000000"/>
          <w:lang w:val="en-US" w:eastAsia="ja-JP"/>
        </w:rPr>
        <w:t xml:space="preserve">repetition </w:t>
      </w:r>
      <w:r>
        <w:rPr>
          <w:rFonts w:eastAsia="MS Mincho"/>
          <w:color w:val="000000"/>
        </w:rPr>
        <w:t xml:space="preserve">and without the higher layer parameter </w:t>
      </w:r>
      <w:r>
        <w:rPr>
          <w:rFonts w:eastAsia="MS Mincho"/>
          <w:i/>
          <w:color w:val="000000"/>
        </w:rPr>
        <w:t>trs-Info</w:t>
      </w:r>
      <w:r>
        <w:rPr>
          <w:rFonts w:eastAsia="MS Mincho"/>
          <w:color w:val="000000"/>
        </w:rPr>
        <w:t xml:space="preserve">, </w:t>
      </w:r>
      <w:r>
        <w:rPr>
          <w:rFonts w:eastAsia="SimSun"/>
          <w:color w:val="000000" w:themeColor="text1"/>
          <w:kern w:val="2"/>
        </w:rPr>
        <w:t>the UE can only be configured with the same number (1 or 2) of ports</w:t>
      </w:r>
      <w:r>
        <w:rPr>
          <w:rFonts w:eastAsia="SimSun"/>
          <w:color w:val="000000" w:themeColor="text1"/>
          <w:kern w:val="2"/>
          <w:lang w:eastAsia="ko-KR"/>
        </w:rPr>
        <w:t xml:space="preserve"> </w:t>
      </w:r>
      <w:r>
        <w:rPr>
          <w:rFonts w:eastAsia="SimSun"/>
          <w:color w:val="000000" w:themeColor="text1"/>
          <w:kern w:val="2"/>
        </w:rPr>
        <w:t xml:space="preserve">with </w:t>
      </w:r>
      <w:r>
        <w:rPr>
          <w:rFonts w:eastAsia="SimSun"/>
          <w:color w:val="000000" w:themeColor="text1"/>
          <w:kern w:val="2"/>
          <w:lang w:eastAsia="ko-KR"/>
        </w:rPr>
        <w:t>the higher layer parameter</w:t>
      </w:r>
      <w:r>
        <w:rPr>
          <w:rFonts w:eastAsia="MS Mincho"/>
          <w:i/>
          <w:iCs/>
          <w:color w:val="000000" w:themeColor="text1"/>
          <w:kern w:val="2"/>
          <w:lang w:eastAsia="ja-JP"/>
        </w:rPr>
        <w:t xml:space="preserve"> nrofPorts</w:t>
      </w:r>
      <w:r>
        <w:rPr>
          <w:rFonts w:eastAsia="MS Mincho"/>
          <w:color w:val="000000" w:themeColor="text1"/>
          <w:kern w:val="2"/>
        </w:rPr>
        <w:t xml:space="preserve"> </w:t>
      </w:r>
      <w:r>
        <w:rPr>
          <w:rFonts w:eastAsia="SimSun"/>
          <w:color w:val="000000" w:themeColor="text1"/>
          <w:kern w:val="2"/>
        </w:rPr>
        <w:t xml:space="preserve">for all </w:t>
      </w:r>
      <w:r>
        <w:rPr>
          <w:rFonts w:eastAsia="MS Mincho"/>
          <w:color w:val="000000" w:themeColor="text1"/>
          <w:kern w:val="2"/>
        </w:rPr>
        <w:t>CSI-RS resources within the set</w:t>
      </w:r>
      <w:r>
        <w:rPr>
          <w:rFonts w:eastAsia="SimSun"/>
          <w:color w:val="000000" w:themeColor="text1"/>
          <w:kern w:val="2"/>
        </w:rPr>
        <w:t>. If</w:t>
      </w:r>
      <w:r>
        <w:rPr>
          <w:rFonts w:eastAsia="MS Mincho"/>
          <w:color w:val="000000"/>
        </w:rPr>
        <w:t xml:space="preserve"> the UE is configured with the CSI-RS resource in the same OFDM symbol(s) as an SS/PBCH block, the UE may assume that the CSI-RS and the SS/PBCH block are quasi co-located with 'QCL-TypeD' if 'QCL-TypeD' is applicable. Furthermore, the UE shall not expect to be configured with the CSI-RS in PRBs that overlap with those of the SS/PBCH block, and the UE shall expect that the same subcarrier spacing is used for both the CSI-RS and the SS/PBCH block.</w:t>
      </w:r>
    </w:p>
    <w:p>
      <w:pPr>
        <w:pStyle w:val="5"/>
        <w:rPr>
          <w:color w:val="000000"/>
        </w:rPr>
      </w:pPr>
      <w:bookmarkStart w:id="238" w:name="_Hlk500270732"/>
      <w:bookmarkStart w:id="239" w:name="_Toc51226178"/>
      <w:bookmarkStart w:id="240" w:name="_Toc44515891"/>
      <w:bookmarkStart w:id="241" w:name="_Toc36117399"/>
      <w:bookmarkStart w:id="242" w:name="_Toc27299889"/>
      <w:bookmarkStart w:id="243" w:name="_Toc20317991"/>
      <w:bookmarkStart w:id="244" w:name="_Toc11352101"/>
      <w:bookmarkEnd w:id="238"/>
      <w:r>
        <w:rPr>
          <w:color w:val="000000"/>
        </w:rPr>
        <w:t>5.1.6.1.3</w:t>
        <w:tab/>
        <w:t>CSI-RS for mobility</w:t>
      </w:r>
      <w:bookmarkEnd w:id="239"/>
      <w:bookmarkEnd w:id="240"/>
      <w:bookmarkEnd w:id="241"/>
      <w:bookmarkEnd w:id="242"/>
      <w:bookmarkEnd w:id="243"/>
      <w:bookmarkEnd w:id="244"/>
    </w:p>
    <w:p>
      <w:pPr>
        <w:pStyle w:val="Normal"/>
        <w:rPr/>
      </w:pPr>
      <w:bookmarkStart w:id="245" w:name="_Hlk508191601"/>
      <w:bookmarkEnd w:id="245"/>
      <w:r>
        <w:rPr/>
        <w:t xml:space="preserve">If a UE is configured with the higher layer parameter </w:t>
      </w:r>
      <w:r>
        <w:rPr>
          <w:i/>
        </w:rPr>
        <w:t xml:space="preserve">CSI-RS-Resource-Mobility </w:t>
      </w:r>
      <w:r>
        <w:rPr/>
        <w:t xml:space="preserve">and the higher layer parameter </w:t>
      </w:r>
      <w:r>
        <w:rPr>
          <w:i/>
        </w:rPr>
        <w:t xml:space="preserve">associatedSSB </w:t>
      </w:r>
      <w:r>
        <w:rPr/>
        <w:t xml:space="preserve">is not configured, the UE shall perform measurements based on </w:t>
      </w:r>
      <w:r>
        <w:rPr>
          <w:i/>
        </w:rPr>
        <w:t xml:space="preserve">CSI-RS-Resource-Mobility </w:t>
      </w:r>
      <w:r>
        <w:rPr/>
        <w:t>and the UE may base the timing of the CSI-RS resource on the timing of the serving cell.</w:t>
      </w:r>
    </w:p>
    <w:p>
      <w:pPr>
        <w:pStyle w:val="Normal"/>
        <w:rPr/>
      </w:pPr>
      <w:r>
        <w:rPr/>
        <w:t xml:space="preserve">If a UE is configured with the higher layer parameters </w:t>
      </w:r>
      <w:r>
        <w:rPr>
          <w:i/>
        </w:rPr>
        <w:t xml:space="preserve">CSI-RS-Resource-Mobility </w:t>
      </w:r>
      <w:r>
        <w:rPr/>
        <w:t xml:space="preserve">and </w:t>
      </w:r>
      <w:r>
        <w:rPr>
          <w:i/>
        </w:rPr>
        <w:t>associatedSSB</w:t>
      </w:r>
      <w:r>
        <w:rPr/>
        <w:t xml:space="preserve">, the UE may base the timing of the CSI-RS resource on the timing of the cell given by the </w:t>
      </w:r>
      <w:r>
        <w:rPr>
          <w:i/>
          <w:lang w:eastAsia="ja-JP"/>
        </w:rPr>
        <w:t>cellId</w:t>
      </w:r>
      <w:r>
        <w:rPr/>
        <w:t xml:space="preserve"> of the CSI-RS resource configuration. Additionally, for a given CSI-RS resource, if the associated SS/PBCH block is configured but not detected by the UE, the UE is not required to monitor the corresponding CSI-RS resource. The higher layer parameter </w:t>
      </w:r>
      <w:r>
        <w:rPr>
          <w:i/>
        </w:rPr>
        <w:t>isQuasiColocated</w:t>
      </w:r>
      <w:r>
        <w:rPr/>
        <w:t xml:space="preserve"> indicates whether the associated SS/PBCH block given by the </w:t>
      </w:r>
      <w:r>
        <w:rPr>
          <w:i/>
        </w:rPr>
        <w:t>associatedSSB</w:t>
      </w:r>
      <w:r>
        <w:rPr/>
        <w:t xml:space="preserve"> and the CSI-RS resource(s) are quasi co-located with respect to ['QCL-TypeD']. </w:t>
      </w:r>
    </w:p>
    <w:p>
      <w:pPr>
        <w:pStyle w:val="Normal"/>
        <w:rPr/>
      </w:pPr>
      <w:r>
        <w:rPr/>
        <w:t xml:space="preserve">If a UE is configured with the higher layer parameter </w:t>
      </w:r>
      <w:r>
        <w:rPr>
          <w:i/>
        </w:rPr>
        <w:t>CSI-RS-Resource-Mobility</w:t>
      </w:r>
      <w:r>
        <w:rPr/>
        <w:t xml:space="preserve"> and with periodicity greater than 10 ms in paired spectrum, the UE may assume the absolute value of the time difference between radio frame </w:t>
      </w:r>
      <w:r>
        <w:rPr>
          <w:i/>
        </w:rPr>
        <w:t>i</w:t>
      </w:r>
      <w:r>
        <w:rPr/>
        <w:t xml:space="preserve"> between any two cells, listed in the configuration with the higher layer parameter </w:t>
      </w:r>
      <w:r>
        <w:rPr>
          <w:i/>
        </w:rPr>
        <w:t xml:space="preserve">CSI-RS-CellMobility </w:t>
      </w:r>
      <w:r>
        <w:rPr/>
        <w:t xml:space="preserve">and with same </w:t>
      </w:r>
      <w:r>
        <w:rPr>
          <w:i/>
        </w:rPr>
        <w:t>refFreqCSI-RS</w:t>
      </w:r>
      <w:r>
        <w:rPr/>
        <w:t xml:space="preserve">, is less than 153600 </w:t>
      </w:r>
      <w:r>
        <w:rPr>
          <w:i/>
        </w:rPr>
        <w:t>T</w:t>
      </w:r>
      <w:r>
        <w:rPr>
          <w:i/>
          <w:vertAlign w:val="subscript"/>
        </w:rPr>
        <w:t>s</w:t>
      </w:r>
      <w:r>
        <w:rPr/>
        <w:t>.</w:t>
      </w:r>
    </w:p>
    <w:p>
      <w:pPr>
        <w:pStyle w:val="Normal"/>
        <w:rPr/>
      </w:pPr>
      <w:r>
        <w:rPr/>
        <w:t xml:space="preserve">If the UE is configured with DRX, the UE is not required to perform measurement of CSI-RS resources other than during the active time for measurements based on </w:t>
      </w:r>
      <w:r>
        <w:rPr>
          <w:i/>
        </w:rPr>
        <w:t>CSI-RS-Resource-Mobility</w:t>
      </w:r>
      <w:r>
        <w:rPr/>
        <w:t xml:space="preserve">. </w:t>
      </w:r>
    </w:p>
    <w:p>
      <w:pPr>
        <w:pStyle w:val="Normal"/>
        <w:rPr/>
      </w:pPr>
      <w:r>
        <w:rPr/>
        <w:t xml:space="preserve">If the UE is configured with DRX and DRX cycle in use is larger than 80 ms, the UE may not expect CSI-RS resources are available other than during the active time for measurements based on </w:t>
      </w:r>
      <w:r>
        <w:rPr>
          <w:i/>
        </w:rPr>
        <w:t>CSI-RS-Resource-Mobility</w:t>
      </w:r>
      <w:r>
        <w:rPr/>
        <w:t xml:space="preserve">. Otherwise, the UE may assume CSI-RS are available for measurements based on </w:t>
      </w:r>
      <w:r>
        <w:rPr>
          <w:i/>
        </w:rPr>
        <w:t>CSI-RS-Resource-Mobility</w:t>
      </w:r>
      <w:r>
        <w:rPr/>
        <w:t>.</w:t>
      </w:r>
    </w:p>
    <w:p>
      <w:pPr>
        <w:pStyle w:val="Normal"/>
        <w:rPr>
          <w:color w:val="000000" w:themeColor="text1"/>
        </w:rPr>
      </w:pPr>
      <w:bookmarkStart w:id="246" w:name="_Hlk515901435"/>
      <w:r>
        <w:rPr>
          <w:color w:val="000000" w:themeColor="text1"/>
        </w:rPr>
        <w:t xml:space="preserve">A UE configured with the higher layer parameters </w:t>
      </w:r>
      <w:r>
        <w:rPr>
          <w:i/>
          <w:iCs/>
          <w:color w:val="000000" w:themeColor="text1"/>
        </w:rPr>
        <w:t>CSI-RS-Resource-Mobility</w:t>
      </w:r>
      <w:r>
        <w:rPr>
          <w:color w:val="000000" w:themeColor="text1"/>
        </w:rPr>
        <w:t xml:space="preserve"> may expect to be configured</w:t>
      </w:r>
    </w:p>
    <w:p>
      <w:pPr>
        <w:pStyle w:val="B11"/>
        <w:rPr/>
      </w:pPr>
      <w:r>
        <w:rPr>
          <w:rFonts w:eastAsia="Malgun Gothic"/>
        </w:rPr>
        <w:t>-</w:t>
        <w:tab/>
      </w:r>
      <w:r>
        <w:rPr/>
        <w:t xml:space="preserve">with no more than 96 CSI-RS resources per higher layer parameter </w:t>
      </w:r>
      <w:r>
        <w:rPr>
          <w:i/>
        </w:rPr>
        <w:t>MeasObjectNR</w:t>
      </w:r>
      <w:r>
        <w:rPr/>
        <w:t xml:space="preserve"> when all CSI-RS resources configured by the same higher layer parameter </w:t>
      </w:r>
      <w:r>
        <w:rPr>
          <w:i/>
        </w:rPr>
        <w:t>MeasObjectNR</w:t>
      </w:r>
      <w:r>
        <w:rPr/>
        <w:t xml:space="preserve"> have been configured with </w:t>
      </w:r>
      <w:r>
        <w:rPr>
          <w:i/>
          <w:iCs/>
        </w:rPr>
        <w:t>associatedSSB</w:t>
      </w:r>
      <w:r>
        <w:rPr/>
        <w:t xml:space="preserve">, or, </w:t>
      </w:r>
    </w:p>
    <w:p>
      <w:pPr>
        <w:pStyle w:val="B11"/>
        <w:rPr/>
      </w:pPr>
      <w:r>
        <w:rPr/>
        <w:t xml:space="preserve"> </w:t>
      </w:r>
      <w:r>
        <w:rPr>
          <w:rFonts w:eastAsia="Malgun Gothic"/>
        </w:rPr>
        <w:t>-</w:t>
        <w:tab/>
      </w:r>
      <w:r>
        <w:rPr/>
        <w:t xml:space="preserve">with no more than 64 CSI-RS resources per higher layer parameter </w:t>
      </w:r>
      <w:r>
        <w:rPr>
          <w:i/>
        </w:rPr>
        <w:t>MeasObjectNR</w:t>
      </w:r>
      <w:r>
        <w:rPr/>
        <w:t xml:space="preserve"> when all CSI-RS resources have been configured without </w:t>
      </w:r>
      <w:r>
        <w:rPr>
          <w:i/>
          <w:iCs/>
        </w:rPr>
        <w:t>associatedSSB</w:t>
      </w:r>
      <w:r>
        <w:rPr/>
        <w:t xml:space="preserve"> or when only some of the CSI-RS resources have been configured with associatedSSB by the same higher layer parameter </w:t>
      </w:r>
      <w:r>
        <w:rPr>
          <w:i/>
        </w:rPr>
        <w:t>MeasObjectNR</w:t>
      </w:r>
    </w:p>
    <w:p>
      <w:pPr>
        <w:pStyle w:val="B2"/>
        <w:rPr/>
      </w:pPr>
      <w:r>
        <w:rPr>
          <w:rFonts w:eastAsia="Malgun Gothic"/>
        </w:rPr>
        <w:t>-</w:t>
        <w:tab/>
      </w:r>
      <w:r>
        <w:rPr/>
        <w:t xml:space="preserve">For frequency range 1 the </w:t>
      </w:r>
      <w:r>
        <w:rPr>
          <w:i/>
          <w:iCs/>
        </w:rPr>
        <w:t>associatedSSB</w:t>
      </w:r>
      <w:r>
        <w:rPr/>
        <w:t xml:space="preserve"> is optionally present for each CSI-RS resource</w:t>
      </w:r>
    </w:p>
    <w:p>
      <w:pPr>
        <w:pStyle w:val="B2"/>
        <w:rPr/>
      </w:pPr>
      <w:r>
        <w:rPr>
          <w:lang w:val="en-US"/>
        </w:rPr>
        <w:t>-</w:t>
        <w:tab/>
      </w:r>
      <w:r>
        <w:rPr/>
        <w:t xml:space="preserve">For frequency range 2 the </w:t>
      </w:r>
      <w:r>
        <w:rPr>
          <w:i/>
          <w:iCs/>
        </w:rPr>
        <w:t>associatedSSB</w:t>
      </w:r>
      <w:r>
        <w:rPr/>
        <w:t xml:space="preserve"> is either present for all configured CSI-RS resources or not present for any configured CSI-RS resource</w:t>
      </w:r>
      <w:r>
        <w:rPr>
          <w:lang w:val="en-US"/>
        </w:rPr>
        <w:t xml:space="preserve"> </w:t>
      </w:r>
      <w:r>
        <w:rPr/>
        <w:t xml:space="preserve">per </w:t>
      </w:r>
      <w:r>
        <w:rPr>
          <w:color w:val="000000" w:themeColor="text1"/>
        </w:rPr>
        <w:t xml:space="preserve">higher layer parameter </w:t>
      </w:r>
      <w:r>
        <w:rPr>
          <w:i/>
          <w:color w:val="000000" w:themeColor="text1"/>
        </w:rPr>
        <w:t>MeasObjectNR</w:t>
      </w:r>
      <w:r>
        <w:rPr/>
        <w:t>.</w:t>
      </w:r>
      <w:bookmarkEnd w:id="246"/>
      <w:r>
        <w:rPr/>
        <w:t xml:space="preserve"> </w:t>
      </w:r>
    </w:p>
    <w:p>
      <w:pPr>
        <w:pStyle w:val="Normal"/>
        <w:rPr>
          <w:color w:val="000000" w:themeColor="text1"/>
        </w:rPr>
      </w:pPr>
      <w:r>
        <w:rPr>
          <w:color w:val="000000" w:themeColor="text1"/>
        </w:rPr>
        <w:t xml:space="preserve">For any CSI-RS resource configuration, the UE shall assume that the value for parameter </w:t>
      </w:r>
      <w:r>
        <w:rPr>
          <w:i/>
          <w:color w:val="000000" w:themeColor="text1"/>
        </w:rPr>
        <w:t>cdm-Type</w:t>
      </w:r>
      <w:r>
        <w:rPr>
          <w:color w:val="000000" w:themeColor="text1"/>
        </w:rPr>
        <w:t xml:space="preserve"> is 'noCDM', and there is only one antenna port.</w:t>
      </w:r>
    </w:p>
    <w:p>
      <w:pPr>
        <w:pStyle w:val="4"/>
        <w:rPr>
          <w:color w:val="000000"/>
        </w:rPr>
      </w:pPr>
      <w:bookmarkStart w:id="247" w:name="_Hlk508191601"/>
      <w:bookmarkStart w:id="248" w:name="_Toc51226179"/>
      <w:bookmarkStart w:id="249" w:name="_Toc44515892"/>
      <w:bookmarkStart w:id="250" w:name="_Toc36117400"/>
      <w:bookmarkStart w:id="251" w:name="_Toc27299890"/>
      <w:bookmarkStart w:id="252" w:name="_Toc20317992"/>
      <w:bookmarkStart w:id="253" w:name="_Toc11352102"/>
      <w:bookmarkEnd w:id="247"/>
      <w:r>
        <w:rPr>
          <w:color w:val="000000"/>
        </w:rPr>
        <w:t>5.1.6.2</w:t>
        <w:tab/>
        <w:t>DM-RS reception procedure</w:t>
      </w:r>
      <w:bookmarkEnd w:id="248"/>
      <w:bookmarkEnd w:id="249"/>
      <w:bookmarkEnd w:id="250"/>
      <w:bookmarkEnd w:id="251"/>
      <w:bookmarkEnd w:id="252"/>
      <w:bookmarkEnd w:id="253"/>
    </w:p>
    <w:p>
      <w:pPr>
        <w:pStyle w:val="Normal"/>
        <w:rPr>
          <w:rFonts w:eastAsia="Malgun Gothic"/>
          <w:color w:val="000000"/>
          <w:kern w:val="2"/>
          <w:lang w:eastAsia="ko-KR"/>
        </w:rPr>
      </w:pPr>
      <w:r>
        <w:rPr>
          <w:rFonts w:eastAsia="Malgun Gothic"/>
          <w:color w:val="000000"/>
          <w:kern w:val="2"/>
          <w:lang w:eastAsia="ko-KR"/>
        </w:rPr>
        <w:t xml:space="preserve">When receiving PDSCH scheduled by DCI format 1_0 or receiving PDSCH before dedicated higher layer configuration of any of the parameters </w:t>
      </w:r>
      <w:r>
        <w:rPr>
          <w:rFonts w:eastAsia="Malgun Gothic"/>
          <w:i/>
          <w:color w:val="000000"/>
          <w:kern w:val="2"/>
          <w:lang w:eastAsia="ko-KR"/>
        </w:rPr>
        <w:t>dmrs-AdditionalPosition</w:t>
      </w:r>
      <w:r>
        <w:rPr>
          <w:rFonts w:eastAsia="Malgun Gothic"/>
          <w:color w:val="000000"/>
          <w:kern w:val="2"/>
          <w:lang w:eastAsia="ko-KR"/>
        </w:rPr>
        <w:t xml:space="preserve">, </w:t>
      </w:r>
      <w:r>
        <w:rPr>
          <w:rFonts w:eastAsia="Malgun Gothic"/>
          <w:i/>
          <w:color w:val="000000"/>
          <w:kern w:val="2"/>
          <w:lang w:eastAsia="ko-KR"/>
        </w:rPr>
        <w:t xml:space="preserve">maxLength </w:t>
      </w:r>
      <w:r>
        <w:rPr>
          <w:rFonts w:eastAsia="Malgun Gothic"/>
          <w:color w:val="000000"/>
          <w:kern w:val="2"/>
          <w:lang w:eastAsia="ko-KR"/>
        </w:rPr>
        <w:t xml:space="preserve">and </w:t>
      </w:r>
      <w:r>
        <w:rPr>
          <w:rFonts w:eastAsia="Malgun Gothic"/>
          <w:i/>
          <w:color w:val="000000"/>
          <w:kern w:val="2"/>
          <w:lang w:eastAsia="ko-KR"/>
        </w:rPr>
        <w:t xml:space="preserve">dmrs-Type, </w:t>
      </w:r>
      <w:r>
        <w:rPr>
          <w:rFonts w:eastAsia="Malgun Gothic"/>
          <w:color w:val="000000"/>
          <w:kern w:val="2"/>
          <w:lang w:eastAsia="ko-KR"/>
        </w:rPr>
        <w:t>the UE shall assume that the PDSCH is not present in any symbol carrying DM-RS except for PDSCH with allocation duration of 2 symbols with PDSCH mapping type B (described in clause 7.4.1.1.2 of [4, TS 38.211]), and a single symbol front-loaded DM-RS of configuration type 1 on DM-RS port 1000 is transmitted, and that all the remaining orthogonal antenna ports are not associated with transmission of PDSCH to another UE and in addition</w:t>
      </w:r>
    </w:p>
    <w:p>
      <w:pPr>
        <w:pStyle w:val="B11"/>
        <w:rPr>
          <w:rFonts w:eastAsia="Malgun Gothic"/>
        </w:rPr>
      </w:pPr>
      <w:r>
        <w:rPr>
          <w:rFonts w:eastAsia="Malgun Gothic"/>
        </w:rPr>
        <w:t>-</w:t>
        <w:tab/>
        <w:t xml:space="preserve">For PDSCH with mapping type A, the UE shall assume </w:t>
      </w:r>
      <w:r>
        <w:rPr>
          <w:rFonts w:eastAsia="Malgun Gothic"/>
          <w:i/>
        </w:rPr>
        <w:t>dmrs-AdditionalPosition</w:t>
      </w:r>
      <w:r>
        <w:rPr>
          <w:rFonts w:eastAsia="Malgun Gothic"/>
        </w:rPr>
        <w:t>=</w:t>
      </w:r>
      <w:r>
        <w:rPr>
          <w:rFonts w:eastAsia="Malgun Gothic"/>
          <w:lang w:val="en-GB"/>
        </w:rPr>
        <w:t>'pos2'</w:t>
      </w:r>
      <w:r>
        <w:rPr>
          <w:rFonts w:eastAsia="Malgun Gothic"/>
        </w:rPr>
        <w:t xml:space="preserve"> and up to two additional single-symbol DM-RS present in a slot according to the PDSCH duration indicated in the DCI as defined in Clause 7.4.1.1 of [4, TS 38.211], and</w:t>
      </w:r>
    </w:p>
    <w:p>
      <w:pPr>
        <w:pStyle w:val="B11"/>
        <w:rPr>
          <w:rFonts w:eastAsia="Malgun Gothic"/>
        </w:rPr>
      </w:pPr>
      <w:r>
        <w:rPr>
          <w:rFonts w:eastAsia="Malgun Gothic"/>
        </w:rPr>
        <w:t>-</w:t>
        <w:tab/>
        <w:t>For PDSCH with allocation duration of 7 symbols for normal CP or 6 symbols for extended CP with mapping type B, the UE shall assume one additional single-symbol DM-RS present in the 5th or 6</w:t>
      </w:r>
      <w:r>
        <w:rPr>
          <w:rFonts w:eastAsia="Malgun Gothic"/>
          <w:vertAlign w:val="superscript"/>
        </w:rPr>
        <w:t>th</w:t>
      </w:r>
      <w:r>
        <w:rPr>
          <w:rFonts w:eastAsia="Malgun Gothic"/>
        </w:rPr>
        <w:t xml:space="preserve"> symbol when the front-loaded DM-RS symbol is in the 1</w:t>
      </w:r>
      <w:r>
        <w:rPr>
          <w:rFonts w:eastAsia="Malgun Gothic"/>
          <w:vertAlign w:val="superscript"/>
        </w:rPr>
        <w:t>st</w:t>
      </w:r>
      <w:r>
        <w:rPr>
          <w:rFonts w:eastAsia="Malgun Gothic"/>
        </w:rPr>
        <w:t xml:space="preserve"> or 2</w:t>
      </w:r>
      <w:r>
        <w:rPr>
          <w:rFonts w:eastAsia="Malgun Gothic"/>
          <w:vertAlign w:val="superscript"/>
        </w:rPr>
        <w:t>nd</w:t>
      </w:r>
      <w:r>
        <w:rPr>
          <w:rFonts w:eastAsia="Malgun Gothic"/>
        </w:rPr>
        <w:t xml:space="preserve"> symbol respectively of the PDSCH allocation duration, otherwise the UE shall assume that the additional DM-RS symbol is not present, and</w:t>
      </w:r>
    </w:p>
    <w:p>
      <w:pPr>
        <w:pStyle w:val="B11"/>
        <w:rPr>
          <w:rFonts w:eastAsia="Malgun Gothic"/>
        </w:rPr>
      </w:pPr>
      <w:r>
        <w:rPr>
          <w:rFonts w:eastAsia="Malgun Gothic"/>
        </w:rPr>
        <w:t>-</w:t>
        <w:tab/>
        <w:t xml:space="preserve">For PDSCH with allocation duration of 4 symbols with mapping type B, the UE shall assume that no additional DM-RS are present, and </w:t>
      </w:r>
    </w:p>
    <w:p>
      <w:pPr>
        <w:pStyle w:val="B11"/>
        <w:rPr>
          <w:rFonts w:eastAsia="Malgun Gothic"/>
        </w:rPr>
      </w:pPr>
      <w:r>
        <w:rPr>
          <w:rFonts w:eastAsia="Malgun Gothic"/>
        </w:rPr>
        <w:t>-</w:t>
        <w:tab/>
        <w:t>For PDSCH with allocation duration of 2 symbols with mapping type B, the UE shall assume that no additional DM-RS are present, and the UE shall assume that the PDSCH is present in the symbol carrying DM-RS.</w:t>
      </w:r>
    </w:p>
    <w:p>
      <w:pPr>
        <w:pStyle w:val="Normal"/>
        <w:rPr>
          <w:color w:val="000000"/>
          <w:lang w:eastAsia="ko-KR"/>
        </w:rPr>
      </w:pPr>
      <w:r>
        <w:rPr>
          <w:color w:val="000000"/>
          <w:lang w:eastAsia="ko-KR"/>
        </w:rPr>
        <w:t xml:space="preserve">When receiving PDSCH scheduled by DCI format 1_1 by PDCCH with CRC scrambled by C-RNTI, </w:t>
      </w:r>
      <w:r>
        <w:rPr>
          <w:rFonts w:eastAsia="SimSun"/>
          <w:color w:val="000000"/>
          <w:kern w:val="2"/>
          <w:lang w:eastAsia="zh-CN"/>
        </w:rPr>
        <w:t>MCS-C-RNTI,</w:t>
      </w:r>
      <w:r>
        <w:rPr>
          <w:color w:val="000000"/>
          <w:lang w:eastAsia="ko-KR"/>
        </w:rPr>
        <w:t xml:space="preserve"> or CS-RNTI,</w:t>
      </w:r>
    </w:p>
    <w:p>
      <w:pPr>
        <w:pStyle w:val="B11"/>
        <w:rPr>
          <w:lang w:eastAsia="ko-KR"/>
        </w:rPr>
      </w:pPr>
      <w:r>
        <w:rPr/>
        <w:t>-</w:t>
        <w:tab/>
      </w:r>
      <w:r>
        <w:rPr>
          <w:lang w:eastAsia="ko-KR"/>
        </w:rPr>
        <w:t xml:space="preserve">the UE may be configured with the higher layer parameter </w:t>
      </w:r>
      <w:r>
        <w:rPr>
          <w:i/>
          <w:lang w:eastAsia="ko-KR"/>
        </w:rPr>
        <w:t>dmrs-Type</w:t>
      </w:r>
      <w:r>
        <w:rPr>
          <w:lang w:eastAsia="ko-KR"/>
        </w:rPr>
        <w:t xml:space="preserve">, </w:t>
      </w:r>
      <w:r>
        <w:rPr>
          <w:color w:val="000000"/>
          <w:lang w:eastAsia="ko-KR"/>
        </w:rPr>
        <w:t xml:space="preserve">and </w:t>
      </w:r>
      <w:r>
        <w:rPr>
          <w:lang w:eastAsia="ko-KR"/>
        </w:rPr>
        <w:t xml:space="preserve">the configured DM-RS configuration type is used for </w:t>
      </w:r>
      <w:r>
        <w:rPr>
          <w:color w:val="000000"/>
          <w:lang w:eastAsia="ko-KR"/>
        </w:rPr>
        <w:t xml:space="preserve">receiving </w:t>
      </w:r>
      <w:r>
        <w:rPr>
          <w:lang w:eastAsia="ko-KR"/>
        </w:rPr>
        <w:t xml:space="preserve">PDSCH </w:t>
      </w:r>
      <w:r>
        <w:rPr/>
        <w:t>in as defined in Clause 7.4.1.1 of [4, TS 38.211]</w:t>
      </w:r>
      <w:r>
        <w:rPr>
          <w:lang w:eastAsia="ko-KR"/>
        </w:rPr>
        <w:t>.</w:t>
      </w:r>
    </w:p>
    <w:p>
      <w:pPr>
        <w:pStyle w:val="B11"/>
        <w:rPr>
          <w:i/>
          <w:i/>
        </w:rPr>
      </w:pPr>
      <w:r>
        <w:rPr/>
        <w:t>-</w:t>
        <w:tab/>
        <w:t xml:space="preserve">the </w:t>
      </w:r>
      <w:r>
        <w:rPr>
          <w:rFonts w:eastAsia="SimSun"/>
          <w:kern w:val="2"/>
          <w:lang w:eastAsia="zh-CN"/>
        </w:rPr>
        <w:t xml:space="preserve">UE may be configured with the maximum number of front-loaded DM-RS symbols for PDSCH by higher layer parameter </w:t>
      </w:r>
      <w:r>
        <w:rPr>
          <w:i/>
          <w:color w:val="000000"/>
        </w:rPr>
        <w:t>maxLength</w:t>
      </w:r>
      <w:r>
        <w:rPr>
          <w:i/>
          <w:color w:val="000000"/>
          <w:lang w:val="en-GB"/>
        </w:rPr>
        <w:t xml:space="preserve"> </w:t>
      </w:r>
      <w:r>
        <w:rPr>
          <w:color w:val="000000"/>
          <w:lang w:val="en-GB"/>
        </w:rPr>
        <w:t>given by</w:t>
      </w:r>
      <w:r>
        <w:rPr>
          <w:i/>
          <w:color w:val="000000"/>
          <w:lang w:val="en-GB"/>
        </w:rPr>
        <w:t xml:space="preserve"> </w:t>
      </w:r>
      <w:r>
        <w:rPr>
          <w:i/>
        </w:rPr>
        <w:t>DMRS-DownlinkConfig</w:t>
      </w:r>
      <w:r>
        <w:rPr>
          <w:i/>
          <w:lang w:val="en-GB"/>
        </w:rPr>
        <w:t>.</w:t>
      </w:r>
      <w:r>
        <w:rPr>
          <w:i/>
        </w:rPr>
        <w:t>.</w:t>
      </w:r>
    </w:p>
    <w:p>
      <w:pPr>
        <w:pStyle w:val="B2"/>
        <w:rPr/>
      </w:pPr>
      <w:r>
        <w:rPr/>
        <w:t>-</w:t>
        <w:tab/>
        <w:t xml:space="preserve">if </w:t>
      </w:r>
      <w:r>
        <w:rPr>
          <w:i/>
          <w:color w:val="000000"/>
        </w:rPr>
        <w:t>maxLength</w:t>
      </w:r>
      <w:r>
        <w:rPr/>
        <w:t xml:space="preserve"> is </w:t>
      </w:r>
      <w:r>
        <w:rPr>
          <w:lang w:val="en-GB"/>
        </w:rPr>
        <w:t>set</w:t>
      </w:r>
      <w:r>
        <w:rPr/>
        <w:t xml:space="preserve"> to </w:t>
      </w:r>
      <w:r>
        <w:rPr>
          <w:lang w:val="en-GB"/>
        </w:rPr>
        <w:t>'len1'</w:t>
      </w:r>
      <w:r>
        <w:rPr/>
        <w:t xml:space="preserve">, single-symbol DM-RS can be scheduled for the UE by DCI, and the UE can be configured with a number of additional DM-RS for PDSCH by higher layer parameter </w:t>
      </w:r>
      <w:r>
        <w:rPr>
          <w:i/>
        </w:rPr>
        <w:t xml:space="preserve">dmrs-AdditionalPosition, </w:t>
      </w:r>
      <w:r>
        <w:rPr/>
        <w:t xml:space="preserve">which can be </w:t>
      </w:r>
      <w:r>
        <w:rPr>
          <w:lang w:val="en-GB"/>
        </w:rPr>
        <w:t>set to 'pos</w:t>
      </w:r>
      <w:r>
        <w:rPr/>
        <w:t>0</w:t>
      </w:r>
      <w:r>
        <w:rPr>
          <w:lang w:val="en-GB"/>
        </w:rPr>
        <w:t>'</w:t>
      </w:r>
      <w:r>
        <w:rPr/>
        <w:t xml:space="preserve">, </w:t>
      </w:r>
      <w:r>
        <w:rPr>
          <w:lang w:val="en-GB"/>
        </w:rPr>
        <w:t>'pos</w:t>
      </w:r>
      <w:r>
        <w:rPr/>
        <w:t>1</w:t>
      </w:r>
      <w:r>
        <w:rPr>
          <w:lang w:val="en-GB"/>
        </w:rPr>
        <w:t>'</w:t>
      </w:r>
      <w:r>
        <w:rPr/>
        <w:t xml:space="preserve">, </w:t>
      </w:r>
      <w:r>
        <w:rPr>
          <w:lang w:val="en-GB"/>
        </w:rPr>
        <w:t>'pos</w:t>
      </w:r>
      <w:r>
        <w:rPr/>
        <w:t>2</w:t>
      </w:r>
      <w:r>
        <w:rPr>
          <w:lang w:val="en-GB"/>
        </w:rPr>
        <w:t>'</w:t>
      </w:r>
      <w:r>
        <w:rPr/>
        <w:t xml:space="preserve"> or </w:t>
      </w:r>
      <w:r>
        <w:rPr>
          <w:lang w:val="en-GB"/>
        </w:rPr>
        <w:t>'pos</w:t>
      </w:r>
      <w:r>
        <w:rPr/>
        <w:t>3</w:t>
      </w:r>
      <w:r>
        <w:rPr>
          <w:lang w:val="en-GB"/>
        </w:rPr>
        <w:t>'</w:t>
      </w:r>
      <w:r>
        <w:rPr/>
        <w:t xml:space="preserve">. </w:t>
      </w:r>
    </w:p>
    <w:p>
      <w:pPr>
        <w:pStyle w:val="B2"/>
        <w:rPr/>
      </w:pPr>
      <w:r>
        <w:rPr/>
        <w:t>-</w:t>
        <w:tab/>
        <w:t xml:space="preserve">if </w:t>
      </w:r>
      <w:r>
        <w:rPr>
          <w:i/>
          <w:color w:val="000000"/>
        </w:rPr>
        <w:t>maxLength</w:t>
      </w:r>
      <w:r>
        <w:rPr/>
        <w:t xml:space="preserve"> </w:t>
      </w:r>
      <w:r>
        <w:rPr>
          <w:lang w:val="en-GB"/>
        </w:rPr>
        <w:t>is set</w:t>
      </w:r>
      <w:r>
        <w:rPr/>
        <w:t xml:space="preserve"> to </w:t>
      </w:r>
      <w:r>
        <w:rPr>
          <w:lang w:val="en-GB"/>
        </w:rPr>
        <w:t>'</w:t>
      </w:r>
      <w:r>
        <w:rPr>
          <w:color w:val="000000"/>
          <w:lang w:val="en-GB"/>
        </w:rPr>
        <w:t>len2</w:t>
      </w:r>
      <w:r>
        <w:rPr>
          <w:lang w:val="en-GB"/>
        </w:rPr>
        <w:t>'</w:t>
      </w:r>
      <w:r>
        <w:rPr/>
        <w:t xml:space="preserve">, both single-symbol DM-RS and double symbol DM-RS can be scheduled for the UE by DCI, and the UE can be configured with a number of additional DM-RS for PDSCH by higher layer parameter </w:t>
      </w:r>
      <w:r>
        <w:rPr>
          <w:i/>
        </w:rPr>
        <w:t xml:space="preserve">dmrs-AdditionalPosition, </w:t>
      </w:r>
      <w:r>
        <w:rPr/>
        <w:t xml:space="preserve">which can be </w:t>
      </w:r>
      <w:r>
        <w:rPr>
          <w:lang w:val="en-GB"/>
        </w:rPr>
        <w:t>set to 'pos</w:t>
      </w:r>
      <w:r>
        <w:rPr/>
        <w:t>0</w:t>
      </w:r>
      <w:r>
        <w:rPr>
          <w:lang w:val="en-GB"/>
        </w:rPr>
        <w:t>'</w:t>
      </w:r>
      <w:r>
        <w:rPr/>
        <w:t xml:space="preserve"> or </w:t>
      </w:r>
      <w:r>
        <w:rPr>
          <w:lang w:val="en-GB"/>
        </w:rPr>
        <w:t>'pos</w:t>
      </w:r>
      <w:r>
        <w:rPr/>
        <w:t>1</w:t>
      </w:r>
      <w:r>
        <w:rPr>
          <w:lang w:val="en-GB"/>
        </w:rPr>
        <w:t>'</w:t>
      </w:r>
      <w:r>
        <w:rPr/>
        <w:t>.</w:t>
      </w:r>
    </w:p>
    <w:p>
      <w:pPr>
        <w:pStyle w:val="B2"/>
        <w:rPr/>
      </w:pPr>
      <w:r>
        <w:rPr/>
        <w:t>-</w:t>
        <w:tab/>
        <w:t>and the UE shall assume to receive additional DM-RS as specified in Table 7.4.1.1.2-3 and Table 7.4.1.1.2-4 as described in Clause 7.4.1.1.2 of [4, TS 38.211].</w:t>
      </w:r>
    </w:p>
    <w:p>
      <w:pPr>
        <w:pStyle w:val="Normal"/>
        <w:rPr>
          <w:color w:val="000000"/>
          <w:lang w:eastAsia="en-GB"/>
        </w:rPr>
      </w:pPr>
      <w:r>
        <w:rPr>
          <w:color w:val="000000"/>
        </w:rPr>
        <w:t xml:space="preserve">For the UE-specific reference signals generation as defined in Clause 7.4.1.1 of [4, TS 38.211], a UE can be configured by higher layers with one or two scrambling identity(s), </w:t>
      </w:r>
      <w:r>
        <w:rPr/>
      </w:r>
      <m:oMath xmlns:m="http://schemas.openxmlformats.org/officeDocument/2006/math">
        <m:sSubSup>
          <m:e>
            <m:r>
              <w:rPr>
                <w:rFonts w:ascii="Cambria Math" w:hAnsi="Cambria Math"/>
              </w:rPr>
              <m:t xml:space="preserve">n</m:t>
            </m:r>
          </m:e>
          <m:sub>
            <m:r>
              <w:rPr>
                <w:rFonts w:ascii="Cambria Math" w:hAnsi="Cambria Math"/>
              </w:rPr>
              <m:t xml:space="preserve">ID</m:t>
            </m:r>
          </m:sub>
          <m:sup>
            <m:r>
              <w:rPr>
                <w:rFonts w:ascii="Cambria Math" w:hAnsi="Cambria Math"/>
              </w:rPr>
              <m:t xml:space="preserve">DMRS</m:t>
            </m:r>
            <m:r>
              <w:rPr>
                <w:rFonts w:ascii="Cambria Math" w:hAnsi="Cambria Math"/>
              </w:rPr>
              <m:t xml:space="preserve">,</m:t>
            </m:r>
            <m:r>
              <w:rPr>
                <w:rFonts w:ascii="Cambria Math" w:hAnsi="Cambria Math"/>
              </w:rPr>
              <m:t xml:space="preserve">i</m:t>
            </m:r>
          </m:sup>
        </m:sSubSup>
      </m:oMath>
      <w:r>
        <w:rPr>
          <w:i/>
          <w:iCs/>
          <w:color w:val="000000"/>
        </w:rPr>
        <w:t>i</w:t>
      </w:r>
      <w:r>
        <w:rPr>
          <w:color w:val="000000"/>
        </w:rPr>
        <w:t xml:space="preserve"> = 0,1 which are the same for both PDSCH mapping Type A and Type B.</w:t>
      </w:r>
    </w:p>
    <w:p>
      <w:pPr>
        <w:pStyle w:val="Normal"/>
        <w:rPr>
          <w:color w:val="000000"/>
          <w:kern w:val="2"/>
          <w:lang w:eastAsia="ko-KR"/>
        </w:rPr>
      </w:pPr>
      <w:bookmarkStart w:id="254" w:name="_Hlk500839563"/>
      <w:r>
        <w:rPr>
          <w:color w:val="000000"/>
          <w:kern w:val="2"/>
          <w:lang w:eastAsia="ko-KR"/>
        </w:rPr>
        <w:t xml:space="preserve">A UE may be scheduled with a number of DM-RS ports by the antenna port index in DCI format 1_1 as described in Clause 7.3.1.2 of [5, TS 38.212]. </w:t>
      </w:r>
    </w:p>
    <w:p>
      <w:pPr>
        <w:pStyle w:val="Normal"/>
        <w:rPr>
          <w:color w:val="000000"/>
          <w:kern w:val="2"/>
          <w:lang w:eastAsia="ko-KR"/>
        </w:rPr>
      </w:pPr>
      <w:r>
        <w:rPr>
          <w:color w:val="000000"/>
          <w:kern w:val="2"/>
          <w:lang w:eastAsia="ko-KR"/>
        </w:rPr>
        <w:t xml:space="preserve">For DM-RS configuration type 1, </w:t>
      </w:r>
    </w:p>
    <w:p>
      <w:pPr>
        <w:pStyle w:val="B11"/>
        <w:rPr>
          <w:lang w:eastAsia="ko-KR"/>
        </w:rPr>
      </w:pPr>
      <w:r>
        <w:rPr>
          <w:lang w:eastAsia="ko-KR"/>
        </w:rPr>
        <w:t>-</w:t>
        <w:tab/>
        <w:t>if a UE is scheduled with one codeword and assigned with the antenna port mapping with indices of {2, 9, 10, 11 or 30} in Table 7.3.1.2.2-1 and Table 7.3.1.2.2-2 of Clause 7.3.1.2 of [5, TS 38.212], or</w:t>
      </w:r>
    </w:p>
    <w:p>
      <w:pPr>
        <w:pStyle w:val="B11"/>
        <w:rPr>
          <w:lang w:eastAsia="ko-KR"/>
        </w:rPr>
      </w:pPr>
      <w:r>
        <w:rPr>
          <w:lang w:eastAsia="ko-KR"/>
        </w:rPr>
        <w:t>-</w:t>
        <w:tab/>
        <w:t xml:space="preserve">if a UE is scheduled with two codewords, </w:t>
      </w:r>
    </w:p>
    <w:p>
      <w:pPr>
        <w:pStyle w:val="Normal"/>
        <w:rPr>
          <w:color w:val="000000"/>
          <w:kern w:val="2"/>
          <w:lang w:eastAsia="ko-KR"/>
        </w:rPr>
      </w:pPr>
      <w:r>
        <w:rPr>
          <w:color w:val="000000"/>
          <w:kern w:val="2"/>
          <w:lang w:eastAsia="ko-KR"/>
        </w:rPr>
        <w:t>the UE may assume that all the remaining orthogonal antenna ports are not associated with transmission of PDSCH to another UE.</w:t>
      </w:r>
    </w:p>
    <w:p>
      <w:pPr>
        <w:pStyle w:val="Normal"/>
        <w:rPr>
          <w:color w:val="000000"/>
          <w:kern w:val="2"/>
          <w:lang w:eastAsia="ko-KR"/>
        </w:rPr>
      </w:pPr>
      <w:r>
        <w:rPr>
          <w:color w:val="000000"/>
          <w:kern w:val="2"/>
          <w:lang w:eastAsia="ko-KR"/>
        </w:rPr>
        <w:t xml:space="preserve">For DM-RS configuration type 2, </w:t>
      </w:r>
    </w:p>
    <w:p>
      <w:pPr>
        <w:pStyle w:val="B11"/>
        <w:rPr>
          <w:lang w:eastAsia="ko-KR"/>
        </w:rPr>
      </w:pPr>
      <w:r>
        <w:rPr>
          <w:lang w:eastAsia="ko-KR"/>
        </w:rPr>
        <w:t>-</w:t>
        <w:tab/>
        <w:t>if a UE is scheduled with one codeword and assigned with the antenna port mapping with indices of {2, 10 or 23} in Table 7.3.1.2.2-3 and Table 7.3.1.2.2-4 of Clause 7.3.1.2 of [5, TS38.212], or</w:t>
      </w:r>
    </w:p>
    <w:p>
      <w:pPr>
        <w:pStyle w:val="B11"/>
        <w:rPr>
          <w:lang w:eastAsia="ko-KR"/>
        </w:rPr>
      </w:pPr>
      <w:r>
        <w:rPr>
          <w:lang w:eastAsia="ko-KR"/>
        </w:rPr>
        <w:t>-</w:t>
        <w:tab/>
        <w:t xml:space="preserve">if a UE is scheduled with two codewords, </w:t>
      </w:r>
    </w:p>
    <w:p>
      <w:pPr>
        <w:pStyle w:val="Normal"/>
        <w:rPr>
          <w:color w:val="000000"/>
          <w:kern w:val="2"/>
          <w:lang w:eastAsia="ko-KR"/>
        </w:rPr>
      </w:pPr>
      <w:bookmarkStart w:id="255" w:name="_Hlk500839563"/>
      <w:r>
        <w:rPr>
          <w:color w:val="000000"/>
          <w:kern w:val="2"/>
          <w:lang w:eastAsia="ko-KR"/>
        </w:rPr>
        <w:t>the UE may assume that all the remaining orthogonal antenna ports are not associated with transmission of PDSCH to another UE</w:t>
      </w:r>
      <w:bookmarkEnd w:id="255"/>
      <w:r>
        <w:rPr>
          <w:color w:val="000000"/>
          <w:kern w:val="2"/>
          <w:lang w:eastAsia="ko-KR"/>
        </w:rPr>
        <w:t>.</w:t>
      </w:r>
    </w:p>
    <w:p>
      <w:pPr>
        <w:pStyle w:val="Normal"/>
        <w:rPr>
          <w:rFonts w:eastAsia="SimSun"/>
          <w:color w:val="000000"/>
          <w:kern w:val="2"/>
          <w:lang w:eastAsia="zh-CN"/>
        </w:rPr>
      </w:pPr>
      <w:r>
        <w:rPr>
          <w:rFonts w:eastAsia="SimSun"/>
          <w:color w:val="000000"/>
          <w:kern w:val="2"/>
          <w:lang w:eastAsia="zh-CN"/>
        </w:rPr>
        <w:t xml:space="preserve">If a UE receiving PDSCH is configured with the higher layer parameter </w:t>
      </w:r>
      <w:r>
        <w:rPr>
          <w:rFonts w:eastAsia="SimSun"/>
          <w:i/>
          <w:color w:val="000000"/>
          <w:kern w:val="2"/>
          <w:lang w:eastAsia="zh-CN"/>
        </w:rPr>
        <w:t>phaseTrackingRS</w:t>
      </w:r>
      <w:r>
        <w:rPr>
          <w:rFonts w:eastAsia="SimSun"/>
          <w:color w:val="000000"/>
          <w:kern w:val="2"/>
          <w:lang w:eastAsia="zh-CN"/>
        </w:rPr>
        <w:t xml:space="preserve"> in </w:t>
      </w:r>
      <w:r>
        <w:rPr>
          <w:rFonts w:eastAsia="SimSun"/>
          <w:i/>
          <w:color w:val="000000"/>
          <w:kern w:val="2"/>
          <w:lang w:eastAsia="zh-CN"/>
        </w:rPr>
        <w:t>DMRS-DownlinkConfig</w:t>
      </w:r>
      <w:r>
        <w:rPr>
          <w:rFonts w:eastAsia="SimSun"/>
          <w:color w:val="000000"/>
          <w:kern w:val="2"/>
          <w:lang w:eastAsia="zh-CN"/>
        </w:rPr>
        <w:t>, the UE may assume that the following configurations are not occurring simultaneously for the received PDSCH:</w:t>
      </w:r>
      <w:bookmarkStart w:id="256" w:name="_Hlk500828751"/>
      <w:bookmarkEnd w:id="256"/>
    </w:p>
    <w:p>
      <w:pPr>
        <w:pStyle w:val="B11"/>
        <w:rPr>
          <w:lang w:eastAsia="en-GB"/>
        </w:rPr>
      </w:pPr>
      <w:r>
        <w:rPr>
          <w:lang w:eastAsia="en-GB"/>
        </w:rPr>
        <w:t>-</w:t>
        <w:tab/>
        <w:t>any DM-RS ports among 1004-1007 or 1006-1011 for DM-RS configurations type 1 and type 2, respectively are scheduled for the UE and the other UE(s) sharing the DM-RS REs on the same CDM group(s), and</w:t>
      </w:r>
    </w:p>
    <w:p>
      <w:pPr>
        <w:pStyle w:val="B11"/>
        <w:rPr>
          <w:lang w:eastAsia="en-GB"/>
        </w:rPr>
      </w:pPr>
      <w:r>
        <w:rPr>
          <w:lang w:eastAsia="en-GB"/>
        </w:rPr>
        <w:t>-</w:t>
        <w:tab/>
        <w:t>PT-RS is transmitted to the UE.</w:t>
      </w:r>
    </w:p>
    <w:p>
      <w:pPr>
        <w:pStyle w:val="Normal"/>
        <w:rPr>
          <w:i/>
          <w:i/>
          <w:iCs/>
          <w:color w:val="000000"/>
          <w:lang w:val="en-US" w:eastAsia="en-GB"/>
        </w:rPr>
      </w:pPr>
      <w:r>
        <w:rPr>
          <w:color w:val="000000"/>
          <w:lang w:val="en-US"/>
        </w:rPr>
        <w:t xml:space="preserve">The UE is not expected to simultaneously be configured with the maximum number of front-loaded DM-RS symbols for PDSCH by higher layer parameter </w:t>
      </w:r>
      <w:r>
        <w:rPr>
          <w:i/>
          <w:iCs/>
          <w:color w:val="000000"/>
          <w:lang w:val="en-US"/>
        </w:rPr>
        <w:t xml:space="preserve">maxLength </w:t>
      </w:r>
      <w:r>
        <w:rPr>
          <w:iCs/>
          <w:color w:val="000000"/>
          <w:lang w:val="en-US"/>
        </w:rPr>
        <w:t xml:space="preserve">being set </w:t>
      </w:r>
      <w:r>
        <w:rPr>
          <w:color w:val="000000"/>
          <w:lang w:val="en-US"/>
        </w:rPr>
        <w:t xml:space="preserve">equal to 'len2' and more than one additional DM-RS symbol as given by the higher layer parameter </w:t>
      </w:r>
      <w:r>
        <w:rPr>
          <w:i/>
          <w:iCs/>
          <w:color w:val="000000"/>
          <w:lang w:val="en-US"/>
        </w:rPr>
        <w:t>dmrs-AdditionalPosition</w:t>
      </w:r>
      <w:r>
        <w:rPr>
          <w:color w:val="000000"/>
          <w:lang w:val="en-US"/>
        </w:rPr>
        <w:t>.</w:t>
      </w:r>
      <w:r>
        <w:rPr>
          <w:i/>
          <w:iCs/>
          <w:color w:val="000000"/>
          <w:lang w:val="en-US"/>
        </w:rPr>
        <w:t xml:space="preserve"> </w:t>
      </w:r>
    </w:p>
    <w:p>
      <w:pPr>
        <w:pStyle w:val="Normal"/>
        <w:rPr>
          <w:iCs/>
          <w:color w:val="000000"/>
          <w:lang w:val="en-US" w:eastAsia="en-GB"/>
        </w:rPr>
      </w:pPr>
      <w:r>
        <w:rPr>
          <w:iCs/>
          <w:color w:val="000000"/>
          <w:lang w:val="en-US" w:eastAsia="en-GB"/>
        </w:rPr>
        <w:t xml:space="preserve">The UE is not expected to assume co-scheduled UE(s) with different DM-RS configuration with respect to the actual number of front-loaded DM-RS symbol(s), the actual number of additional DM-RS, the DM-RS symbol location, and DM-RS configuration type as described in Clause 7.4.1.1 of [4, TS 38.211]. </w:t>
      </w:r>
    </w:p>
    <w:p>
      <w:pPr>
        <w:pStyle w:val="Normal"/>
        <w:rPr>
          <w:iCs/>
          <w:color w:val="000000"/>
          <w:lang w:val="en-US" w:eastAsia="en-GB"/>
        </w:rPr>
      </w:pPr>
      <w:r>
        <w:rPr>
          <w:iCs/>
          <w:color w:val="000000"/>
          <w:lang w:val="en-US" w:eastAsia="en-GB"/>
        </w:rPr>
        <w:t>The UE does not expect the precoding of the potential co-scheduled UE(s) in other DM-RS ports of the same CDM group to be different in the PRG-level grid configured to this UE with PRG =2 or 4.</w:t>
      </w:r>
    </w:p>
    <w:p>
      <w:pPr>
        <w:pStyle w:val="Normal"/>
        <w:rPr>
          <w:iCs/>
          <w:color w:val="000000"/>
          <w:lang w:val="en-US" w:eastAsia="en-GB"/>
        </w:rPr>
      </w:pPr>
      <w:r>
        <w:rPr>
          <w:iCs/>
          <w:color w:val="000000"/>
          <w:lang w:val="en-US" w:eastAsia="en-GB"/>
        </w:rPr>
        <w:t>The UE does not expect the resource allocation of the potential co-scheduled UE(s) in other DM-RS ports of the same CDM group to be misaligned in the PRG-level grid to this UE with PRG=2 or 4.</w:t>
      </w:r>
    </w:p>
    <w:p>
      <w:pPr>
        <w:pStyle w:val="Normal"/>
        <w:rPr>
          <w:kern w:val="2"/>
          <w:lang w:eastAsia="ko-KR"/>
        </w:rPr>
      </w:pPr>
      <w:r>
        <w:rPr>
          <w:kern w:val="2"/>
          <w:lang w:eastAsia="ko-KR"/>
        </w:rPr>
        <w:t>When receiving PDSCH scheduled by DCI format 1_1, the UE shall assume that the CDM groups indicated in the configured index from Tables 7.3.1.2.2-1, 7.3.1.2.2-2, 7.3.1.2.2-3, 7.3.1.2.2-4 of [5, TS. 38.212] contain potential co-scheduled downlink DM-RS and are not used for data transmission, where "1", "2" and "3" for the number of DM-RS CDM group(s) in Tables 7.3.1.2.2-1, 7.3.1.2.2-2, 7.3.1.2.2-3, 7.3.1.2.2-4 of [5, TS. 38.212] correspond to CDM group 0, {0,1}, {0,1,2}, respectively.</w:t>
      </w:r>
    </w:p>
    <w:p>
      <w:pPr>
        <w:pStyle w:val="Normal"/>
        <w:rPr>
          <w:kern w:val="2"/>
          <w:lang w:eastAsia="ko-KR"/>
        </w:rPr>
      </w:pPr>
      <w:r>
        <w:rPr>
          <w:kern w:val="2"/>
          <w:lang w:eastAsia="ko-KR"/>
        </w:rPr>
        <w:t>When receiving PDSCH scheduled by DCI format 1_0, the UE shall assume the number of DM-RS CDM groups without data is 1 which corresponds to CDM group 0 for the case of PDSCH with allocation duration of 2 symbols, and the UE shall assume that the number of DM-RS CDM groups without data is 2 which corresponds to CDM group {0,1} for all other cases.</w:t>
      </w:r>
    </w:p>
    <w:p>
      <w:pPr>
        <w:pStyle w:val="Normal"/>
        <w:rPr>
          <w:kern w:val="2"/>
          <w:lang w:eastAsia="ko-KR"/>
        </w:rPr>
      </w:pPr>
      <w:r>
        <w:rPr>
          <w:kern w:val="2"/>
          <w:lang w:eastAsia="ko-KR"/>
        </w:rPr>
        <w:t>The UE is not expected to receive PDSCH scheduling DCI which indicates CDM group(s) with potential DM-RS ports which overlap with any configured CSI-RS resource(s) for that UE.</w:t>
      </w:r>
    </w:p>
    <w:p>
      <w:pPr>
        <w:pStyle w:val="Normal"/>
        <w:rPr>
          <w:kern w:val="2"/>
          <w:lang w:eastAsia="ko-KR"/>
        </w:rPr>
      </w:pPr>
      <w:bookmarkStart w:id="257" w:name="_Hlk508018029"/>
      <w:bookmarkEnd w:id="257"/>
      <w:r>
        <w:rPr>
          <w:kern w:val="2"/>
          <w:lang w:eastAsia="ko-KR"/>
        </w:rPr>
        <w:t xml:space="preserve">If the UE receives the DM-RS for PDSCH and an SS/PBCH block in the same OFDM symbol(s), then the UE may assume that the DM-RS and SS/PBCH block are quasi co-located with 'QCL-TypeD', if 'QCL-TypeD' is applicable. </w:t>
      </w:r>
      <w:bookmarkStart w:id="258" w:name="_Hlk508638941"/>
      <w:r>
        <w:rPr>
          <w:kern w:val="2"/>
          <w:lang w:eastAsia="ko-KR"/>
        </w:rPr>
        <w:t>Furthermore, the UE shall not expect to receive DM-RS in resource elements that overlap with those of the SS/PBCH block, and the UE can expect that the same or different subcarrier spacing is configured for the DM-RS and SS/PBCH block in a CC except for the case of 240 kHz where only different subcarrier spacing is supported.</w:t>
      </w:r>
    </w:p>
    <w:p>
      <w:pPr>
        <w:pStyle w:val="4"/>
        <w:rPr>
          <w:color w:val="000000"/>
        </w:rPr>
      </w:pPr>
      <w:bookmarkStart w:id="259" w:name="_Hlk508018029"/>
      <w:bookmarkStart w:id="260" w:name="_Toc51226180"/>
      <w:bookmarkStart w:id="261" w:name="_Toc44515893"/>
      <w:bookmarkStart w:id="262" w:name="_Toc36117401"/>
      <w:bookmarkStart w:id="263" w:name="_Toc27299891"/>
      <w:bookmarkStart w:id="264" w:name="_Toc20317993"/>
      <w:bookmarkStart w:id="265" w:name="_Toc11352103"/>
      <w:bookmarkEnd w:id="259"/>
      <w:bookmarkEnd w:id="258"/>
      <w:r>
        <w:rPr>
          <w:color w:val="000000"/>
        </w:rPr>
        <w:t>5.1.6.3</w:t>
        <w:tab/>
        <w:t>PT-RS reception procedure</w:t>
      </w:r>
      <w:bookmarkEnd w:id="260"/>
      <w:bookmarkEnd w:id="261"/>
      <w:bookmarkEnd w:id="262"/>
      <w:bookmarkEnd w:id="263"/>
      <w:bookmarkEnd w:id="264"/>
      <w:bookmarkEnd w:id="265"/>
    </w:p>
    <w:p>
      <w:pPr>
        <w:pStyle w:val="Normal"/>
        <w:rPr>
          <w:rFonts w:eastAsia="SimSun"/>
          <w:lang w:eastAsia="zh-CN"/>
        </w:rPr>
      </w:pPr>
      <w:r>
        <w:rPr>
          <w:lang w:eastAsia="zh-CN"/>
        </w:rPr>
        <w:t>A UE shall report the preferred MCS and bandwidth thresholds based on the UE capability at a given carrier frequency, for each subcarrier spacing applicable to data channel at this carrier frequency, assuming the MCS table with the maximum Modulation Order as it reported to support.</w:t>
      </w:r>
    </w:p>
    <w:p>
      <w:pPr>
        <w:pStyle w:val="Normal"/>
        <w:rPr>
          <w:color w:val="000000"/>
        </w:rPr>
      </w:pPr>
      <w:r>
        <w:rPr>
          <w:color w:val="000000"/>
        </w:rPr>
        <w:t xml:space="preserve">If a UE is configured with the higher layer parameter </w:t>
      </w:r>
      <w:bookmarkStart w:id="266" w:name="_Hlk500442245"/>
      <w:r>
        <w:rPr>
          <w:i/>
        </w:rPr>
        <w:t>phaseTrackingRS</w:t>
      </w:r>
      <w:r>
        <w:rPr>
          <w:i/>
          <w:color w:val="000000"/>
        </w:rPr>
        <w:t xml:space="preserve"> </w:t>
      </w:r>
      <w:r>
        <w:rPr>
          <w:color w:val="000000"/>
        </w:rPr>
        <w:t>in</w:t>
      </w:r>
      <w:r>
        <w:rPr/>
        <w:t xml:space="preserve"> </w:t>
      </w:r>
      <w:r>
        <w:rPr>
          <w:i/>
          <w:color w:val="000000"/>
        </w:rPr>
        <w:t>DMRS-DownlinkConfig</w:t>
      </w:r>
      <w:bookmarkEnd w:id="266"/>
      <w:r>
        <w:rPr>
          <w:color w:val="000000"/>
        </w:rPr>
        <w:t>,</w:t>
      </w:r>
    </w:p>
    <w:p>
      <w:pPr>
        <w:pStyle w:val="B11"/>
        <w:rPr/>
      </w:pPr>
      <w:r>
        <w:rPr>
          <w:lang w:eastAsia="ja-JP"/>
        </w:rPr>
        <w:t>-</w:t>
        <w:tab/>
        <w:t xml:space="preserve">the higher layer parameters </w:t>
      </w:r>
      <w:r>
        <w:rPr>
          <w:i/>
          <w:iCs/>
        </w:rPr>
        <w:t>timeDensity</w:t>
      </w:r>
      <w:r>
        <w:rPr/>
        <w:t xml:space="preserve"> and </w:t>
      </w:r>
      <w:r>
        <w:rPr>
          <w:i/>
          <w:iCs/>
        </w:rPr>
        <w:t>frequencyDensity</w:t>
      </w:r>
      <w:r>
        <w:rPr/>
        <w:t xml:space="preserve"> in </w:t>
      </w:r>
      <w:r>
        <w:rPr>
          <w:i/>
          <w:iCs/>
        </w:rPr>
        <w:t xml:space="preserve">PTRS-DownlinkConfig </w:t>
      </w:r>
      <w:r>
        <w:rPr/>
        <w:t xml:space="preserve">indicate the threshold values </w:t>
      </w:r>
      <w:r>
        <w:rPr>
          <w:i/>
          <w:iCs/>
          <w:lang w:eastAsia="zh-CN"/>
        </w:rPr>
        <w:t>ptrs-MCS</w:t>
      </w:r>
      <w:r>
        <w:rPr>
          <w:i/>
          <w:iCs/>
          <w:vertAlign w:val="subscript"/>
          <w:lang w:eastAsia="zh-CN"/>
        </w:rPr>
        <w:t>i</w:t>
      </w:r>
      <w:r>
        <w:rPr>
          <w:lang w:eastAsia="zh-CN"/>
        </w:rPr>
        <w:t xml:space="preserve">, </w:t>
      </w:r>
      <w:r>
        <w:rPr>
          <w:i/>
          <w:iCs/>
          <w:lang w:eastAsia="zh-CN"/>
        </w:rPr>
        <w:t>i</w:t>
      </w:r>
      <w:r>
        <w:rPr>
          <w:lang w:eastAsia="zh-CN"/>
        </w:rPr>
        <w:t xml:space="preserve">=1,2,3 and </w:t>
      </w:r>
      <w:r>
        <w:rPr>
          <w:i/>
          <w:iCs/>
        </w:rPr>
        <w:t>N</w:t>
      </w:r>
      <w:r>
        <w:rPr>
          <w:i/>
          <w:iCs/>
          <w:vertAlign w:val="subscript"/>
        </w:rPr>
        <w:t>RB,i</w:t>
      </w:r>
      <w:r>
        <w:rPr/>
        <w:t xml:space="preserve"> , </w:t>
      </w:r>
      <w:r>
        <w:rPr>
          <w:i/>
          <w:iCs/>
          <w:lang w:eastAsia="zh-CN"/>
        </w:rPr>
        <w:t>i</w:t>
      </w:r>
      <w:r>
        <w:rPr>
          <w:lang w:eastAsia="zh-CN"/>
        </w:rPr>
        <w:t xml:space="preserve">=0,1, as shown in Table 5.1.6.3-1 and Table 5.1.6.3-2, </w:t>
      </w:r>
      <w:r>
        <w:rPr/>
        <w:t xml:space="preserve">respectively. </w:t>
      </w:r>
      <w:bookmarkStart w:id="267" w:name="_Hlk497901566"/>
      <w:bookmarkEnd w:id="267"/>
    </w:p>
    <w:p>
      <w:pPr>
        <w:pStyle w:val="B11"/>
        <w:rPr/>
      </w:pPr>
      <w:r>
        <w:rPr/>
        <w:t>-</w:t>
        <w:tab/>
        <w:t xml:space="preserve">if either or both of the additional higher layer parameters </w:t>
      </w:r>
      <w:r>
        <w:rPr>
          <w:i/>
        </w:rPr>
        <w:t xml:space="preserve">timeDensity </w:t>
      </w:r>
      <w:r>
        <w:rPr/>
        <w:t xml:space="preserve">and </w:t>
      </w:r>
      <w:r>
        <w:rPr>
          <w:i/>
        </w:rPr>
        <w:t xml:space="preserve">frequencyDensity </w:t>
      </w:r>
      <w:r>
        <w:rPr/>
        <w:t>are configured, and the RNTI equals</w:t>
      </w:r>
      <w:r>
        <w:rPr>
          <w:lang w:val="en-US"/>
        </w:rPr>
        <w:t xml:space="preserve"> </w:t>
      </w:r>
      <w:r>
        <w:rPr>
          <w:lang w:val="en-GB"/>
        </w:rPr>
        <w:t>MCS-C-RNTI,</w:t>
      </w:r>
      <w:r>
        <w:rPr/>
        <w:t xml:space="preserve"> C-RNTI or CS-RNTI, the UE shall assume the PT-RS antenna port' presence and pattern </w:t>
      </w:r>
      <w:r>
        <w:rPr>
          <w:lang w:val="en-US"/>
        </w:rPr>
        <w:t>is</w:t>
      </w:r>
      <w:r>
        <w:rPr/>
        <w:t xml:space="preserve"> a function of the corresponding scheduled MCS of the corresponding codeword and scheduled bandwidth in corresponding bandwidth part as shown in Table 5.1.6.3-1 and Table 5.1.6.3-2, </w:t>
      </w:r>
    </w:p>
    <w:p>
      <w:pPr>
        <w:pStyle w:val="B2"/>
        <w:rPr>
          <w:lang w:val="en-US"/>
        </w:rPr>
      </w:pPr>
      <w:r>
        <w:rPr/>
        <w:t>-</w:t>
        <w:tab/>
        <w:t xml:space="preserve">if the higher layer parameter </w:t>
      </w:r>
      <w:r>
        <w:rPr>
          <w:i/>
        </w:rPr>
        <w:t>timeDensity</w:t>
      </w:r>
      <w:r>
        <w:rPr>
          <w:lang w:val="en-GB"/>
        </w:rPr>
        <w:t xml:space="preserve"> given by </w:t>
      </w:r>
      <w:r>
        <w:rPr>
          <w:i/>
          <w:lang w:val="en-GB"/>
        </w:rPr>
        <w:t>PTRS-DownlinkConfig</w:t>
      </w:r>
      <w:r>
        <w:rPr/>
        <w:t xml:space="preserve"> is not configured, the UE </w:t>
      </w:r>
      <w:r>
        <w:rPr>
          <w:lang w:val="en-GB"/>
        </w:rPr>
        <w:t>shall</w:t>
      </w:r>
      <w:r>
        <w:rPr/>
        <w:t xml:space="preserve"> assume </w:t>
      </w:r>
      <w:r>
        <w:rPr>
          <w:i/>
          <w:iCs/>
        </w:rPr>
        <w:t>L</w:t>
      </w:r>
      <w:r>
        <w:rPr>
          <w:i/>
          <w:iCs/>
          <w:vertAlign w:val="subscript"/>
        </w:rPr>
        <w:t xml:space="preserve">PT-RS </w:t>
      </w:r>
      <w:r>
        <w:rPr>
          <w:lang w:val="en-US"/>
        </w:rPr>
        <w:t>= 1.</w:t>
      </w:r>
    </w:p>
    <w:p>
      <w:pPr>
        <w:pStyle w:val="B2"/>
        <w:rPr>
          <w:color w:val="000000"/>
          <w:lang w:val="en-US"/>
        </w:rPr>
      </w:pPr>
      <w:r>
        <w:rPr>
          <w:lang w:val="en-US"/>
        </w:rPr>
        <w:t>-</w:t>
        <w:tab/>
        <w:t xml:space="preserve">if </w:t>
      </w:r>
      <w:r>
        <w:rPr/>
        <w:t xml:space="preserve">the higher layer parameter </w:t>
      </w:r>
      <w:r>
        <w:rPr>
          <w:i/>
        </w:rPr>
        <w:t>frequencyDensity</w:t>
      </w:r>
      <w:r>
        <w:rPr>
          <w:lang w:val="en-GB"/>
        </w:rPr>
        <w:t xml:space="preserve"> given by </w:t>
      </w:r>
      <w:r>
        <w:rPr>
          <w:i/>
          <w:lang w:val="en-GB"/>
        </w:rPr>
        <w:t>PTRS-DownlinkConfig</w:t>
      </w:r>
      <w:r>
        <w:rPr/>
        <w:t xml:space="preserve"> is not configured, the UE </w:t>
      </w:r>
      <w:r>
        <w:rPr>
          <w:lang w:val="en-GB"/>
        </w:rPr>
        <w:t>shall</w:t>
      </w:r>
      <w:r>
        <w:rPr/>
        <w:t xml:space="preserve"> assume </w:t>
      </w:r>
      <w:r>
        <w:rPr>
          <w:i/>
          <w:iCs/>
          <w:color w:val="000000"/>
          <w:lang w:eastAsia="ko-KR"/>
        </w:rPr>
        <w:t>K</w:t>
      </w:r>
      <w:r>
        <w:rPr>
          <w:i/>
          <w:iCs/>
          <w:color w:val="000000"/>
          <w:vertAlign w:val="subscript"/>
          <w:lang w:eastAsia="ko-KR"/>
        </w:rPr>
        <w:t>PT-RS</w:t>
      </w:r>
      <w:r>
        <w:rPr>
          <w:color w:val="000000"/>
          <w:lang w:val="en-US"/>
        </w:rPr>
        <w:t xml:space="preserve"> = 2.</w:t>
      </w:r>
    </w:p>
    <w:p>
      <w:pPr>
        <w:pStyle w:val="B11"/>
        <w:rPr/>
      </w:pPr>
      <w:r>
        <w:rPr/>
        <w:t>-</w:t>
        <w:tab/>
        <w:t>otherwise,</w:t>
      </w:r>
      <w:r>
        <w:rPr>
          <w:color w:val="000000" w:themeColor="text1"/>
        </w:rPr>
        <w:t xml:space="preserve"> if neither of the additional higher layer parameters </w:t>
      </w:r>
      <w:r>
        <w:rPr>
          <w:i/>
          <w:color w:val="000000" w:themeColor="text1"/>
        </w:rPr>
        <w:t>timeDensity</w:t>
      </w:r>
      <w:r>
        <w:rPr>
          <w:color w:val="000000" w:themeColor="text1"/>
        </w:rPr>
        <w:t xml:space="preserve"> and </w:t>
      </w:r>
      <w:r>
        <w:rPr>
          <w:i/>
          <w:color w:val="000000" w:themeColor="text1"/>
        </w:rPr>
        <w:t>frequencyDensity</w:t>
      </w:r>
      <w:r>
        <w:rPr>
          <w:color w:val="000000" w:themeColor="text1"/>
        </w:rPr>
        <w:t xml:space="preserve"> are configured and the RNTI equals </w:t>
      </w:r>
      <w:r>
        <w:rPr>
          <w:lang w:val="en-GB"/>
        </w:rPr>
        <w:t xml:space="preserve">MCS-C-RNTI, </w:t>
      </w:r>
      <w:r>
        <w:rPr>
          <w:color w:val="000000" w:themeColor="text1"/>
        </w:rPr>
        <w:t>C-RNTI or CS-RNTI</w:t>
      </w:r>
      <w:r>
        <w:rPr>
          <w:color w:val="000000" w:themeColor="text1"/>
          <w:lang w:val="en-GB"/>
        </w:rPr>
        <w:t>,</w:t>
      </w:r>
      <w:r>
        <w:rPr>
          <w:lang w:val="en-US"/>
        </w:rPr>
        <w:t xml:space="preserve"> the UE shall assume the PT-RS is present with </w:t>
      </w:r>
      <w:r>
        <w:rPr>
          <w:i/>
          <w:iCs/>
        </w:rPr>
        <w:t>L</w:t>
      </w:r>
      <w:r>
        <w:rPr>
          <w:i/>
          <w:iCs/>
          <w:vertAlign w:val="subscript"/>
        </w:rPr>
        <w:t xml:space="preserve">PT-RS </w:t>
      </w:r>
      <w:r>
        <w:rPr>
          <w:lang w:val="en-US"/>
        </w:rPr>
        <w:t xml:space="preserve">= 1, </w:t>
      </w:r>
      <w:r>
        <w:rPr>
          <w:i/>
          <w:iCs/>
          <w:color w:val="000000"/>
          <w:lang w:eastAsia="ko-KR"/>
        </w:rPr>
        <w:t>K</w:t>
      </w:r>
      <w:r>
        <w:rPr>
          <w:i/>
          <w:iCs/>
          <w:color w:val="000000"/>
          <w:vertAlign w:val="subscript"/>
          <w:lang w:eastAsia="ko-KR"/>
        </w:rPr>
        <w:t>PT-RS</w:t>
      </w:r>
      <w:r>
        <w:rPr>
          <w:color w:val="000000"/>
          <w:lang w:val="en-US"/>
        </w:rPr>
        <w:t xml:space="preserve"> = 2, and</w:t>
      </w:r>
      <w:r>
        <w:rPr/>
        <w:t xml:space="preserve"> </w:t>
      </w:r>
      <w:r>
        <w:rPr>
          <w:lang w:val="en-GB"/>
        </w:rPr>
        <w:t>the UE shall assume PT-RS is not present when</w:t>
      </w:r>
    </w:p>
    <w:p>
      <w:pPr>
        <w:pStyle w:val="B2"/>
        <w:rPr/>
      </w:pPr>
      <w:r>
        <w:rPr/>
        <w:t>-</w:t>
        <w:tab/>
        <w:t>the scheduled MCS from Table 5.1.3.1-1 is smaller than 10, or</w:t>
      </w:r>
    </w:p>
    <w:p>
      <w:pPr>
        <w:pStyle w:val="B2"/>
        <w:rPr/>
      </w:pPr>
      <w:r>
        <w:rPr/>
        <w:t>-</w:t>
        <w:tab/>
        <w:t xml:space="preserve">the scheduled MCS from Table 5.1.3.1-2 is smaller than 5, or </w:t>
      </w:r>
    </w:p>
    <w:p>
      <w:pPr>
        <w:pStyle w:val="B2"/>
        <w:rPr/>
      </w:pPr>
      <w:r>
        <w:rPr/>
        <w:t>-</w:t>
        <w:tab/>
        <w:t>the scheduled MCS from Table 5.1.3.1-</w:t>
      </w:r>
      <w:r>
        <w:rPr>
          <w:lang w:val="en-GB"/>
        </w:rPr>
        <w:t>3</w:t>
      </w:r>
      <w:r>
        <w:rPr/>
        <w:t xml:space="preserve"> is smaller than </w:t>
      </w:r>
      <w:r>
        <w:rPr>
          <w:lang w:val="en-GB"/>
        </w:rPr>
        <w:t>1</w:t>
      </w:r>
      <w:r>
        <w:rPr/>
        <w:t xml:space="preserve">5, or </w:t>
      </w:r>
    </w:p>
    <w:p>
      <w:pPr>
        <w:pStyle w:val="B2"/>
        <w:rPr/>
      </w:pPr>
      <w:r>
        <w:rPr/>
        <w:t>-</w:t>
        <w:tab/>
        <w:t>the number of scheduled RBs is smaller than 3, or</w:t>
      </w:r>
    </w:p>
    <w:p>
      <w:pPr>
        <w:pStyle w:val="B11"/>
        <w:rPr/>
      </w:pPr>
      <w:r>
        <w:rPr/>
        <w:t>-</w:t>
        <w:tab/>
        <w:t>otherwise</w:t>
      </w:r>
      <w:r>
        <w:rPr>
          <w:lang w:val="en-GB"/>
        </w:rPr>
        <w:t>,</w:t>
      </w:r>
      <w:r>
        <w:rPr/>
        <w:t xml:space="preserve"> if the RNTI equals RA-RNTI, SI-RNTI, or P-RNTI, the UE shall assume PT-RS is not present </w:t>
      </w:r>
      <w:bookmarkStart w:id="268" w:name="_Hlk500844944"/>
      <w:bookmarkStart w:id="269" w:name="_Hlk500829290"/>
      <w:bookmarkEnd w:id="268"/>
      <w:bookmarkEnd w:id="269"/>
    </w:p>
    <w:p>
      <w:pPr>
        <w:pStyle w:val="TH"/>
        <w:rPr/>
      </w:pPr>
      <w:r>
        <w:rPr/>
        <w:t>Table 5.1.6.3-1: Time density of PT-RS as a function of scheduled MCS</w:t>
      </w:r>
    </w:p>
    <w:tbl>
      <w:tblPr>
        <w:tblW w:w="6061" w:type="dxa"/>
        <w:jc w:val="center"/>
        <w:tblInd w:w="0" w:type="dxa"/>
        <w:tblCellMar>
          <w:top w:w="0" w:type="dxa"/>
          <w:left w:w="108" w:type="dxa"/>
          <w:bottom w:w="0" w:type="dxa"/>
          <w:right w:w="108" w:type="dxa"/>
        </w:tblCellMar>
        <w:tblLook w:firstRow="1" w:noVBand="0" w:lastRow="1" w:firstColumn="1" w:lastColumn="1" w:noHBand="0" w:val="01e0"/>
      </w:tblPr>
      <w:tblGrid>
        <w:gridCol w:w="3118"/>
        <w:gridCol w:w="2942"/>
      </w:tblGrid>
      <w:tr>
        <w:trPr/>
        <w:tc>
          <w:tcPr>
            <w:tcW w:w="3118"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tabs>
                <w:tab w:val="clear" w:pos="284"/>
                <w:tab w:val="left" w:pos="851" w:leader="none"/>
              </w:tabs>
              <w:spacing w:before="60" w:after="0"/>
              <w:ind w:left="851" w:hanging="851"/>
              <w:rPr>
                <w:rFonts w:cs="Arial"/>
                <w:i/>
                <w:i/>
                <w:color w:val="000000"/>
                <w:kern w:val="2"/>
                <w:lang w:val="en-US" w:eastAsia="zh-CN"/>
              </w:rPr>
            </w:pPr>
            <w:r>
              <w:rPr>
                <w:rFonts w:cs="Arial"/>
                <w:color w:val="000000"/>
                <w:kern w:val="2"/>
                <w:lang w:val="en-US" w:eastAsia="zh-CN"/>
              </w:rPr>
              <w:t>Scheduled MCS</w:t>
            </w:r>
          </w:p>
        </w:tc>
        <w:tc>
          <w:tcPr>
            <w:tcW w:w="2942"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Time density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PT</m:t>
                  </m:r>
                  <m:r>
                    <w:rPr>
                      <w:rFonts w:ascii="Cambria Math" w:hAnsi="Cambria Math"/>
                    </w:rPr>
                    <m:t xml:space="preserve">−</m:t>
                  </m:r>
                  <m:r>
                    <m:rPr>
                      <m:lit/>
                      <m:nor/>
                    </m:rPr>
                    <w:rPr>
                      <w:rFonts w:ascii="Cambria Math" w:hAnsi="Cambria Math"/>
                    </w:rPr>
                    <m:t xml:space="preserve">RS</m:t>
                  </m:r>
                </m:sub>
              </m:sSub>
            </m:oMath>
            <w:r>
              <w:rPr>
                <w:rFonts w:cs="Arial"/>
                <w:color w:val="000000"/>
                <w:kern w:val="2"/>
                <w:lang w:val="en-US" w:eastAsia="zh-CN"/>
              </w:rPr>
              <w:t>)</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I</w:t>
            </w:r>
            <w:r>
              <w:rPr>
                <w:rFonts w:cs="Arial"/>
                <w:color w:val="000000"/>
                <w:kern w:val="2"/>
                <w:vertAlign w:val="subscript"/>
                <w:lang w:val="en-US" w:eastAsia="zh-CN"/>
              </w:rPr>
              <w:t>MCS</w:t>
            </w:r>
            <w:r>
              <w:rPr>
                <w:rFonts w:cs="Arial"/>
                <w:color w:val="000000"/>
                <w:kern w:val="2"/>
                <w:lang w:val="en-US" w:eastAsia="zh-CN"/>
              </w:rPr>
              <w:t xml:space="preserve"> &lt; ptrs-MCS</w:t>
            </w:r>
            <w:r>
              <w:rPr>
                <w:rFonts w:cs="Arial"/>
                <w:color w:val="000000"/>
                <w:kern w:val="2"/>
                <w:vertAlign w:val="subscript"/>
                <w:lang w:val="en-US" w:eastAsia="zh-CN"/>
              </w:rPr>
              <w:t>1</w:t>
            </w:r>
            <w:r>
              <w:rPr>
                <w:rFonts w:cs="Arial"/>
                <w:color w:val="000000"/>
                <w:kern w:val="2"/>
                <w:lang w:val="en-US" w:eastAsia="zh-CN"/>
              </w:rPr>
              <w:t xml:space="preserve"> </w:t>
            </w:r>
          </w:p>
        </w:tc>
        <w:tc>
          <w:tcPr>
            <w:tcW w:w="2942"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PT-RS is not present</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fr-FR" w:eastAsia="zh-CN"/>
              </w:rPr>
            </w:pPr>
            <w:r>
              <w:rPr>
                <w:rFonts w:cs="Arial"/>
                <w:color w:val="000000"/>
                <w:kern w:val="2"/>
                <w:lang w:val="fr-FR" w:eastAsia="zh-CN"/>
              </w:rPr>
              <w:t xml:space="preserve">ptrs-MCS1 </w:t>
            </w:r>
            <w:r>
              <w:rPr/>
            </w:r>
            <m:oMath xmlns:m="http://schemas.openxmlformats.org/officeDocument/2006/math"/>
            <w:r>
              <w:rPr>
                <w:rFonts w:cs="Arial"/>
                <w:color w:val="000000"/>
                <w:kern w:val="2"/>
                <w:lang w:val="fr-FR" w:eastAsia="zh-CN"/>
              </w:rPr>
              <w:t xml:space="preserve"> I</w:t>
            </w:r>
            <w:r>
              <w:rPr>
                <w:rFonts w:cs="Arial"/>
                <w:color w:val="000000"/>
                <w:kern w:val="2"/>
                <w:vertAlign w:val="subscript"/>
                <w:lang w:val="fr-FR" w:eastAsia="zh-CN"/>
              </w:rPr>
              <w:t>MCS</w:t>
            </w:r>
            <w:r>
              <w:rPr>
                <w:rFonts w:cs="Arial"/>
                <w:color w:val="000000"/>
                <w:kern w:val="2"/>
                <w:lang w:val="fr-FR" w:eastAsia="zh-CN"/>
              </w:rPr>
              <w:t xml:space="preserve"> &lt; ptrs-MCS2</w:t>
            </w:r>
          </w:p>
        </w:tc>
        <w:tc>
          <w:tcPr>
            <w:tcW w:w="2942"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4</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fr-FR" w:eastAsia="zh-CN"/>
              </w:rPr>
            </w:pPr>
            <w:r>
              <w:rPr>
                <w:rFonts w:cs="Arial"/>
                <w:color w:val="000000"/>
                <w:kern w:val="2"/>
                <w:lang w:val="fr-FR" w:eastAsia="zh-CN"/>
              </w:rPr>
              <w:t xml:space="preserve">ptrs-MCS2 </w:t>
            </w:r>
            <w:r>
              <w:rPr/>
            </w:r>
            <m:oMath xmlns:m="http://schemas.openxmlformats.org/officeDocument/2006/math"/>
            <w:r>
              <w:rPr>
                <w:rFonts w:cs="Arial"/>
                <w:color w:val="000000"/>
                <w:kern w:val="2"/>
                <w:lang w:val="fr-FR" w:eastAsia="zh-CN"/>
              </w:rPr>
              <w:t xml:space="preserve"> I</w:t>
            </w:r>
            <w:r>
              <w:rPr>
                <w:rFonts w:cs="Arial"/>
                <w:color w:val="000000"/>
                <w:kern w:val="2"/>
                <w:vertAlign w:val="subscript"/>
                <w:lang w:val="fr-FR" w:eastAsia="zh-CN"/>
              </w:rPr>
              <w:t>MCS</w:t>
            </w:r>
            <w:r>
              <w:rPr>
                <w:rFonts w:cs="Arial"/>
                <w:color w:val="000000"/>
                <w:kern w:val="2"/>
                <w:lang w:val="fr-FR" w:eastAsia="zh-CN"/>
              </w:rPr>
              <w:t xml:space="preserve"> &lt; ptrs-MCS3</w:t>
            </w:r>
          </w:p>
        </w:tc>
        <w:tc>
          <w:tcPr>
            <w:tcW w:w="2942"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2</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fr-FR" w:eastAsia="zh-CN"/>
              </w:rPr>
            </w:pPr>
            <w:r>
              <w:rPr>
                <w:rFonts w:cs="Arial"/>
                <w:color w:val="000000"/>
                <w:kern w:val="2"/>
                <w:lang w:val="fr-FR" w:eastAsia="zh-CN"/>
              </w:rPr>
              <w:t xml:space="preserve">ptrs-MCS3 </w:t>
            </w:r>
            <w:r>
              <w:rPr/>
            </w:r>
            <m:oMath xmlns:m="http://schemas.openxmlformats.org/officeDocument/2006/math"/>
            <w:r>
              <w:rPr>
                <w:rFonts w:cs="Arial"/>
                <w:color w:val="000000"/>
                <w:kern w:val="2"/>
                <w:lang w:val="fr-FR" w:eastAsia="zh-CN"/>
              </w:rPr>
              <w:t xml:space="preserve"> I</w:t>
            </w:r>
            <w:r>
              <w:rPr>
                <w:rFonts w:cs="Arial"/>
                <w:color w:val="000000"/>
                <w:kern w:val="2"/>
                <w:vertAlign w:val="subscript"/>
                <w:lang w:val="fr-FR" w:eastAsia="zh-CN"/>
              </w:rPr>
              <w:t>MCS</w:t>
            </w:r>
            <w:r>
              <w:rPr>
                <w:rFonts w:cs="Arial"/>
                <w:color w:val="000000"/>
                <w:kern w:val="2"/>
                <w:lang w:val="fr-FR" w:eastAsia="zh-CN"/>
              </w:rPr>
              <w:t xml:space="preserve"> &lt; ptrs-MCS4</w:t>
            </w:r>
          </w:p>
        </w:tc>
        <w:tc>
          <w:tcPr>
            <w:tcW w:w="2942"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1</w:t>
            </w:r>
            <w:bookmarkStart w:id="270" w:name="_Hlk497926106"/>
            <w:bookmarkEnd w:id="270"/>
          </w:p>
        </w:tc>
      </w:tr>
    </w:tbl>
    <w:p>
      <w:pPr>
        <w:pStyle w:val="Normal"/>
        <w:rPr>
          <w:color w:val="000000"/>
        </w:rPr>
      </w:pPr>
      <w:r>
        <w:rPr>
          <w:color w:val="000000"/>
        </w:rPr>
      </w:r>
    </w:p>
    <w:p>
      <w:pPr>
        <w:pStyle w:val="TH"/>
        <w:rPr/>
      </w:pPr>
      <w:r>
        <w:rPr/>
        <w:t>Table 5.1.6.3-2: Frequency density of PT-RS as a function of scheduled bandwidth</w:t>
      </w:r>
    </w:p>
    <w:tbl>
      <w:tblPr>
        <w:tblW w:w="5937" w:type="dxa"/>
        <w:jc w:val="center"/>
        <w:tblInd w:w="0" w:type="dxa"/>
        <w:tblCellMar>
          <w:top w:w="0" w:type="dxa"/>
          <w:left w:w="108" w:type="dxa"/>
          <w:bottom w:w="0" w:type="dxa"/>
          <w:right w:w="108" w:type="dxa"/>
        </w:tblCellMar>
        <w:tblLook w:firstRow="1" w:noVBand="0" w:lastRow="1" w:firstColumn="1" w:lastColumn="1" w:noHBand="0" w:val="01e0"/>
      </w:tblPr>
      <w:tblGrid>
        <w:gridCol w:w="2968"/>
        <w:gridCol w:w="2968"/>
      </w:tblGrid>
      <w:tr>
        <w:trPr/>
        <w:tc>
          <w:tcPr>
            <w:tcW w:w="2968"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tabs>
                <w:tab w:val="clear" w:pos="284"/>
                <w:tab w:val="left" w:pos="851" w:leader="none"/>
              </w:tabs>
              <w:spacing w:before="60" w:after="0"/>
              <w:ind w:left="851" w:hanging="851"/>
              <w:rPr>
                <w:rFonts w:cs="Arial"/>
                <w:i/>
                <w:i/>
                <w:color w:val="000000"/>
                <w:kern w:val="2"/>
                <w:lang w:val="en-US" w:eastAsia="zh-CN"/>
              </w:rPr>
            </w:pPr>
            <w:r>
              <w:rPr>
                <w:rFonts w:cs="Arial"/>
                <w:color w:val="000000"/>
                <w:kern w:val="2"/>
                <w:lang w:val="en-US" w:eastAsia="zh-CN"/>
              </w:rPr>
              <w:t>Scheduled bandwidth</w:t>
            </w:r>
          </w:p>
        </w:tc>
        <w:tc>
          <w:tcPr>
            <w:tcW w:w="2968"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Frequency density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PT</m:t>
                  </m:r>
                  <m:r>
                    <w:rPr>
                      <w:rFonts w:ascii="Cambria Math" w:hAnsi="Cambria Math"/>
                    </w:rPr>
                    <m:t xml:space="preserve">−</m:t>
                  </m:r>
                  <m:r>
                    <m:rPr>
                      <m:lit/>
                      <m:nor/>
                    </m:rPr>
                    <w:rPr>
                      <w:rFonts w:ascii="Cambria Math" w:hAnsi="Cambria Math"/>
                    </w:rPr>
                    <m:t xml:space="preserve">RS</m:t>
                  </m:r>
                </m:sub>
              </m:sSub>
            </m:oMath>
            <w:r>
              <w:rPr>
                <w:color w:val="000000"/>
                <w:lang w:val="en-GB"/>
              </w:rPr>
              <w:t>)</w:t>
            </w:r>
          </w:p>
        </w:tc>
      </w:tr>
      <w:tr>
        <w:trPr/>
        <w:tc>
          <w:tcPr>
            <w:tcW w:w="29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en-US" w:eastAsia="zh-CN"/>
              </w:rPr>
            </w:pPr>
            <w:r>
              <w:rPr>
                <w:rFonts w:cs="Arial"/>
                <w:i/>
                <w:color w:val="000000"/>
                <w:kern w:val="2"/>
                <w:lang w:val="en-US" w:eastAsia="zh-CN"/>
              </w:rPr>
              <w:t>N</w:t>
            </w:r>
            <w:r>
              <w:rPr>
                <w:rFonts w:cs="Arial"/>
                <w:i/>
                <w:color w:val="000000"/>
                <w:kern w:val="2"/>
                <w:vertAlign w:val="subscript"/>
                <w:lang w:val="en-US" w:eastAsia="zh-CN"/>
              </w:rPr>
              <w:t>RB</w:t>
            </w:r>
            <w:r>
              <w:rPr>
                <w:rFonts w:cs="Arial"/>
                <w:color w:val="000000"/>
                <w:kern w:val="2"/>
                <w:lang w:val="en-US" w:eastAsia="zh-CN"/>
              </w:rPr>
              <w:t xml:space="preserve"> &lt; </w:t>
            </w:r>
            <w:r>
              <w:rPr>
                <w:rFonts w:cs="Arial"/>
                <w:i/>
                <w:color w:val="000000"/>
                <w:kern w:val="2"/>
                <w:lang w:val="en-US" w:eastAsia="zh-CN"/>
              </w:rPr>
              <w:t>N</w:t>
            </w:r>
            <w:r>
              <w:rPr>
                <w:rFonts w:cs="Arial"/>
                <w:i/>
                <w:color w:val="000000"/>
                <w:kern w:val="2"/>
                <w:vertAlign w:val="subscript"/>
                <w:lang w:val="en-US" w:eastAsia="zh-CN"/>
              </w:rPr>
              <w:t>RB0</w:t>
            </w:r>
          </w:p>
        </w:tc>
        <w:tc>
          <w:tcPr>
            <w:tcW w:w="2968"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PT-RS is not present</w:t>
            </w:r>
          </w:p>
        </w:tc>
      </w:tr>
      <w:tr>
        <w:trPr/>
        <w:tc>
          <w:tcPr>
            <w:tcW w:w="29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en-US" w:eastAsia="zh-CN"/>
              </w:rPr>
            </w:pPr>
            <w:r>
              <w:rPr>
                <w:rFonts w:cs="Arial"/>
                <w:i/>
                <w:color w:val="000000"/>
                <w:kern w:val="2"/>
                <w:lang w:val="en-US" w:eastAsia="zh-CN"/>
              </w:rPr>
              <w:t>N</w:t>
            </w:r>
            <w:r>
              <w:rPr>
                <w:rFonts w:cs="Arial"/>
                <w:i/>
                <w:color w:val="000000"/>
                <w:kern w:val="2"/>
                <w:vertAlign w:val="subscript"/>
                <w:lang w:val="en-US" w:eastAsia="zh-CN"/>
              </w:rPr>
              <w:t>RB0</w:t>
            </w:r>
            <w:r>
              <w:rPr>
                <w:rFonts w:cs="Arial"/>
                <w:color w:val="000000"/>
                <w:kern w:val="2"/>
                <w:lang w:val="en-US" w:eastAsia="zh-CN"/>
              </w:rPr>
              <w:t xml:space="preserve"> </w:t>
            </w:r>
            <w:r>
              <w:rPr/>
            </w:r>
            <m:oMath xmlns:m="http://schemas.openxmlformats.org/officeDocument/2006/math"/>
            <w:r>
              <w:rPr>
                <w:rFonts w:cs="Arial"/>
                <w:color w:val="000000"/>
                <w:kern w:val="2"/>
                <w:lang w:val="en-US" w:eastAsia="zh-CN"/>
              </w:rPr>
              <w:t xml:space="preserve"> </w:t>
            </w:r>
            <w:r>
              <w:rPr>
                <w:rFonts w:cs="Arial"/>
                <w:i/>
                <w:color w:val="000000"/>
                <w:kern w:val="2"/>
                <w:lang w:val="en-US" w:eastAsia="zh-CN"/>
              </w:rPr>
              <w:t>N</w:t>
            </w:r>
            <w:r>
              <w:rPr>
                <w:rFonts w:cs="Arial"/>
                <w:i/>
                <w:color w:val="000000"/>
                <w:kern w:val="2"/>
                <w:vertAlign w:val="subscript"/>
                <w:lang w:val="en-US" w:eastAsia="zh-CN"/>
              </w:rPr>
              <w:t>RB</w:t>
            </w:r>
            <w:r>
              <w:rPr>
                <w:rFonts w:cs="Arial"/>
                <w:color w:val="000000"/>
                <w:kern w:val="2"/>
                <w:lang w:val="en-US" w:eastAsia="zh-CN"/>
              </w:rPr>
              <w:t xml:space="preserve"> &lt; </w:t>
            </w:r>
            <w:r>
              <w:rPr>
                <w:rFonts w:cs="Arial"/>
                <w:i/>
                <w:color w:val="000000"/>
                <w:kern w:val="2"/>
                <w:lang w:val="en-US" w:eastAsia="zh-CN"/>
              </w:rPr>
              <w:t>N</w:t>
            </w:r>
            <w:r>
              <w:rPr>
                <w:rFonts w:cs="Arial"/>
                <w:i/>
                <w:color w:val="000000"/>
                <w:kern w:val="2"/>
                <w:vertAlign w:val="subscript"/>
                <w:lang w:val="en-US" w:eastAsia="zh-CN"/>
              </w:rPr>
              <w:t>RB1</w:t>
            </w:r>
          </w:p>
        </w:tc>
        <w:tc>
          <w:tcPr>
            <w:tcW w:w="2968"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2</w:t>
            </w:r>
          </w:p>
        </w:tc>
      </w:tr>
      <w:tr>
        <w:trPr/>
        <w:tc>
          <w:tcPr>
            <w:tcW w:w="29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tabs>
                <w:tab w:val="clear" w:pos="284"/>
                <w:tab w:val="left" w:pos="851" w:leader="none"/>
              </w:tabs>
              <w:spacing w:before="60" w:after="0"/>
              <w:ind w:left="851" w:hanging="851"/>
              <w:rPr>
                <w:rFonts w:cs="Arial"/>
                <w:color w:val="000000"/>
                <w:kern w:val="2"/>
                <w:lang w:val="en-US" w:eastAsia="zh-CN"/>
              </w:rPr>
            </w:pPr>
            <w:r>
              <w:rPr>
                <w:rFonts w:cs="Arial"/>
                <w:i/>
                <w:color w:val="000000"/>
                <w:kern w:val="2"/>
                <w:lang w:val="en-US" w:eastAsia="zh-CN"/>
              </w:rPr>
              <w:t xml:space="preserve"> </w:t>
            </w:r>
            <w:r>
              <w:rPr>
                <w:rFonts w:cs="Arial"/>
                <w:i/>
                <w:color w:val="000000"/>
                <w:kern w:val="2"/>
                <w:lang w:val="en-US" w:eastAsia="zh-CN"/>
              </w:rPr>
              <w:t>N</w:t>
            </w:r>
            <w:r>
              <w:rPr>
                <w:rFonts w:cs="Arial"/>
                <w:i/>
                <w:color w:val="000000"/>
                <w:kern w:val="2"/>
                <w:vertAlign w:val="subscript"/>
                <w:lang w:val="en-US" w:eastAsia="zh-CN"/>
              </w:rPr>
              <w:t>RB1</w:t>
            </w:r>
            <w:r>
              <w:rPr>
                <w:rFonts w:cs="Arial"/>
                <w:color w:val="000000"/>
                <w:kern w:val="2"/>
                <w:lang w:val="en-US" w:eastAsia="zh-CN"/>
              </w:rPr>
              <w:t xml:space="preserve"> </w:t>
            </w:r>
            <w:r>
              <w:rPr/>
            </w:r>
            <m:oMath xmlns:m="http://schemas.openxmlformats.org/officeDocument/2006/math"/>
            <w:r>
              <w:rPr>
                <w:rFonts w:cs="Arial"/>
                <w:color w:val="000000"/>
                <w:kern w:val="2"/>
                <w:lang w:val="en-US" w:eastAsia="zh-CN"/>
              </w:rPr>
              <w:t xml:space="preserve"> </w:t>
            </w:r>
            <w:r>
              <w:rPr>
                <w:rFonts w:cs="Arial"/>
                <w:i/>
                <w:color w:val="000000"/>
                <w:kern w:val="2"/>
                <w:lang w:val="en-US" w:eastAsia="zh-CN"/>
              </w:rPr>
              <w:t>N</w:t>
            </w:r>
            <w:r>
              <w:rPr>
                <w:rFonts w:cs="Arial"/>
                <w:i/>
                <w:color w:val="000000"/>
                <w:kern w:val="2"/>
                <w:vertAlign w:val="subscript"/>
                <w:lang w:val="en-US" w:eastAsia="zh-CN"/>
              </w:rPr>
              <w:t>RB</w:t>
            </w:r>
            <w:r>
              <w:rPr>
                <w:rFonts w:cs="Arial"/>
                <w:color w:val="000000"/>
                <w:kern w:val="2"/>
                <w:lang w:val="en-US" w:eastAsia="zh-CN"/>
              </w:rPr>
              <w:t xml:space="preserve"> </w:t>
            </w:r>
          </w:p>
        </w:tc>
        <w:tc>
          <w:tcPr>
            <w:tcW w:w="2968"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851" w:leader="none"/>
              </w:tabs>
              <w:spacing w:before="60" w:after="0"/>
              <w:ind w:left="851" w:hanging="851"/>
              <w:rPr>
                <w:rFonts w:cs="Arial"/>
                <w:color w:val="000000"/>
                <w:kern w:val="2"/>
                <w:lang w:val="en-US" w:eastAsia="zh-CN"/>
              </w:rPr>
            </w:pPr>
            <w:r>
              <w:rPr>
                <w:rFonts w:cs="Arial"/>
                <w:color w:val="000000"/>
                <w:kern w:val="2"/>
                <w:lang w:val="en-US" w:eastAsia="zh-CN"/>
              </w:rPr>
              <w:t>4</w:t>
            </w:r>
          </w:p>
        </w:tc>
      </w:tr>
    </w:tbl>
    <w:p>
      <w:pPr>
        <w:pStyle w:val="Normal"/>
        <w:rPr>
          <w:color w:val="000000"/>
        </w:rPr>
      </w:pPr>
      <w:r>
        <w:rPr>
          <w:color w:val="000000"/>
        </w:rPr>
      </w:r>
    </w:p>
    <w:p>
      <w:pPr>
        <w:pStyle w:val="Normal"/>
        <w:rPr>
          <w:color w:val="000000"/>
        </w:rPr>
      </w:pPr>
      <w:r>
        <w:rPr>
          <w:color w:val="000000"/>
        </w:rPr>
        <w:t xml:space="preserve">If a UE is not configured with the higher layer parameter </w:t>
      </w:r>
      <w:r>
        <w:rPr>
          <w:i/>
        </w:rPr>
        <w:t>phaseTrackingRS</w:t>
      </w:r>
      <w:r>
        <w:rPr>
          <w:i/>
          <w:color w:val="000000"/>
        </w:rPr>
        <w:t xml:space="preserve"> </w:t>
      </w:r>
      <w:r>
        <w:rPr>
          <w:color w:val="000000"/>
        </w:rPr>
        <w:t>in</w:t>
      </w:r>
      <w:r>
        <w:rPr/>
        <w:t xml:space="preserve"> </w:t>
      </w:r>
      <w:r>
        <w:rPr>
          <w:i/>
          <w:color w:val="000000"/>
        </w:rPr>
        <w:t>DMRS-DownlinkConfig</w:t>
      </w:r>
      <w:r>
        <w:rPr>
          <w:color w:val="000000"/>
        </w:rPr>
        <w:t xml:space="preserve">, the UE assumes PT-RS is not present. </w:t>
      </w:r>
    </w:p>
    <w:p>
      <w:pPr>
        <w:pStyle w:val="Normal"/>
        <w:rPr>
          <w:color w:val="000000"/>
          <w:lang w:eastAsia="ko-KR"/>
        </w:rPr>
      </w:pPr>
      <w:r>
        <w:rPr>
          <w:color w:val="000000"/>
        </w:rPr>
        <w:t xml:space="preserve">The higher layer </w:t>
      </w:r>
      <w:r>
        <w:rPr/>
        <w:t xml:space="preserve">parameter </w:t>
      </w:r>
      <w:r>
        <w:rPr>
          <w:i/>
          <w:iCs/>
          <w:lang w:val="en-US"/>
        </w:rPr>
        <w:t>PTRS-DownlinkConfig</w:t>
      </w:r>
      <w:r>
        <w:rPr>
          <w:lang w:val="en-US"/>
        </w:rPr>
        <w:t xml:space="preserve"> provides the parameters </w:t>
      </w:r>
      <w:r>
        <w:rPr>
          <w:i/>
          <w:iCs/>
          <w:lang w:val="en-US" w:eastAsia="zh-CN"/>
        </w:rPr>
        <w:t>ptrs-MCS</w:t>
      </w:r>
      <w:r>
        <w:rPr>
          <w:i/>
          <w:iCs/>
          <w:vertAlign w:val="subscript"/>
          <w:lang w:val="en-US" w:eastAsia="zh-CN"/>
        </w:rPr>
        <w:t>i</w:t>
      </w:r>
      <w:r>
        <w:rPr>
          <w:lang w:val="en-US" w:eastAsia="zh-CN"/>
        </w:rPr>
        <w:t xml:space="preserve">, </w:t>
      </w:r>
      <w:r>
        <w:rPr>
          <w:i/>
          <w:iCs/>
          <w:lang w:val="en-US" w:eastAsia="zh-CN"/>
        </w:rPr>
        <w:t>i</w:t>
      </w:r>
      <w:r>
        <w:rPr>
          <w:iCs/>
          <w:lang w:val="en-US" w:eastAsia="zh-CN"/>
        </w:rPr>
        <w:t>=1,2,3</w:t>
      </w:r>
      <w:r>
        <w:rPr>
          <w:lang w:val="en-US" w:eastAsia="zh-CN"/>
        </w:rPr>
        <w:t xml:space="preserve"> and </w:t>
      </w:r>
      <w:r>
        <w:rPr/>
        <w:t xml:space="preserve">with values in range 0-29 when </w:t>
      </w:r>
      <w:r>
        <w:rPr>
          <w:lang w:eastAsia="ko-KR"/>
        </w:rPr>
        <w:t xml:space="preserve">MCS Table 5.1.3.1-1 or MCS Table 5.1.3.1-3 is used and 0-28 when MCS Table 5.1.3.1-2 is used, respectively. </w:t>
      </w:r>
      <w:r>
        <w:rPr>
          <w:i/>
          <w:lang w:eastAsia="ko-KR"/>
        </w:rPr>
        <w:t xml:space="preserve">ptrs-MCS4 </w:t>
      </w:r>
      <w:r>
        <w:rPr>
          <w:lang w:eastAsia="ko-KR"/>
        </w:rPr>
        <w:t>is not explicitly configured by higher layers but assumed 29</w:t>
      </w:r>
      <w:r>
        <w:rPr/>
        <w:t xml:space="preserve"> when </w:t>
      </w:r>
      <w:r>
        <w:rPr>
          <w:lang w:eastAsia="ko-KR"/>
        </w:rPr>
        <w:t xml:space="preserve">MCS Table 5.1.3.1-1 or MCS Table 5.1.3.1-3 is used and 28 when MCS Table 5.1.3.1-2 is used, respectively. The higher layer parameter </w:t>
      </w:r>
      <w:r>
        <w:rPr>
          <w:i/>
          <w:lang w:val="en-US"/>
        </w:rPr>
        <w:t>frequencyDensity</w:t>
      </w:r>
      <w:r>
        <w:rPr>
          <w:i/>
          <w:iCs/>
          <w:lang w:val="en-US"/>
        </w:rPr>
        <w:t xml:space="preserve"> </w:t>
      </w:r>
      <w:r>
        <w:rPr>
          <w:iCs/>
          <w:lang w:val="en-US"/>
        </w:rPr>
        <w:t xml:space="preserve">in </w:t>
      </w:r>
      <w:r>
        <w:rPr>
          <w:i/>
          <w:iCs/>
          <w:lang w:val="en-US"/>
        </w:rPr>
        <w:t>PTRS-DownlinkConfig</w:t>
      </w:r>
      <w:r>
        <w:rPr>
          <w:lang w:val="en-US"/>
        </w:rPr>
        <w:t xml:space="preserve"> provides the parameters </w:t>
      </w:r>
      <w:r>
        <w:rPr>
          <w:i/>
          <w:iCs/>
          <w:lang w:val="en-US" w:eastAsia="zh-CN"/>
        </w:rPr>
        <w:t>N</w:t>
      </w:r>
      <w:r>
        <w:rPr>
          <w:i/>
          <w:iCs/>
          <w:vertAlign w:val="subscript"/>
          <w:lang w:val="en-US" w:eastAsia="zh-CN"/>
        </w:rPr>
        <w:t>RBi</w:t>
      </w:r>
      <w:r>
        <w:rPr>
          <w:vertAlign w:val="subscript"/>
          <w:lang w:val="en-US" w:eastAsia="zh-CN"/>
        </w:rPr>
        <w:t xml:space="preserve"> </w:t>
      </w:r>
      <w:r>
        <w:rPr>
          <w:i/>
          <w:iCs/>
          <w:lang w:val="en-US" w:eastAsia="zh-CN"/>
        </w:rPr>
        <w:t>i</w:t>
      </w:r>
      <w:r>
        <w:rPr>
          <w:iCs/>
          <w:lang w:val="en-US" w:eastAsia="zh-CN"/>
        </w:rPr>
        <w:t>=0,1</w:t>
      </w:r>
      <w:r>
        <w:rPr>
          <w:lang w:eastAsia="ko-KR"/>
        </w:rPr>
        <w:t xml:space="preserve"> </w:t>
      </w:r>
      <w:r>
        <w:rPr>
          <w:color w:val="000000"/>
          <w:lang w:eastAsia="ko-KR"/>
        </w:rPr>
        <w:t>with values in range 1-276.</w:t>
      </w:r>
    </w:p>
    <w:p>
      <w:pPr>
        <w:pStyle w:val="Normal"/>
        <w:rPr>
          <w:color w:val="000000"/>
          <w:lang w:eastAsia="ko-KR"/>
        </w:rPr>
      </w:pPr>
      <w:r>
        <w:rPr>
          <w:color w:val="000000"/>
          <w:lang w:eastAsia="ko-KR"/>
        </w:rPr>
        <w:t xml:space="preserve">If the higher layer parameter </w:t>
      </w:r>
      <w:r>
        <w:rPr>
          <w:i/>
          <w:color w:val="000000"/>
          <w:lang w:eastAsia="ko-KR"/>
        </w:rPr>
        <w:t xml:space="preserve">PTRS-DownlinkConfig </w:t>
      </w:r>
      <w:r>
        <w:rPr>
          <w:color w:val="000000"/>
          <w:lang w:eastAsia="ko-KR"/>
        </w:rPr>
        <w:t xml:space="preserve">indicates that the time density thresholds </w:t>
      </w:r>
      <w:r>
        <w:rPr>
          <w:i/>
          <w:color w:val="000000"/>
          <w:lang w:eastAsia="ko-KR"/>
        </w:rPr>
        <w:t>ptrs-MCS</w:t>
      </w:r>
      <w:r>
        <w:rPr>
          <w:i/>
          <w:color w:val="000000"/>
          <w:vertAlign w:val="subscript"/>
          <w:lang w:eastAsia="ko-KR"/>
        </w:rPr>
        <w:t>i</w:t>
      </w:r>
      <w:r>
        <w:rPr>
          <w:color w:val="000000"/>
          <w:lang w:eastAsia="ko-KR"/>
        </w:rPr>
        <w:t xml:space="preserve"> = </w:t>
      </w:r>
      <w:r>
        <w:rPr>
          <w:i/>
          <w:color w:val="000000"/>
          <w:lang w:eastAsia="ko-KR"/>
        </w:rPr>
        <w:t>ptrs-MCS</w:t>
      </w:r>
      <w:r>
        <w:rPr>
          <w:i/>
          <w:color w:val="000000"/>
          <w:vertAlign w:val="subscript"/>
          <w:lang w:eastAsia="ko-KR"/>
        </w:rPr>
        <w:t>i+1</w:t>
      </w:r>
      <w:r>
        <w:rPr>
          <w:color w:val="000000"/>
          <w:lang w:eastAsia="ko-KR"/>
        </w:rPr>
        <w:t xml:space="preserve">, then the time density </w:t>
      </w:r>
      <w:r>
        <w:rPr>
          <w:i/>
          <w:color w:val="000000"/>
          <w:lang w:eastAsia="ko-KR"/>
        </w:rPr>
        <w:t>L</w:t>
      </w:r>
      <w:r>
        <w:rPr>
          <w:i/>
          <w:color w:val="000000"/>
          <w:vertAlign w:val="subscript"/>
          <w:lang w:eastAsia="ko-KR"/>
        </w:rPr>
        <w:t>PT-RS</w:t>
      </w:r>
      <w:r>
        <w:rPr>
          <w:color w:val="000000"/>
          <w:lang w:eastAsia="ko-KR"/>
        </w:rPr>
        <w:t xml:space="preserve"> of the associated row where both these thresholds appear in Table 5.1</w:t>
      </w:r>
      <w:r>
        <w:rPr>
          <w:color w:val="000000"/>
        </w:rPr>
        <w:t>.6.3</w:t>
      </w:r>
      <w:r>
        <w:rPr>
          <w:color w:val="000000"/>
          <w:lang w:eastAsia="ko-KR"/>
        </w:rPr>
        <w:t xml:space="preserve">-1 is disabled. If the higher layer parameter </w:t>
      </w:r>
      <w:r>
        <w:rPr>
          <w:i/>
          <w:color w:val="000000"/>
          <w:lang w:eastAsia="ko-KR"/>
        </w:rPr>
        <w:t xml:space="preserve">PTRS-DownlinkConfig </w:t>
      </w:r>
      <w:r>
        <w:rPr>
          <w:color w:val="000000"/>
          <w:lang w:eastAsia="ko-KR"/>
        </w:rPr>
        <w:t xml:space="preserve">indicates that the frequency density thresholds </w:t>
      </w:r>
      <w:r>
        <w:rPr>
          <w:i/>
          <w:color w:val="000000"/>
          <w:lang w:eastAsia="ko-KR"/>
        </w:rPr>
        <w:t>N</w:t>
      </w:r>
      <w:r>
        <w:rPr>
          <w:i/>
          <w:color w:val="000000"/>
          <w:vertAlign w:val="subscript"/>
          <w:lang w:eastAsia="ko-KR"/>
        </w:rPr>
        <w:t>RBi</w:t>
      </w:r>
      <w:r>
        <w:rPr>
          <w:color w:val="000000"/>
          <w:lang w:eastAsia="ko-KR"/>
        </w:rPr>
        <w:t xml:space="preserve"> = </w:t>
      </w:r>
      <w:r>
        <w:rPr>
          <w:i/>
          <w:color w:val="000000"/>
          <w:lang w:eastAsia="ko-KR"/>
        </w:rPr>
        <w:t>N</w:t>
      </w:r>
      <w:r>
        <w:rPr>
          <w:i/>
          <w:color w:val="000000"/>
          <w:vertAlign w:val="subscript"/>
          <w:lang w:eastAsia="ko-KR"/>
        </w:rPr>
        <w:t>RBi</w:t>
      </w:r>
      <w:r>
        <w:rPr>
          <w:color w:val="000000"/>
          <w:vertAlign w:val="subscript"/>
          <w:lang w:eastAsia="ko-KR"/>
        </w:rPr>
        <w:t xml:space="preserve"> </w:t>
      </w:r>
      <w:r>
        <w:rPr>
          <w:i/>
          <w:color w:val="000000"/>
          <w:vertAlign w:val="subscript"/>
          <w:lang w:eastAsia="ko-KR"/>
        </w:rPr>
        <w:t>+1</w:t>
      </w:r>
      <w:r>
        <w:rPr>
          <w:color w:val="000000"/>
          <w:lang w:eastAsia="ko-KR"/>
        </w:rPr>
        <w:t xml:space="preserve">, then the frequency density </w:t>
      </w:r>
      <w:r>
        <w:rPr>
          <w:i/>
          <w:color w:val="000000"/>
          <w:lang w:eastAsia="ko-KR"/>
        </w:rPr>
        <w:t>K</w:t>
      </w:r>
      <w:r>
        <w:rPr>
          <w:i/>
          <w:color w:val="000000"/>
          <w:vertAlign w:val="subscript"/>
          <w:lang w:eastAsia="ko-KR"/>
        </w:rPr>
        <w:t>PTRS</w:t>
      </w:r>
      <w:r>
        <w:rPr>
          <w:color w:val="000000"/>
          <w:lang w:eastAsia="ko-KR"/>
        </w:rPr>
        <w:t xml:space="preserve"> of the associated row where both these thresholds appear in Table 5.1</w:t>
      </w:r>
      <w:r>
        <w:rPr>
          <w:color w:val="000000"/>
        </w:rPr>
        <w:t>.6.3</w:t>
      </w:r>
      <w:r>
        <w:rPr>
          <w:color w:val="000000"/>
          <w:lang w:eastAsia="ko-KR"/>
        </w:rPr>
        <w:t>-2 is disabled.</w:t>
      </w:r>
      <w:bookmarkStart w:id="271" w:name="_Hlk497925681"/>
      <w:bookmarkStart w:id="272" w:name="_Hlk497901610"/>
      <w:bookmarkEnd w:id="271"/>
      <w:bookmarkEnd w:id="272"/>
    </w:p>
    <w:p>
      <w:pPr>
        <w:pStyle w:val="Normal"/>
        <w:rPr>
          <w:color w:val="000000"/>
          <w:lang w:eastAsia="ko-KR"/>
        </w:rPr>
      </w:pPr>
      <w:r>
        <w:rPr>
          <w:color w:val="000000"/>
          <w:lang w:eastAsia="ko-KR"/>
        </w:rPr>
        <w:t>If either or both of the parameters PT-RS time density (</w:t>
      </w:r>
      <w:r>
        <w:rPr>
          <w:i/>
          <w:iCs/>
          <w:color w:val="000000"/>
          <w:lang w:eastAsia="ko-KR"/>
        </w:rPr>
        <w:t>L</w:t>
      </w:r>
      <w:r>
        <w:rPr>
          <w:i/>
          <w:iCs/>
          <w:color w:val="000000"/>
          <w:vertAlign w:val="subscript"/>
          <w:lang w:eastAsia="ko-KR"/>
        </w:rPr>
        <w:t>PT-RS</w:t>
      </w:r>
      <w:r>
        <w:rPr>
          <w:color w:val="000000"/>
          <w:lang w:eastAsia="ko-KR"/>
        </w:rPr>
        <w:t>) and PT-RS frequency density (</w:t>
      </w:r>
      <w:r>
        <w:rPr>
          <w:i/>
          <w:iCs/>
          <w:color w:val="000000"/>
          <w:lang w:eastAsia="ko-KR"/>
        </w:rPr>
        <w:t>K</w:t>
      </w:r>
      <w:r>
        <w:rPr>
          <w:i/>
          <w:iCs/>
          <w:color w:val="000000"/>
          <w:vertAlign w:val="subscript"/>
          <w:lang w:eastAsia="ko-KR"/>
        </w:rPr>
        <w:t>PT-RS</w:t>
      </w:r>
      <w:r>
        <w:rPr>
          <w:color w:val="000000"/>
          <w:lang w:eastAsia="ko-KR"/>
        </w:rPr>
        <w:t>), shown in Table 5.1</w:t>
      </w:r>
      <w:r>
        <w:rPr>
          <w:color w:val="000000"/>
        </w:rPr>
        <w:t>.6.3</w:t>
      </w:r>
      <w:r>
        <w:rPr>
          <w:color w:val="000000"/>
          <w:lang w:eastAsia="ko-KR"/>
        </w:rPr>
        <w:t>-1 and Table 5.1</w:t>
      </w:r>
      <w:r>
        <w:rPr>
          <w:color w:val="000000"/>
        </w:rPr>
        <w:t>.6.3</w:t>
      </w:r>
      <w:r>
        <w:rPr>
          <w:color w:val="000000"/>
          <w:lang w:eastAsia="ko-KR"/>
        </w:rPr>
        <w:t>-2, indicates that 'PT-RS not present', the UE shall assume that PT-RS is not present.</w:t>
      </w:r>
    </w:p>
    <w:p>
      <w:pPr>
        <w:pStyle w:val="Normal"/>
        <w:rPr>
          <w:color w:val="000000"/>
          <w:lang w:eastAsia="ko-KR"/>
        </w:rPr>
      </w:pPr>
      <w:bookmarkStart w:id="273" w:name="_Hlk497928825"/>
      <w:bookmarkEnd w:id="273"/>
      <w:r>
        <w:rPr>
          <w:color w:val="000000"/>
          <w:lang w:eastAsia="ko-KR"/>
        </w:rPr>
        <w:t xml:space="preserve">When the UE is receiving a PDSCH with allocation duration of 2 symbols as defined in Clause 7.4.1.1.2 of [4, TS 38.211] and if </w:t>
      </w:r>
      <w:r>
        <w:rPr>
          <w:i/>
          <w:iCs/>
          <w:color w:val="000000"/>
          <w:lang w:eastAsia="ko-KR"/>
        </w:rPr>
        <w:t>L</w:t>
      </w:r>
      <w:r>
        <w:rPr>
          <w:i/>
          <w:iCs/>
          <w:color w:val="000000"/>
          <w:vertAlign w:val="subscript"/>
          <w:lang w:eastAsia="ko-KR"/>
        </w:rPr>
        <w:t>PT-RS</w:t>
      </w:r>
      <w:r>
        <w:rPr>
          <w:color w:val="000000"/>
          <w:lang w:eastAsia="ko-KR"/>
        </w:rPr>
        <w:t xml:space="preserve"> is set to 2 or 4, the UE shall assume PT-RS is not transmitted. </w:t>
      </w:r>
    </w:p>
    <w:p>
      <w:pPr>
        <w:pStyle w:val="Normal"/>
        <w:rPr>
          <w:color w:val="000000"/>
          <w:lang w:eastAsia="ko-KR"/>
        </w:rPr>
      </w:pPr>
      <w:r>
        <w:rPr>
          <w:color w:val="000000"/>
          <w:lang w:eastAsia="ko-KR"/>
        </w:rPr>
        <w:t xml:space="preserve">When the UE is receiving a PDSCH with allocation duration of 4 symbols and if </w:t>
      </w:r>
      <w:r>
        <w:rPr>
          <w:i/>
          <w:iCs/>
          <w:color w:val="000000"/>
          <w:lang w:eastAsia="ko-KR"/>
        </w:rPr>
        <w:t>L</w:t>
      </w:r>
      <w:r>
        <w:rPr>
          <w:i/>
          <w:iCs/>
          <w:color w:val="000000"/>
          <w:vertAlign w:val="subscript"/>
          <w:lang w:eastAsia="ko-KR"/>
        </w:rPr>
        <w:t>PT-RS</w:t>
      </w:r>
      <w:r>
        <w:rPr>
          <w:color w:val="000000"/>
          <w:lang w:eastAsia="ko-KR"/>
        </w:rPr>
        <w:t xml:space="preserve"> is set to 4, the UE shall assume PT-RS is not transmitted.</w:t>
      </w:r>
    </w:p>
    <w:p>
      <w:pPr>
        <w:pStyle w:val="Normal"/>
        <w:rPr>
          <w:color w:val="000000"/>
        </w:rPr>
      </w:pPr>
      <w:r>
        <w:rPr>
          <w:color w:val="000000"/>
          <w:lang w:eastAsia="ko-KR"/>
        </w:rPr>
        <w:t xml:space="preserve">When a UE is receiving PDSCH for retransmission, if the UE is scheduled with an MCS index greater than V, where V=28 for MCS Table 5.1.3.1-1 and Table 5.1.3.1-3, and V=27 for MCS Table 5.1.3.1-2 respectively, the MCS for the PT-RS time-density determination is obtained from the DCI received for the same transport block in the initial transmission, which is smaller than or equal to V. </w:t>
      </w:r>
    </w:p>
    <w:p>
      <w:pPr>
        <w:pStyle w:val="Normal"/>
        <w:rPr/>
      </w:pPr>
      <w:bookmarkStart w:id="274" w:name="_Hlk497928825"/>
      <w:bookmarkStart w:id="275" w:name="_Hlk498351071"/>
      <w:bookmarkEnd w:id="274"/>
      <w:bookmarkEnd w:id="275"/>
      <w:r>
        <w:rPr/>
        <w:t>The DL DM-RS port(s) associated with a PT-RS port are assumed to be quasi co-located with respect to {'QCL-TypeA' and 'QCL-TypeD'}.If a UE is scheduled with one codeword, the PT-RS antenna port is associated with the lowest indexed DM-RS antenna port among the DM-RS antenna ports assigned for the PDSCH.</w:t>
      </w:r>
    </w:p>
    <w:p>
      <w:pPr>
        <w:pStyle w:val="Normal"/>
        <w:rPr/>
      </w:pPr>
      <w:r>
        <w:rPr/>
        <w:t>If a UE is scheduled with two codewords, the PT-RS antenna port is associated with the lowest indexed DM-RS antenna port among the DM-RS antenna ports assigned for the codeword with the higher MCS. If the MCS indices of the two codewords are the same, the PT-RS antenna port is associated with the lowest indexed DM-RS antenna port assigned for codeword 0.</w:t>
      </w:r>
    </w:p>
    <w:p>
      <w:pPr>
        <w:pStyle w:val="3"/>
        <w:rPr>
          <w:rFonts w:eastAsia="Malgun Gothic"/>
        </w:rPr>
      </w:pPr>
      <w:bookmarkStart w:id="276" w:name="_Hlk498351071"/>
      <w:bookmarkStart w:id="277" w:name="_Toc51226181"/>
      <w:bookmarkStart w:id="278" w:name="_Toc44515894"/>
      <w:bookmarkStart w:id="279" w:name="_Toc36117402"/>
      <w:bookmarkStart w:id="280" w:name="_Toc27299892"/>
      <w:bookmarkStart w:id="281" w:name="_Toc20317994"/>
      <w:bookmarkStart w:id="282" w:name="_Toc11352104"/>
      <w:bookmarkEnd w:id="276"/>
      <w:r>
        <w:rPr>
          <w:rFonts w:eastAsia="Malgun Gothic"/>
        </w:rPr>
        <w:t>5.1.7</w:t>
        <w:tab/>
        <w:t>Code block group based PDSCH transmission</w:t>
      </w:r>
      <w:bookmarkEnd w:id="277"/>
      <w:bookmarkEnd w:id="278"/>
      <w:bookmarkEnd w:id="279"/>
      <w:bookmarkEnd w:id="280"/>
      <w:bookmarkEnd w:id="281"/>
      <w:bookmarkEnd w:id="282"/>
    </w:p>
    <w:p>
      <w:pPr>
        <w:pStyle w:val="4"/>
        <w:rPr>
          <w:rFonts w:eastAsia="Malgun Gothic"/>
        </w:rPr>
      </w:pPr>
      <w:bookmarkStart w:id="283" w:name="_Toc51226182"/>
      <w:bookmarkStart w:id="284" w:name="_Toc44515895"/>
      <w:bookmarkStart w:id="285" w:name="_Toc36117403"/>
      <w:bookmarkStart w:id="286" w:name="_Toc27299893"/>
      <w:bookmarkStart w:id="287" w:name="_Toc20317995"/>
      <w:bookmarkStart w:id="288" w:name="_Toc11352105"/>
      <w:r>
        <w:rPr>
          <w:rFonts w:eastAsia="Malgun Gothic"/>
        </w:rPr>
        <w:t>5.1.7.1</w:t>
        <w:tab/>
        <w:t>UE procedure for grouping of code blocks to code block groups</w:t>
      </w:r>
      <w:bookmarkEnd w:id="283"/>
      <w:bookmarkEnd w:id="284"/>
      <w:bookmarkEnd w:id="285"/>
      <w:bookmarkEnd w:id="286"/>
      <w:bookmarkEnd w:id="287"/>
      <w:bookmarkEnd w:id="288"/>
    </w:p>
    <w:p>
      <w:pPr>
        <w:pStyle w:val="Normal"/>
        <w:rPr>
          <w:rFonts w:eastAsia="Malgun Gothic"/>
        </w:rPr>
      </w:pPr>
      <w:r>
        <w:rPr>
          <w:rFonts w:eastAsia="Malgun Gothic"/>
        </w:rPr>
        <w:t xml:space="preserve">If a UE is configured to receive code block group (CBG) based transmissions by receiving the higher layer parameter </w:t>
      </w:r>
      <w:r>
        <w:rPr>
          <w:i/>
        </w:rPr>
        <w:t>codeBlockGroupTransmission</w:t>
      </w:r>
      <w:r>
        <w:rPr>
          <w:rFonts w:eastAsia="Malgun Gothic"/>
        </w:rPr>
        <w:t xml:space="preserve"> for PDSCH, the UE shall determine the number of CBGs for atransport block reception as </w:t>
      </w:r>
    </w:p>
    <w:p>
      <w:pPr>
        <w:pStyle w:val="EQ"/>
        <w:rPr>
          <w:rFonts w:eastAsia="Malgun Gothic"/>
        </w:rPr>
      </w:pPr>
      <w:r>
        <w:rPr>
          <w:rFonts w:eastAsia="Malgun Gothic"/>
        </w:rPr>
        <w:tab/>
      </w:r>
      <w:r>
        <w:rPr/>
      </w:r>
      <m:oMath xmlns:m="http://schemas.openxmlformats.org/officeDocument/2006/math">
        <m:r>
          <w:rPr>
            <w:rFonts w:ascii="Cambria Math" w:hAnsi="Cambria Math"/>
          </w:rPr>
          <m:t xml:space="preserve">M</m:t>
        </m:r>
        <m:r>
          <w:rPr>
            <w:rFonts w:ascii="Cambria Math" w:hAnsi="Cambria Math"/>
          </w:rPr>
          <m:t xml:space="preserve">=</m:t>
        </m:r>
        <m:r>
          <m:rPr>
            <m:lit/>
            <m:nor/>
          </m:rPr>
          <w:rPr>
            <w:rFonts w:ascii="Cambria Math" w:hAnsi="Cambria Math"/>
          </w:rPr>
          <m:t xml:space="preserve">min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C</m:t>
            </m:r>
          </m:e>
        </m:d>
      </m:oMath>
      <w:r>
        <w:rPr>
          <w:rFonts w:eastAsia="Malgun Gothic"/>
        </w:rPr>
        <w:t>,</w:t>
      </w:r>
    </w:p>
    <w:p>
      <w:pPr>
        <w:pStyle w:val="Normal"/>
        <w:rPr>
          <w:color w:val="000000"/>
          <w:lang w:eastAsia="ja-JP"/>
        </w:rPr>
      </w:pPr>
      <w:r>
        <w:rPr>
          <w:rFonts w:eastAsia="Malgun Gothic"/>
        </w:rPr>
        <w:t xml:space="preserve">where </w:t>
      </w:r>
      <w:r>
        <w:rPr>
          <w:i/>
          <w:color w:val="000000"/>
          <w:lang w:eastAsia="ja-JP"/>
        </w:rPr>
        <w:t>N</w:t>
      </w:r>
      <w:r>
        <w:rPr>
          <w:color w:val="000000"/>
          <w:lang w:eastAsia="ja-JP"/>
        </w:rPr>
        <w:t xml:space="preserve"> is the maximum number of CBGs per transport block as configured by </w:t>
      </w:r>
      <w:r>
        <w:rPr>
          <w:i/>
          <w:color w:val="000000"/>
          <w:lang w:eastAsia="ja-JP"/>
        </w:rPr>
        <w:t>maxCodeBlockGroupsPerTransportBlock</w:t>
      </w:r>
      <w:r>
        <w:rPr>
          <w:color w:val="000000"/>
          <w:lang w:eastAsia="ja-JP"/>
        </w:rPr>
        <w:t xml:space="preserve"> for PDSCH, and </w:t>
      </w:r>
      <w:r>
        <w:rPr>
          <w:i/>
          <w:color w:val="000000"/>
          <w:lang w:eastAsia="ja-JP"/>
        </w:rPr>
        <w:t>C</w:t>
      </w:r>
      <w:r>
        <w:rPr>
          <w:color w:val="000000"/>
          <w:lang w:eastAsia="ja-JP"/>
        </w:rPr>
        <w:t xml:space="preserve"> is the number of code blocks in the transport block according to the procedure defined in Clause 7.2.3 of [5, TS 38.212].</w:t>
      </w:r>
    </w:p>
    <w:p>
      <w:pPr>
        <w:pStyle w:val="Normal"/>
        <w:rPr>
          <w:rFonts w:eastAsia="Malgun Gothic"/>
        </w:rPr>
      </w:pPr>
      <w:r>
        <w:rPr>
          <w:color w:val="000000"/>
          <w:lang w:eastAsia="ja-JP"/>
        </w:rPr>
        <w:t xml:space="preserve">Define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mod</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M</m:t>
            </m:r>
          </m:e>
        </m:d>
      </m:oMath>
      <w:r>
        <w:rPr>
          <w:rFonts w:eastAsia="Malgun Gothic"/>
        </w:rPr>
        <w:t xml:space="preserve">,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d>
          <m:dPr>
            <m:begChr m:val="⌈"/>
            <m:endChr m:val="⌉"/>
          </m:dPr>
          <m:e>
            <m:f>
              <m:num>
                <m:r>
                  <w:rPr>
                    <w:rFonts w:ascii="Cambria Math" w:hAnsi="Cambria Math"/>
                  </w:rPr>
                  <m:t xml:space="preserve">C</m:t>
                </m:r>
              </m:num>
              <m:den>
                <m:r>
                  <w:rPr>
                    <w:rFonts w:ascii="Cambria Math" w:hAnsi="Cambria Math"/>
                  </w:rPr>
                  <m:t xml:space="preserve">M</m:t>
                </m:r>
              </m:den>
            </m:f>
          </m:e>
        </m:d>
      </m:oMath>
      <w:r>
        <w:rPr>
          <w:rFonts w:eastAsia="Malgun Gothic"/>
        </w:rPr>
        <w:t xml:space="preserve">, and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d>
          <m:dPr>
            <m:begChr m:val="⌊"/>
            <m:endChr m:val="⌋"/>
          </m:dPr>
          <m:e>
            <m:f>
              <m:num>
                <m:r>
                  <w:rPr>
                    <w:rFonts w:ascii="Cambria Math" w:hAnsi="Cambria Math"/>
                  </w:rPr>
                  <m:t xml:space="preserve">C</m:t>
                </m:r>
              </m:num>
              <m:den>
                <m:r>
                  <w:rPr>
                    <w:rFonts w:ascii="Cambria Math" w:hAnsi="Cambria Math"/>
                  </w:rPr>
                  <m:t xml:space="preserve">M</m:t>
                </m:r>
              </m:den>
            </m:f>
          </m:e>
        </m:d>
      </m:oMath>
      <w:r>
        <w:rPr>
          <w:rFonts w:eastAsia="Malgun Gothic"/>
        </w:rPr>
        <w:t>.</w:t>
      </w:r>
    </w:p>
    <w:p>
      <w:pPr>
        <w:pStyle w:val="Normal"/>
        <w:rPr>
          <w:rFonts w:eastAsia="Malgun Gothic"/>
        </w:rPr>
      </w:pPr>
      <w:r>
        <w:rPr>
          <w:rFonts w:eastAsia="Malgun Gothic"/>
        </w:rPr>
        <w:t xml:space="preserve">If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&gt;</m:t>
        </m:r>
        <m:r>
          <w:rPr>
            <w:rFonts w:ascii="Cambria Math" w:hAnsi="Cambria Math"/>
          </w:rPr>
          <m:t xml:space="preserve">0</m:t>
        </m:r>
      </m:oMath>
      <w:r>
        <w:rPr>
          <w:rFonts w:eastAsia="Malgun Gothic"/>
        </w:rPr>
        <w:t xml:space="preserve">, CBG </w:t>
      </w:r>
      <w:r>
        <w:rPr>
          <w:rFonts w:eastAsia="Malgun Gothic"/>
          <w:i/>
        </w:rPr>
        <w:t>m</w:t>
      </w:r>
      <w:r>
        <w:rPr>
          <w:rFonts w:eastAsia="Malgun Gothic"/>
        </w:rPr>
        <w:t xml:space="preserv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eastAsia="Malgun Gothic"/>
        </w:rPr>
        <w:t xml:space="preserve">, consists of code blocks with indices </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eastAsia="Malgun Gothic"/>
        </w:rPr>
        <w:t xml:space="preserve">. CBG </w:t>
      </w:r>
      <w:r>
        <w:rPr>
          <w:rFonts w:eastAsia="Malgun Gothic"/>
          <w:i/>
        </w:rPr>
        <w:t>m</w:t>
      </w:r>
      <w:r>
        <w:rPr>
          <w:rFonts w:eastAsia="Malgun Gothic"/>
        </w:rPr>
        <w:t xml:space="preserve">, </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oMath>
      <w:r>
        <w:rPr>
          <w:rFonts w:eastAsia="Malgun Gothic"/>
        </w:rPr>
        <w:t xml:space="preserve">, consists of code blocks with indices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rFonts w:eastAsia="Malgun Gothic"/>
        </w:rPr>
        <w:t>.</w:t>
      </w:r>
    </w:p>
    <w:p>
      <w:pPr>
        <w:pStyle w:val="4"/>
        <w:rPr>
          <w:rFonts w:eastAsia="Malgun Gothic"/>
        </w:rPr>
      </w:pPr>
      <w:bookmarkStart w:id="289" w:name="_Toc51226183"/>
      <w:bookmarkStart w:id="290" w:name="_Toc44515896"/>
      <w:bookmarkStart w:id="291" w:name="_Toc36117404"/>
      <w:bookmarkStart w:id="292" w:name="_Toc27299894"/>
      <w:bookmarkStart w:id="293" w:name="_Toc20317996"/>
      <w:bookmarkStart w:id="294" w:name="_Toc11352106"/>
      <w:r>
        <w:rPr>
          <w:rFonts w:eastAsia="Malgun Gothic"/>
        </w:rPr>
        <w:t>5.1.7.2</w:t>
        <w:tab/>
        <w:t>UE procedure for receiving code block group based transmissions</w:t>
      </w:r>
      <w:bookmarkEnd w:id="289"/>
      <w:bookmarkEnd w:id="290"/>
      <w:bookmarkEnd w:id="291"/>
      <w:bookmarkEnd w:id="292"/>
      <w:bookmarkEnd w:id="293"/>
      <w:bookmarkEnd w:id="294"/>
    </w:p>
    <w:p>
      <w:pPr>
        <w:pStyle w:val="Normal"/>
        <w:spacing w:before="120" w:after="120"/>
        <w:rPr>
          <w:rFonts w:eastAsia="Malgun Gothic"/>
        </w:rPr>
      </w:pPr>
      <w:r>
        <w:rPr>
          <w:rFonts w:eastAsia="Malgun Gothic"/>
        </w:rPr>
        <w:t xml:space="preserve">If a UE is configured to receive code block group based transmissions by receiving the higher layer parameter </w:t>
      </w:r>
      <w:bookmarkStart w:id="295" w:name="_Hlk493884850"/>
      <w:r>
        <w:rPr>
          <w:i/>
        </w:rPr>
        <w:t>codeBlockGroupTransmission</w:t>
      </w:r>
      <w:bookmarkEnd w:id="295"/>
      <w:r>
        <w:rPr>
          <w:rFonts w:eastAsia="Malgun Gothic"/>
        </w:rPr>
        <w:t xml:space="preserve"> for PDSCH, </w:t>
      </w:r>
    </w:p>
    <w:p>
      <w:pPr>
        <w:pStyle w:val="B11"/>
        <w:rPr>
          <w:rFonts w:eastAsia="Malgun Gothic"/>
          <w:lang w:val="en-GB"/>
        </w:rPr>
      </w:pPr>
      <w:r>
        <w:rPr>
          <w:rFonts w:eastAsia="Malgun Gothic"/>
        </w:rPr>
        <w:t>-</w:t>
        <w:tab/>
      </w:r>
      <w:r>
        <w:rPr>
          <w:rFonts w:eastAsia="Malgun Gothic"/>
          <w:lang w:val="en-GB"/>
        </w:rPr>
        <w:t xml:space="preserve">The CBG transmission information (CBGTI) field of DCI format 1_1 is of length </w:t>
      </w:r>
      <w:r>
        <w:rPr/>
      </w:r>
      <m:oMath xmlns:m="http://schemas.openxmlformats.org/officeDocument/2006/math">
        <m:sSub>
          <m:e>
            <m:r>
              <w:rPr>
                <w:rFonts w:ascii="Cambria Math" w:hAnsi="Cambria Math"/>
              </w:rPr>
              <m:t xml:space="preserve">N</m:t>
            </m:r>
          </m:e>
          <m:sub>
            <m:r>
              <w:rPr>
                <w:rFonts w:ascii="Cambria Math" w:hAnsi="Cambria Math"/>
              </w:rPr>
              <m:t xml:space="preserve">TB</m:t>
            </m:r>
          </m:sub>
        </m:sSub>
        <m:r>
          <w:rPr>
            <w:rFonts w:ascii="Cambria Math" w:hAnsi="Cambria Math"/>
          </w:rPr>
          <m:t xml:space="preserve">∙</m:t>
        </m:r>
        <m:r>
          <w:rPr>
            <w:rFonts w:ascii="Cambria Math" w:hAnsi="Cambria Math"/>
          </w:rPr>
          <m:t xml:space="preserve">N</m:t>
        </m:r>
      </m:oMath>
      <w:r>
        <w:rPr>
          <w:rFonts w:eastAsia="Malgun Gothic"/>
          <w:lang w:val="en-GB"/>
        </w:rPr>
        <w:t xml:space="preserve"> bits, where </w:t>
      </w:r>
      <w:r>
        <w:rPr/>
      </w:r>
      <m:oMath xmlns:m="http://schemas.openxmlformats.org/officeDocument/2006/math">
        <m:sSub>
          <m:e>
            <m:r>
              <w:rPr>
                <w:rFonts w:ascii="Cambria Math" w:hAnsi="Cambria Math"/>
              </w:rPr>
              <m:t xml:space="preserve">N</m:t>
            </m:r>
          </m:e>
          <m:sub>
            <m:r>
              <w:rPr>
                <w:rFonts w:ascii="Cambria Math" w:hAnsi="Cambria Math"/>
              </w:rPr>
              <m:t xml:space="preserve">TB</m:t>
            </m:r>
          </m:sub>
        </m:sSub>
      </m:oMath>
      <w:r>
        <w:rPr>
          <w:rFonts w:eastAsia="Malgun Gothic"/>
          <w:lang w:val="en-GB"/>
        </w:rPr>
        <w:t xml:space="preserve"> is the value of the higher layer parameter </w:t>
      </w:r>
      <w:r>
        <w:rPr>
          <w:rFonts w:eastAsia="Malgun Gothic"/>
          <w:i/>
          <w:lang w:val="en-GB"/>
        </w:rPr>
        <w:t>maxNrofCodeWordsScheduledByDCI</w:t>
      </w:r>
      <w:r>
        <w:rPr>
          <w:rFonts w:eastAsia="Malgun Gothic"/>
          <w:lang w:val="en-GB"/>
        </w:rPr>
        <w:t xml:space="preserve">. If </w:t>
      </w:r>
      <w:r>
        <w:rPr/>
      </w:r>
      <m:oMath xmlns:m="http://schemas.openxmlformats.org/officeDocument/2006/math">
        <m:sSub>
          <m:e>
            <m:r>
              <w:rPr>
                <w:rFonts w:ascii="Cambria Math" w:hAnsi="Cambria Math"/>
              </w:rPr>
              <m:t xml:space="preserve">N</m:t>
            </m:r>
          </m:e>
          <m:sub>
            <m:r>
              <w:rPr>
                <w:rFonts w:ascii="Cambria Math" w:hAnsi="Cambria Math"/>
              </w:rPr>
              <m:t xml:space="preserve">TB</m:t>
            </m:r>
          </m:sub>
        </m:sSub>
        <m:r>
          <w:rPr>
            <w:rFonts w:ascii="Cambria Math" w:hAnsi="Cambria Math"/>
          </w:rPr>
          <m:t xml:space="preserve">=</m:t>
        </m:r>
        <m:r>
          <w:rPr>
            <w:rFonts w:ascii="Cambria Math" w:hAnsi="Cambria Math"/>
          </w:rPr>
          <m:t xml:space="preserve">2</m:t>
        </m:r>
      </m:oMath>
      <w:r>
        <w:rPr>
          <w:rFonts w:eastAsia="Malgun Gothic"/>
          <w:lang w:val="en-GB"/>
        </w:rPr>
        <w:t xml:space="preserve"> the CBGTI field bits are mapped such that the first set of </w:t>
      </w:r>
      <w:r>
        <w:rPr/>
      </w:r>
      <m:oMath xmlns:m="http://schemas.openxmlformats.org/officeDocument/2006/math">
        <m:r>
          <w:rPr>
            <w:rFonts w:ascii="Cambria Math" w:hAnsi="Cambria Math"/>
          </w:rPr>
          <m:t xml:space="preserve">N</m:t>
        </m:r>
      </m:oMath>
      <w:r>
        <w:rPr>
          <w:rFonts w:eastAsia="Malgun Gothic"/>
          <w:lang w:val="en-GB"/>
        </w:rPr>
        <w:t xml:space="preserve"> bits starting from the MSB corresponds to the first TB while the second set of </w:t>
      </w:r>
      <w:r>
        <w:rPr/>
      </w:r>
      <m:oMath xmlns:m="http://schemas.openxmlformats.org/officeDocument/2006/math">
        <m:r>
          <w:rPr>
            <w:rFonts w:ascii="Cambria Math" w:hAnsi="Cambria Math"/>
          </w:rPr>
          <m:t xml:space="preserve">N</m:t>
        </m:r>
      </m:oMath>
      <w:r>
        <w:rPr>
          <w:rFonts w:eastAsia="Malgun Gothic"/>
          <w:lang w:val="en-GB"/>
        </w:rPr>
        <w:t xml:space="preserve"> bits corresponds to a second TB, if scheduled. The first </w:t>
      </w:r>
      <w:r>
        <w:rPr>
          <w:rFonts w:eastAsia="Malgun Gothic"/>
          <w:i/>
          <w:lang w:val="en-GB"/>
        </w:rPr>
        <w:t>M</w:t>
      </w:r>
      <w:r>
        <w:rPr>
          <w:rFonts w:eastAsia="Malgun Gothic"/>
          <w:lang w:val="en-GB"/>
        </w:rPr>
        <w:t xml:space="preserve"> bits of each set of </w:t>
      </w:r>
      <w:r>
        <w:rPr/>
      </w:r>
      <m:oMath xmlns:m="http://schemas.openxmlformats.org/officeDocument/2006/math">
        <m:r>
          <w:rPr>
            <w:rFonts w:ascii="Cambria Math" w:hAnsi="Cambria Math"/>
          </w:rPr>
          <m:t xml:space="preserve">N</m:t>
        </m:r>
      </m:oMath>
      <w:r>
        <w:rPr>
          <w:rFonts w:eastAsia="Malgun Gothic"/>
          <w:lang w:val="en-GB"/>
        </w:rPr>
        <w:t xml:space="preserve"> bits in the CBGTI field have an in-order one-to-one mapping with the </w:t>
      </w:r>
      <w:r>
        <w:rPr>
          <w:rFonts w:eastAsia="Malgun Gothic"/>
          <w:i/>
          <w:lang w:val="en-GB"/>
        </w:rPr>
        <w:t>M</w:t>
      </w:r>
      <w:r>
        <w:rPr>
          <w:rFonts w:eastAsia="Malgun Gothic"/>
          <w:lang w:val="en-GB"/>
        </w:rPr>
        <w:t xml:space="preserve"> CBGs of the TB, with the MSB mapped to CBG#0.</w:t>
      </w:r>
    </w:p>
    <w:p>
      <w:pPr>
        <w:pStyle w:val="B11"/>
        <w:rPr>
          <w:rFonts w:eastAsia="Malgun Gothic"/>
        </w:rPr>
      </w:pPr>
      <w:r>
        <w:rPr>
          <w:rFonts w:eastAsia="Malgun Gothic"/>
        </w:rPr>
        <w:t>-</w:t>
        <w:tab/>
        <w:t xml:space="preserve">For initial transmission of a TB as indicated by the </w:t>
      </w:r>
      <w:r>
        <w:rPr>
          <w:rFonts w:eastAsia="Malgun Gothic"/>
          <w:i/>
        </w:rPr>
        <w:t>New Data Indicator</w:t>
      </w:r>
      <w:r>
        <w:rPr>
          <w:rFonts w:eastAsia="Malgun Gothic"/>
        </w:rPr>
        <w:t xml:space="preserve"> field of the scheduling DCI, the UE may assume that all the code block groups </w:t>
      </w:r>
      <w:r>
        <w:rPr>
          <w:rFonts w:eastAsia="Malgun Gothic"/>
          <w:lang w:val="en-GB"/>
        </w:rPr>
        <w:t xml:space="preserve">of the TB </w:t>
      </w:r>
      <w:r>
        <w:rPr>
          <w:rFonts w:eastAsia="Malgun Gothic"/>
        </w:rPr>
        <w:t>are present.</w:t>
      </w:r>
    </w:p>
    <w:p>
      <w:pPr>
        <w:pStyle w:val="B11"/>
        <w:rPr>
          <w:rFonts w:eastAsia="Malgun Gothic"/>
        </w:rPr>
      </w:pPr>
      <w:r>
        <w:rPr>
          <w:rFonts w:eastAsia="Malgun Gothic"/>
        </w:rPr>
        <w:t>-</w:t>
        <w:tab/>
        <w:t xml:space="preserve">For a retransmission of a TB as indicated by the </w:t>
      </w:r>
      <w:r>
        <w:rPr>
          <w:rFonts w:eastAsia="Malgun Gothic"/>
          <w:i/>
        </w:rPr>
        <w:t>New Data Indicator</w:t>
      </w:r>
      <w:r>
        <w:rPr>
          <w:rFonts w:eastAsia="Malgun Gothic"/>
        </w:rPr>
        <w:t xml:space="preserve"> field of the scheduling DCI, the UE may assume that </w:t>
      </w:r>
    </w:p>
    <w:p>
      <w:pPr>
        <w:pStyle w:val="B2"/>
        <w:rPr>
          <w:lang w:eastAsia="ko-KR"/>
        </w:rPr>
      </w:pPr>
      <w:r>
        <w:rPr>
          <w:rFonts w:eastAsia="Malgun Gothic"/>
        </w:rPr>
        <w:t>-</w:t>
        <w:tab/>
        <w:t xml:space="preserve">The </w:t>
      </w:r>
      <w:r>
        <w:rPr>
          <w:rFonts w:eastAsia="Malgun Gothic"/>
          <w:i/>
        </w:rPr>
        <w:t>CBGTI</w:t>
      </w:r>
      <w:r>
        <w:rPr>
          <w:rFonts w:eastAsia="Malgun Gothic"/>
        </w:rPr>
        <w:t xml:space="preserve"> field of the scheduling DCI indicates which CBGs of the TB are present in the transmission. </w:t>
      </w:r>
      <w:r>
        <w:rPr>
          <w:lang w:eastAsia="ko-KR"/>
        </w:rPr>
        <w:t xml:space="preserve">A bit value of 0' in the </w:t>
      </w:r>
      <w:r>
        <w:rPr>
          <w:i/>
          <w:lang w:eastAsia="ko-KR"/>
        </w:rPr>
        <w:t>CBGTI</w:t>
      </w:r>
      <w:r>
        <w:rPr>
          <w:lang w:eastAsia="ko-KR"/>
        </w:rPr>
        <w:t xml:space="preserve"> field indicates that the corresponding CBG is not transmitted and 1' indicates that it is transmitted. </w:t>
      </w:r>
    </w:p>
    <w:p>
      <w:pPr>
        <w:pStyle w:val="B2"/>
        <w:rPr/>
      </w:pPr>
      <w:r>
        <w:rPr/>
        <w:t>-</w:t>
        <w:tab/>
        <w:t>If the</w:t>
      </w:r>
      <w:r>
        <w:rPr>
          <w:lang w:val="en-GB"/>
        </w:rPr>
        <w:t xml:space="preserve"> CBG flushing out information</w:t>
      </w:r>
      <w:r>
        <w:rPr/>
        <w:t xml:space="preserve"> </w:t>
      </w:r>
      <w:r>
        <w:rPr>
          <w:i/>
          <w:lang w:val="en-US"/>
        </w:rPr>
        <w:t>(</w:t>
      </w:r>
      <w:r>
        <w:rPr>
          <w:i/>
        </w:rPr>
        <w:t>CBGFI</w:t>
      </w:r>
      <w:r>
        <w:rPr>
          <w:i/>
          <w:lang w:val="en-US"/>
        </w:rPr>
        <w:t>)</w:t>
      </w:r>
      <w:r>
        <w:rPr/>
        <w:t xml:space="preserve"> field of the scheduling DCI is present, </w:t>
      </w:r>
      <w:r>
        <w:rPr>
          <w:i/>
        </w:rPr>
        <w:t xml:space="preserve">CBGFI </w:t>
      </w:r>
      <w:r>
        <w:rPr/>
        <w:t xml:space="preserve">set to 0' indicates that the earlier received instances of the same CBGs being transmitted may be corrupted, and </w:t>
      </w:r>
      <w:r>
        <w:rPr>
          <w:i/>
        </w:rPr>
        <w:t>CBGFI</w:t>
      </w:r>
      <w:r>
        <w:rPr/>
        <w:t xml:space="preserve"> set to 1' indicates that the CBGs being retransmitted are combinable with the earlier received instances of the same CBGs. </w:t>
      </w:r>
    </w:p>
    <w:p>
      <w:pPr>
        <w:pStyle w:val="B2"/>
        <w:rPr/>
      </w:pPr>
      <w:r>
        <w:rPr/>
        <w:t>-</w:t>
        <w:tab/>
      </w:r>
      <w:r>
        <w:rPr>
          <w:lang w:val="en-GB"/>
        </w:rPr>
        <w:t>A CBG contains the same CBs as in the initial transmission of the TB.</w:t>
      </w:r>
    </w:p>
    <w:p>
      <w:pPr>
        <w:pStyle w:val="2"/>
        <w:rPr>
          <w:color w:val="000000"/>
        </w:rPr>
      </w:pPr>
      <w:bookmarkStart w:id="296" w:name="_Toc51226184"/>
      <w:bookmarkStart w:id="297" w:name="_Toc44515897"/>
      <w:bookmarkStart w:id="298" w:name="_Toc36117405"/>
      <w:bookmarkStart w:id="299" w:name="_Toc27299895"/>
      <w:bookmarkStart w:id="300" w:name="_Toc20317997"/>
      <w:bookmarkStart w:id="301" w:name="_Toc11352107"/>
      <w:r>
        <w:rPr>
          <w:color w:val="000000"/>
        </w:rPr>
        <w:t>5.2</w:t>
        <w:tab/>
        <w:t>UE procedure for reporting channel state information (CSI)</w:t>
      </w:r>
      <w:bookmarkEnd w:id="296"/>
      <w:bookmarkEnd w:id="297"/>
      <w:bookmarkEnd w:id="298"/>
      <w:bookmarkEnd w:id="299"/>
      <w:bookmarkEnd w:id="300"/>
      <w:bookmarkEnd w:id="301"/>
    </w:p>
    <w:p>
      <w:pPr>
        <w:pStyle w:val="3"/>
        <w:rPr>
          <w:color w:val="000000"/>
          <w:lang w:val="en-US"/>
        </w:rPr>
      </w:pPr>
      <w:bookmarkStart w:id="302" w:name="_Toc51226185"/>
      <w:bookmarkStart w:id="303" w:name="_Toc44515898"/>
      <w:bookmarkStart w:id="304" w:name="_Toc36117406"/>
      <w:bookmarkStart w:id="305" w:name="_Toc27299896"/>
      <w:bookmarkStart w:id="306" w:name="_Toc20317998"/>
      <w:bookmarkStart w:id="307" w:name="_Toc11352108"/>
      <w:r>
        <w:rPr>
          <w:color w:val="000000"/>
          <w:lang w:val="en-US"/>
        </w:rPr>
        <w:t>5.2.1</w:t>
        <w:tab/>
        <w:t>Channel state information framework</w:t>
      </w:r>
      <w:bookmarkEnd w:id="302"/>
      <w:bookmarkEnd w:id="303"/>
      <w:bookmarkEnd w:id="304"/>
      <w:bookmarkEnd w:id="305"/>
      <w:bookmarkEnd w:id="306"/>
      <w:bookmarkEnd w:id="307"/>
    </w:p>
    <w:p>
      <w:pPr>
        <w:pStyle w:val="Normal"/>
        <w:rPr>
          <w:color w:val="000000"/>
          <w:lang w:val="en-US"/>
        </w:rPr>
      </w:pPr>
      <w:r>
        <w:rPr>
          <w:color w:val="000000"/>
          <w:lang w:val="en-US"/>
        </w:rPr>
        <w:t>The time and frequency resources that can be used by the UE to report CSI are controlled by the gNB. CSI may consist of Channel Quality Indicator (CQI), precoding matrix indicator (PMI), CSI-RS resource indicator (CRI), SS/PBCH Block Resource indicator (SSBRI), layer indicator (LI), rank indicator (RI) and/or L1-RSRP.</w:t>
      </w:r>
      <w:bookmarkStart w:id="308" w:name="_Hlk500777975"/>
      <w:bookmarkEnd w:id="308"/>
    </w:p>
    <w:p>
      <w:pPr>
        <w:pStyle w:val="Normal"/>
        <w:rPr>
          <w:strike/>
          <w:color w:val="000000"/>
          <w:lang w:val="en-US"/>
        </w:rPr>
      </w:pPr>
      <w:r>
        <w:rPr>
          <w:color w:val="000000"/>
          <w:lang w:val="en-US"/>
        </w:rPr>
        <w:t xml:space="preserve">For CQI, PMI, CRI, SSBRI, LI, RI, L1-RSRP, a UE is configured by higher layers with N≥1 </w:t>
      </w:r>
      <w:r>
        <w:rPr>
          <w:i/>
          <w:color w:val="000000"/>
          <w:lang w:val="en-US"/>
        </w:rPr>
        <w:t>CSI-ReportConfig</w:t>
      </w:r>
      <w:r>
        <w:rPr>
          <w:color w:val="000000"/>
          <w:lang w:val="en-US"/>
        </w:rPr>
        <w:t xml:space="preserve"> Reporting Settings, M≥1 </w:t>
      </w:r>
      <w:r>
        <w:rPr>
          <w:i/>
          <w:color w:val="000000"/>
          <w:lang w:val="en-US"/>
        </w:rPr>
        <w:t>CSI-ResourceConfig</w:t>
      </w:r>
      <w:r>
        <w:rPr>
          <w:color w:val="000000"/>
          <w:lang w:val="en-US"/>
        </w:rPr>
        <w:t xml:space="preserve"> Resource Settings, and one or two list(s) of trigger states (given by the higher layer parameters </w:t>
      </w:r>
      <w:r>
        <w:rPr>
          <w:i/>
        </w:rPr>
        <w:t>CSI-AperiodicTriggerStateList</w:t>
      </w:r>
      <w:r>
        <w:rPr/>
        <w:t xml:space="preserve"> and </w:t>
      </w:r>
      <w:r>
        <w:rPr>
          <w:i/>
        </w:rPr>
        <w:t>CSI-SemiPersistentOnPUSCH-TriggerStateList</w:t>
      </w:r>
      <w:r>
        <w:rPr>
          <w:color w:val="000000"/>
          <w:lang w:val="en-US"/>
        </w:rPr>
        <w:t xml:space="preserve">). Each trigger state in </w:t>
      </w:r>
      <w:r>
        <w:rPr>
          <w:i/>
        </w:rPr>
        <w:t>CSI-AperiodicTriggerStateList</w:t>
      </w:r>
      <w:r>
        <w:rPr>
          <w:color w:val="000000"/>
          <w:lang w:val="en-US"/>
        </w:rPr>
        <w:t xml:space="preserve"> contains a list of associated </w:t>
      </w:r>
      <w:r>
        <w:rPr>
          <w:i/>
          <w:color w:val="000000"/>
          <w:lang w:val="en-US"/>
        </w:rPr>
        <w:t>CSI-ReportConfigs</w:t>
      </w:r>
      <w:r>
        <w:rPr>
          <w:color w:val="000000"/>
          <w:lang w:val="en-US"/>
        </w:rPr>
        <w:t xml:space="preserve"> indicating the Resource Set IDs for channel and optionally for interference.</w:t>
      </w:r>
      <w:r>
        <w:rPr/>
        <w:t xml:space="preserve"> </w:t>
      </w:r>
      <w:r>
        <w:rPr>
          <w:color w:val="000000"/>
          <w:lang w:val="en-US"/>
        </w:rPr>
        <w:t xml:space="preserve">Each trigger state in </w:t>
      </w:r>
      <w:r>
        <w:rPr>
          <w:i/>
        </w:rPr>
        <w:t>CSI-SemiPersistentOnPUSCH-TriggerStateList</w:t>
      </w:r>
      <w:r>
        <w:rPr>
          <w:color w:val="000000"/>
          <w:lang w:val="en-US"/>
        </w:rPr>
        <w:t xml:space="preserve"> contains one associated </w:t>
      </w:r>
      <w:r>
        <w:rPr>
          <w:i/>
          <w:color w:val="000000"/>
          <w:lang w:val="en-US"/>
        </w:rPr>
        <w:t>CSI-ReportConfig</w:t>
      </w:r>
      <w:r>
        <w:rPr>
          <w:color w:val="000000"/>
          <w:lang w:val="en-US"/>
        </w:rPr>
        <w:t>.</w:t>
      </w:r>
    </w:p>
    <w:p>
      <w:pPr>
        <w:pStyle w:val="4"/>
        <w:rPr>
          <w:color w:val="000000"/>
          <w:lang w:val="en-US"/>
        </w:rPr>
      </w:pPr>
      <w:bookmarkStart w:id="309" w:name="_Toc51226186"/>
      <w:bookmarkStart w:id="310" w:name="_Toc44515899"/>
      <w:bookmarkStart w:id="311" w:name="_Toc36117407"/>
      <w:bookmarkStart w:id="312" w:name="_Toc27299897"/>
      <w:bookmarkStart w:id="313" w:name="_Toc20317999"/>
      <w:bookmarkStart w:id="314" w:name="_Toc11352109"/>
      <w:r>
        <w:rPr>
          <w:color w:val="000000"/>
          <w:lang w:val="en-US"/>
        </w:rPr>
        <w:t>5.2.1.1</w:t>
        <w:tab/>
        <w:t>Reporting settings</w:t>
      </w:r>
      <w:bookmarkEnd w:id="309"/>
      <w:bookmarkEnd w:id="310"/>
      <w:bookmarkEnd w:id="311"/>
      <w:bookmarkEnd w:id="312"/>
      <w:bookmarkEnd w:id="313"/>
      <w:bookmarkEnd w:id="314"/>
    </w:p>
    <w:p>
      <w:pPr>
        <w:pStyle w:val="Normal"/>
        <w:rPr>
          <w:color w:val="000000"/>
          <w:lang w:val="en-US"/>
        </w:rPr>
      </w:pPr>
      <w:r>
        <w:rPr>
          <w:color w:val="000000"/>
          <w:lang w:val="en-US"/>
        </w:rPr>
        <w:t xml:space="preserve">Each Reporting Setting </w:t>
      </w:r>
      <w:r>
        <w:rPr>
          <w:i/>
          <w:color w:val="000000"/>
          <w:lang w:val="en-US"/>
        </w:rPr>
        <w:t>CSI-ReportConfig</w:t>
      </w:r>
      <w:r>
        <w:rPr>
          <w:color w:val="000000"/>
          <w:lang w:val="en-US"/>
        </w:rPr>
        <w:t xml:space="preserve"> is associated with a single downlink BWP (indicated by higher layer parameter </w:t>
      </w:r>
      <w:r>
        <w:rPr>
          <w:i/>
          <w:color w:val="000000"/>
          <w:lang w:val="en-US"/>
        </w:rPr>
        <w:t>BWP-Id</w:t>
      </w:r>
      <w:r>
        <w:rPr>
          <w:color w:val="000000"/>
          <w:lang w:val="en-US"/>
        </w:rPr>
        <w:t xml:space="preserve">) given in the associated </w:t>
      </w:r>
      <w:r>
        <w:rPr>
          <w:i/>
          <w:color w:val="000000"/>
          <w:lang w:val="en-US"/>
        </w:rPr>
        <w:t>CSI-ResourceConfig</w:t>
      </w:r>
      <w:r>
        <w:rPr>
          <w:color w:val="000000"/>
          <w:lang w:val="en-US"/>
        </w:rPr>
        <w:t xml:space="preserve"> for channel measurement and contains the parameter(s) for one CSI reporting band:codebook configuration including codebook subset restriction, time-domain behavior, frequency granularity for CQI and PMI, measurement restriction configurations, and the CSI-related quantities to be reported by the UE such as the layer indicator (LI), L1-RSRP, CRI, and SSBRI (SSB Resource Indicator). </w:t>
      </w:r>
    </w:p>
    <w:p>
      <w:pPr>
        <w:pStyle w:val="Normal"/>
        <w:rPr>
          <w:color w:val="000000"/>
          <w:lang w:val="en-US"/>
        </w:rPr>
      </w:pPr>
      <w:r>
        <w:rPr>
          <w:color w:val="000000"/>
          <w:lang w:val="en-US"/>
        </w:rPr>
        <w:t xml:space="preserve">The time domain behavior of the </w:t>
      </w:r>
      <w:r>
        <w:rPr>
          <w:i/>
          <w:color w:val="000000"/>
          <w:lang w:val="en-US"/>
        </w:rPr>
        <w:t>CSI-ReportConfig</w:t>
      </w:r>
      <w:r>
        <w:rPr>
          <w:color w:val="000000"/>
          <w:lang w:val="en-US"/>
        </w:rPr>
        <w:t xml:space="preserve"> is indicated by the higher layer parameter </w:t>
      </w:r>
      <w:r>
        <w:rPr>
          <w:i/>
          <w:color w:val="000000"/>
          <w:lang w:val="en-US"/>
        </w:rPr>
        <w:t>reportConfigType</w:t>
      </w:r>
      <w:r>
        <w:rPr>
          <w:color w:val="000000"/>
          <w:lang w:val="en-US"/>
        </w:rPr>
        <w:t xml:space="preserve"> and can be set to 'aperiodic', 'semiPersistentOnPUCCH', 'semiPersistentOnPUSCH', or 'periodic'. For periodic and semiPersistentOnPUCCH/</w:t>
      </w:r>
      <w:r>
        <w:rPr/>
        <w:t>semiPersistentOnPUSCH</w:t>
      </w:r>
      <w:r>
        <w:rPr>
          <w:color w:val="000000"/>
          <w:lang w:val="en-US"/>
        </w:rPr>
        <w:t xml:space="preserve"> CSI reporting, the configured periodicity and slot offset applies in the numerology of the UL BWP in which the CSI report is configured to be transmitted on. The higher layer parameter </w:t>
      </w:r>
      <w:r>
        <w:rPr>
          <w:i/>
          <w:color w:val="000000"/>
          <w:lang w:val="en-US"/>
        </w:rPr>
        <w:t>reportQuantity</w:t>
      </w:r>
      <w:r>
        <w:rPr>
          <w:color w:val="000000"/>
          <w:lang w:val="en-US"/>
        </w:rPr>
        <w:t xml:space="preserve"> indicates the CSI-related or L1-RSRP-related quantities to report. The </w:t>
      </w:r>
      <w:r>
        <w:rPr>
          <w:i/>
          <w:color w:val="000000"/>
          <w:lang w:val="en-US"/>
        </w:rPr>
        <w:t xml:space="preserve">reportFreqConfiguration </w:t>
      </w:r>
      <w:r>
        <w:rPr>
          <w:color w:val="000000"/>
          <w:lang w:val="en-US"/>
        </w:rPr>
        <w:t xml:space="preserve">indicates the reporting granularity in the frequency domain, including the CSI reporting band and if PMI/CQI reporting is wideband or sub-band. The </w:t>
      </w:r>
      <w:r>
        <w:rPr>
          <w:i/>
          <w:color w:val="000000"/>
          <w:lang w:val="en-US"/>
        </w:rPr>
        <w:t xml:space="preserve">timeRestrictionForChannelMeasurements </w:t>
      </w:r>
      <w:r>
        <w:rPr>
          <w:color w:val="000000"/>
          <w:lang w:val="en-US"/>
        </w:rPr>
        <w:t xml:space="preserve">parameter in </w:t>
      </w:r>
      <w:r>
        <w:rPr>
          <w:i/>
          <w:color w:val="000000"/>
          <w:lang w:val="en-US"/>
        </w:rPr>
        <w:t>CSI-ReportConfig</w:t>
      </w:r>
      <w:r>
        <w:rPr>
          <w:color w:val="000000"/>
          <w:lang w:val="en-US"/>
        </w:rPr>
        <w:t xml:space="preserve"> can be configured to enable time domain restriction for channel measurements and </w:t>
      </w:r>
      <w:r>
        <w:rPr>
          <w:i/>
          <w:color w:val="000000"/>
          <w:lang w:val="en-US"/>
        </w:rPr>
        <w:t>timeRestrictionForInterferenceMeasurements</w:t>
      </w:r>
      <w:r>
        <w:rPr>
          <w:color w:val="000000"/>
          <w:lang w:val="en-US"/>
        </w:rPr>
        <w:t xml:space="preserve"> can be configured to enable time domain restriction for interference measurements. The </w:t>
      </w:r>
      <w:r>
        <w:rPr>
          <w:i/>
          <w:color w:val="000000"/>
          <w:lang w:val="en-US"/>
        </w:rPr>
        <w:t>CSI-ReportConfig</w:t>
      </w:r>
      <w:r>
        <w:rPr>
          <w:color w:val="000000"/>
          <w:lang w:val="en-US"/>
        </w:rPr>
        <w:t xml:space="preserve"> can also contain </w:t>
      </w:r>
      <w:r>
        <w:rPr>
          <w:i/>
          <w:color w:val="000000"/>
          <w:lang w:val="en-US"/>
        </w:rPr>
        <w:t>CodebookConfig</w:t>
      </w:r>
      <w:r>
        <w:rPr>
          <w:color w:val="000000"/>
          <w:lang w:val="en-US"/>
        </w:rPr>
        <w:t>, which contains configuration parameters for Type-I or Type II CSI including codebook subset restriction, and configurations of group based reporting.</w:t>
      </w:r>
    </w:p>
    <w:p>
      <w:pPr>
        <w:pStyle w:val="4"/>
        <w:rPr>
          <w:color w:val="000000"/>
          <w:lang w:val="en-US"/>
        </w:rPr>
      </w:pPr>
      <w:bookmarkStart w:id="315" w:name="_Toc51226187"/>
      <w:bookmarkStart w:id="316" w:name="_Toc44515900"/>
      <w:bookmarkStart w:id="317" w:name="_Toc36117408"/>
      <w:bookmarkStart w:id="318" w:name="_Toc27299898"/>
      <w:bookmarkStart w:id="319" w:name="_Toc20318000"/>
      <w:bookmarkStart w:id="320" w:name="_Toc11352110"/>
      <w:r>
        <w:rPr>
          <w:color w:val="000000"/>
          <w:lang w:val="en-US"/>
        </w:rPr>
        <w:t>5.2.1.2</w:t>
        <w:tab/>
        <w:t>Resource settings</w:t>
      </w:r>
      <w:bookmarkEnd w:id="315"/>
      <w:bookmarkEnd w:id="316"/>
      <w:bookmarkEnd w:id="317"/>
      <w:bookmarkEnd w:id="318"/>
      <w:bookmarkEnd w:id="319"/>
      <w:bookmarkEnd w:id="320"/>
    </w:p>
    <w:p>
      <w:pPr>
        <w:pStyle w:val="Normal"/>
        <w:rPr>
          <w:color w:val="000000"/>
          <w:lang w:val="en-US"/>
        </w:rPr>
      </w:pPr>
      <w:r>
        <w:rPr>
          <w:color w:val="000000"/>
          <w:lang w:val="en-US"/>
        </w:rPr>
        <w:t xml:space="preserve">Each CSI Resource Setting </w:t>
      </w:r>
      <w:r>
        <w:rPr>
          <w:i/>
          <w:color w:val="000000"/>
          <w:lang w:val="en-US"/>
        </w:rPr>
        <w:t>CSI-ResourceConfig</w:t>
      </w:r>
      <w:r>
        <w:rPr>
          <w:color w:val="000000"/>
          <w:lang w:val="en-US"/>
        </w:rPr>
        <w:t xml:space="preserve"> contains a configuration of a list of S≥1 CSI Resource Sets (given by higher layer parameter </w:t>
      </w:r>
      <w:r>
        <w:rPr>
          <w:i/>
          <w:color w:val="000000"/>
          <w:lang w:val="en-US"/>
        </w:rPr>
        <w:t>csi-RS-ResourceSetList</w:t>
      </w:r>
      <w:r>
        <w:rPr>
          <w:color w:val="000000"/>
          <w:lang w:val="en-US"/>
        </w:rPr>
        <w:t xml:space="preserve">), </w:t>
      </w:r>
      <w:r>
        <w:rPr>
          <w:color w:val="000000" w:themeColor="text1"/>
          <w:lang w:val="en-US"/>
        </w:rPr>
        <w:t>where the list is comprised of references to either or both of NZP CSI-RS resource set(s) and SS/PBCH block set(s) or the list is comprised of references to CSI-IM resource set(s)</w:t>
      </w:r>
      <w:r>
        <w:rPr>
          <w:color w:val="000000"/>
          <w:lang w:val="en-US"/>
        </w:rPr>
        <w:t xml:space="preserve">. Each CSI Resource Setting is located in the DL BWP identified by the higher layer parameter </w:t>
      </w:r>
      <w:r>
        <w:rPr>
          <w:i/>
          <w:color w:val="000000"/>
          <w:lang w:val="en-US"/>
        </w:rPr>
        <w:t>BWP-id</w:t>
      </w:r>
      <w:r>
        <w:rPr>
          <w:color w:val="000000"/>
          <w:lang w:val="en-US"/>
        </w:rPr>
        <w:t>, and all CSI Resource Settings linked to a CSI Report Setting have the same DL BWP.</w:t>
      </w:r>
    </w:p>
    <w:p>
      <w:pPr>
        <w:pStyle w:val="Normal"/>
        <w:rPr>
          <w:rFonts w:eastAsia="MS Mincho"/>
          <w:color w:val="000000"/>
          <w:lang w:val="en-US"/>
        </w:rPr>
      </w:pPr>
      <w:r>
        <w:rPr>
          <w:rFonts w:eastAsia="MS Mincho"/>
          <w:color w:val="000000"/>
          <w:lang w:val="en-US"/>
        </w:rPr>
        <w:t xml:space="preserve">The time domain behavior of the CSI-RS resources within a CSI Resource Setting are indicated by the higher layer parameter </w:t>
      </w:r>
      <w:r>
        <w:rPr>
          <w:rFonts w:eastAsia="MS Mincho"/>
          <w:i/>
          <w:color w:val="000000"/>
          <w:lang w:val="en-US"/>
        </w:rPr>
        <w:t>resourceType</w:t>
      </w:r>
      <w:r>
        <w:rPr>
          <w:rFonts w:eastAsia="MS Mincho"/>
          <w:color w:val="000000"/>
          <w:lang w:val="en-US"/>
        </w:rPr>
        <w:t xml:space="preserve"> and can be set to aperiodic, periodic, or semi-persistent. </w:t>
      </w:r>
      <w:r>
        <w:rPr>
          <w:color w:val="000000"/>
          <w:lang w:val="en-US"/>
        </w:rPr>
        <w:t>For periodic and semi-persistent CSI Resource Settings, the number of CSI-RS Resource Sets configured is limited to S=1.</w:t>
      </w:r>
      <w:r>
        <w:rPr>
          <w:rFonts w:eastAsia="MS Mincho"/>
          <w:color w:val="000000"/>
          <w:lang w:val="en-US"/>
        </w:rPr>
        <w:t xml:space="preserve"> For periodic and semi-persistent CSI Resource Settings, the configured periodicity and slot offset is given in the numerology of its associated DL BWP, as given by </w:t>
      </w:r>
      <w:r>
        <w:rPr>
          <w:i/>
          <w:color w:val="000000"/>
          <w:lang w:val="en-US"/>
        </w:rPr>
        <w:t>BWP</w:t>
      </w:r>
      <w:r>
        <w:rPr>
          <w:rFonts w:eastAsia="MS Mincho"/>
          <w:i/>
          <w:color w:val="000000"/>
          <w:lang w:val="en-US"/>
        </w:rPr>
        <w:t xml:space="preserve">-id. </w:t>
      </w:r>
      <w:r>
        <w:rPr>
          <w:color w:val="000000" w:themeColor="text1"/>
          <w:lang w:val="en-US"/>
        </w:rPr>
        <w:t xml:space="preserve">When a UE is configured with multiple </w:t>
      </w:r>
      <w:r>
        <w:rPr>
          <w:i/>
          <w:color w:val="000000" w:themeColor="text1"/>
          <w:lang w:val="en-US"/>
        </w:rPr>
        <w:t>CSI-ResourceConfigs</w:t>
      </w:r>
      <w:r>
        <w:rPr>
          <w:color w:val="000000" w:themeColor="text1"/>
          <w:lang w:val="en-US"/>
        </w:rPr>
        <w:t xml:space="preserve"> consisting the same NZP CSI-RS resource ID, the same time domain behavior shall be configured for the </w:t>
      </w:r>
      <w:r>
        <w:rPr>
          <w:i/>
          <w:color w:val="000000" w:themeColor="text1"/>
          <w:lang w:val="en-US"/>
        </w:rPr>
        <w:t>CSI-ResourceConfigs</w:t>
      </w:r>
      <w:r>
        <w:rPr>
          <w:color w:val="000000" w:themeColor="text1"/>
          <w:lang w:val="en-US"/>
        </w:rPr>
        <w:t xml:space="preserve">. When a UE is configured with multiple </w:t>
      </w:r>
      <w:r>
        <w:rPr>
          <w:i/>
          <w:color w:val="000000" w:themeColor="text1"/>
          <w:lang w:val="en-US"/>
        </w:rPr>
        <w:t>CSI-ResourceConfigs</w:t>
      </w:r>
      <w:r>
        <w:rPr>
          <w:color w:val="000000" w:themeColor="text1"/>
          <w:lang w:val="en-US"/>
        </w:rPr>
        <w:t xml:space="preserve"> consisting the same CSI-IM resource ID, the same time-domain behavior shall be configured for the </w:t>
      </w:r>
      <w:r>
        <w:rPr>
          <w:i/>
          <w:color w:val="000000" w:themeColor="text1"/>
          <w:lang w:val="en-US"/>
        </w:rPr>
        <w:t>CSI-ResourceConfigs</w:t>
      </w:r>
      <w:r>
        <w:rPr>
          <w:color w:val="000000" w:themeColor="text1"/>
          <w:lang w:val="en-US"/>
        </w:rPr>
        <w:t>. All CSI Resource Settings linked to a CSI Report Setting shall have the same time domain behavior.</w:t>
      </w:r>
    </w:p>
    <w:p>
      <w:pPr>
        <w:pStyle w:val="Normal"/>
        <w:rPr>
          <w:rFonts w:eastAsia="MS Mincho"/>
          <w:color w:val="000000"/>
          <w:lang w:val="en-US" w:eastAsia="ja-JP"/>
        </w:rPr>
      </w:pPr>
      <w:r>
        <w:rPr>
          <w:rFonts w:eastAsia="MS Mincho"/>
          <w:color w:val="000000"/>
          <w:lang w:val="en-US" w:eastAsia="ja-JP"/>
        </w:rPr>
        <w:t xml:space="preserve">The following are configured via higher layer signaling for one or more CSI </w:t>
      </w:r>
      <w:r>
        <w:rPr>
          <w:color w:val="000000"/>
        </w:rPr>
        <w:t>Resource Settings</w:t>
      </w:r>
      <w:r>
        <w:rPr>
          <w:rFonts w:eastAsia="MS Mincho"/>
          <w:color w:val="000000"/>
          <w:lang w:val="en-US" w:eastAsia="ja-JP"/>
        </w:rPr>
        <w:t xml:space="preserve"> </w:t>
      </w:r>
      <w:r>
        <w:rPr>
          <w:color w:val="000000"/>
        </w:rPr>
        <w:t>for channel and interference measurement</w:t>
      </w:r>
      <w:r>
        <w:rPr>
          <w:rFonts w:eastAsia="MS Mincho"/>
          <w:color w:val="000000"/>
          <w:lang w:val="en-US" w:eastAsia="ja-JP"/>
        </w:rPr>
        <w:t>:</w:t>
      </w:r>
    </w:p>
    <w:p>
      <w:pPr>
        <w:pStyle w:val="B11"/>
        <w:rPr>
          <w:rFonts w:eastAsia="MS Mincho"/>
          <w:color w:val="000000"/>
          <w:lang w:val="en-US" w:eastAsia="ja-JP"/>
        </w:rPr>
      </w:pPr>
      <w:r>
        <w:rPr>
          <w:color w:val="000000"/>
        </w:rPr>
        <w:t>-</w:t>
        <w:tab/>
      </w:r>
      <w:bookmarkStart w:id="321" w:name="_Hlk496531164"/>
      <w:r>
        <w:rPr>
          <w:color w:val="000000"/>
        </w:rPr>
        <w:t>CSI-IM</w:t>
      </w:r>
      <w:r>
        <w:rPr>
          <w:rFonts w:eastAsia="MS Mincho"/>
          <w:color w:val="000000"/>
          <w:lang w:val="en-US" w:eastAsia="ja-JP"/>
        </w:rPr>
        <w:t xml:space="preserve"> resource for interference measurement as described in </w:t>
      </w:r>
      <w:r>
        <w:rPr>
          <w:rFonts w:eastAsia="MS Mincho"/>
          <w:color w:val="000000"/>
          <w:lang w:val="en-US"/>
        </w:rPr>
        <w:t>Clause 5.2.2.4.</w:t>
      </w:r>
      <w:r>
        <w:rPr>
          <w:color w:val="000000"/>
        </w:rPr>
        <w:t xml:space="preserve"> </w:t>
      </w:r>
      <w:bookmarkEnd w:id="321"/>
    </w:p>
    <w:p>
      <w:pPr>
        <w:pStyle w:val="B11"/>
        <w:rPr>
          <w:color w:val="000000"/>
        </w:rPr>
      </w:pPr>
      <w:r>
        <w:rPr>
          <w:color w:val="000000"/>
        </w:rPr>
        <w:t>-</w:t>
        <w:tab/>
        <w:t xml:space="preserve">NZP CSI-RS resource for interference measurement </w:t>
      </w:r>
      <w:r>
        <w:rPr>
          <w:rFonts w:eastAsia="MS Mincho"/>
          <w:color w:val="000000"/>
          <w:lang w:val="en-US"/>
        </w:rPr>
        <w:t>as described in Clause 5.2.2.3.1.</w:t>
      </w:r>
    </w:p>
    <w:p>
      <w:pPr>
        <w:pStyle w:val="B11"/>
        <w:rPr>
          <w:color w:val="000000"/>
        </w:rPr>
      </w:pPr>
      <w:r>
        <w:rPr>
          <w:color w:val="000000"/>
        </w:rPr>
        <w:t>-</w:t>
        <w:tab/>
        <w:t xml:space="preserve">NZP CSI-RS resource for channel measurement </w:t>
      </w:r>
      <w:r>
        <w:rPr>
          <w:rFonts w:eastAsia="MS Mincho"/>
          <w:color w:val="000000"/>
          <w:lang w:val="en-US"/>
        </w:rPr>
        <w:t>as described in Clause 5.2.2.3.1</w:t>
      </w:r>
      <w:r>
        <w:rPr>
          <w:color w:val="000000"/>
        </w:rPr>
        <w:t>.</w:t>
      </w:r>
    </w:p>
    <w:p>
      <w:pPr>
        <w:pStyle w:val="Normal"/>
        <w:rPr/>
      </w:pPr>
      <w:r>
        <w:rPr/>
        <w:t>The UE may assume that the NZP CSI-RS resource(s) for channel measurement and the CSI-IM resource(s) for interference measurement configured for one CSI reporting are resource-wise QCLed with respect to 'QCL-TypeD'. When NZP CSI-RS resource(s) is used for interference measurement, the UE may assume that the NZP CSI-RS resource for channel measurement and the CSI- IM resource and/or NZP CSI-RS resource(s) for interference measurement configured for one CSI reporting are QCLed with respect to 'QCL-TypeD'.</w:t>
      </w:r>
    </w:p>
    <w:p>
      <w:pPr>
        <w:pStyle w:val="4"/>
        <w:rPr>
          <w:color w:val="000000"/>
        </w:rPr>
      </w:pPr>
      <w:bookmarkStart w:id="322" w:name="_Toc51226188"/>
      <w:bookmarkStart w:id="323" w:name="_Toc44515901"/>
      <w:bookmarkStart w:id="324" w:name="_Toc36117409"/>
      <w:bookmarkStart w:id="325" w:name="_Toc27299899"/>
      <w:bookmarkStart w:id="326" w:name="_Toc20318001"/>
      <w:bookmarkStart w:id="327" w:name="_Toc11352111"/>
      <w:r>
        <w:rPr>
          <w:color w:val="000000"/>
        </w:rPr>
        <w:t>5.2.1.3</w:t>
        <w:tab/>
        <w:t>(void)</w:t>
      </w:r>
      <w:bookmarkEnd w:id="322"/>
      <w:bookmarkEnd w:id="323"/>
      <w:bookmarkEnd w:id="324"/>
      <w:bookmarkEnd w:id="325"/>
      <w:bookmarkEnd w:id="326"/>
      <w:bookmarkEnd w:id="327"/>
    </w:p>
    <w:p>
      <w:pPr>
        <w:pStyle w:val="4"/>
        <w:rPr>
          <w:color w:val="000000"/>
          <w:lang w:val="en-US"/>
        </w:rPr>
      </w:pPr>
      <w:bookmarkStart w:id="328" w:name="_Toc51226189"/>
      <w:bookmarkStart w:id="329" w:name="_Toc44515902"/>
      <w:bookmarkStart w:id="330" w:name="_Toc36117410"/>
      <w:bookmarkStart w:id="331" w:name="_Toc27299900"/>
      <w:bookmarkStart w:id="332" w:name="_Toc20318002"/>
      <w:bookmarkStart w:id="333" w:name="_Toc11352112"/>
      <w:r>
        <w:rPr>
          <w:color w:val="000000"/>
          <w:lang w:val="en-US"/>
        </w:rPr>
        <w:t>5.2.1.4</w:t>
        <w:tab/>
        <w:t>Reporting configurations</w:t>
      </w:r>
      <w:bookmarkEnd w:id="328"/>
      <w:bookmarkEnd w:id="329"/>
      <w:bookmarkEnd w:id="330"/>
      <w:bookmarkEnd w:id="331"/>
      <w:bookmarkEnd w:id="332"/>
      <w:bookmarkEnd w:id="333"/>
    </w:p>
    <w:p>
      <w:pPr>
        <w:pStyle w:val="Normal"/>
        <w:rPr>
          <w:color w:val="000000"/>
        </w:rPr>
      </w:pPr>
      <w:r>
        <w:rPr>
          <w:color w:val="000000"/>
        </w:rPr>
        <w:t>The UE shall calculate CSI parameters (if reported) assuming the following dependencies between CSI parameters (if reported)</w:t>
      </w:r>
    </w:p>
    <w:p>
      <w:pPr>
        <w:pStyle w:val="B11"/>
        <w:rPr/>
      </w:pPr>
      <w:r>
        <w:rPr/>
        <w:t>-</w:t>
        <w:tab/>
        <w:t>LI shall be calculated conditioned on the reported CQI, PMI, RI and CRI</w:t>
      </w:r>
    </w:p>
    <w:p>
      <w:pPr>
        <w:pStyle w:val="B11"/>
        <w:rPr/>
      </w:pPr>
      <w:r>
        <w:rPr/>
        <w:t>-</w:t>
        <w:tab/>
        <w:t>CQI shall be calculated conditioned on the reported PMI, RI and CRI</w:t>
      </w:r>
    </w:p>
    <w:p>
      <w:pPr>
        <w:pStyle w:val="B11"/>
        <w:rPr/>
      </w:pPr>
      <w:r>
        <w:rPr/>
        <w:t>-</w:t>
        <w:tab/>
        <w:t>PMI shall be calculated conditioned on the reported RI and CRI</w:t>
      </w:r>
    </w:p>
    <w:p>
      <w:pPr>
        <w:pStyle w:val="B11"/>
        <w:rPr/>
      </w:pPr>
      <w:r>
        <w:rPr/>
        <w:t>-</w:t>
        <w:tab/>
        <w:t>RI shall be calculated conditioned on the reported CRI.</w:t>
      </w:r>
    </w:p>
    <w:p>
      <w:pPr>
        <w:pStyle w:val="Normal"/>
        <w:rPr>
          <w:color w:val="000000"/>
          <w:lang w:val="en-US"/>
        </w:rPr>
      </w:pPr>
      <w:r>
        <w:rPr>
          <w:color w:val="000000"/>
          <w:lang w:val="en-US"/>
        </w:rPr>
        <w:t xml:space="preserve">The Reporting configuration for CSI can be aperiodic (using PUSCH), periodic (using PUCCH) or semi-persistent (using PUCCH, and DCI activated PUSCH). The CSI-RS Resources can be periodic, semi-persistent, or aperiodic. Table 5.2.1.4-1 shows the supported combinations of CSI Reporting configurations and CSI-RS Resource configurations and how the CSI Reporting is triggered for each CSI-RS Resource configuration. Periodic CSI-RS is configured by higher layers. Semi-persistent CSI-RS is activated and deactivated as described in Clause 5.2.1.5.2. Aperiodic CSI-RS is configured and triggered/activated as described in Clause 5.2.1.5.1. </w:t>
      </w:r>
    </w:p>
    <w:p>
      <w:pPr>
        <w:pStyle w:val="TH"/>
        <w:rPr>
          <w:color w:val="000000"/>
        </w:rPr>
      </w:pPr>
      <w:r>
        <w:rPr>
          <w:color w:val="000000"/>
        </w:rPr>
        <w:t>Table 5.2.1.4-1: Triggering/Activation of CSI Reporting for the possible CSI-RS Configurations.</w:t>
      </w:r>
    </w:p>
    <w:tbl>
      <w:tblPr>
        <w:tblW w:w="9630" w:type="dxa"/>
        <w:jc w:val="left"/>
        <w:tblInd w:w="0" w:type="dxa"/>
        <w:tblCellMar>
          <w:top w:w="0" w:type="dxa"/>
          <w:left w:w="108" w:type="dxa"/>
          <w:bottom w:w="0" w:type="dxa"/>
          <w:right w:w="108" w:type="dxa"/>
        </w:tblCellMar>
        <w:tblLook w:firstRow="1" w:noVBand="1" w:lastRow="0" w:firstColumn="1" w:lastColumn="0" w:noHBand="0" w:val="04a0"/>
      </w:tblPr>
      <w:tblGrid>
        <w:gridCol w:w="2407"/>
        <w:gridCol w:w="2429"/>
        <w:gridCol w:w="2393"/>
        <w:gridCol w:w="2400"/>
      </w:tblGrid>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TAH"/>
              <w:rPr/>
            </w:pPr>
            <w:r>
              <w:rPr/>
              <w:t>CSI-RS Configuration</w:t>
            </w:r>
          </w:p>
        </w:tc>
        <w:tc>
          <w:tcPr>
            <w:tcW w:w="2429" w:type="dxa"/>
            <w:tcBorders>
              <w:top w:val="single" w:sz="4" w:space="0" w:color="000000"/>
              <w:left w:val="single" w:sz="4" w:space="0" w:color="000000"/>
              <w:bottom w:val="single" w:sz="4" w:space="0" w:color="000000"/>
              <w:right w:val="single" w:sz="4" w:space="0" w:color="000000"/>
            </w:tcBorders>
            <w:shd w:color="auto" w:fill="auto" w:val="clear"/>
          </w:tcPr>
          <w:p>
            <w:pPr>
              <w:pStyle w:val="TAH"/>
              <w:rPr/>
            </w:pPr>
            <w:r>
              <w:rPr/>
              <w:t>Periodic CSI Reporting</w:t>
            </w:r>
          </w:p>
        </w:tc>
        <w:tc>
          <w:tcPr>
            <w:tcW w:w="2393" w:type="dxa"/>
            <w:tcBorders>
              <w:top w:val="single" w:sz="4" w:space="0" w:color="000000"/>
              <w:left w:val="single" w:sz="4" w:space="0" w:color="000000"/>
              <w:bottom w:val="single" w:sz="4" w:space="0" w:color="000000"/>
              <w:right w:val="single" w:sz="4" w:space="0" w:color="000000"/>
            </w:tcBorders>
            <w:shd w:color="auto" w:fill="auto" w:val="clear"/>
          </w:tcPr>
          <w:p>
            <w:pPr>
              <w:pStyle w:val="TAH"/>
              <w:rPr/>
            </w:pPr>
            <w:r>
              <w:rPr/>
              <w:t>Semi-Persistent CSI Reporting</w:t>
            </w:r>
          </w:p>
        </w:tc>
        <w:tc>
          <w:tcPr>
            <w:tcW w:w="2400" w:type="dxa"/>
            <w:tcBorders>
              <w:top w:val="single" w:sz="4" w:space="0" w:color="000000"/>
              <w:left w:val="single" w:sz="4" w:space="0" w:color="000000"/>
              <w:bottom w:val="single" w:sz="4" w:space="0" w:color="000000"/>
              <w:right w:val="single" w:sz="4" w:space="0" w:color="000000"/>
            </w:tcBorders>
            <w:shd w:color="auto" w:fill="auto" w:val="clear"/>
          </w:tcPr>
          <w:p>
            <w:pPr>
              <w:pStyle w:val="TAH"/>
              <w:rPr/>
            </w:pPr>
            <w:r>
              <w:rPr/>
              <w:t>Aperiodic CSI Reporting</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Periodic CSI-RS</w:t>
            </w:r>
          </w:p>
        </w:tc>
        <w:tc>
          <w:tcPr>
            <w:tcW w:w="2429"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No dynamic triggering/activation</w:t>
            </w:r>
          </w:p>
        </w:tc>
        <w:tc>
          <w:tcPr>
            <w:tcW w:w="2393"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rFonts w:cs="Arial"/>
                <w:lang w:val="en-US"/>
              </w:rPr>
              <w:t>For r</w:t>
            </w:r>
            <w:r>
              <w:rPr>
                <w:lang w:val="en-US"/>
              </w:rPr>
              <w:t>eporting on PUCCH</w:t>
            </w:r>
            <w:r>
              <w:rPr>
                <w:rFonts w:cs="Arial"/>
                <w:lang w:val="en-US"/>
              </w:rPr>
              <w:t>,</w:t>
            </w:r>
            <w:r>
              <w:rPr>
                <w:lang w:val="en-US"/>
              </w:rPr>
              <w:t xml:space="preserve"> the UE receives a</w:t>
            </w:r>
            <w:r>
              <w:rPr>
                <w:rFonts w:cs="Arial"/>
                <w:lang w:val="en-US"/>
              </w:rPr>
              <w:t>n</w:t>
            </w:r>
            <w:r>
              <w:rPr>
                <w:lang w:val="en-US"/>
              </w:rPr>
              <w:t xml:space="preserve"> </w:t>
            </w:r>
            <w:r>
              <w:rPr>
                <w:rFonts w:cs="Arial"/>
                <w:lang w:val="en-US"/>
              </w:rPr>
              <w:t xml:space="preserve">activation </w:t>
            </w:r>
            <w:r>
              <w:rPr>
                <w:lang w:val="en-US"/>
              </w:rPr>
              <w:t>command, as described in clause 6.1.3.16 of [10, TS 38.321]</w:t>
            </w:r>
            <w:r>
              <w:rPr>
                <w:rFonts w:cs="Arial"/>
                <w:lang w:val="en-US"/>
              </w:rPr>
              <w:t>; for r</w:t>
            </w:r>
            <w:r>
              <w:rPr>
                <w:lang w:val="en-US"/>
              </w:rPr>
              <w:t>eporting on PUSCH</w:t>
            </w:r>
            <w:r>
              <w:rPr>
                <w:rFonts w:cs="Arial"/>
                <w:lang w:val="en-US"/>
              </w:rPr>
              <w:t>, the UE receives triggering on</w:t>
            </w:r>
            <w:r>
              <w:rPr>
                <w:lang w:val="en-US"/>
              </w:rPr>
              <w:t xml:space="preserve"> DCI</w:t>
            </w:r>
          </w:p>
        </w:tc>
        <w:tc>
          <w:tcPr>
            <w:tcW w:w="240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rFonts w:cs="Arial"/>
                <w:lang w:val="en-US"/>
              </w:rPr>
              <w:t xml:space="preserve">Triggered by </w:t>
            </w:r>
            <w:r>
              <w:rPr>
                <w:lang w:val="en-US"/>
              </w:rPr>
              <w:t>DCI</w:t>
            </w:r>
            <w:r>
              <w:rPr>
                <w:rFonts w:cs="Arial"/>
                <w:lang w:val="en-US"/>
              </w:rPr>
              <w:t>; additionally, subselection indication as described in clause 6.1.3.13 of [10, TS 38.321] possible as defined in Clause 5.2.1.5.1.</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Semi-Persistent CSI-RS</w:t>
            </w:r>
          </w:p>
        </w:tc>
        <w:tc>
          <w:tcPr>
            <w:tcW w:w="2429"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Not Supported</w:t>
            </w:r>
          </w:p>
        </w:tc>
        <w:tc>
          <w:tcPr>
            <w:tcW w:w="2393"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rFonts w:cs="Arial"/>
                <w:lang w:val="en-US"/>
              </w:rPr>
              <w:t>For r</w:t>
            </w:r>
            <w:r>
              <w:rPr>
                <w:lang w:val="en-US"/>
              </w:rPr>
              <w:t>eporting on PUCCH</w:t>
            </w:r>
            <w:r>
              <w:rPr>
                <w:rFonts w:cs="Arial"/>
                <w:lang w:val="en-US"/>
              </w:rPr>
              <w:t>,</w:t>
            </w:r>
            <w:r>
              <w:rPr>
                <w:lang w:val="en-US"/>
              </w:rPr>
              <w:t xml:space="preserve"> the UE receives a</w:t>
            </w:r>
            <w:r>
              <w:rPr>
                <w:rFonts w:cs="Arial"/>
                <w:lang w:val="en-US"/>
              </w:rPr>
              <w:t>n</w:t>
            </w:r>
            <w:r>
              <w:rPr>
                <w:lang w:val="en-US"/>
              </w:rPr>
              <w:t xml:space="preserve"> </w:t>
            </w:r>
            <w:r>
              <w:rPr>
                <w:rFonts w:cs="Arial"/>
                <w:lang w:val="en-US"/>
              </w:rPr>
              <w:t xml:space="preserve">activation </w:t>
            </w:r>
            <w:r>
              <w:rPr>
                <w:lang w:val="en-US"/>
              </w:rPr>
              <w:t>command, as described in clause 6.1.3.16 of [10, TS 38.321]</w:t>
            </w:r>
            <w:r>
              <w:rPr>
                <w:rFonts w:cs="Arial"/>
                <w:lang w:val="en-US"/>
              </w:rPr>
              <w:t>; for r</w:t>
            </w:r>
            <w:r>
              <w:rPr>
                <w:lang w:val="en-US"/>
              </w:rPr>
              <w:t>eporting on PUSCH</w:t>
            </w:r>
            <w:r>
              <w:rPr>
                <w:rFonts w:cs="Arial"/>
                <w:lang w:val="en-US"/>
              </w:rPr>
              <w:t>, the UE receives triggering on</w:t>
            </w:r>
            <w:r>
              <w:rPr>
                <w:lang w:val="en-US"/>
              </w:rPr>
              <w:t xml:space="preserve"> DCI</w:t>
            </w:r>
          </w:p>
        </w:tc>
        <w:tc>
          <w:tcPr>
            <w:tcW w:w="240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rFonts w:cs="Arial"/>
                <w:lang w:val="en-US"/>
              </w:rPr>
              <w:t xml:space="preserve">Triggered by </w:t>
            </w:r>
            <w:r>
              <w:rPr>
                <w:lang w:val="en-US"/>
              </w:rPr>
              <w:t>DCI</w:t>
            </w:r>
            <w:r>
              <w:rPr>
                <w:rFonts w:cs="Arial"/>
                <w:lang w:val="en-US"/>
              </w:rPr>
              <w:t>; additionally, subselection indication as described in clause 6.1.3.13 of [10, TS 38.321] possible as defined in Clause 5.2.1.5.1.</w:t>
            </w:r>
          </w:p>
        </w:tc>
      </w:tr>
      <w:tr>
        <w:trPr/>
        <w:tc>
          <w:tcPr>
            <w:tcW w:w="2407"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Aperiodic CSI-RS</w:t>
            </w:r>
          </w:p>
        </w:tc>
        <w:tc>
          <w:tcPr>
            <w:tcW w:w="2429"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Not Supported</w:t>
            </w:r>
          </w:p>
        </w:tc>
        <w:tc>
          <w:tcPr>
            <w:tcW w:w="2393"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lang w:val="en-US"/>
              </w:rPr>
              <w:t>Not Supported</w:t>
            </w:r>
          </w:p>
        </w:tc>
        <w:tc>
          <w:tcPr>
            <w:tcW w:w="2400" w:type="dxa"/>
            <w:tcBorders>
              <w:top w:val="single" w:sz="4" w:space="0" w:color="000000"/>
              <w:left w:val="single" w:sz="4" w:space="0" w:color="000000"/>
              <w:bottom w:val="single" w:sz="4" w:space="0" w:color="000000"/>
              <w:right w:val="single" w:sz="4" w:space="0" w:color="000000"/>
            </w:tcBorders>
            <w:shd w:color="auto" w:fill="auto" w:val="clear"/>
          </w:tcPr>
          <w:p>
            <w:pPr>
              <w:pStyle w:val="TAL"/>
              <w:rPr>
                <w:lang w:val="en-US"/>
              </w:rPr>
            </w:pPr>
            <w:r>
              <w:rPr>
                <w:rFonts w:cs="Arial"/>
                <w:lang w:val="en-US"/>
              </w:rPr>
              <w:t xml:space="preserve">Triggered by </w:t>
            </w:r>
            <w:r>
              <w:rPr>
                <w:lang w:val="en-US"/>
              </w:rPr>
              <w:t>DCI</w:t>
            </w:r>
            <w:r>
              <w:rPr>
                <w:rFonts w:cs="Arial"/>
                <w:lang w:val="en-US"/>
              </w:rPr>
              <w:t>; additionally, subselection indication as described in clause 6.1.3.13 of [10, TS 38.321] possible as defined in Clause 5.2.1.5.1.</w:t>
            </w:r>
          </w:p>
        </w:tc>
      </w:tr>
    </w:tbl>
    <w:p>
      <w:pPr>
        <w:pStyle w:val="Normal"/>
        <w:rPr>
          <w:color w:val="000000"/>
          <w:lang w:val="en-US"/>
        </w:rPr>
      </w:pPr>
      <w:r>
        <w:rPr>
          <w:color w:val="000000"/>
          <w:lang w:val="en-US"/>
        </w:rPr>
      </w:r>
      <w:bookmarkStart w:id="334" w:name="_Hlk498445902"/>
      <w:bookmarkStart w:id="335" w:name="_Hlk498445902"/>
      <w:bookmarkEnd w:id="335"/>
    </w:p>
    <w:p>
      <w:pPr>
        <w:pStyle w:val="Normal"/>
        <w:rPr>
          <w:rFonts w:eastAsia="MS Mincho"/>
          <w:color w:val="000000"/>
        </w:rPr>
      </w:pPr>
      <w:r>
        <w:rPr>
          <w:rFonts w:eastAsia="MS Mincho"/>
          <w:color w:val="000000"/>
        </w:rPr>
        <w:t xml:space="preserve">When the UE is configured with higher layer parameter </w:t>
      </w:r>
      <w:r>
        <w:rPr>
          <w:rFonts w:eastAsia="MS Mincho"/>
          <w:i/>
          <w:color w:val="000000"/>
        </w:rPr>
        <w:t>NZP-CSI-RS-ResourceSet</w:t>
      </w:r>
      <w:r>
        <w:rPr>
          <w:rFonts w:eastAsia="MS Mincho"/>
          <w:color w:val="000000"/>
        </w:rPr>
        <w:t xml:space="preserve"> and when the higher layer parameter </w:t>
      </w:r>
      <w:r>
        <w:rPr>
          <w:rFonts w:eastAsia="MS Mincho"/>
          <w:i/>
          <w:color w:val="000000"/>
        </w:rPr>
        <w:t>repetition</w:t>
      </w:r>
      <w:r>
        <w:rPr>
          <w:rFonts w:eastAsia="MS Mincho"/>
          <w:i/>
          <w:color w:val="000000"/>
          <w:lang w:val="en-US" w:eastAsia="ja-JP"/>
        </w:rPr>
        <w:t xml:space="preserve"> </w:t>
      </w:r>
      <w:r>
        <w:rPr>
          <w:rFonts w:eastAsia="MS Mincho"/>
          <w:color w:val="000000"/>
          <w:lang w:val="en-US" w:eastAsia="ja-JP"/>
        </w:rPr>
        <w:t>is set to '</w:t>
      </w:r>
      <w:r>
        <w:rPr>
          <w:rFonts w:eastAsia="MS Mincho"/>
          <w:color w:val="000000"/>
        </w:rPr>
        <w:t xml:space="preserve">off', the UE shall determine a CRI from the supported set of CRI values as defined in Clause 6.3.1.1.2 of [5, TS 38.212] and report the number in each CRI report. When the higher layer parameter </w:t>
      </w:r>
      <w:r>
        <w:rPr>
          <w:rFonts w:eastAsia="MS Mincho"/>
          <w:i/>
          <w:color w:val="000000"/>
        </w:rPr>
        <w:t>repetition</w:t>
      </w:r>
      <w:r>
        <w:rPr>
          <w:rFonts w:eastAsia="MS Mincho"/>
          <w:i/>
          <w:color w:val="000000"/>
          <w:lang w:val="en-US" w:eastAsia="ja-JP"/>
        </w:rPr>
        <w:t xml:space="preserve"> </w:t>
      </w:r>
      <w:r>
        <w:rPr>
          <w:rFonts w:eastAsia="MS Mincho"/>
          <w:color w:val="000000"/>
          <w:lang w:val="en-US" w:eastAsia="ja-JP"/>
        </w:rPr>
        <w:t>is set to '</w:t>
      </w:r>
      <w:r>
        <w:rPr>
          <w:rFonts w:eastAsia="MS Mincho"/>
          <w:color w:val="000000"/>
        </w:rPr>
        <w:t xml:space="preserve">on', CRI is not reported. CRI reporting is not supported when the higher layer parameter </w:t>
      </w:r>
      <w:r>
        <w:rPr>
          <w:rFonts w:eastAsia="MS Mincho"/>
          <w:i/>
          <w:color w:val="000000"/>
        </w:rPr>
        <w:t>codebookType</w:t>
      </w:r>
      <w:r>
        <w:rPr>
          <w:rFonts w:eastAsia="MS Mincho"/>
          <w:color w:val="000000"/>
        </w:rPr>
        <w:t xml:space="preserve"> is set to 'typeII' or to 'typeII-PortSelection'.</w:t>
      </w:r>
    </w:p>
    <w:p>
      <w:pPr>
        <w:pStyle w:val="Normal"/>
        <w:rPr>
          <w:color w:val="000000"/>
          <w:lang w:val="en-US"/>
        </w:rPr>
      </w:pPr>
      <w:r>
        <w:rPr>
          <w:color w:val="000000"/>
          <w:lang w:val="en-US"/>
        </w:rPr>
        <w:t xml:space="preserve">For a periodic or semi-persistent CSI report on PUCCH, the periodicity </w:t>
      </w:r>
      <w:r>
        <w:rPr/>
      </w:r>
      <m:oMath xmlns:m="http://schemas.openxmlformats.org/officeDocument/2006/math">
        <m:sSub>
          <m:e>
            <m:r>
              <w:rPr>
                <w:rFonts w:ascii="Cambria Math" w:hAnsi="Cambria Math"/>
              </w:rPr>
              <m:t xml:space="preserve">T</m:t>
            </m:r>
          </m:e>
          <m:sub>
            <m:r>
              <w:rPr>
                <w:rFonts w:ascii="Cambria Math" w:hAnsi="Cambria Math"/>
              </w:rPr>
              <m:t xml:space="preserve">CSI</m:t>
            </m:r>
          </m:sub>
        </m:sSub>
      </m:oMath>
      <w:r>
        <w:rPr>
          <w:color w:val="000000"/>
          <w:lang w:val="en-US"/>
        </w:rPr>
        <w:t xml:space="preserve"> (measured in slots) and the slot offset </w:t>
      </w:r>
      <w:r>
        <w:rPr/>
      </w:r>
      <m:oMath xmlns:m="http://schemas.openxmlformats.org/officeDocument/2006/math">
        <m:sSub>
          <m:e>
            <m:r>
              <w:rPr>
                <w:rFonts w:ascii="Cambria Math" w:hAnsi="Cambria Math"/>
              </w:rPr>
              <m:t xml:space="preserve">T</m:t>
            </m:r>
          </m:e>
          <m:sub>
            <m:r>
              <w:rPr>
                <w:rFonts w:ascii="Cambria Math" w:hAnsi="Cambria Math"/>
              </w:rPr>
              <m:t xml:space="preserve">offset</m:t>
            </m:r>
          </m:sub>
        </m:sSub>
      </m:oMath>
      <w:r>
        <w:rPr>
          <w:color w:val="000000"/>
          <w:lang w:val="en-US"/>
        </w:rPr>
        <w:t xml:space="preserve"> are configured by the higher layer parameter</w:t>
      </w:r>
      <w:r>
        <w:rPr>
          <w:color w:val="000000"/>
        </w:rPr>
        <w:t xml:space="preserve"> </w:t>
      </w:r>
      <w:r>
        <w:rPr>
          <w:i/>
          <w:color w:val="000000"/>
        </w:rPr>
        <w:t>reportSlotConfig</w:t>
      </w:r>
      <w:r>
        <w:rPr>
          <w:color w:val="000000"/>
          <w:lang w:val="en-US"/>
        </w:rPr>
        <w:t xml:space="preserve">. Unless specified otherwise, the UE shall transmit the CSI report in frames with SFN </w:t>
      </w:r>
      <w:r>
        <w:rPr/>
      </w:r>
      <m:oMath xmlns:m="http://schemas.openxmlformats.org/officeDocument/2006/math">
        <m:sSub>
          <m:e>
            <m:r>
              <w:rPr>
                <w:rFonts w:ascii="Cambria Math" w:hAnsi="Cambria Math"/>
              </w:rPr>
              <m:t xml:space="preserve">n</m:t>
            </m:r>
          </m:e>
          <m:sub>
            <m:r>
              <w:rPr>
                <w:rFonts w:ascii="Cambria Math" w:hAnsi="Cambria Math"/>
              </w:rPr>
              <m:t xml:space="preserve">f</m:t>
            </m:r>
          </m:sub>
        </m:sSub>
      </m:oMath>
      <w:r>
        <w:rPr>
          <w:color w:val="000000"/>
          <w:lang w:val="en-US"/>
        </w:rPr>
        <w:t xml:space="preserve"> and slot number within the frame </w:t>
      </w:r>
      <w:r>
        <w:rPr/>
      </w:r>
      <m:oMath xmlns:m="http://schemas.openxmlformats.org/officeDocument/2006/math">
        <m:sSubSup>
          <m:e>
            <m:r>
              <w:rPr>
                <w:rFonts w:ascii="Cambria Math" w:hAnsi="Cambria Math"/>
              </w:rPr>
              <m:t xml:space="preserve">n</m:t>
            </m:r>
          </m:e>
          <m:sub>
            <m:r>
              <w:rPr>
                <w:rFonts w:ascii="Cambria Math" w:hAnsi="Cambria Math"/>
              </w:rPr>
              <m:t xml:space="preserve">s</m:t>
            </m:r>
            <m:r>
              <w:rPr>
                <w:rFonts w:ascii="Cambria Math" w:hAnsi="Cambria Math"/>
              </w:rPr>
              <m:t xml:space="preserve">,</m:t>
            </m:r>
            <m:r>
              <w:rPr>
                <w:rFonts w:ascii="Cambria Math" w:hAnsi="Cambria Math"/>
              </w:rPr>
              <m:t xml:space="preserve">f</m:t>
            </m:r>
          </m:sub>
          <m:sup>
            <m:r>
              <w:rPr>
                <w:rFonts w:ascii="Cambria Math" w:hAnsi="Cambria Math"/>
              </w:rPr>
              <m:t xml:space="preserve">μ</m:t>
            </m:r>
          </m:sup>
        </m:sSubSup>
      </m:oMath>
      <w:r>
        <w:rPr>
          <w:color w:val="000000"/>
          <w:lang w:val="en-US"/>
        </w:rPr>
        <w:t xml:space="preserve"> satisfying</w:t>
      </w:r>
    </w:p>
    <w:p>
      <w:pPr>
        <w:pStyle w:val="EQ"/>
        <w:rPr>
          <w:lang w:val="en-US"/>
        </w:rPr>
      </w:pPr>
      <w:r>
        <w:rPr>
          <w:lang w:val="en-US"/>
        </w:rPr>
        <w:tab/>
      </w:r>
      <w:r>
        <w:rPr/>
      </w:r>
      <m:oMath xmlns:m="http://schemas.openxmlformats.org/officeDocument/2006/math">
        <m:d>
          <m:dPr>
            <m:begChr m:val="("/>
            <m:endChr m:val=")"/>
          </m:dPr>
          <m:e>
            <m:sSubSup>
              <m:e>
                <m:r>
                  <w:rPr>
                    <w:rFonts w:ascii="Cambria Math" w:hAnsi="Cambria Math"/>
                  </w:rPr>
                  <m:t xml:space="preserve">N</m:t>
                </m:r>
              </m:e>
              <m:sub>
                <m:r>
                  <w:rPr>
                    <w:rFonts w:ascii="Cambria Math" w:hAnsi="Cambria Math"/>
                  </w:rPr>
                  <m:t xml:space="preserve">slot</m:t>
                </m:r>
              </m:sub>
              <m:sup>
                <m:r>
                  <w:rPr>
                    <w:rFonts w:ascii="Cambria Math" w:hAnsi="Cambria Math"/>
                  </w:rPr>
                  <m:t xml:space="preserve">frame</m:t>
                </m:r>
                <m:r>
                  <w:rPr>
                    <w:rFonts w:ascii="Cambria Math" w:hAnsi="Cambria Math"/>
                  </w:rPr>
                  <m:t xml:space="preserve">,</m:t>
                </m:r>
                <m:r>
                  <w:rPr>
                    <w:rFonts w:ascii="Cambria Math" w:hAnsi="Cambria Math"/>
                  </w:rPr>
                  <m:t xml:space="preserve">μ</m:t>
                </m:r>
              </m:sup>
            </m:sSubSup>
            <m:sSub>
              <m:e>
                <m:r>
                  <w:rPr>
                    <w:rFonts w:ascii="Cambria Math" w:hAnsi="Cambria Math"/>
                  </w:rPr>
                  <m:t xml:space="preserve">n</m:t>
                </m:r>
              </m:e>
              <m:sub>
                <m:r>
                  <w:rPr>
                    <w:rFonts w:ascii="Cambria Math" w:hAnsi="Cambria Math"/>
                  </w:rPr>
                  <m:t xml:space="preserve">f</m:t>
                </m:r>
              </m:sub>
            </m:sSub>
            <m:r>
              <w:rPr>
                <w:rFonts w:ascii="Cambria Math" w:hAnsi="Cambria Math"/>
              </w:rPr>
              <m:t xml:space="preserve">+</m:t>
            </m:r>
            <m:sSubSup>
              <m:e>
                <m:r>
                  <w:rPr>
                    <w:rFonts w:ascii="Cambria Math" w:hAnsi="Cambria Math"/>
                  </w:rPr>
                  <m:t xml:space="preserve">n</m:t>
                </m:r>
              </m:e>
              <m:sub>
                <m:r>
                  <w:rPr>
                    <w:rFonts w:ascii="Cambria Math" w:hAnsi="Cambria Math"/>
                  </w:rPr>
                  <m:t xml:space="preserve">s</m:t>
                </m:r>
                <m:r>
                  <w:rPr>
                    <w:rFonts w:ascii="Cambria Math" w:hAnsi="Cambria Math"/>
                  </w:rPr>
                  <m:t xml:space="preserve">,</m:t>
                </m:r>
                <m:r>
                  <w:rPr>
                    <w:rFonts w:ascii="Cambria Math" w:hAnsi="Cambria Math"/>
                  </w:rPr>
                  <m:t xml:space="preserve">f</m:t>
                </m:r>
              </m:sub>
              <m:sup>
                <m:r>
                  <w:rPr>
                    <w:rFonts w:ascii="Cambria Math" w:hAnsi="Cambria Math"/>
                  </w:rPr>
                  <m:t xml:space="preserve">μ</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offset</m:t>
                </m:r>
              </m:sub>
            </m:sSub>
          </m:e>
        </m:d>
        <m:r>
          <w:rPr>
            <w:rFonts w:ascii="Cambria Math" w:hAnsi="Cambria Math"/>
          </w:rPr>
          <m:t xml:space="preserve">mod</m:t>
        </m:r>
        <m:sSub>
          <m:e>
            <m:r>
              <w:rPr>
                <w:rFonts w:ascii="Cambria Math" w:hAnsi="Cambria Math"/>
              </w:rPr>
              <m:t xml:space="preserve">T</m:t>
            </m:r>
          </m:e>
          <m:sub>
            <m:r>
              <w:rPr>
                <w:rFonts w:ascii="Cambria Math" w:hAnsi="Cambria Math"/>
              </w:rPr>
              <m:t xml:space="preserve">CSI</m:t>
            </m:r>
          </m:sub>
        </m:sSub>
        <m:r>
          <w:rPr>
            <w:rFonts w:ascii="Cambria Math" w:hAnsi="Cambria Math"/>
          </w:rPr>
          <m:t xml:space="preserve">=</m:t>
        </m:r>
        <m:r>
          <w:rPr>
            <w:rFonts w:ascii="Cambria Math" w:hAnsi="Cambria Math"/>
          </w:rPr>
          <m:t xml:space="preserve">0</m:t>
        </m:r>
      </m:oMath>
    </w:p>
    <w:p>
      <w:pPr>
        <w:pStyle w:val="Normal"/>
        <w:rPr>
          <w:color w:val="000000"/>
          <w:lang w:val="en-US"/>
        </w:rPr>
      </w:pPr>
      <w:r>
        <w:rPr>
          <w:color w:val="000000"/>
          <w:lang w:val="en-US"/>
        </w:rPr>
        <w:t xml:space="preserve">where </w:t>
      </w:r>
      <w:r>
        <w:rPr/>
      </w:r>
      <m:oMath xmlns:m="http://schemas.openxmlformats.org/officeDocument/2006/math">
        <m:r>
          <w:rPr>
            <w:rFonts w:ascii="Cambria Math" w:hAnsi="Cambria Math"/>
          </w:rPr>
          <m:t xml:space="preserve">μ</m:t>
        </m:r>
      </m:oMath>
      <w:r>
        <w:rPr>
          <w:color w:val="000000"/>
          <w:lang w:val="en-US"/>
        </w:rPr>
        <w:t xml:space="preserve"> is the SCS configuration of the UL BWP the CSI report is transmitted on.</w:t>
      </w:r>
    </w:p>
    <w:p>
      <w:pPr>
        <w:pStyle w:val="Normal"/>
        <w:rPr>
          <w:color w:val="000000"/>
          <w:lang w:val="en-US"/>
        </w:rPr>
      </w:pPr>
      <w:r>
        <w:rPr>
          <w:color w:val="000000"/>
          <w:lang w:val="en-US"/>
        </w:rPr>
        <w:t xml:space="preserve">For a semi-persistent CSI report on PUSCH, the periodicity </w:t>
      </w:r>
      <w:r>
        <w:rPr/>
      </w:r>
      <m:oMath xmlns:m="http://schemas.openxmlformats.org/officeDocument/2006/math">
        <m:sSub>
          <m:e>
            <m:r>
              <w:rPr>
                <w:rFonts w:ascii="Cambria Math" w:hAnsi="Cambria Math"/>
              </w:rPr>
              <m:t xml:space="preserve">T</m:t>
            </m:r>
          </m:e>
          <m:sub>
            <m:r>
              <w:rPr>
                <w:rFonts w:ascii="Cambria Math" w:hAnsi="Cambria Math"/>
              </w:rPr>
              <m:t xml:space="preserve">CSI</m:t>
            </m:r>
          </m:sub>
        </m:sSub>
      </m:oMath>
      <w:r>
        <w:rPr>
          <w:color w:val="000000"/>
          <w:lang w:val="en-US"/>
        </w:rPr>
        <w:t xml:space="preserve"> (measured in slots) is configured by the higher layer parameter </w:t>
      </w:r>
      <w:r>
        <w:rPr>
          <w:i/>
          <w:color w:val="000000"/>
          <w:lang w:val="en-US"/>
        </w:rPr>
        <w:t xml:space="preserve">reportSlotConfig. </w:t>
      </w:r>
      <w:r>
        <w:rPr>
          <w:color w:val="000000"/>
          <w:lang w:val="en-US"/>
        </w:rPr>
        <w:t xml:space="preserve">Unless specified otherwise, the UE shall transmit the CSI report in frames with SFN </w:t>
      </w:r>
      <w:r>
        <w:rPr/>
      </w:r>
      <m:oMath xmlns:m="http://schemas.openxmlformats.org/officeDocument/2006/math">
        <m:sSub>
          <m:e>
            <m:r>
              <w:rPr>
                <w:rFonts w:ascii="Cambria Math" w:hAnsi="Cambria Math"/>
              </w:rPr>
              <m:t xml:space="preserve">n</m:t>
            </m:r>
          </m:e>
          <m:sub>
            <m:r>
              <w:rPr>
                <w:rFonts w:ascii="Cambria Math" w:hAnsi="Cambria Math"/>
              </w:rPr>
              <m:t xml:space="preserve">f</m:t>
            </m:r>
          </m:sub>
        </m:sSub>
      </m:oMath>
      <w:r>
        <w:rPr>
          <w:color w:val="000000"/>
          <w:lang w:val="en-US"/>
        </w:rPr>
        <w:t xml:space="preserve"> and slot number within the frame </w:t>
      </w:r>
      <w:r>
        <w:rPr/>
      </w:r>
      <m:oMath xmlns:m="http://schemas.openxmlformats.org/officeDocument/2006/math">
        <m:sSubSup>
          <m:e>
            <m:r>
              <w:rPr>
                <w:rFonts w:ascii="Cambria Math" w:hAnsi="Cambria Math"/>
              </w:rPr>
              <m:t xml:space="preserve">n</m:t>
            </m:r>
          </m:e>
          <m:sub>
            <m:r>
              <w:rPr>
                <w:rFonts w:ascii="Cambria Math" w:hAnsi="Cambria Math"/>
              </w:rPr>
              <m:t xml:space="preserve">s</m:t>
            </m:r>
            <m:r>
              <w:rPr>
                <w:rFonts w:ascii="Cambria Math" w:hAnsi="Cambria Math"/>
              </w:rPr>
              <m:t xml:space="preserve">,</m:t>
            </m:r>
            <m:r>
              <w:rPr>
                <w:rFonts w:ascii="Cambria Math" w:hAnsi="Cambria Math"/>
              </w:rPr>
              <m:t xml:space="preserve">f</m:t>
            </m:r>
          </m:sub>
          <m:sup>
            <m:r>
              <w:rPr>
                <w:rFonts w:ascii="Cambria Math" w:hAnsi="Cambria Math"/>
              </w:rPr>
              <m:t xml:space="preserve">μ</m:t>
            </m:r>
          </m:sup>
        </m:sSubSup>
      </m:oMath>
      <w:r>
        <w:rPr>
          <w:color w:val="000000"/>
          <w:lang w:val="en-US"/>
        </w:rPr>
        <w:t xml:space="preserve"> satisfying</w:t>
      </w:r>
    </w:p>
    <w:p>
      <w:pPr>
        <w:pStyle w:val="EQ"/>
        <w:rPr>
          <w:lang w:val="en-US"/>
        </w:rPr>
      </w:pPr>
      <w:r>
        <w:rPr>
          <w:lang w:val="en-US"/>
        </w:rPr>
        <w:tab/>
      </w:r>
      <w:r>
        <w:rPr/>
      </w:r>
      <m:oMath xmlns:m="http://schemas.openxmlformats.org/officeDocument/2006/math">
        <m:d>
          <m:dPr>
            <m:begChr m:val="("/>
            <m:endChr m:val=")"/>
          </m:dPr>
          <m:e>
            <m:sSubSup>
              <m:e>
                <m:r>
                  <w:rPr>
                    <w:rFonts w:ascii="Cambria Math" w:hAnsi="Cambria Math"/>
                  </w:rPr>
                  <m:t xml:space="preserve">N</m:t>
                </m:r>
              </m:e>
              <m:sub>
                <m:r>
                  <w:rPr>
                    <w:rFonts w:ascii="Cambria Math" w:hAnsi="Cambria Math"/>
                  </w:rPr>
                  <m:t xml:space="preserve">slot</m:t>
                </m:r>
              </m:sub>
              <m:sup>
                <m:r>
                  <w:rPr>
                    <w:rFonts w:ascii="Cambria Math" w:hAnsi="Cambria Math"/>
                  </w:rPr>
                  <m:t xml:space="preserve">frame</m:t>
                </m:r>
                <m:r>
                  <w:rPr>
                    <w:rFonts w:ascii="Cambria Math" w:hAnsi="Cambria Math"/>
                  </w:rPr>
                  <m:t xml:space="preserve">,</m:t>
                </m:r>
                <m:r>
                  <w:rPr>
                    <w:rFonts w:ascii="Cambria Math" w:hAnsi="Cambria Math"/>
                  </w:rPr>
                  <m:t xml:space="preserve">μ</m:t>
                </m:r>
              </m:sup>
            </m:sSubSup>
            <m:d>
              <m:dPr>
                <m:begChr m:val="("/>
                <m:endChr m:val=")"/>
              </m:dPr>
              <m:e>
                <m:sSub>
                  <m:e>
                    <m:r>
                      <w:rPr>
                        <w:rFonts w:ascii="Cambria Math" w:hAnsi="Cambria Math"/>
                      </w:rPr>
                      <m:t xml:space="preserve">n</m:t>
                    </m:r>
                  </m:e>
                  <m:sub>
                    <m:r>
                      <w:rPr>
                        <w:rFonts w:ascii="Cambria Math" w:hAnsi="Cambria Math"/>
                      </w:rPr>
                      <m:t xml:space="preserve">f</m:t>
                    </m:r>
                  </m:sub>
                </m:sSub>
                <m:r>
                  <w:rPr>
                    <w:rFonts w:ascii="Cambria Math" w:hAnsi="Cambria Math"/>
                  </w:rPr>
                  <m:t xml:space="preserve">−</m:t>
                </m:r>
                <m:sSubSup>
                  <m:e>
                    <m:r>
                      <w:rPr>
                        <w:rFonts w:ascii="Cambria Math" w:hAnsi="Cambria Math"/>
                      </w:rPr>
                      <m:t xml:space="preserve">n</m:t>
                    </m:r>
                  </m:e>
                  <m:sub>
                    <m:r>
                      <w:rPr>
                        <w:rFonts w:ascii="Cambria Math" w:hAnsi="Cambria Math"/>
                      </w:rPr>
                      <m:t xml:space="preserve">f</m:t>
                    </m:r>
                  </m:sub>
                  <m:sup>
                    <m:r>
                      <w:rPr>
                        <w:rFonts w:ascii="Cambria Math" w:hAnsi="Cambria Math"/>
                      </w:rPr>
                      <m:t xml:space="preserve">start</m:t>
                    </m:r>
                  </m:sup>
                </m:sSubSup>
              </m:e>
            </m:d>
            <m:r>
              <w:rPr>
                <w:rFonts w:ascii="Cambria Math" w:hAnsi="Cambria Math"/>
              </w:rPr>
              <m:t xml:space="preserve">+</m:t>
            </m:r>
            <m:sSubSup>
              <m:e>
                <m:r>
                  <w:rPr>
                    <w:rFonts w:ascii="Cambria Math" w:hAnsi="Cambria Math"/>
                  </w:rPr>
                  <m:t xml:space="preserve">n</m:t>
                </m:r>
              </m:e>
              <m:sub>
                <m:r>
                  <w:rPr>
                    <w:rFonts w:ascii="Cambria Math" w:hAnsi="Cambria Math"/>
                  </w:rPr>
                  <m:t xml:space="preserve">s</m:t>
                </m:r>
                <m:r>
                  <w:rPr>
                    <w:rFonts w:ascii="Cambria Math" w:hAnsi="Cambria Math"/>
                  </w:rPr>
                  <m:t xml:space="preserve">,</m:t>
                </m:r>
                <m:r>
                  <w:rPr>
                    <w:rFonts w:ascii="Cambria Math" w:hAnsi="Cambria Math"/>
                  </w:rPr>
                  <m:t xml:space="preserve">f</m:t>
                </m:r>
              </m:sub>
              <m:sup>
                <m:r>
                  <w:rPr>
                    <w:rFonts w:ascii="Cambria Math" w:hAnsi="Cambria Math"/>
                  </w:rPr>
                  <m:t xml:space="preserve">μ</m:t>
                </m:r>
              </m:sup>
            </m:sSubSup>
            <m:r>
              <w:rPr>
                <w:rFonts w:ascii="Cambria Math" w:hAnsi="Cambria Math"/>
              </w:rPr>
              <m:t xml:space="preserve">−</m:t>
            </m:r>
            <m:sSubSup>
              <m:e>
                <m:r>
                  <w:rPr>
                    <w:rFonts w:ascii="Cambria Math" w:hAnsi="Cambria Math"/>
                  </w:rPr>
                  <m:t xml:space="preserve">n</m:t>
                </m:r>
              </m:e>
              <m:sub>
                <m:r>
                  <w:rPr>
                    <w:rFonts w:ascii="Cambria Math" w:hAnsi="Cambria Math"/>
                  </w:rPr>
                  <m:t xml:space="preserve">s</m:t>
                </m:r>
                <m:r>
                  <w:rPr>
                    <w:rFonts w:ascii="Cambria Math" w:hAnsi="Cambria Math"/>
                  </w:rPr>
                  <m:t xml:space="preserve">,</m:t>
                </m:r>
                <m:r>
                  <w:rPr>
                    <w:rFonts w:ascii="Cambria Math" w:hAnsi="Cambria Math"/>
                  </w:rPr>
                  <m:t xml:space="preserve">f</m:t>
                </m:r>
              </m:sub>
              <m:sup>
                <m:r>
                  <w:rPr>
                    <w:rFonts w:ascii="Cambria Math" w:hAnsi="Cambria Math"/>
                  </w:rPr>
                  <m:t xml:space="preserve">start</m:t>
                </m:r>
              </m:sup>
            </m:sSubSup>
          </m:e>
        </m:d>
        <m:r>
          <w:rPr>
            <w:rFonts w:ascii="Cambria Math" w:hAnsi="Cambria Math"/>
          </w:rPr>
          <m:t xml:space="preserve">mod</m:t>
        </m:r>
        <m:sSub>
          <m:e>
            <m:r>
              <w:rPr>
                <w:rFonts w:ascii="Cambria Math" w:hAnsi="Cambria Math"/>
              </w:rPr>
              <m:t xml:space="preserve">T</m:t>
            </m:r>
          </m:e>
          <m:sub>
            <m:r>
              <w:rPr>
                <w:rFonts w:ascii="Cambria Math" w:hAnsi="Cambria Math"/>
              </w:rPr>
              <m:t xml:space="preserve">CSI</m:t>
            </m:r>
          </m:sub>
        </m:sSub>
        <m:r>
          <w:rPr>
            <w:rFonts w:ascii="Cambria Math" w:hAnsi="Cambria Math"/>
          </w:rPr>
          <m:t xml:space="preserve">=</m:t>
        </m:r>
        <m:r>
          <w:rPr>
            <w:rFonts w:ascii="Cambria Math" w:hAnsi="Cambria Math"/>
          </w:rPr>
          <m:t xml:space="preserve">0</m:t>
        </m:r>
      </m:oMath>
    </w:p>
    <w:p>
      <w:pPr>
        <w:pStyle w:val="Normal"/>
        <w:rPr>
          <w:color w:val="000000"/>
          <w:lang w:val="en-US"/>
        </w:rPr>
      </w:pPr>
      <w:r>
        <w:rPr>
          <w:color w:val="000000"/>
          <w:lang w:val="en-US"/>
        </w:rPr>
        <w:t xml:space="preserve">where </w:t>
      </w:r>
      <w:r>
        <w:rPr/>
      </w:r>
      <m:oMath xmlns:m="http://schemas.openxmlformats.org/officeDocument/2006/math">
        <m:sSubSup>
          <m:e>
            <m:r>
              <w:rPr>
                <w:rFonts w:ascii="Cambria Math" w:hAnsi="Cambria Math"/>
              </w:rPr>
              <m:t xml:space="preserve">n</m:t>
            </m:r>
          </m:e>
          <m:sub>
            <m:r>
              <w:rPr>
                <w:rFonts w:ascii="Cambria Math" w:hAnsi="Cambria Math"/>
              </w:rPr>
              <m:t xml:space="preserve">f</m:t>
            </m:r>
          </m:sub>
          <m:sup>
            <m:r>
              <w:rPr>
                <w:rFonts w:ascii="Cambria Math" w:hAnsi="Cambria Math"/>
              </w:rPr>
              <m:t xml:space="preserve">start</m:t>
            </m:r>
          </m:sup>
        </m:sSubSup>
      </m:oMath>
      <w:r>
        <w:rPr>
          <w:color w:val="000000"/>
          <w:lang w:val="en-US"/>
        </w:rPr>
        <w:t xml:space="preserve"> and </w:t>
      </w:r>
      <w:r>
        <w:rPr/>
      </w:r>
      <m:oMath xmlns:m="http://schemas.openxmlformats.org/officeDocument/2006/math">
        <m:sSubSup>
          <m:e>
            <m:r>
              <w:rPr>
                <w:rFonts w:ascii="Cambria Math" w:hAnsi="Cambria Math"/>
              </w:rPr>
              <m:t xml:space="preserve">n</m:t>
            </m:r>
          </m:e>
          <m:sub>
            <m:r>
              <w:rPr>
                <w:rFonts w:ascii="Cambria Math" w:hAnsi="Cambria Math"/>
              </w:rPr>
              <m:t xml:space="preserve">s</m:t>
            </m:r>
            <m:r>
              <w:rPr>
                <w:rFonts w:ascii="Cambria Math" w:hAnsi="Cambria Math"/>
              </w:rPr>
              <m:t xml:space="preserve">,</m:t>
            </m:r>
            <m:r>
              <w:rPr>
                <w:rFonts w:ascii="Cambria Math" w:hAnsi="Cambria Math"/>
              </w:rPr>
              <m:t xml:space="preserve">f</m:t>
            </m:r>
          </m:sub>
          <m:sup>
            <m:r>
              <w:rPr>
                <w:rFonts w:ascii="Cambria Math" w:hAnsi="Cambria Math"/>
              </w:rPr>
              <m:t xml:space="preserve">start</m:t>
            </m:r>
          </m:sup>
        </m:sSubSup>
      </m:oMath>
      <w:r>
        <w:rPr>
          <w:color w:val="000000"/>
          <w:lang w:val="en-US"/>
        </w:rPr>
        <w:t xml:space="preserve"> are the SFN and slot number within the frame respectively of the initial semi-persistent PUSCH transmission according to the activating DCI.</w:t>
      </w:r>
    </w:p>
    <w:p>
      <w:pPr>
        <w:pStyle w:val="Normal"/>
        <w:rPr>
          <w:color w:val="000000"/>
          <w:lang w:val="en-US"/>
        </w:rPr>
      </w:pPr>
      <w:r>
        <w:rPr>
          <w:color w:val="000000"/>
          <w:lang w:val="en-US"/>
        </w:rPr>
        <w:t xml:space="preserve">For a semi-persistent or aperiodic CSI report on PUSCH, the allowed slot offsets are configured by the higher layer parameter </w:t>
      </w:r>
      <w:r>
        <w:rPr>
          <w:i/>
          <w:color w:val="000000"/>
          <w:lang w:val="en-US"/>
        </w:rPr>
        <w:t>reportSlotOffsetList</w:t>
      </w:r>
      <w:r>
        <w:rPr>
          <w:color w:val="000000"/>
          <w:lang w:val="en-US"/>
        </w:rPr>
        <w:t>. The offset is selected in the activating/triggering DCI.</w:t>
      </w:r>
      <w:bookmarkStart w:id="336" w:name="_Hlk497308324"/>
      <w:bookmarkEnd w:id="336"/>
    </w:p>
    <w:p>
      <w:pPr>
        <w:pStyle w:val="Normal"/>
        <w:rPr>
          <w:color w:val="000000"/>
          <w:lang w:val="en-US"/>
        </w:rPr>
      </w:pPr>
      <w:r>
        <w:rPr>
          <w:color w:val="000000"/>
          <w:lang w:val="en-US"/>
        </w:rPr>
        <w:t xml:space="preserve">For CSI reporting, a UE can be configured via higher layer signaling with one out of two possible subband sizes, where a subband is defined as </w:t>
      </w:r>
      <w:r>
        <w:rPr/>
        <w:object>
          <v:shape id="ole_rId56" style="width:25.1pt;height:17.6pt" o:ole="">
            <v:imagedata r:id="rId57" o:title=""/>
          </v:shape>
          <o:OLEObject Type="Embed" ProgID="Equation.DSMT4" ShapeID="ole_rId56" DrawAspect="Content" ObjectID="_464048385" r:id="rId56"/>
        </w:object>
      </w:r>
      <w:r>
        <w:rPr>
          <w:color w:val="000000"/>
          <w:lang w:val="en-US"/>
        </w:rPr>
        <w:t xml:space="preserve"> contiguous PRBs and depends on the total number of PRBs in the bandwidth part according to Table 5.2.1.4-2.</w:t>
      </w:r>
    </w:p>
    <w:p>
      <w:pPr>
        <w:pStyle w:val="Normal"/>
        <w:rPr>
          <w:color w:val="000000"/>
          <w:lang w:val="en-US"/>
        </w:rPr>
      </w:pPr>
      <w:r>
        <w:rPr>
          <w:color w:val="000000"/>
          <w:lang w:val="en-US"/>
        </w:rPr>
      </w:r>
    </w:p>
    <w:p>
      <w:pPr>
        <w:pStyle w:val="TH"/>
        <w:rPr>
          <w:color w:val="000000"/>
        </w:rPr>
      </w:pPr>
      <w:r>
        <w:rPr>
          <w:color w:val="000000"/>
        </w:rPr>
        <w:t>Table 5.2.1.4-2: Configurable subband sizes</w:t>
      </w:r>
    </w:p>
    <w:tbl>
      <w:tblPr>
        <w:tblW w:w="7200" w:type="dxa"/>
        <w:jc w:val="center"/>
        <w:tblInd w:w="0" w:type="dxa"/>
        <w:tblCellMar>
          <w:top w:w="0" w:type="dxa"/>
          <w:left w:w="108" w:type="dxa"/>
          <w:bottom w:w="0" w:type="dxa"/>
          <w:right w:w="108" w:type="dxa"/>
        </w:tblCellMar>
        <w:tblLook w:firstRow="1" w:noVBand="1" w:lastRow="0" w:firstColumn="1" w:lastColumn="0" w:noHBand="0" w:val="04a0"/>
      </w:tblPr>
      <w:tblGrid>
        <w:gridCol w:w="3600"/>
        <w:gridCol w:w="3599"/>
      </w:tblGrid>
      <w:tr>
        <w:trPr/>
        <w:tc>
          <w:tcPr>
            <w:tcW w:w="360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0"/>
              <w:ind w:left="720" w:hanging="720"/>
              <w:jc w:val="center"/>
              <w:rPr>
                <w:rFonts w:ascii="Times" w:hAnsi="Times" w:eastAsia="Batang"/>
                <w:b/>
                <w:b/>
                <w:color w:val="000000"/>
                <w:szCs w:val="24"/>
                <w:lang w:val="en-US" w:eastAsia="x-none"/>
              </w:rPr>
            </w:pPr>
            <w:r>
              <w:rPr>
                <w:rFonts w:eastAsia="Batang" w:ascii="Times" w:hAnsi="Times"/>
                <w:b/>
                <w:color w:val="000000"/>
                <w:szCs w:val="24"/>
                <w:lang w:eastAsia="x-none"/>
              </w:rPr>
              <w:t>Bandwidth part (PRBs)</w:t>
            </w:r>
          </w:p>
        </w:tc>
        <w:tc>
          <w:tcPr>
            <w:tcW w:w="359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0"/>
              <w:ind w:left="720" w:hanging="720"/>
              <w:jc w:val="center"/>
              <w:rPr>
                <w:rFonts w:ascii="Times" w:hAnsi="Times" w:eastAsia="Batang"/>
                <w:b/>
                <w:b/>
                <w:color w:val="000000"/>
                <w:szCs w:val="24"/>
                <w:lang w:eastAsia="x-none"/>
              </w:rPr>
            </w:pPr>
            <w:r>
              <w:rPr>
                <w:rFonts w:eastAsia="Batang" w:ascii="Times" w:hAnsi="Times"/>
                <w:b/>
                <w:color w:val="000000"/>
                <w:szCs w:val="24"/>
                <w:lang w:eastAsia="x-none"/>
              </w:rPr>
              <w:t>Subband size (PRBs)</w:t>
            </w:r>
          </w:p>
        </w:tc>
      </w:tr>
      <w:tr>
        <w:trPr/>
        <w:tc>
          <w:tcPr>
            <w:tcW w:w="36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0"/>
              <w:ind w:left="720" w:hanging="720"/>
              <w:jc w:val="center"/>
              <w:rPr>
                <w:rFonts w:ascii="Times" w:hAnsi="Times" w:eastAsia="Batang"/>
                <w:color w:val="000000"/>
                <w:szCs w:val="24"/>
                <w:lang w:val="en-US" w:eastAsia="x-none"/>
              </w:rPr>
            </w:pPr>
            <w:r>
              <w:rPr>
                <w:rFonts w:eastAsia="Batang" w:ascii="Times" w:hAnsi="Times"/>
                <w:color w:val="000000"/>
                <w:szCs w:val="24"/>
                <w:lang w:eastAsia="x-none"/>
              </w:rPr>
              <w:t>24 – 72</w:t>
            </w:r>
          </w:p>
        </w:tc>
        <w:tc>
          <w:tcPr>
            <w:tcW w:w="35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0"/>
              <w:ind w:left="720" w:hanging="720"/>
              <w:jc w:val="center"/>
              <w:rPr>
                <w:rFonts w:ascii="Times" w:hAnsi="Times" w:eastAsia="Batang"/>
                <w:color w:val="000000"/>
                <w:szCs w:val="24"/>
                <w:lang w:val="en-US" w:eastAsia="x-none"/>
              </w:rPr>
            </w:pPr>
            <w:r>
              <w:rPr>
                <w:rFonts w:eastAsia="Batang" w:ascii="Times" w:hAnsi="Times"/>
                <w:color w:val="000000"/>
                <w:szCs w:val="24"/>
                <w:lang w:eastAsia="x-none"/>
              </w:rPr>
              <w:t>4, 8</w:t>
            </w:r>
          </w:p>
        </w:tc>
      </w:tr>
      <w:tr>
        <w:trPr/>
        <w:tc>
          <w:tcPr>
            <w:tcW w:w="36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0"/>
              <w:ind w:left="720" w:hanging="720"/>
              <w:jc w:val="center"/>
              <w:rPr>
                <w:rFonts w:ascii="Times" w:hAnsi="Times" w:eastAsia="Batang"/>
                <w:color w:val="000000"/>
                <w:szCs w:val="24"/>
                <w:lang w:val="en-US" w:eastAsia="x-none"/>
              </w:rPr>
            </w:pPr>
            <w:r>
              <w:rPr>
                <w:rFonts w:eastAsia="Batang" w:ascii="Times" w:hAnsi="Times"/>
                <w:color w:val="000000"/>
                <w:szCs w:val="24"/>
                <w:lang w:eastAsia="x-none"/>
              </w:rPr>
              <w:t>73 – 144</w:t>
            </w:r>
          </w:p>
        </w:tc>
        <w:tc>
          <w:tcPr>
            <w:tcW w:w="35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0"/>
              <w:ind w:left="720" w:hanging="720"/>
              <w:jc w:val="center"/>
              <w:rPr>
                <w:rFonts w:ascii="Times" w:hAnsi="Times" w:eastAsia="Batang"/>
                <w:color w:val="000000"/>
                <w:szCs w:val="24"/>
                <w:lang w:val="en-US" w:eastAsia="x-none"/>
              </w:rPr>
            </w:pPr>
            <w:r>
              <w:rPr>
                <w:rFonts w:eastAsia="Batang" w:ascii="Times" w:hAnsi="Times"/>
                <w:color w:val="000000"/>
                <w:szCs w:val="24"/>
                <w:lang w:eastAsia="x-none"/>
              </w:rPr>
              <w:t>8, 16</w:t>
            </w:r>
          </w:p>
        </w:tc>
      </w:tr>
      <w:tr>
        <w:trPr/>
        <w:tc>
          <w:tcPr>
            <w:tcW w:w="36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0"/>
              <w:ind w:left="720" w:hanging="720"/>
              <w:jc w:val="center"/>
              <w:rPr>
                <w:rFonts w:ascii="Times" w:hAnsi="Times" w:eastAsia="Batang"/>
                <w:color w:val="000000"/>
                <w:szCs w:val="24"/>
                <w:lang w:val="en-US" w:eastAsia="x-none"/>
              </w:rPr>
            </w:pPr>
            <w:r>
              <w:rPr>
                <w:rFonts w:eastAsia="Batang" w:ascii="Times" w:hAnsi="Times"/>
                <w:color w:val="000000"/>
                <w:szCs w:val="24"/>
                <w:lang w:eastAsia="x-none"/>
              </w:rPr>
              <w:t>145 – 275</w:t>
            </w:r>
          </w:p>
        </w:tc>
        <w:tc>
          <w:tcPr>
            <w:tcW w:w="35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0"/>
              <w:ind w:left="720" w:hanging="720"/>
              <w:jc w:val="center"/>
              <w:rPr>
                <w:rFonts w:ascii="Times" w:hAnsi="Times" w:eastAsia="Batang"/>
                <w:color w:val="000000"/>
                <w:szCs w:val="24"/>
                <w:lang w:val="en-US" w:eastAsia="x-none"/>
              </w:rPr>
            </w:pPr>
            <w:r>
              <w:rPr>
                <w:rFonts w:eastAsia="Batang" w:ascii="Times" w:hAnsi="Times"/>
                <w:color w:val="000000"/>
                <w:szCs w:val="24"/>
                <w:lang w:eastAsia="x-none"/>
              </w:rPr>
              <w:t>16, 32</w:t>
            </w:r>
          </w:p>
        </w:tc>
      </w:tr>
    </w:tbl>
    <w:p>
      <w:pPr>
        <w:pStyle w:val="Normal"/>
        <w:rPr>
          <w:color w:val="000000"/>
          <w:lang w:val="en-US"/>
        </w:rPr>
      </w:pPr>
      <w:r>
        <w:rPr>
          <w:color w:val="000000"/>
          <w:lang w:val="en-US"/>
        </w:rPr>
      </w:r>
    </w:p>
    <w:p>
      <w:pPr>
        <w:pStyle w:val="Normal"/>
        <w:rPr>
          <w:color w:val="000000"/>
          <w:lang w:val="en-US"/>
        </w:rPr>
      </w:pPr>
      <w:r>
        <w:rPr>
          <w:color w:val="000000"/>
          <w:lang w:val="en-US"/>
        </w:rPr>
        <w:t xml:space="preserve">The </w:t>
      </w:r>
      <w:r>
        <w:rPr>
          <w:i/>
          <w:color w:val="000000"/>
          <w:lang w:val="en-US"/>
        </w:rPr>
        <w:t>reportFreqConfiguration</w:t>
      </w:r>
      <w:r>
        <w:rPr>
          <w:color w:val="000000"/>
          <w:lang w:val="en-US"/>
        </w:rPr>
        <w:t xml:space="preserve"> contained in a </w:t>
      </w:r>
      <w:r>
        <w:rPr>
          <w:i/>
          <w:color w:val="000000"/>
          <w:lang w:val="en-US"/>
        </w:rPr>
        <w:t xml:space="preserve">CSI-ReportConfig </w:t>
      </w:r>
      <w:r>
        <w:rPr>
          <w:color w:val="000000"/>
          <w:lang w:val="en-US"/>
        </w:rPr>
        <w:t xml:space="preserve">indicates the frequency granularity of the CSI Report. A CSI Reporting Setting configuration defines a CSI reporting band as a subset of subbands of the bandwidth part, where the </w:t>
      </w:r>
      <w:r>
        <w:rPr>
          <w:i/>
          <w:color w:val="000000"/>
          <w:lang w:val="en-US"/>
        </w:rPr>
        <w:t>reportFreqConfiguration</w:t>
      </w:r>
      <w:r>
        <w:rPr>
          <w:color w:val="000000"/>
          <w:lang w:val="en-US"/>
        </w:rPr>
        <w:t xml:space="preserve"> indicates: </w:t>
      </w:r>
    </w:p>
    <w:p>
      <w:pPr>
        <w:pStyle w:val="B11"/>
        <w:rPr/>
      </w:pPr>
      <w:r>
        <w:rPr/>
        <w:t>-</w:t>
        <w:tab/>
        <w:t xml:space="preserve">the </w:t>
      </w:r>
      <w:r>
        <w:rPr>
          <w:i/>
          <w:lang w:val="en-GB"/>
        </w:rPr>
        <w:t>csi</w:t>
      </w:r>
      <w:r>
        <w:rPr>
          <w:i/>
        </w:rPr>
        <w:t>-ReportingBand</w:t>
      </w:r>
      <w:r>
        <w:rPr/>
        <w:t xml:space="preserve"> as a contiguous or non-contiguous subset of subbands in the bandwidth part for which CSI shall be reported. </w:t>
      </w:r>
    </w:p>
    <w:p>
      <w:pPr>
        <w:pStyle w:val="B2"/>
        <w:rPr/>
      </w:pPr>
      <w:r>
        <w:rPr/>
        <w:t>-</w:t>
        <w:tab/>
        <w:t xml:space="preserve">A UE is not expected to be configured with </w:t>
      </w:r>
      <w:r>
        <w:rPr>
          <w:i/>
        </w:rPr>
        <w:t>csi-ReportingBand</w:t>
      </w:r>
      <w:r>
        <w:rPr/>
        <w:t xml:space="preserve"> which contains a subband where a CSI-RS resource linked to the CSI Report setting has the frequency density of each CSI-RS port per PRB in the subband less than the configured density of the CSI-RS resource.</w:t>
      </w:r>
    </w:p>
    <w:p>
      <w:pPr>
        <w:pStyle w:val="B2"/>
        <w:rPr/>
      </w:pPr>
      <w:r>
        <w:rPr/>
        <w:t>-</w:t>
        <w:tab/>
        <w:t xml:space="preserve">If a CSI-IM resource is linked to the CSI Report Setting, a UE is not expected to be configured with </w:t>
      </w:r>
      <w:r>
        <w:rPr>
          <w:i/>
        </w:rPr>
        <w:t>csi-ReportingBand</w:t>
      </w:r>
      <w:r>
        <w:rPr/>
        <w:t xml:space="preserve"> which contains a subband where not all PRBs in the subband have the CSI-IM REs present.</w:t>
      </w:r>
      <w:bookmarkStart w:id="337" w:name="_Hlk497986691"/>
      <w:bookmarkEnd w:id="337"/>
    </w:p>
    <w:p>
      <w:pPr>
        <w:pStyle w:val="B11"/>
        <w:rPr>
          <w:lang w:val="en-US"/>
        </w:rPr>
      </w:pPr>
      <w:r>
        <w:rPr>
          <w:lang w:val="en-US"/>
        </w:rPr>
        <w:t>-</w:t>
        <w:tab/>
        <w:t xml:space="preserve">wideband CQI or subband CQI reporting, as configured by the higher layer parameter </w:t>
      </w:r>
      <w:r>
        <w:rPr>
          <w:i/>
          <w:lang w:val="en-US"/>
        </w:rPr>
        <w:t>cqi-FormatIndicator</w:t>
      </w:r>
      <w:r>
        <w:rPr>
          <w:lang w:val="en-US"/>
        </w:rPr>
        <w:t>. When wideband CQI reporting is configured, a wideband CQI is reported for each codeword for the entire CSI reporting band. When subband CQI reporting is configured, one CQI for each codeword is reported for each subband in the CSI reporting band.</w:t>
      </w:r>
    </w:p>
    <w:p>
      <w:pPr>
        <w:pStyle w:val="B11"/>
        <w:rPr>
          <w:lang w:val="en-US"/>
        </w:rPr>
      </w:pPr>
      <w:r>
        <w:rPr>
          <w:lang w:val="en-US"/>
        </w:rPr>
        <w:t>-</w:t>
        <w:tab/>
        <w:t xml:space="preserve">wideband PMI or subband PMI reporting as configured by the higher layer parameter </w:t>
      </w:r>
      <w:r>
        <w:rPr>
          <w:i/>
          <w:lang w:val="en-US"/>
        </w:rPr>
        <w:t>pmi-FormatIndicator</w:t>
      </w:r>
      <w:r>
        <w:rPr>
          <w:lang w:val="en-US"/>
        </w:rPr>
        <w:t>. When wideband PMI reporting is configured, a wideband PMI is reported for the entire CSI reporting band. When subband PMI reporting is configured, except with 2 antenna ports, a single wideband indication (</w:t>
      </w:r>
      <w:r>
        <w:rPr>
          <w:i/>
          <w:lang w:val="en-US"/>
        </w:rPr>
        <w:t>i</w:t>
      </w:r>
      <w:r>
        <w:rPr>
          <w:i/>
          <w:vertAlign w:val="subscript"/>
          <w:lang w:val="en-US"/>
        </w:rPr>
        <w:t>1</w:t>
      </w:r>
      <w:r>
        <w:rPr>
          <w:lang w:val="en-US"/>
        </w:rPr>
        <w:t xml:space="preserve"> in Clause 5.2.2.2) is reported for the entire CSI reporting band and one subband indication (</w:t>
      </w:r>
      <w:r>
        <w:rPr>
          <w:i/>
          <w:lang w:val="en-US"/>
        </w:rPr>
        <w:t>i</w:t>
      </w:r>
      <w:r>
        <w:rPr>
          <w:i/>
          <w:vertAlign w:val="subscript"/>
          <w:lang w:val="en-US"/>
        </w:rPr>
        <w:t>2</w:t>
      </w:r>
      <w:r>
        <w:rPr>
          <w:lang w:val="en-US"/>
        </w:rPr>
        <w:t xml:space="preserve"> in clause 5.2.2.2) is reported for each subband in the CSI reporting band. When subband PMIs are configured with 2 antenna ports, a PMI is reported for each subband in the CSI reporting band. </w:t>
      </w:r>
    </w:p>
    <w:p>
      <w:pPr>
        <w:pStyle w:val="Normal"/>
        <w:rPr>
          <w:rFonts w:eastAsia="MS Mincho"/>
          <w:color w:val="000000"/>
          <w:lang w:val="en-US" w:eastAsia="ja-JP"/>
        </w:rPr>
      </w:pPr>
      <w:r>
        <w:rPr>
          <w:color w:val="000000"/>
          <w:lang w:val="en-US"/>
        </w:rPr>
        <w:t xml:space="preserve">A CSI Reporting Setting is said to have a wideband frequency-granularity if </w:t>
      </w:r>
    </w:p>
    <w:p>
      <w:pPr>
        <w:pStyle w:val="B11"/>
        <w:rPr>
          <w:lang w:val="en-US"/>
        </w:rPr>
      </w:pPr>
      <w:r>
        <w:rPr>
          <w:color w:val="000000"/>
        </w:rPr>
        <w:t>-</w:t>
        <w:tab/>
      </w:r>
      <w:r>
        <w:rPr>
          <w:i/>
          <w:color w:val="000000"/>
          <w:lang w:val="en-GB"/>
        </w:rPr>
        <w:t>r</w:t>
      </w:r>
      <w:r>
        <w:rPr>
          <w:i/>
          <w:color w:val="000000"/>
        </w:rPr>
        <w:t>eportQuantity</w:t>
      </w:r>
      <w:r>
        <w:rPr>
          <w:color w:val="000000"/>
        </w:rPr>
        <w:t xml:space="preserve"> is set to '</w:t>
      </w:r>
      <w:r>
        <w:rPr>
          <w:color w:val="000000"/>
          <w:lang w:val="en-GB"/>
        </w:rPr>
        <w:t>cri-RI-PMI-CQI</w:t>
      </w:r>
      <w:r>
        <w:rPr>
          <w:color w:val="000000"/>
        </w:rPr>
        <w:t>', or</w:t>
      </w:r>
      <w:r>
        <w:rPr>
          <w:rFonts w:eastAsia="SimSun"/>
          <w:lang w:eastAsia="zh-CN"/>
        </w:rPr>
        <w:t xml:space="preserve"> '</w:t>
      </w:r>
      <w:r>
        <w:rPr>
          <w:rFonts w:eastAsia="SimSun"/>
          <w:lang w:val="en-GB" w:eastAsia="zh-CN"/>
        </w:rPr>
        <w:t>cri-RI-LI-PMI-CQI</w:t>
      </w:r>
      <w:r>
        <w:rPr>
          <w:rFonts w:eastAsia="SimSun"/>
          <w:lang w:eastAsia="zh-CN"/>
        </w:rPr>
        <w:t xml:space="preserve">', </w:t>
      </w:r>
      <w:r>
        <w:rPr>
          <w:i/>
          <w:lang w:val="en-US"/>
        </w:rPr>
        <w:t xml:space="preserve">cqi-FormatIndicator </w:t>
      </w:r>
      <w:r>
        <w:rPr>
          <w:lang w:val="en-US"/>
        </w:rPr>
        <w:t>is set to '</w:t>
      </w:r>
      <w:r>
        <w:rPr/>
        <w:t>widebandCQI</w:t>
      </w:r>
      <w:r>
        <w:rPr>
          <w:lang w:val="en-US"/>
        </w:rPr>
        <w:t xml:space="preserve">' and </w:t>
      </w:r>
      <w:r>
        <w:rPr>
          <w:i/>
          <w:lang w:val="en-US"/>
        </w:rPr>
        <w:t xml:space="preserve">pmi-FormatIndicator </w:t>
      </w:r>
      <w:r>
        <w:rPr>
          <w:lang w:val="en-US"/>
        </w:rPr>
        <w:t>is set to '</w:t>
      </w:r>
      <w:r>
        <w:rPr/>
        <w:t>widebandPMI</w:t>
      </w:r>
      <w:r>
        <w:rPr>
          <w:lang w:val="en-US"/>
        </w:rPr>
        <w:t>', or</w:t>
      </w:r>
    </w:p>
    <w:p>
      <w:pPr>
        <w:pStyle w:val="B11"/>
        <w:rPr>
          <w:lang w:val="en-US"/>
        </w:rPr>
      </w:pPr>
      <w:r>
        <w:rPr>
          <w:color w:val="000000"/>
        </w:rPr>
        <w:t>-</w:t>
        <w:tab/>
      </w:r>
      <w:r>
        <w:rPr>
          <w:i/>
          <w:color w:val="000000"/>
          <w:lang w:val="en-GB"/>
        </w:rPr>
        <w:t>r</w:t>
      </w:r>
      <w:r>
        <w:rPr>
          <w:i/>
          <w:color w:val="000000"/>
        </w:rPr>
        <w:t>eportQuantity</w:t>
      </w:r>
      <w:r>
        <w:rPr>
          <w:color w:val="000000"/>
        </w:rPr>
        <w:t xml:space="preserve"> is set to '</w:t>
      </w:r>
      <w:r>
        <w:rPr>
          <w:color w:val="000000"/>
          <w:lang w:val="en-GB"/>
        </w:rPr>
        <w:t>cri-RI-i1</w:t>
      </w:r>
      <w:r>
        <w:rPr>
          <w:color w:val="000000"/>
        </w:rPr>
        <w:t>'</w:t>
      </w:r>
      <w:r>
        <w:rPr>
          <w:lang w:val="en-US"/>
        </w:rPr>
        <w:t xml:space="preserve"> or</w:t>
      </w:r>
    </w:p>
    <w:p>
      <w:pPr>
        <w:pStyle w:val="B11"/>
        <w:rPr>
          <w:lang w:val="en-US"/>
        </w:rPr>
      </w:pPr>
      <w:r>
        <w:rPr>
          <w:color w:val="000000"/>
        </w:rPr>
        <w:t>-</w:t>
        <w:tab/>
      </w:r>
      <w:r>
        <w:rPr>
          <w:i/>
          <w:color w:val="000000"/>
          <w:lang w:val="en-GB"/>
        </w:rPr>
        <w:t>r</w:t>
      </w:r>
      <w:r>
        <w:rPr>
          <w:i/>
          <w:color w:val="000000"/>
        </w:rPr>
        <w:t>eportQuantity</w:t>
      </w:r>
      <w:r>
        <w:rPr>
          <w:color w:val="000000"/>
        </w:rPr>
        <w:t xml:space="preserve"> is set to '</w:t>
      </w:r>
      <w:r>
        <w:rPr>
          <w:color w:val="000000"/>
          <w:lang w:val="en-GB"/>
        </w:rPr>
        <w:t>cri-RI-CQI' or</w:t>
      </w:r>
      <w:r>
        <w:rPr>
          <w:rFonts w:eastAsia="SimSun"/>
          <w:lang w:eastAsia="zh-CN"/>
        </w:rPr>
        <w:t xml:space="preserve"> </w:t>
      </w:r>
      <w:r>
        <w:rPr>
          <w:color w:val="000000"/>
        </w:rPr>
        <w:t>'</w:t>
      </w:r>
      <w:r>
        <w:rPr>
          <w:color w:val="000000"/>
          <w:lang w:val="en-GB"/>
        </w:rPr>
        <w:t>cri-RI-i1-CQI</w:t>
      </w:r>
      <w:r>
        <w:rPr>
          <w:color w:val="000000"/>
        </w:rPr>
        <w:t>'</w:t>
      </w:r>
      <w:r>
        <w:rPr>
          <w:color w:val="000000"/>
          <w:lang w:val="en-GB"/>
        </w:rPr>
        <w:t xml:space="preserve"> </w:t>
      </w:r>
      <w:r>
        <w:rPr>
          <w:lang w:val="en-US"/>
        </w:rPr>
        <w:t xml:space="preserve">and </w:t>
      </w:r>
      <w:r>
        <w:rPr>
          <w:i/>
          <w:lang w:val="en-US"/>
        </w:rPr>
        <w:t xml:space="preserve">cqi-FormatIndicator </w:t>
      </w:r>
      <w:r>
        <w:rPr>
          <w:lang w:val="en-US"/>
        </w:rPr>
        <w:t>is set to '</w:t>
      </w:r>
      <w:r>
        <w:rPr/>
        <w:t>widebandCQI</w:t>
      </w:r>
      <w:r>
        <w:rPr>
          <w:lang w:val="en-US"/>
        </w:rPr>
        <w:t>', or</w:t>
      </w:r>
    </w:p>
    <w:p>
      <w:pPr>
        <w:pStyle w:val="B11"/>
        <w:rPr>
          <w:rFonts w:eastAsia="SimSun"/>
          <w:lang w:val="en-GB" w:eastAsia="zh-CN"/>
        </w:rPr>
      </w:pPr>
      <w:r>
        <w:rPr>
          <w:color w:val="000000"/>
        </w:rPr>
        <w:t>-</w:t>
        <w:tab/>
      </w:r>
      <w:r>
        <w:rPr>
          <w:i/>
          <w:color w:val="000000"/>
          <w:lang w:val="en-GB"/>
        </w:rPr>
        <w:t>r</w:t>
      </w:r>
      <w:r>
        <w:rPr>
          <w:i/>
          <w:color w:val="000000"/>
        </w:rPr>
        <w:t>eportQuantity</w:t>
      </w:r>
      <w:r>
        <w:rPr>
          <w:color w:val="000000"/>
        </w:rPr>
        <w:t xml:space="preserve"> is set to </w:t>
      </w:r>
      <w:r>
        <w:rPr>
          <w:color w:val="000000"/>
          <w:lang w:val="en-GB"/>
        </w:rPr>
        <w:t>'</w:t>
      </w:r>
      <w:r>
        <w:rPr>
          <w:color w:val="000000"/>
        </w:rPr>
        <w:t>cri-RSRP'</w:t>
      </w:r>
      <w:r>
        <w:rPr>
          <w:color w:val="000000"/>
          <w:lang w:val="en-GB"/>
        </w:rPr>
        <w:t xml:space="preserve"> or 'ssb-Index-RSRP'</w:t>
      </w:r>
    </w:p>
    <w:p>
      <w:pPr>
        <w:pStyle w:val="B11"/>
        <w:ind w:left="0" w:hanging="0"/>
        <w:rPr>
          <w:rFonts w:eastAsia="SimSun"/>
          <w:lang w:eastAsia="zh-CN"/>
        </w:rPr>
      </w:pPr>
      <w:r>
        <w:rPr>
          <w:rFonts w:eastAsia="SimSun"/>
          <w:lang w:eastAsia="zh-CN"/>
        </w:rPr>
        <w:t>otherwise, the CSI Reporting Setting is said to have a subband frequency-granularity.</w:t>
      </w:r>
    </w:p>
    <w:p>
      <w:pPr>
        <w:pStyle w:val="Normal"/>
        <w:rPr/>
      </w:pPr>
      <w:r>
        <w:rPr/>
        <w:t>I</w:t>
      </w:r>
      <w:r>
        <w:rPr>
          <w:rFonts w:eastAsia="MS Mincho"/>
        </w:rPr>
        <w:t>f the UE is configured with a CSI Reporting Setting f</w:t>
      </w:r>
      <w:r>
        <w:rPr/>
        <w:t>or a bandwidth part with fewer than 24 PRBs</w:t>
      </w:r>
      <w:r>
        <w:rPr>
          <w:rFonts w:eastAsia="MS Mincho"/>
        </w:rPr>
        <w:t xml:space="preserve">, </w:t>
      </w:r>
      <w:r>
        <w:rPr/>
        <w:t xml:space="preserve">the CSI reporting setting is expected to have a wideband frequency-granularity, and, if applicable, the higher layer parameter </w:t>
      </w:r>
      <w:r>
        <w:rPr>
          <w:i/>
        </w:rPr>
        <w:t>codebookType</w:t>
      </w:r>
      <w:r>
        <w:rPr/>
        <w:t xml:space="preserve"> is set to 'typeI-SinglePanel'.</w:t>
      </w:r>
    </w:p>
    <w:p>
      <w:pPr>
        <w:pStyle w:val="Normal"/>
        <w:rPr>
          <w:color w:val="000000"/>
          <w:lang w:val="en-US"/>
        </w:rPr>
      </w:pPr>
      <w:r>
        <w:rPr>
          <w:color w:val="000000"/>
          <w:lang w:val="en-US"/>
        </w:rPr>
        <w:t xml:space="preserve">The first subband size is given by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PRB</m:t>
            </m:r>
          </m:sub>
          <m:sup>
            <m:r>
              <m:rPr>
                <m:lit/>
                <m:nor/>
              </m:rPr>
              <w:rPr>
                <w:rFonts w:ascii="Cambria Math" w:hAnsi="Cambria Math"/>
              </w:rPr>
              <m:t xml:space="preserve">SB</m:t>
            </m:r>
          </m:sup>
        </m:sSubSup>
        <m:r>
          <w:rPr>
            <w:rFonts w:ascii="Cambria Math" w:hAnsi="Cambria Math"/>
          </w:rPr>
          <m:t xml:space="preserve">−</m:t>
        </m:r>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m:rPr>
                <m:lit/>
                <m:nor/>
              </m:rPr>
              <w:rPr>
                <w:rFonts w:ascii="Cambria Math" w:hAnsi="Cambria Math"/>
              </w:rPr>
              <m:t xml:space="preserve">mod</m:t>
            </m:r>
            <m:sSubSup>
              <m:e>
                <m:r>
                  <w:rPr>
                    <w:rFonts w:ascii="Cambria Math" w:hAnsi="Cambria Math"/>
                  </w:rPr>
                  <m:t xml:space="preserve">N</m:t>
                </m:r>
              </m:e>
              <m:sub>
                <m:r>
                  <m:rPr>
                    <m:lit/>
                    <m:nor/>
                  </m:rPr>
                  <w:rPr>
                    <w:rFonts w:ascii="Cambria Math" w:hAnsi="Cambria Math"/>
                  </w:rPr>
                  <m:t xml:space="preserve">PRB</m:t>
                </m:r>
              </m:sub>
              <m:sup>
                <m:r>
                  <m:rPr>
                    <m:lit/>
                    <m:nor/>
                  </m:rPr>
                  <w:rPr>
                    <w:rFonts w:ascii="Cambria Math" w:hAnsi="Cambria Math"/>
                  </w:rPr>
                  <m:t xml:space="preserve">SB</m:t>
                </m:r>
              </m:sup>
            </m:sSubSup>
          </m:e>
        </m:d>
      </m:oMath>
      <w:r>
        <w:rPr>
          <w:color w:val="000000"/>
          <w:lang w:val="en-US"/>
        </w:rPr>
        <w:t xml:space="preserve"> and the last subband size given by </w:t>
      </w:r>
      <w:r>
        <w:rPr/>
      </w:r>
      <m:oMath xmlns:m="http://schemas.openxmlformats.org/officeDocument/2006/math">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sSubSup>
          <m:e>
            <m:r>
              <w:rPr>
                <w:rFonts w:ascii="Cambria Math" w:hAnsi="Cambria Math"/>
              </w:rPr>
              <m:t xml:space="preserve">N</m:t>
            </m:r>
          </m:e>
          <m:sub>
            <m:r>
              <m:rPr>
                <m:lit/>
                <m:nor/>
              </m:rPr>
              <w:rPr>
                <w:rFonts w:ascii="Cambria Math" w:hAnsi="Cambria Math"/>
              </w:rPr>
              <m:t xml:space="preserve">PRB</m:t>
            </m:r>
          </m:sub>
          <m:sup>
            <m:r>
              <m:rPr>
                <m:lit/>
                <m:nor/>
              </m:rPr>
              <w:rPr>
                <w:rFonts w:ascii="Cambria Math" w:hAnsi="Cambria Math"/>
              </w:rPr>
              <m:t xml:space="preserve">SB</m:t>
            </m:r>
          </m:sup>
        </m:sSubSup>
      </m:oMath>
      <w:r>
        <w:rPr>
          <w:color w:val="000000"/>
          <w:lang w:val="en-US"/>
        </w:rPr>
        <w:t xml:space="preserve"> if </w:t>
      </w:r>
      <w:r>
        <w:rPr/>
      </w:r>
      <m:oMath xmlns:m="http://schemas.openxmlformats.org/officeDocument/2006/math">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sSubSup>
          <m:e>
            <m:r>
              <w:rPr>
                <w:rFonts w:ascii="Cambria Math" w:hAnsi="Cambria Math"/>
              </w:rPr>
              <m:t xml:space="preserve">N</m:t>
            </m:r>
          </m:e>
          <m:sub>
            <m:r>
              <m:rPr>
                <m:lit/>
                <m:nor/>
              </m:rPr>
              <w:rPr>
                <w:rFonts w:ascii="Cambria Math" w:hAnsi="Cambria Math"/>
              </w:rPr>
              <m:t xml:space="preserve">PRB</m:t>
            </m:r>
          </m:sub>
          <m:sup>
            <m:r>
              <m:rPr>
                <m:lit/>
                <m:nor/>
              </m:rPr>
              <w:rPr>
                <w:rFonts w:ascii="Cambria Math" w:hAnsi="Cambria Math"/>
              </w:rPr>
              <m:t xml:space="preserve">SB</m:t>
            </m:r>
          </m:sup>
        </m:sSubSup>
        <m:r>
          <w:rPr>
            <w:rFonts w:ascii="Cambria Math" w:hAnsi="Cambria Math"/>
          </w:rPr>
          <m:t xml:space="preserve">≠</m:t>
        </m:r>
        <m:r>
          <w:rPr>
            <w:rFonts w:ascii="Cambria Math" w:hAnsi="Cambria Math"/>
          </w:rPr>
          <m:t xml:space="preserve">0</m:t>
        </m:r>
      </m:oMath>
      <w:r>
        <w:rPr>
          <w:color w:val="000000"/>
          <w:lang w:val="en-US"/>
        </w:rPr>
        <w:t xml:space="preserve"> and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PRB</m:t>
            </m:r>
          </m:sub>
          <m:sup>
            <m:r>
              <m:rPr>
                <m:lit/>
                <m:nor/>
              </m:rPr>
              <w:rPr>
                <w:rFonts w:ascii="Cambria Math" w:hAnsi="Cambria Math"/>
              </w:rPr>
              <m:t xml:space="preserve">SB</m:t>
            </m:r>
          </m:sup>
        </m:sSubSup>
      </m:oMath>
      <w:r>
        <w:rPr>
          <w:color w:val="000000"/>
          <w:lang w:val="en-US"/>
        </w:rPr>
        <w:t xml:space="preserve">if </w:t>
      </w:r>
      <w:r>
        <w:rPr/>
      </w:r>
      <m:oMath xmlns:m="http://schemas.openxmlformats.org/officeDocument/2006/math">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sSubSup>
          <m:e>
            <m:r>
              <w:rPr>
                <w:rFonts w:ascii="Cambria Math" w:hAnsi="Cambria Math"/>
              </w:rPr>
              <m:t xml:space="preserve">N</m:t>
            </m:r>
          </m:e>
          <m:sub>
            <m:r>
              <m:rPr>
                <m:lit/>
                <m:nor/>
              </m:rPr>
              <w:rPr>
                <w:rFonts w:ascii="Cambria Math" w:hAnsi="Cambria Math"/>
              </w:rPr>
              <m:t xml:space="preserve">PRB</m:t>
            </m:r>
          </m:sub>
          <m:sup>
            <m:r>
              <m:rPr>
                <m:lit/>
                <m:nor/>
              </m:rPr>
              <w:rPr>
                <w:rFonts w:ascii="Cambria Math" w:hAnsi="Cambria Math"/>
              </w:rPr>
              <m:t xml:space="preserve">SB</m:t>
            </m:r>
          </m:sup>
        </m:sSubSup>
        <m:r>
          <w:rPr>
            <w:rFonts w:ascii="Cambria Math" w:hAnsi="Cambria Math"/>
          </w:rPr>
          <m:t xml:space="preserve">=</m:t>
        </m:r>
        <m:r>
          <w:rPr>
            <w:rFonts w:ascii="Cambria Math" w:hAnsi="Cambria Math"/>
          </w:rPr>
          <m:t xml:space="preserve">0</m:t>
        </m:r>
      </m:oMath>
    </w:p>
    <w:p>
      <w:pPr>
        <w:pStyle w:val="Normal"/>
        <w:rPr>
          <w:color w:val="000000"/>
          <w:lang w:val="en-US"/>
        </w:rPr>
      </w:pPr>
      <w:bookmarkStart w:id="338" w:name="_Hlk497896309"/>
      <w:bookmarkEnd w:id="338"/>
      <w:r>
        <w:rPr>
          <w:color w:val="000000"/>
          <w:lang w:val="en-US"/>
        </w:rPr>
        <w:t>I</w:t>
      </w:r>
      <w:r>
        <w:rPr>
          <w:color w:val="000000"/>
        </w:rPr>
        <w:t xml:space="preserve">f a </w:t>
      </w:r>
      <w:r>
        <w:rPr>
          <w:color w:val="000000"/>
          <w:lang w:val="en-US"/>
        </w:rPr>
        <w:t>UE is configured with semi-persistent CSI reporting, the UE shall report CSI</w:t>
      </w:r>
      <w:r>
        <w:rPr>
          <w:i/>
          <w:color w:val="000000"/>
          <w:lang w:val="en-US"/>
        </w:rPr>
        <w:t xml:space="preserve"> </w:t>
      </w:r>
      <w:r>
        <w:rPr>
          <w:color w:val="000000"/>
          <w:lang w:val="en-US"/>
        </w:rPr>
        <w:t>when both CSI-IM and NZP CSI-RS resources are configured as periodic or semi-persistent. I</w:t>
      </w:r>
      <w:r>
        <w:rPr>
          <w:color w:val="000000"/>
        </w:rPr>
        <w:t xml:space="preserve">f a </w:t>
      </w:r>
      <w:r>
        <w:rPr>
          <w:color w:val="000000"/>
          <w:lang w:val="en-US"/>
        </w:rPr>
        <w:t>UE is configured with aperiodic CSI reporting, the UE shall report CSI</w:t>
      </w:r>
      <w:r>
        <w:rPr>
          <w:i/>
          <w:color w:val="000000"/>
          <w:lang w:val="en-US"/>
        </w:rPr>
        <w:t xml:space="preserve"> </w:t>
      </w:r>
      <w:r>
        <w:rPr>
          <w:color w:val="000000"/>
          <w:lang w:val="en-US"/>
        </w:rPr>
        <w:t xml:space="preserve">when both CSI-IM and NZP CSI-RS resources are configured as periodic, semi-persistent or aperiodic. </w:t>
      </w:r>
    </w:p>
    <w:p>
      <w:pPr>
        <w:pStyle w:val="Normal"/>
        <w:rPr>
          <w:lang w:eastAsia="x-none"/>
        </w:rPr>
      </w:pPr>
      <w:bookmarkStart w:id="339" w:name="_Hlk523145131"/>
      <w:r>
        <w:rPr>
          <w:lang w:eastAsia="x-none"/>
        </w:rPr>
        <w:t xml:space="preserve">A UE configured with DCI 0_1 does not expect to be triggered with multiple CSI reports with the same </w:t>
      </w:r>
      <w:r>
        <w:rPr>
          <w:i/>
          <w:lang w:eastAsia="x-none"/>
        </w:rPr>
        <w:t>CSI-ReportConfigId</w:t>
      </w:r>
      <w:r>
        <w:rPr>
          <w:lang w:eastAsia="x-none"/>
        </w:rPr>
        <w:t>.</w:t>
      </w:r>
      <w:bookmarkEnd w:id="339"/>
    </w:p>
    <w:p>
      <w:pPr>
        <w:pStyle w:val="5"/>
        <w:rPr>
          <w:rFonts w:eastAsia="SimSun"/>
          <w:color w:val="000000"/>
          <w:lang w:eastAsia="zh-CN"/>
        </w:rPr>
      </w:pPr>
      <w:bookmarkStart w:id="340" w:name="_Hlk497934785"/>
      <w:bookmarkStart w:id="341" w:name="_Toc51226190"/>
      <w:bookmarkStart w:id="342" w:name="_Toc44515903"/>
      <w:bookmarkStart w:id="343" w:name="_Toc36117411"/>
      <w:bookmarkStart w:id="344" w:name="_Toc27299901"/>
      <w:bookmarkStart w:id="345" w:name="_Toc20318003"/>
      <w:bookmarkStart w:id="346" w:name="_Toc11352113"/>
      <w:bookmarkEnd w:id="340"/>
      <w:r>
        <w:rPr>
          <w:rFonts w:eastAsia="SimSun"/>
          <w:color w:val="000000"/>
          <w:lang w:eastAsia="zh-CN"/>
        </w:rPr>
        <w:t>5.2.1.4.1</w:t>
        <w:tab/>
        <w:t>Resource Setting configuration</w:t>
      </w:r>
      <w:bookmarkEnd w:id="341"/>
      <w:bookmarkEnd w:id="342"/>
      <w:bookmarkEnd w:id="343"/>
      <w:bookmarkEnd w:id="344"/>
      <w:bookmarkEnd w:id="345"/>
      <w:bookmarkEnd w:id="346"/>
    </w:p>
    <w:p>
      <w:pPr>
        <w:pStyle w:val="Normal"/>
        <w:rPr>
          <w:color w:val="000000"/>
        </w:rPr>
      </w:pPr>
      <w:r>
        <w:rPr>
          <w:color w:val="000000"/>
          <w:lang w:val="en-US"/>
        </w:rPr>
        <w:t xml:space="preserve">For aperiodic CSI, each </w:t>
      </w:r>
      <w:r>
        <w:rPr>
          <w:color w:val="000000"/>
        </w:rPr>
        <w:t xml:space="preserve">trigger state configured using the higher layer parameter </w:t>
      </w:r>
      <w:r>
        <w:rPr>
          <w:i/>
          <w:color w:val="000000"/>
        </w:rPr>
        <w:t>CSI-AperiodicTriggerState</w:t>
      </w:r>
      <w:r>
        <w:rPr>
          <w:color w:val="000000"/>
        </w:rPr>
        <w:t xml:space="preserve"> is associated with one or multiple </w:t>
      </w:r>
      <w:r>
        <w:rPr>
          <w:i/>
          <w:color w:val="000000"/>
          <w:lang w:val="en-US"/>
        </w:rPr>
        <w:t>CSI-</w:t>
      </w:r>
      <w:r>
        <w:rPr>
          <w:i/>
          <w:color w:val="000000"/>
        </w:rPr>
        <w:t>ReportConfig</w:t>
      </w:r>
      <w:r>
        <w:rPr>
          <w:color w:val="000000"/>
        </w:rPr>
        <w:t xml:space="preserve"> where each </w:t>
      </w:r>
      <w:r>
        <w:rPr>
          <w:i/>
          <w:color w:val="000000"/>
          <w:lang w:val="en-US"/>
        </w:rPr>
        <w:t>CSI-</w:t>
      </w:r>
      <w:r>
        <w:rPr>
          <w:i/>
          <w:color w:val="000000"/>
        </w:rPr>
        <w:t>ReportConfig</w:t>
      </w:r>
      <w:r>
        <w:rPr>
          <w:color w:val="000000"/>
        </w:rPr>
        <w:t xml:space="preserve"> is linked to periodic, or semi-persistent, or aperiodic resource setting(s): </w:t>
      </w:r>
    </w:p>
    <w:p>
      <w:pPr>
        <w:pStyle w:val="B11"/>
        <w:rPr/>
      </w:pPr>
      <w:r>
        <w:rPr/>
        <w:t>-</w:t>
        <w:tab/>
        <w:t xml:space="preserve">When one Resource Setting is configured, the Resource Setting (given by higher layer parameter </w:t>
      </w:r>
      <w:r>
        <w:rPr>
          <w:i/>
        </w:rPr>
        <w:t>resourcesForChannelMeasurement</w:t>
      </w:r>
      <w:r>
        <w:rPr/>
        <w:t>)</w:t>
      </w:r>
      <w:r>
        <w:rPr>
          <w:lang w:val="en-GB"/>
        </w:rPr>
        <w:t xml:space="preserve"> </w:t>
      </w:r>
      <w:r>
        <w:rPr/>
        <w:t>is for channel measurement for L1-RSRP computation.</w:t>
      </w:r>
    </w:p>
    <w:p>
      <w:pPr>
        <w:pStyle w:val="B11"/>
        <w:rPr/>
      </w:pPr>
      <w:r>
        <w:rPr/>
        <w:t>-</w:t>
        <w:tab/>
        <w:t>When two Resource Settings are configured, the first one Resource Setting (give</w:t>
      </w:r>
      <w:r>
        <w:rPr>
          <w:lang w:val="en-GB"/>
        </w:rPr>
        <w:t>n</w:t>
      </w:r>
      <w:r>
        <w:rPr/>
        <w:t xml:space="preserve"> by higher layer parameter </w:t>
      </w:r>
      <w:r>
        <w:rPr>
          <w:i/>
        </w:rPr>
        <w:t>resourcesForChannelMeasurement</w:t>
      </w:r>
      <w:r>
        <w:rPr/>
        <w:t>)</w:t>
      </w:r>
      <w:r>
        <w:rPr>
          <w:lang w:val="en-GB"/>
        </w:rPr>
        <w:t xml:space="preserve"> </w:t>
      </w:r>
      <w:r>
        <w:rPr/>
        <w:t xml:space="preserve">is for channel measurement and the second one (given by either higher layer parameter </w:t>
      </w:r>
      <w:r>
        <w:rPr>
          <w:i/>
        </w:rPr>
        <w:t>csi-IM-ResourcesForInterference</w:t>
      </w:r>
      <w:r>
        <w:rPr/>
        <w:t xml:space="preserve"> or higher layer parameter </w:t>
      </w:r>
      <w:r>
        <w:rPr>
          <w:i/>
        </w:rPr>
        <w:t>nzp-CSI-RS-ResourcesForInterference</w:t>
      </w:r>
      <w:r>
        <w:rPr/>
        <w:t>)</w:t>
      </w:r>
      <w:r>
        <w:rPr>
          <w:lang w:val="en-GB"/>
        </w:rPr>
        <w:t xml:space="preserve"> </w:t>
      </w:r>
      <w:r>
        <w:rPr/>
        <w:t>is for interference measurement performed on CSI-IM or on NZP CSI-RS.</w:t>
      </w:r>
    </w:p>
    <w:p>
      <w:pPr>
        <w:pStyle w:val="B11"/>
        <w:rPr/>
      </w:pPr>
      <w:r>
        <w:rPr/>
        <w:t>-</w:t>
        <w:tab/>
        <w:t xml:space="preserve">When three Resource Settings are configured, the first </w:t>
      </w:r>
      <w:r>
        <w:rPr>
          <w:lang w:val="en-GB"/>
        </w:rPr>
        <w:t>R</w:t>
      </w:r>
      <w:r>
        <w:rPr/>
        <w:t xml:space="preserve">esource </w:t>
      </w:r>
      <w:r>
        <w:rPr>
          <w:lang w:val="en-GB"/>
        </w:rPr>
        <w:t>S</w:t>
      </w:r>
      <w:r>
        <w:rPr/>
        <w:t xml:space="preserve">etting (higher layer parameter </w:t>
      </w:r>
      <w:r>
        <w:rPr>
          <w:i/>
        </w:rPr>
        <w:t>resourcesForChannelMeasurement</w:t>
      </w:r>
      <w:r>
        <w:rPr/>
        <w:t xml:space="preserve">) is for channel measurement, the second one (given by higher layer parameter </w:t>
      </w:r>
      <w:r>
        <w:rPr>
          <w:i/>
        </w:rPr>
        <w:t>csi-IM-ResourcesForInterference</w:t>
      </w:r>
      <w:r>
        <w:rPr/>
        <w:t>)</w:t>
      </w:r>
      <w:r>
        <w:rPr>
          <w:lang w:val="en-GB"/>
        </w:rPr>
        <w:t xml:space="preserve"> </w:t>
      </w:r>
      <w:r>
        <w:rPr/>
        <w:t xml:space="preserve">is for CSI-IM based interference measurement and the third one (given by higher layer parameter </w:t>
      </w:r>
      <w:r>
        <w:rPr>
          <w:i/>
        </w:rPr>
        <w:t>nzp-CSI-RS-ResourcesForInterference</w:t>
      </w:r>
      <w:r>
        <w:rPr/>
        <w:t>)</w:t>
      </w:r>
      <w:r>
        <w:rPr>
          <w:lang w:val="en-GB"/>
        </w:rPr>
        <w:t xml:space="preserve"> </w:t>
      </w:r>
      <w:r>
        <w:rPr/>
        <w:t>is for NZP CSI-RS based interference measurement.</w:t>
      </w:r>
    </w:p>
    <w:p>
      <w:pPr>
        <w:pStyle w:val="Normal"/>
        <w:snapToGrid w:val="false"/>
        <w:jc w:val="both"/>
        <w:rPr>
          <w:color w:val="000000"/>
        </w:rPr>
      </w:pPr>
      <w:r>
        <w:rPr>
          <w:rFonts w:eastAsia="Microsoft YaHei"/>
          <w:iCs/>
        </w:rPr>
        <w:t xml:space="preserve">For semi-persistent or periodic CSI, </w:t>
      </w:r>
      <w:r>
        <w:rPr>
          <w:color w:val="000000"/>
        </w:rPr>
        <w:t xml:space="preserve">each </w:t>
      </w:r>
      <w:r>
        <w:rPr>
          <w:i/>
          <w:color w:val="000000"/>
          <w:lang w:val="en-US"/>
        </w:rPr>
        <w:t>CSI-</w:t>
      </w:r>
      <w:r>
        <w:rPr>
          <w:i/>
          <w:color w:val="000000"/>
        </w:rPr>
        <w:t>ReportConfig</w:t>
      </w:r>
      <w:r>
        <w:rPr>
          <w:color w:val="000000"/>
        </w:rPr>
        <w:t xml:space="preserve"> is linked to periodic or semi-persistent Resource Setting(s):</w:t>
      </w:r>
    </w:p>
    <w:p>
      <w:pPr>
        <w:pStyle w:val="B11"/>
        <w:rPr/>
      </w:pPr>
      <w:r>
        <w:rPr/>
        <w:t>-</w:t>
        <w:tab/>
        <w:t xml:space="preserve">When one Resource Setting (given by higher layer parameter </w:t>
      </w:r>
      <w:r>
        <w:rPr>
          <w:i/>
        </w:rPr>
        <w:t>resourcesForChannelMeasurement</w:t>
      </w:r>
      <w:r>
        <w:rPr/>
        <w:t>)</w:t>
      </w:r>
      <w:r>
        <w:rPr>
          <w:lang w:val="en-GB"/>
        </w:rPr>
        <w:t xml:space="preserve"> </w:t>
      </w:r>
      <w:r>
        <w:rPr/>
        <w:t>is configured, the Resource Setting is for channel measurement for L1-RSRP computation.</w:t>
      </w:r>
    </w:p>
    <w:p>
      <w:pPr>
        <w:pStyle w:val="B11"/>
        <w:rPr/>
      </w:pPr>
      <w:r>
        <w:rPr/>
        <w:t>-</w:t>
        <w:tab/>
        <w:t xml:space="preserve">When two Resource Settings are configured, the first Resource Setting (given by higher layer parameter </w:t>
      </w:r>
      <w:r>
        <w:rPr>
          <w:i/>
        </w:rPr>
        <w:t>resourcesForChannelMeasurement</w:t>
      </w:r>
      <w:r>
        <w:rPr/>
        <w:t>)</w:t>
      </w:r>
      <w:r>
        <w:rPr>
          <w:lang w:val="en-GB"/>
        </w:rPr>
        <w:t xml:space="preserve"> </w:t>
      </w:r>
      <w:r>
        <w:rPr/>
        <w:t xml:space="preserve">is for channel measurement and the second Resource Setting (given by higher layer parameter </w:t>
      </w:r>
      <w:r>
        <w:rPr>
          <w:i/>
        </w:rPr>
        <w:t>csi-IM-ResourcesForInterference</w:t>
      </w:r>
      <w:r>
        <w:rPr/>
        <w:t>) is used for interference measurement performed on CSI-IM.</w:t>
      </w:r>
    </w:p>
    <w:p>
      <w:pPr>
        <w:pStyle w:val="Normal"/>
        <w:rPr>
          <w:rFonts w:eastAsia="SimSun"/>
          <w:color w:val="000000"/>
          <w:lang w:eastAsia="zh-CN"/>
        </w:rPr>
      </w:pPr>
      <w:bookmarkStart w:id="347" w:name="_Hlk500778603"/>
      <w:bookmarkEnd w:id="347"/>
      <w:r>
        <w:rPr>
          <w:rFonts w:eastAsia="SimSun"/>
          <w:color w:val="000000"/>
          <w:lang w:eastAsia="zh-CN"/>
        </w:rPr>
        <w:t xml:space="preserve">A UE is not expected to be configured with more than one CSI-RS resource in resource set for channel measurement for a </w:t>
      </w:r>
      <w:r>
        <w:rPr>
          <w:rFonts w:eastAsia="SimSun"/>
          <w:i/>
          <w:color w:val="000000"/>
          <w:lang w:eastAsia="zh-CN"/>
        </w:rPr>
        <w:t>CSI-ReportConfig</w:t>
      </w:r>
      <w:r>
        <w:rPr>
          <w:rFonts w:eastAsia="SimSun"/>
          <w:color w:val="000000"/>
          <w:lang w:eastAsia="zh-CN"/>
        </w:rPr>
        <w:t xml:space="preserve"> with the higher layer parameter </w:t>
      </w:r>
      <w:r>
        <w:rPr>
          <w:rFonts w:eastAsia="SimSun"/>
          <w:i/>
          <w:color w:val="000000"/>
          <w:lang w:eastAsia="zh-CN"/>
        </w:rPr>
        <w:t>codebookType</w:t>
      </w:r>
      <w:r>
        <w:rPr>
          <w:rFonts w:eastAsia="SimSun"/>
          <w:color w:val="000000"/>
          <w:lang w:eastAsia="zh-CN"/>
        </w:rPr>
        <w:t xml:space="preserve"> set to 'typeII' or to 'typeII-PortSelection'. </w:t>
      </w:r>
      <w:bookmarkStart w:id="348" w:name="_Hlk523750285"/>
      <w:r>
        <w:rPr>
          <w:rFonts w:eastAsia="SimSun"/>
          <w:color w:val="000000"/>
          <w:lang w:eastAsia="zh-CN"/>
        </w:rPr>
        <w:t xml:space="preserve">A UE is not expected to be configured with more than 64 NZP CSI-RS resources in resource setting for channel measurement for a CSI-ReportConfig with the higher layer parameter </w:t>
      </w:r>
      <w:r>
        <w:rPr>
          <w:rFonts w:eastAsia="SimSun"/>
          <w:i/>
          <w:color w:val="000000"/>
          <w:lang w:eastAsia="zh-CN"/>
        </w:rPr>
        <w:t>reportQuantity</w:t>
      </w:r>
      <w:r>
        <w:rPr>
          <w:rFonts w:eastAsia="SimSun"/>
          <w:color w:val="000000"/>
          <w:lang w:eastAsia="zh-CN"/>
        </w:rPr>
        <w:t xml:space="preserve"> set to 'none', 'cri-RI-CQI', 'cri-RSRP' or 'ssb-Index-RSRP'. </w:t>
      </w:r>
      <w:bookmarkEnd w:id="348"/>
      <w:r>
        <w:rPr>
          <w:rFonts w:eastAsia="SimSun"/>
          <w:color w:val="000000"/>
          <w:lang w:eastAsia="zh-CN"/>
        </w:rPr>
        <w:t>If interference measurement is performed on CSI-IM, each CSI-RS resource for channel measurement is resource-wise associated with a CSI-IM resource by the ordering of the CSI-RS resource and CSI-IM resource in the corresponding resource sets. The number of CSI-RS resources for channel measurement equals to the number of CSI-IM resources.</w:t>
      </w:r>
    </w:p>
    <w:p>
      <w:pPr>
        <w:pStyle w:val="Normal"/>
        <w:rPr>
          <w:rFonts w:eastAsia="SimSun"/>
          <w:lang w:eastAsia="zh-CN"/>
        </w:rPr>
      </w:pPr>
      <w:r>
        <w:rPr>
          <w:rFonts w:eastAsia="SimSun"/>
          <w:lang w:eastAsia="zh-CN"/>
        </w:rPr>
        <w:t xml:space="preserve">If interference measurement is performed on NZP CSI-RS, a UE does not expect to be configured with more than one NZP CSI-RS resource in the associated resource set within the resource setting for channel measurement. The UE configured with the higher layer parameter </w:t>
      </w:r>
      <w:r>
        <w:rPr>
          <w:rFonts w:eastAsia="SimSun"/>
          <w:i/>
          <w:lang w:eastAsia="zh-CN"/>
        </w:rPr>
        <w:t>nzp-CSI-RS-ResourcesForInterference</w:t>
      </w:r>
      <w:r>
        <w:rPr>
          <w:rFonts w:eastAsia="SimSun"/>
          <w:lang w:eastAsia="zh-CN"/>
        </w:rPr>
        <w:t xml:space="preserve"> may expect no more than 18 NZP CSI-RS ports configured in a NZP CSI-RS resource set.</w:t>
      </w:r>
    </w:p>
    <w:p>
      <w:pPr>
        <w:pStyle w:val="Normal"/>
        <w:rPr>
          <w:rFonts w:eastAsia="SimSun"/>
          <w:color w:val="000000"/>
          <w:lang w:eastAsia="zh-CN"/>
        </w:rPr>
      </w:pPr>
      <w:r>
        <w:rPr>
          <w:rFonts w:eastAsia="SimSun"/>
          <w:color w:val="000000"/>
          <w:lang w:eastAsia="zh-CN"/>
        </w:rPr>
        <w:t xml:space="preserve">For CSI measurement(s), a UE assumes: </w:t>
      </w:r>
    </w:p>
    <w:p>
      <w:pPr>
        <w:pStyle w:val="B11"/>
        <w:rPr>
          <w:rFonts w:eastAsia="SimSun"/>
          <w:lang w:eastAsia="zh-CN"/>
        </w:rPr>
      </w:pPr>
      <w:r>
        <w:rPr/>
        <w:t>-</w:t>
        <w:tab/>
      </w:r>
      <w:r>
        <w:rPr>
          <w:rFonts w:eastAsia="SimSun"/>
          <w:lang w:eastAsia="zh-CN"/>
        </w:rPr>
        <w:t>each NZP CSI-RS port configured for interference measurement corresponds to an interference transmission layer.</w:t>
      </w:r>
    </w:p>
    <w:p>
      <w:pPr>
        <w:pStyle w:val="B11"/>
        <w:rPr>
          <w:rFonts w:eastAsia="SimSun"/>
          <w:lang w:eastAsia="zh-CN"/>
        </w:rPr>
      </w:pPr>
      <w:r>
        <w:rPr/>
        <w:t>-</w:t>
        <w:tab/>
      </w:r>
      <w:r>
        <w:rPr>
          <w:rFonts w:eastAsia="SimSun"/>
          <w:lang w:eastAsia="zh-CN"/>
        </w:rPr>
        <w:t xml:space="preserve">all interference transmission layers on NZP CSI-RS ports for interference measurement take into account the associated EPRE ratios configured in 5.2.2.3.1; </w:t>
      </w:r>
    </w:p>
    <w:p>
      <w:pPr>
        <w:pStyle w:val="B11"/>
        <w:rPr>
          <w:rFonts w:eastAsia="SimSun"/>
          <w:lang w:eastAsia="zh-CN"/>
        </w:rPr>
      </w:pPr>
      <w:r>
        <w:rPr/>
        <w:t>-</w:t>
        <w:tab/>
      </w:r>
      <w:r>
        <w:rPr>
          <w:rFonts w:eastAsia="SimSun"/>
          <w:lang w:eastAsia="zh-CN"/>
        </w:rPr>
        <w:t>other interference signal on REs of NZP CSI-RS resource for channel measurement, NZP CSI-RS resource for interference measurement, or CSI-IM resource for interference measurement.</w:t>
      </w:r>
    </w:p>
    <w:p>
      <w:pPr>
        <w:pStyle w:val="5"/>
        <w:rPr>
          <w:rFonts w:eastAsia="SimSun"/>
          <w:color w:val="000000"/>
          <w:lang w:eastAsia="zh-CN"/>
        </w:rPr>
      </w:pPr>
      <w:bookmarkStart w:id="349" w:name="_Hlk500778603"/>
      <w:bookmarkStart w:id="350" w:name="_Toc51226191"/>
      <w:bookmarkStart w:id="351" w:name="_Toc44515904"/>
      <w:bookmarkStart w:id="352" w:name="_Toc36117412"/>
      <w:bookmarkStart w:id="353" w:name="_Toc27299902"/>
      <w:bookmarkStart w:id="354" w:name="_Toc20318004"/>
      <w:bookmarkStart w:id="355" w:name="_Toc11352114"/>
      <w:bookmarkEnd w:id="349"/>
      <w:r>
        <w:rPr>
          <w:rFonts w:eastAsia="SimSun"/>
          <w:color w:val="000000"/>
          <w:lang w:eastAsia="zh-CN"/>
        </w:rPr>
        <w:t>5.2.1.4.2</w:t>
        <w:tab/>
        <w:t>Report Quantity Configurations</w:t>
      </w:r>
      <w:bookmarkEnd w:id="350"/>
      <w:bookmarkEnd w:id="351"/>
      <w:bookmarkEnd w:id="352"/>
      <w:bookmarkEnd w:id="353"/>
      <w:bookmarkEnd w:id="354"/>
      <w:bookmarkEnd w:id="355"/>
    </w:p>
    <w:p>
      <w:pPr>
        <w:pStyle w:val="Normal"/>
        <w:rPr>
          <w:rFonts w:eastAsia="MS Mincho"/>
          <w:color w:val="000000"/>
        </w:rPr>
      </w:pPr>
      <w:r>
        <w:rPr>
          <w:lang w:val="en-US"/>
        </w:rPr>
        <w:t xml:space="preserve">A UE may be </w:t>
      </w:r>
      <w:r>
        <w:rPr>
          <w:rFonts w:eastAsia="MS Mincho"/>
          <w:color w:val="000000"/>
        </w:rPr>
        <w:t xml:space="preserve">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either 'none', 'cri-RI-PMI-CQI ', '</w:t>
      </w:r>
      <w:r>
        <w:rPr/>
        <w:t>cri-RI-i1</w:t>
      </w:r>
      <w:r>
        <w:rPr>
          <w:rFonts w:eastAsia="MS Mincho"/>
          <w:color w:val="000000"/>
        </w:rPr>
        <w:t>', 'cri-RI-i1-CQI', 'cri-RI-CQI', 'cri-RSRP', 'ssb-Index-RSRP' or '</w:t>
      </w:r>
      <w:r>
        <w:rPr/>
        <w:t>cri-RI-LI-PMI-CQI</w:t>
      </w:r>
      <w:r>
        <w:rPr>
          <w:rFonts w:eastAsia="MS Mincho"/>
          <w:color w:val="000000"/>
        </w:rPr>
        <w:t>'.</w:t>
      </w:r>
    </w:p>
    <w:p>
      <w:pPr>
        <w:pStyle w:val="Normal"/>
        <w:rPr>
          <w:i/>
          <w:i/>
          <w:iCs/>
          <w:color w:val="000000"/>
          <w:lang w:val="en-US"/>
        </w:rPr>
      </w:pPr>
      <w:r>
        <w:rPr>
          <w:color w:val="000000"/>
          <w:lang w:val="en-US"/>
        </w:rPr>
        <w:t xml:space="preserve">If the UE is configured with a </w:t>
      </w:r>
      <w:r>
        <w:rPr>
          <w:rFonts w:eastAsia="MS Mincho"/>
          <w:i/>
          <w:color w:val="000000"/>
        </w:rPr>
        <w:t>CSI-ReportConfig</w:t>
      </w:r>
      <w:r>
        <w:rPr>
          <w:rFonts w:eastAsia="MS Mincho"/>
          <w:color w:val="000000"/>
        </w:rPr>
        <w:t xml:space="preserve"> </w:t>
      </w:r>
      <w:r>
        <w:rPr>
          <w:color w:val="000000"/>
          <w:lang w:val="en-US"/>
        </w:rPr>
        <w:t xml:space="preserve">with the higher layer parameter </w:t>
      </w:r>
      <w:r>
        <w:rPr>
          <w:i/>
          <w:iCs/>
          <w:color w:val="000000"/>
          <w:lang w:val="en-US"/>
        </w:rPr>
        <w:t xml:space="preserve">reportQuantity </w:t>
      </w:r>
      <w:r>
        <w:rPr>
          <w:iCs/>
          <w:color w:val="000000"/>
          <w:lang w:val="en-US"/>
        </w:rPr>
        <w:t xml:space="preserve">set to 'none', then the UE shall not report any quantity for the </w:t>
      </w:r>
      <w:r>
        <w:rPr>
          <w:i/>
          <w:color w:val="000000"/>
          <w:lang w:val="en-US"/>
        </w:rPr>
        <w:t>CSI-</w:t>
      </w:r>
      <w:r>
        <w:rPr>
          <w:i/>
          <w:iCs/>
          <w:color w:val="000000"/>
          <w:lang w:val="en-US"/>
        </w:rPr>
        <w:t>ReportConfig</w:t>
      </w:r>
      <w:r>
        <w:rPr>
          <w:iCs/>
          <w:color w:val="000000"/>
          <w:lang w:val="en-US"/>
        </w:rPr>
        <w:t xml:space="preserve">. </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'cri-RI-PMI-CQI', or 'cri-RI-LI-PMI-CQI', the UE shall report a preferred precoder matrix for the entire reporting band, or a preferred precoder matrix per subband, according to Clause 5.2.2.2.</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'cri-RI-i1',</w:t>
      </w:r>
    </w:p>
    <w:p>
      <w:pPr>
        <w:pStyle w:val="B11"/>
        <w:rPr>
          <w:rFonts w:eastAsia="MS Mincho"/>
        </w:rPr>
      </w:pPr>
      <w:r>
        <w:rPr/>
        <w:t>-</w:t>
        <w:tab/>
      </w:r>
      <w:r>
        <w:rPr>
          <w:rFonts w:eastAsia="MS Mincho"/>
        </w:rPr>
        <w:t xml:space="preserve">the UE expects, </w:t>
      </w:r>
      <w:r>
        <w:rPr>
          <w:lang w:val="en-US"/>
        </w:rPr>
        <w:t xml:space="preserve">for that </w:t>
      </w:r>
      <w:r>
        <w:rPr>
          <w:rFonts w:eastAsia="MS Mincho"/>
          <w:i/>
        </w:rPr>
        <w:t>CSI-ReportConfig,</w:t>
      </w:r>
      <w:r>
        <w:rPr>
          <w:rFonts w:eastAsia="MS Mincho"/>
        </w:rPr>
        <w:t xml:space="preserve"> to be configured with </w:t>
      </w:r>
      <w:r>
        <w:rPr/>
        <w:t xml:space="preserve">higher layer parameter </w:t>
      </w:r>
      <w:r>
        <w:rPr>
          <w:i/>
        </w:rPr>
        <w:t>codebookType</w:t>
      </w:r>
      <w:r>
        <w:rPr/>
        <w:t xml:space="preserve"> set to '</w:t>
      </w:r>
      <w:r>
        <w:rPr>
          <w:lang w:val="en-US"/>
        </w:rPr>
        <w:t>t</w:t>
      </w:r>
      <w:r>
        <w:rPr/>
        <w:t xml:space="preserve">ypeI-SinglePanel' and </w:t>
      </w:r>
      <w:r>
        <w:rPr>
          <w:i/>
          <w:lang w:val="en-US"/>
        </w:rPr>
        <w:t>pmi-FormatIndicator</w:t>
      </w:r>
      <w:r>
        <w:rPr>
          <w:lang w:val="en-US"/>
        </w:rPr>
        <w:t xml:space="preserve"> set to '</w:t>
      </w:r>
      <w:r>
        <w:rPr/>
        <w:t>widebandPMI</w:t>
      </w:r>
      <w:r>
        <w:rPr>
          <w:lang w:val="en-US"/>
        </w:rPr>
        <w:t>'</w:t>
      </w:r>
      <w:r>
        <w:rPr>
          <w:rFonts w:eastAsia="MS Mincho"/>
          <w:i/>
        </w:rPr>
        <w:t xml:space="preserve"> </w:t>
      </w:r>
      <w:r>
        <w:rPr>
          <w:rFonts w:eastAsia="MS Mincho"/>
        </w:rPr>
        <w:t>and,</w:t>
      </w:r>
    </w:p>
    <w:p>
      <w:pPr>
        <w:pStyle w:val="B11"/>
        <w:rPr>
          <w:lang w:val="en-US"/>
        </w:rPr>
      </w:pPr>
      <w:r>
        <w:rPr>
          <w:lang w:val="en-US"/>
        </w:rPr>
        <w:t>-</w:t>
        <w:tab/>
        <w:t>the UE shall report a PMI consisting of a single wideband indication (</w:t>
      </w:r>
      <w:r>
        <w:rPr/>
        <w:object>
          <v:shape id="ole_rId58" style="width:7.55pt;height:14.25pt" o:ole="">
            <v:imagedata r:id="rId59" o:title=""/>
          </v:shape>
          <o:OLEObject Type="Embed" ProgID="Equation.DSMT4" ShapeID="ole_rId58" DrawAspect="Content" ObjectID="_520876254" r:id="rId58"/>
        </w:object>
      </w:r>
      <w:r>
        <w:rPr>
          <w:lang w:val="en-US"/>
        </w:rPr>
        <w:t xml:space="preserve"> in Clause 5.2.2.2.1) for the entire CSI reporting band.</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'cri-RI-i1-CQI',</w:t>
      </w:r>
    </w:p>
    <w:p>
      <w:pPr>
        <w:pStyle w:val="B11"/>
        <w:rPr>
          <w:rFonts w:eastAsia="MS Mincho"/>
          <w:lang w:val="en-US"/>
        </w:rPr>
      </w:pPr>
      <w:r>
        <w:rPr/>
        <w:t>-</w:t>
        <w:tab/>
      </w:r>
      <w:r>
        <w:rPr>
          <w:rFonts w:eastAsia="MS Mincho"/>
        </w:rPr>
        <w:t xml:space="preserve">the UE expects, </w:t>
      </w:r>
      <w:r>
        <w:rPr>
          <w:lang w:val="en-US"/>
        </w:rPr>
        <w:t xml:space="preserve">for that </w:t>
      </w:r>
      <w:r>
        <w:rPr>
          <w:rFonts w:eastAsia="MS Mincho"/>
          <w:i/>
        </w:rPr>
        <w:t>CSI-ReportConfig,</w:t>
      </w:r>
      <w:r>
        <w:rPr>
          <w:rFonts w:eastAsia="MS Mincho"/>
        </w:rPr>
        <w:t xml:space="preserve"> to be configured with </w:t>
      </w:r>
      <w:r>
        <w:rPr/>
        <w:t xml:space="preserve">higher layer parameter </w:t>
      </w:r>
      <w:r>
        <w:rPr>
          <w:i/>
        </w:rPr>
        <w:t>codebookType</w:t>
      </w:r>
      <w:r>
        <w:rPr/>
        <w:t xml:space="preserve"> set to '</w:t>
      </w:r>
      <w:r>
        <w:rPr>
          <w:lang w:val="en-US"/>
        </w:rPr>
        <w:t>t</w:t>
      </w:r>
      <w:r>
        <w:rPr/>
        <w:t xml:space="preserve">ypeI-SinglePanel' and </w:t>
      </w:r>
      <w:r>
        <w:rPr>
          <w:i/>
          <w:lang w:val="en-US"/>
        </w:rPr>
        <w:t>pmi-FormatIndicator</w:t>
      </w:r>
      <w:r>
        <w:rPr>
          <w:lang w:val="en-US"/>
        </w:rPr>
        <w:t xml:space="preserve"> set to '</w:t>
      </w:r>
      <w:r>
        <w:rPr/>
        <w:t>widebandPMI'</w:t>
      </w:r>
      <w:r>
        <w:rPr>
          <w:rFonts w:eastAsia="MS Mincho"/>
          <w:i/>
        </w:rPr>
        <w:t xml:space="preserve"> </w:t>
      </w:r>
      <w:r>
        <w:rPr>
          <w:rFonts w:eastAsia="MS Mincho"/>
        </w:rPr>
        <w:t>and</w:t>
      </w:r>
      <w:r>
        <w:rPr>
          <w:rFonts w:eastAsia="MS Mincho"/>
          <w:lang w:val="en-US"/>
        </w:rPr>
        <w:t>,</w:t>
      </w:r>
    </w:p>
    <w:p>
      <w:pPr>
        <w:pStyle w:val="B11"/>
        <w:rPr>
          <w:lang w:val="en-US"/>
        </w:rPr>
      </w:pPr>
      <w:r>
        <w:rPr>
          <w:lang w:val="en-US"/>
        </w:rPr>
        <w:t>-</w:t>
        <w:tab/>
        <w:t>the UE shall report a PMI consisting of a single wideband indication (</w:t>
      </w:r>
      <w:r>
        <w:rPr/>
        <w:object>
          <v:shape id="ole_rId60" style="width:7.55pt;height:14.25pt" o:ole="">
            <v:imagedata r:id="rId61" o:title=""/>
          </v:shape>
          <o:OLEObject Type="Embed" ProgID="Equation.DSMT4" ShapeID="ole_rId60" DrawAspect="Content" ObjectID="_667408099" r:id="rId60"/>
        </w:object>
      </w:r>
      <w:r>
        <w:rPr>
          <w:lang w:val="en-US"/>
        </w:rPr>
        <w:t xml:space="preserve"> in Clause 5.2.2.2.1) for the entire CSI reporting band. The CQI is calculated conditioned on the reported </w:t>
      </w:r>
      <w:r>
        <w:rPr/>
      </w:r>
      <m:oMath xmlns:m="http://schemas.openxmlformats.org/officeDocument/2006/math">
        <m:sSub>
          <m:e>
            <m:r>
              <w:rPr>
                <w:rFonts w:ascii="Cambria Math" w:hAnsi="Cambria Math"/>
              </w:rPr>
              <m:t xml:space="preserve">i</m:t>
            </m:r>
          </m:e>
          <m:sub>
            <m:r>
              <w:rPr>
                <w:rFonts w:ascii="Cambria Math" w:hAnsi="Cambria Math"/>
              </w:rPr>
              <m:t xml:space="preserve">1</m:t>
            </m:r>
          </m:sub>
        </m:sSub>
      </m:oMath>
      <w:r>
        <w:rPr>
          <w:lang w:val="en-US"/>
        </w:rPr>
        <w:t xml:space="preserve">assuming PDSCH transmission with </w:t>
      </w:r>
      <w:r>
        <w:rPr/>
        <w:object>
          <v:shape id="ole_rId62" style="width:28.45pt;height:14.25pt" o:ole="">
            <v:imagedata r:id="rId63" o:title=""/>
          </v:shape>
          <o:OLEObject Type="Embed" ProgID="Equation.DSMT4" ShapeID="ole_rId62" DrawAspect="Content" ObjectID="_763040823" r:id="rId62"/>
        </w:object>
      </w:r>
      <w:r>
        <w:rPr>
          <w:lang w:val="en-US"/>
        </w:rPr>
        <w:t xml:space="preserve"> precoders (corresponding to the same </w:t>
      </w:r>
      <w:r>
        <w:rPr/>
      </w:r>
      <m:oMath xmlns:m="http://schemas.openxmlformats.org/officeDocument/2006/math">
        <m:sSub>
          <m:e>
            <m:r>
              <w:rPr>
                <w:rFonts w:ascii="Cambria Math" w:hAnsi="Cambria Math"/>
              </w:rPr>
              <m:t xml:space="preserve">i</m:t>
            </m:r>
          </m:e>
          <m:sub>
            <m:r>
              <w:rPr>
                <w:rFonts w:ascii="Cambria Math" w:hAnsi="Cambria Math"/>
              </w:rPr>
              <m:t xml:space="preserve">1</m:t>
            </m:r>
          </m:sub>
        </m:sSub>
      </m:oMath>
      <w:r>
        <w:rPr>
          <w:lang w:val="en-US"/>
        </w:rPr>
        <w:t xml:space="preserve">but different </w:t>
      </w:r>
      <w:r>
        <w:rPr/>
      </w:r>
      <m:oMath xmlns:m="http://schemas.openxmlformats.org/officeDocument/2006/math">
        <m:sSub>
          <m:e>
            <m:r>
              <w:rPr>
                <w:rFonts w:ascii="Cambria Math" w:hAnsi="Cambria Math"/>
              </w:rPr>
              <m:t xml:space="preserve">i</m:t>
            </m:r>
          </m:e>
          <m:sub>
            <m:r>
              <w:rPr>
                <w:rFonts w:ascii="Cambria Math" w:hAnsi="Cambria Math"/>
              </w:rPr>
              <m:t xml:space="preserve">2</m:t>
            </m:r>
          </m:sub>
        </m:sSub>
      </m:oMath>
      <w:r>
        <w:rPr>
          <w:lang w:val="en-US"/>
        </w:rPr>
        <w:t xml:space="preserve"> in Clause 5.2.2.2.1), where the UE assumes that one precoder is randomly selected from the set of </w:t>
      </w:r>
      <w:r>
        <w:rPr/>
        <w:object>
          <v:shape id="ole_rId64" style="width:14.25pt;height:14.25pt" o:ole="">
            <v:imagedata r:id="rId65" o:title=""/>
          </v:shape>
          <o:OLEObject Type="Embed" ProgID="Equation.DSMT4" ShapeID="ole_rId64" DrawAspect="Content" ObjectID="_1460661684" r:id="rId64"/>
        </w:object>
      </w:r>
      <w:r>
        <w:rPr>
          <w:lang w:val="en-US"/>
        </w:rPr>
        <w:t xml:space="preserve"> precoders for each PRG on PDSCH, where the PRG size for CQI calculation is configured by the higher layer parameter </w:t>
      </w:r>
      <w:r>
        <w:rPr>
          <w:i/>
          <w:iCs/>
          <w:lang w:val="en-US"/>
        </w:rPr>
        <w:t>pdsch-BundleSizeForCSI</w:t>
      </w:r>
      <w:r>
        <w:rPr>
          <w:lang w:val="en-US"/>
        </w:rPr>
        <w:t>.</w:t>
      </w:r>
    </w:p>
    <w:p>
      <w:pPr>
        <w:pStyle w:val="Normal"/>
        <w:rPr/>
      </w:pPr>
      <w:r>
        <w:rPr>
          <w:rFonts w:eastAsia="MS Mincho"/>
          <w:color w:val="000000"/>
        </w:rPr>
        <w:t xml:space="preserve">If the UE is configured with a </w:t>
      </w:r>
      <w:r>
        <w:rPr>
          <w:rFonts w:eastAsia="MS Mincho"/>
          <w:i/>
          <w:color w:val="000000"/>
        </w:rPr>
        <w:t xml:space="preserve">CSI-ReportConfig </w:t>
      </w:r>
      <w:r>
        <w:rPr>
          <w:rFonts w:eastAsia="SimSun"/>
        </w:rPr>
        <w:t xml:space="preserve">with the higher layer parameter </w:t>
      </w:r>
      <w:r>
        <w:rPr>
          <w:rFonts w:eastAsia="SimSun"/>
          <w:i/>
        </w:rPr>
        <w:t>reportQuantity</w:t>
      </w:r>
      <w:r>
        <w:rPr>
          <w:rFonts w:eastAsia="SimSun"/>
        </w:rPr>
        <w:t xml:space="preserve"> set to '</w:t>
      </w:r>
      <w:r>
        <w:rPr>
          <w:rFonts w:eastAsia="MS Mincho"/>
          <w:color w:val="000000"/>
        </w:rPr>
        <w:t>cri-RI-CQI</w:t>
      </w:r>
      <w:r>
        <w:rPr>
          <w:iCs/>
          <w:color w:val="000000"/>
        </w:rPr>
        <w:t>',</w:t>
      </w:r>
      <w:r>
        <w:rPr>
          <w:rFonts w:eastAsia="SimSun"/>
        </w:rPr>
        <w:t xml:space="preserve"> </w:t>
      </w:r>
    </w:p>
    <w:p>
      <w:pPr>
        <w:pStyle w:val="B11"/>
        <w:rPr>
          <w:rFonts w:eastAsia="SimSun"/>
        </w:rPr>
      </w:pPr>
      <w:r>
        <w:rPr>
          <w:rFonts w:eastAsia="SimSun"/>
        </w:rPr>
        <w:t>-</w:t>
        <w:tab/>
      </w:r>
      <w:r>
        <w:rPr>
          <w:rFonts w:eastAsia="SimSun"/>
          <w:lang w:val="en-US"/>
        </w:rPr>
        <w:t xml:space="preserve">if </w:t>
      </w:r>
      <w:r>
        <w:rPr>
          <w:rFonts w:eastAsia="SimSun"/>
        </w:rPr>
        <w:t xml:space="preserve">the UE is configured with higher layer parameter </w:t>
      </w:r>
      <w:r>
        <w:rPr>
          <w:rFonts w:eastAsia="SimSun"/>
          <w:i/>
          <w:lang w:val="en-US"/>
        </w:rPr>
        <w:t>n</w:t>
      </w:r>
      <w:r>
        <w:rPr>
          <w:rFonts w:eastAsia="SimSun"/>
          <w:i/>
        </w:rPr>
        <w:t>on-PMI-PortIndication</w:t>
      </w:r>
      <w:r>
        <w:rPr>
          <w:rFonts w:eastAsia="SimSun"/>
        </w:rPr>
        <w:t xml:space="preserve"> contained in a </w:t>
      </w:r>
      <w:r>
        <w:rPr>
          <w:i/>
          <w:color w:val="000000"/>
          <w:lang w:val="en-US"/>
        </w:rPr>
        <w:t>CSI-</w:t>
      </w:r>
      <w:r>
        <w:rPr>
          <w:rFonts w:eastAsia="SimSun"/>
          <w:i/>
        </w:rPr>
        <w:t>ReportConfig,</w:t>
      </w:r>
      <w:r>
        <w:rPr>
          <w:rFonts w:eastAsia="SimSun"/>
        </w:rPr>
        <w:t xml:space="preserve"> </w:t>
      </w:r>
      <w:r>
        <w:rPr>
          <w:rFonts w:eastAsia="SimSun"/>
          <w:i/>
        </w:rPr>
        <w:t>r</w:t>
      </w:r>
      <w:r>
        <w:rPr>
          <w:rFonts w:eastAsia="SimSun"/>
        </w:rPr>
        <w:t xml:space="preserve"> ports are indicated in the order of layer ordering for rank </w:t>
      </w:r>
      <w:r>
        <w:rPr>
          <w:rFonts w:eastAsia="SimSun"/>
          <w:i/>
        </w:rPr>
        <w:t>r</w:t>
      </w:r>
      <w:r>
        <w:rPr>
          <w:rFonts w:eastAsia="SimSun"/>
        </w:rPr>
        <w:t xml:space="preserve"> and each CSI-RS resource in the CSI resource setting is linked to the </w:t>
      </w:r>
      <w:r>
        <w:rPr>
          <w:i/>
          <w:color w:val="000000"/>
          <w:lang w:val="en-US"/>
        </w:rPr>
        <w:t>CSI-</w:t>
      </w:r>
      <w:r>
        <w:rPr>
          <w:rFonts w:eastAsia="SimSun"/>
          <w:i/>
        </w:rPr>
        <w:t>ReportConfig</w:t>
      </w:r>
      <w:r>
        <w:rPr>
          <w:rFonts w:eastAsia="SimSun"/>
        </w:rPr>
        <w:t xml:space="preserve"> based on the order of the associated </w:t>
      </w:r>
      <w:r>
        <w:rPr>
          <w:rFonts w:eastAsia="SimSun"/>
          <w:i/>
        </w:rPr>
        <w:t>NZP-CSI-RS-ResourceId</w:t>
      </w:r>
      <w:r>
        <w:rPr>
          <w:rFonts w:eastAsia="SimSun"/>
        </w:rPr>
        <w:t xml:space="preserve"> in the linked CSI resource setting for channel measurement given by higher layer parameter </w:t>
      </w:r>
      <w:r>
        <w:rPr>
          <w:i/>
        </w:rPr>
        <w:t>resourcesForChannelMeasurement</w:t>
      </w:r>
      <w:r>
        <w:rPr>
          <w:rFonts w:eastAsia="SimSun"/>
        </w:rPr>
        <w:t xml:space="preserve">. The configured higher layer parameter </w:t>
      </w:r>
      <w:r>
        <w:rPr>
          <w:rFonts w:eastAsia="SimSun"/>
          <w:i/>
          <w:lang w:val="en-US"/>
        </w:rPr>
        <w:t>n</w:t>
      </w:r>
      <w:r>
        <w:rPr>
          <w:rFonts w:eastAsia="SimSun"/>
          <w:i/>
        </w:rPr>
        <w:t>on-PMI-PortIndication</w:t>
      </w:r>
      <w:r>
        <w:rPr>
          <w:rFonts w:eastAsia="SimSun"/>
        </w:rPr>
        <w:t xml:space="preserve"> contains a sequence </w:t>
      </w:r>
      <w:r>
        <w:rPr/>
      </w:r>
      <m:oMath xmlns:m="http://schemas.openxmlformats.org/officeDocument/2006/math">
        <m:sSubSup>
          <m:e>
            <m:r>
              <w:rPr>
                <w:rFonts w:ascii="Cambria Math" w:hAnsi="Cambria Math"/>
              </w:rPr>
              <m:t xml:space="preserve">p</m:t>
            </m:r>
          </m:e>
          <m:sub>
            <m:r>
              <w:rPr>
                <w:rFonts w:ascii="Cambria Math" w:hAnsi="Cambria Math"/>
              </w:rPr>
              <m:t xml:space="preserve">0</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0</m:t>
            </m:r>
          </m:sub>
          <m:sup>
            <m:r>
              <w:rPr>
                <w:rFonts w:ascii="Cambria Math" w:hAnsi="Cambria Math"/>
              </w:rPr>
              <m:t xml:space="preserve">(</m:t>
            </m:r>
            <m:r>
              <w:rPr>
                <w:rFonts w:ascii="Cambria Math" w:hAnsi="Cambria Math"/>
              </w:rPr>
              <m:t xml:space="preserve">2</m:t>
            </m:r>
            <m:r>
              <w:rPr>
                <w:rFonts w:ascii="Cambria Math" w:hAnsi="Cambria Math"/>
              </w:rPr>
              <m:t xml:space="preserve">)</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1</m:t>
            </m:r>
          </m:sub>
          <m:sup>
            <m:r>
              <w:rPr>
                <w:rFonts w:ascii="Cambria Math" w:hAnsi="Cambria Math"/>
              </w:rPr>
              <m:t xml:space="preserve">(</m:t>
            </m:r>
            <m:r>
              <w:rPr>
                <w:rFonts w:ascii="Cambria Math" w:hAnsi="Cambria Math"/>
              </w:rPr>
              <m:t xml:space="preserve">2</m:t>
            </m:r>
            <m:r>
              <w:rPr>
                <w:rFonts w:ascii="Cambria Math" w:hAnsi="Cambria Math"/>
              </w:rPr>
              <m:t xml:space="preserve">)</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0</m:t>
            </m:r>
          </m:sub>
          <m:sup>
            <m:r>
              <w:rPr>
                <w:rFonts w:ascii="Cambria Math" w:hAnsi="Cambria Math"/>
              </w:rPr>
              <m:t xml:space="preserve">(</m:t>
            </m:r>
            <m:r>
              <w:rPr>
                <w:rFonts w:ascii="Cambria Math" w:hAnsi="Cambria Math"/>
              </w:rPr>
              <m:t xml:space="preserve">3</m:t>
            </m:r>
            <m:r>
              <w:rPr>
                <w:rFonts w:ascii="Cambria Math" w:hAnsi="Cambria Math"/>
              </w:rPr>
              <m:t xml:space="preserve">)</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1</m:t>
            </m:r>
          </m:sub>
          <m:sup>
            <m:r>
              <w:rPr>
                <w:rFonts w:ascii="Cambria Math" w:hAnsi="Cambria Math"/>
              </w:rPr>
              <m:t xml:space="preserve">(</m:t>
            </m:r>
            <m:r>
              <w:rPr>
                <w:rFonts w:ascii="Cambria Math" w:hAnsi="Cambria Math"/>
              </w:rPr>
              <m:t xml:space="preserve">3</m:t>
            </m:r>
            <m:r>
              <w:rPr>
                <w:rFonts w:ascii="Cambria Math" w:hAnsi="Cambria Math"/>
              </w:rPr>
              <m:t xml:space="preserve">)</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2</m:t>
            </m:r>
          </m:sub>
          <m:sup>
            <m:r>
              <w:rPr>
                <w:rFonts w:ascii="Cambria Math" w:hAnsi="Cambria Math"/>
              </w:rPr>
              <m:t xml:space="preserve">(</m:t>
            </m:r>
            <m:r>
              <w:rPr>
                <w:rFonts w:ascii="Cambria Math" w:hAnsi="Cambria Math"/>
              </w:rPr>
              <m:t xml:space="preserve">3</m:t>
            </m:r>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p</m:t>
            </m:r>
          </m:e>
          <m:sub>
            <m:r>
              <w:rPr>
                <w:rFonts w:ascii="Cambria Math" w:hAnsi="Cambria Math"/>
              </w:rPr>
              <m:t xml:space="preserve">0</m:t>
            </m:r>
          </m:sub>
          <m:sup>
            <m:r>
              <w:rPr>
                <w:rFonts w:ascii="Cambria Math" w:hAnsi="Cambria Math"/>
              </w:rPr>
              <m:t xml:space="preserve">(</m:t>
            </m:r>
            <m:r>
              <w:rPr>
                <w:rFonts w:ascii="Cambria Math" w:hAnsi="Cambria Math"/>
              </w:rPr>
              <m:t xml:space="preserve">R</m:t>
            </m:r>
            <m:r>
              <w:rPr>
                <w:rFonts w:ascii="Cambria Math" w:hAnsi="Cambria Math"/>
              </w:rPr>
              <m:t xml:space="preserve">)</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1</m:t>
            </m:r>
          </m:sub>
          <m:sup>
            <m:r>
              <w:rPr>
                <w:rFonts w:ascii="Cambria Math" w:hAnsi="Cambria Math"/>
              </w:rPr>
              <m:t xml:space="preserve">(</m:t>
            </m:r>
            <m:r>
              <w:rPr>
                <w:rFonts w:ascii="Cambria Math" w:hAnsi="Cambria Math"/>
              </w:rPr>
              <m:t xml:space="preserve">R</m:t>
            </m:r>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p</m:t>
            </m:r>
          </m:e>
          <m:sub>
            <m:r>
              <w:rPr>
                <w:rFonts w:ascii="Cambria Math" w:hAnsi="Cambria Math"/>
              </w:rPr>
              <m:t xml:space="preserve">R</m:t>
            </m:r>
            <m:r>
              <w:rPr>
                <w:rFonts w:ascii="Cambria Math" w:hAnsi="Cambria Math"/>
              </w:rPr>
              <m:t xml:space="preserve">−</m:t>
            </m:r>
            <m:r>
              <w:rPr>
                <w:rFonts w:ascii="Cambria Math" w:hAnsi="Cambria Math"/>
              </w:rPr>
              <m:t xml:space="preserve">1</m:t>
            </m:r>
          </m:sub>
          <m:sup>
            <m:r>
              <w:rPr>
                <w:rFonts w:ascii="Cambria Math" w:hAnsi="Cambria Math"/>
              </w:rPr>
              <m:t xml:space="preserve">(</m:t>
            </m:r>
            <m:r>
              <w:rPr>
                <w:rFonts w:ascii="Cambria Math" w:hAnsi="Cambria Math"/>
              </w:rPr>
              <m:t xml:space="preserve">R</m:t>
            </m:r>
            <m:r>
              <w:rPr>
                <w:rFonts w:ascii="Cambria Math" w:hAnsi="Cambria Math"/>
              </w:rPr>
              <m:t xml:space="preserve">)</m:t>
            </m:r>
          </m:sup>
        </m:sSubSup>
      </m:oMath>
      <w:r>
        <w:rPr>
          <w:rFonts w:eastAsia="SimSun"/>
        </w:rPr>
        <w:t xml:space="preserve"> of port indices, where </w:t>
      </w:r>
      <w:r>
        <w:rPr/>
      </w:r>
      <m:oMath xmlns:m="http://schemas.openxmlformats.org/officeDocument/2006/math">
        <m:sSubSup>
          <m:e>
            <m:r>
              <w:rPr>
                <w:rFonts w:ascii="Cambria Math" w:hAnsi="Cambria Math"/>
              </w:rPr>
              <m:t xml:space="preserve">p</m:t>
            </m:r>
          </m:e>
          <m:sub>
            <m:r>
              <w:rPr>
                <w:rFonts w:ascii="Cambria Math" w:hAnsi="Cambria Math"/>
              </w:rPr>
              <m:t xml:space="preserve">0</m:t>
            </m:r>
          </m:sub>
          <m:sup>
            <m:r>
              <w:rPr>
                <w:rFonts w:ascii="Cambria Math" w:hAnsi="Cambria Math"/>
              </w:rPr>
              <m:t xml:space="preserve">(</m:t>
            </m:r>
            <m:r>
              <w:rPr>
                <w:rFonts w:ascii="Cambria Math" w:hAnsi="Cambria Math"/>
              </w:rPr>
              <m:t xml:space="preserve">ν</m:t>
            </m:r>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p</m:t>
            </m:r>
          </m:e>
          <m:sub>
            <m:r>
              <w:rPr>
                <w:rFonts w:ascii="Cambria Math" w:hAnsi="Cambria Math"/>
              </w:rPr>
              <m:t xml:space="preserve">ν</m:t>
            </m:r>
            <m:r>
              <w:rPr>
                <w:rFonts w:ascii="Cambria Math" w:hAnsi="Cambria Math"/>
              </w:rPr>
              <m:t xml:space="preserve">−</m:t>
            </m:r>
            <m:r>
              <w:rPr>
                <w:rFonts w:ascii="Cambria Math" w:hAnsi="Cambria Math"/>
              </w:rPr>
              <m:t xml:space="preserve">1</m:t>
            </m:r>
          </m:sub>
          <m:sup>
            <m:r>
              <w:rPr>
                <w:rFonts w:ascii="Cambria Math" w:hAnsi="Cambria Math"/>
              </w:rPr>
              <m:t xml:space="preserve">(</m:t>
            </m:r>
            <m:r>
              <w:rPr>
                <w:rFonts w:ascii="Cambria Math" w:hAnsi="Cambria Math"/>
              </w:rPr>
              <m:t xml:space="preserve">ν</m:t>
            </m:r>
            <m:r>
              <w:rPr>
                <w:rFonts w:ascii="Cambria Math" w:hAnsi="Cambria Math"/>
              </w:rPr>
              <m:t xml:space="preserve">)</m:t>
            </m:r>
          </m:sup>
        </m:sSubSup>
      </m:oMath>
      <w:r>
        <w:rPr>
          <w:rFonts w:eastAsia="SimSun"/>
        </w:rPr>
        <w:t xml:space="preserve"> are the CSI-RS port indices associated with rank ν and </w:t>
      </w:r>
      <w:r>
        <w:rPr/>
        <w:object>
          <v:shape id="ole_rId66" style="width:59.45pt;height:15.9pt" o:ole="">
            <v:imagedata r:id="rId67" o:title=""/>
          </v:shape>
          <o:OLEObject Type="Embed" ProgID="Equation.DSMT4" ShapeID="ole_rId66" DrawAspect="Content" ObjectID="_1259799254" r:id="rId66"/>
        </w:object>
      </w:r>
      <w:r>
        <w:rPr>
          <w:rFonts w:eastAsia="SimSun"/>
        </w:rPr>
        <w:t xml:space="preserve"> where</w:t>
      </w: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r>
              <w:rPr>
                <w:rFonts w:ascii="Cambria Math" w:hAnsi="Cambria Math"/>
              </w:rPr>
              <m:t xml:space="preserve">1,2,4,8</m:t>
            </m:r>
          </m:e>
        </m:d>
      </m:oMath>
      <w:r>
        <w:rPr>
          <w:rFonts w:eastAsia="SimSun"/>
        </w:rPr>
        <w:t xml:space="preserve"> is the number of ports in the CSI-RS resource. The UE shall only report RI corresponding to the configured fields of </w:t>
      </w:r>
      <w:r>
        <w:rPr>
          <w:rFonts w:eastAsia="SimSun"/>
          <w:i/>
        </w:rPr>
        <w:t>PortIndexFor8Ranks</w:t>
      </w:r>
      <w:r>
        <w:rPr>
          <w:rFonts w:eastAsia="SimSun"/>
        </w:rPr>
        <w:t>.</w:t>
      </w:r>
    </w:p>
    <w:p>
      <w:pPr>
        <w:pStyle w:val="B11"/>
        <w:rPr>
          <w:rFonts w:eastAsia="SimSun"/>
        </w:rPr>
      </w:pPr>
      <w:r>
        <w:rPr>
          <w:rFonts w:eastAsia="SimSun"/>
        </w:rPr>
        <w:t>-</w:t>
        <w:tab/>
        <w:t xml:space="preserve">if the UE is not configured with higher layer parameter </w:t>
      </w:r>
      <w:r>
        <w:rPr>
          <w:rFonts w:eastAsia="SimSun"/>
          <w:i/>
          <w:lang w:val="en-US"/>
        </w:rPr>
        <w:t>n</w:t>
      </w:r>
      <w:r>
        <w:rPr>
          <w:rFonts w:eastAsia="SimSun"/>
          <w:i/>
        </w:rPr>
        <w:t>on-PMI-PortIndication,</w:t>
      </w:r>
      <w:r>
        <w:rPr>
          <w:rFonts w:eastAsia="SimSun"/>
        </w:rPr>
        <w:t xml:space="preserve"> the UE assumes, for each CSI-RS resource in the CSI resource setting linked to the </w:t>
      </w:r>
      <w:r>
        <w:rPr>
          <w:rFonts w:eastAsia="SimSun"/>
          <w:i/>
        </w:rPr>
        <w:t>CSI-ReportConfig</w:t>
      </w:r>
      <w:r>
        <w:rPr>
          <w:rFonts w:eastAsia="SimSun"/>
        </w:rPr>
        <w:t xml:space="preserve">, that the CSI-RS port indices </w:t>
      </w:r>
      <w:r>
        <w:rPr/>
        <w:object>
          <v:shape id="ole_rId68" style="width:108pt;height:14.25pt" o:ole="">
            <v:imagedata r:id="rId69" o:title=""/>
          </v:shape>
          <o:OLEObject Type="Embed" ProgID="Equation.DSMT4" ShapeID="ole_rId68" DrawAspect="Content" ObjectID="_861332920" r:id="rId68"/>
        </w:object>
      </w:r>
      <w:r>
        <w:rPr>
          <w:rFonts w:eastAsia="SimSun"/>
        </w:rPr>
        <w:t xml:space="preserve"> are associated with ranks </w:t>
      </w:r>
      <w:r>
        <w:rPr/>
        <w:object>
          <v:shape id="ole_rId70" style="width:52.75pt;height:12.55pt" o:ole="">
            <v:imagedata r:id="rId71" o:title=""/>
          </v:shape>
          <o:OLEObject Type="Embed" ProgID="Equation.DSMT4" ShapeID="ole_rId70" DrawAspect="Content" ObjectID="_2063047607" r:id="rId70"/>
        </w:object>
      </w:r>
      <w:r>
        <w:rPr>
          <w:rFonts w:eastAsia="SimSun"/>
        </w:rPr>
        <w:t xml:space="preserve"> where </w:t>
      </w: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r>
              <w:rPr>
                <w:rFonts w:ascii="Cambria Math" w:hAnsi="Cambria Math"/>
              </w:rPr>
              <m:t xml:space="preserve">1,2,4,8</m:t>
            </m:r>
          </m:e>
        </m:d>
      </m:oMath>
      <w:r>
        <w:rPr>
          <w:rFonts w:eastAsia="SimSun"/>
        </w:rPr>
        <w:t xml:space="preserve"> is the number of ports in the CSI-RS resource.</w:t>
      </w:r>
    </w:p>
    <w:p>
      <w:pPr>
        <w:pStyle w:val="B11"/>
        <w:rPr>
          <w:rFonts w:eastAsia="SimSun"/>
        </w:rPr>
      </w:pPr>
      <w:r>
        <w:rPr>
          <w:rFonts w:eastAsia="SimSun"/>
        </w:rPr>
        <w:t>-</w:t>
        <w:tab/>
        <w:t>When calculating the CQI for a rank, the UE shall use the ports indicated for that rank for the selected CSI-RS resource. The precoder for the indicated ports shall be assumed to be the identity matrix</w:t>
      </w:r>
      <w:r>
        <w:rPr>
          <w:rFonts w:eastAsia="SimSun"/>
          <w:lang w:val="en-US"/>
        </w:rPr>
        <w:t xml:space="preserve"> </w:t>
      </w:r>
      <w:r>
        <w:rPr>
          <w:rFonts w:eastAsia="SimSun"/>
        </w:rPr>
        <w:t xml:space="preserve">scaled by </w:t>
      </w:r>
      <w:r>
        <w:rPr/>
        <w:object>
          <v:shape id="ole_rId72" style="width:14.25pt;height:28.45pt" o:ole="">
            <v:imagedata r:id="rId73" o:title=""/>
          </v:shape>
          <o:OLEObject Type="Embed" ProgID="Equation.DSMT4" ShapeID="ole_rId72" DrawAspect="Content" ObjectID="_1393234536" r:id="rId72"/>
        </w:object>
      </w:r>
      <w:r>
        <w:rPr>
          <w:rFonts w:eastAsia="SimSun"/>
        </w:rPr>
        <w:t>.</w:t>
      </w:r>
    </w:p>
    <w:p>
      <w:pPr>
        <w:pStyle w:val="Normal"/>
        <w:rPr>
          <w:color w:val="000000"/>
          <w:lang w:val="en-US"/>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t>
      </w:r>
      <w:r>
        <w:rPr>
          <w:color w:val="000000"/>
          <w:lang w:val="en-US"/>
        </w:rPr>
        <w:t xml:space="preserve">with the higher layer parameter </w:t>
      </w:r>
      <w:r>
        <w:rPr>
          <w:i/>
          <w:iCs/>
          <w:color w:val="000000"/>
          <w:lang w:val="en-US"/>
        </w:rPr>
        <w:t xml:space="preserve">reportQuantity </w:t>
      </w:r>
      <w:r>
        <w:rPr>
          <w:iCs/>
          <w:color w:val="000000"/>
          <w:lang w:val="en-US"/>
        </w:rPr>
        <w:t>set to 'cri-RSRP' or 'ssb-Index-RSRP',</w:t>
      </w:r>
    </w:p>
    <w:p>
      <w:pPr>
        <w:pStyle w:val="B11"/>
        <w:rPr>
          <w:lang w:val="en-US"/>
        </w:rPr>
      </w:pPr>
      <w:r>
        <w:rPr>
          <w:lang w:val="en-US"/>
        </w:rPr>
        <w:t>-</w:t>
        <w:tab/>
        <w:t xml:space="preserve">if the UE is configured with the higher layer parameter </w:t>
      </w:r>
      <w:r>
        <w:rPr>
          <w:i/>
          <w:lang w:val="en-US"/>
        </w:rPr>
        <w:t xml:space="preserve">groupBasedBeamReporting </w:t>
      </w:r>
      <w:r>
        <w:rPr>
          <w:lang w:val="en-US"/>
        </w:rPr>
        <w:t>set to 'disabled', the UE is not required to update measurements for more than 64 CSI-RS and/or SSB resources, and the UE</w:t>
      </w:r>
      <w:r>
        <w:rPr/>
        <w:t xml:space="preserve"> </w:t>
      </w:r>
      <w:r>
        <w:rPr>
          <w:lang w:val="en-US"/>
        </w:rPr>
        <w:t xml:space="preserve">shall report in a single report </w:t>
      </w:r>
      <w:r>
        <w:rPr>
          <w:i/>
          <w:lang w:val="en-US"/>
        </w:rPr>
        <w:t>nrofReportedRS</w:t>
      </w:r>
      <w:r>
        <w:rPr>
          <w:lang w:val="en-US"/>
        </w:rPr>
        <w:t xml:space="preserve"> (higher layer configured) different CRI or SSBRI for each report setting. </w:t>
      </w:r>
    </w:p>
    <w:p>
      <w:pPr>
        <w:pStyle w:val="B11"/>
        <w:rPr>
          <w:lang w:val="en-US"/>
        </w:rPr>
      </w:pPr>
      <w:r>
        <w:rPr>
          <w:lang w:val="en-US"/>
        </w:rPr>
        <w:t>-</w:t>
        <w:tab/>
        <w:t xml:space="preserve">if the UE is configured with the higher layer parameter </w:t>
      </w:r>
      <w:r>
        <w:rPr>
          <w:i/>
          <w:lang w:val="en-US"/>
        </w:rPr>
        <w:t xml:space="preserve">groupBasedBeamReporting </w:t>
      </w:r>
      <w:r>
        <w:rPr>
          <w:lang w:val="en-US"/>
        </w:rPr>
        <w:t xml:space="preserve">set to 'enabled', the UE is not required to update measurements for more than 64 CSI-RS and/or SSB resources, and the UE shall report in a single reporting instance two different CRI or SSBRI for each report setting, where CSI-RS and/or SSB resources can be received simultaneously by the UE either with a single </w:t>
      </w:r>
      <w:r>
        <w:rPr>
          <w:rFonts w:eastAsia="MS Mincho"/>
        </w:rPr>
        <w:t>spatial domain receive filter</w:t>
      </w:r>
      <w:r>
        <w:rPr>
          <w:lang w:val="en-US"/>
        </w:rPr>
        <w:t xml:space="preserve">, or with multiple simultaneous </w:t>
      </w:r>
      <w:r>
        <w:rPr>
          <w:rFonts w:eastAsia="MS Mincho"/>
        </w:rPr>
        <w:t>spatial domain receive filters</w:t>
      </w:r>
      <w:r>
        <w:rPr>
          <w:lang w:val="en-US"/>
        </w:rPr>
        <w:t xml:space="preserve">. </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'cri-RSRP', 'cri-RI-PMI-CQI ', '</w:t>
      </w:r>
      <w:r>
        <w:rPr/>
        <w:t>cri-RI-i1</w:t>
      </w:r>
      <w:r>
        <w:rPr>
          <w:rFonts w:eastAsia="MS Mincho"/>
          <w:color w:val="000000"/>
        </w:rPr>
        <w:t>', 'cri-RI-i1-CQI', 'cri-RI-CQI' or '</w:t>
      </w:r>
      <w:r>
        <w:rPr/>
        <w:t>cri-RI-LI-PMI-CQI</w:t>
      </w:r>
      <w:r>
        <w:rPr>
          <w:rFonts w:eastAsia="MS Mincho"/>
          <w:color w:val="000000"/>
        </w:rPr>
        <w:t xml:space="preserve">', and </w:t>
      </w:r>
      <w:r>
        <w:rPr/>
      </w:r>
      <m:oMath xmlns:m="http://schemas.openxmlformats.org/officeDocument/2006/math">
        <m:sSub>
          <m:e>
            <m:r>
              <w:rPr>
                <w:rFonts w:ascii="Cambria Math" w:hAnsi="Cambria Math"/>
              </w:rPr>
              <m:t xml:space="preserve">K</m:t>
            </m:r>
          </m:e>
          <m:sub>
            <m:r>
              <w:rPr>
                <w:rFonts w:ascii="Cambria Math" w:hAnsi="Cambria Math"/>
              </w:rPr>
              <m:t xml:space="preserve">s</m:t>
            </m:r>
          </m:sub>
        </m:sSub>
        <m:r>
          <w:rPr>
            <w:rFonts w:ascii="Cambria Math" w:hAnsi="Cambria Math"/>
          </w:rPr>
          <m:t xml:space="preserve">&gt;</m:t>
        </m:r>
        <m:r>
          <w:rPr>
            <w:rFonts w:ascii="Cambria Math" w:hAnsi="Cambria Math"/>
          </w:rPr>
          <m:t xml:space="preserve">1</m:t>
        </m:r>
      </m:oMath>
      <w:r>
        <w:rPr>
          <w:rFonts w:eastAsia="MS Mincho"/>
          <w:color w:val="000000"/>
        </w:rPr>
        <w:t xml:space="preserve">resources are configured in the corresponding resource set for channel measurement, then the UE shall derive the CSI parameters other than CRI conditioned on the reported CRI, where CRI </w:t>
      </w:r>
      <w:r>
        <w:rPr>
          <w:rFonts w:eastAsia="MS Mincho"/>
          <w:i/>
          <w:color w:val="000000"/>
        </w:rPr>
        <w:t>k</w:t>
      </w:r>
      <w:r>
        <w:rPr>
          <w:rFonts w:eastAsia="MS Mincho"/>
          <w:color w:val="000000"/>
        </w:rPr>
        <w:t xml:space="preserve"> (</w:t>
      </w:r>
      <w:r>
        <w:rPr>
          <w:rFonts w:eastAsia="MS Mincho"/>
          <w:i/>
          <w:color w:val="000000"/>
        </w:rPr>
        <w:t>k</w:t>
      </w:r>
      <w:r>
        <w:rPr>
          <w:rFonts w:eastAsia="MS Mincho"/>
          <w:color w:val="000000"/>
        </w:rPr>
        <w:t xml:space="preserve"> ≥ 0) corresponds to the configured (</w:t>
      </w:r>
      <w:r>
        <w:rPr>
          <w:rFonts w:eastAsia="MS Mincho"/>
          <w:i/>
          <w:color w:val="000000"/>
        </w:rPr>
        <w:t>k</w:t>
      </w:r>
      <w:r>
        <w:rPr>
          <w:rFonts w:eastAsia="MS Mincho"/>
          <w:color w:val="000000"/>
        </w:rPr>
        <w:t xml:space="preserve">+1)-th entry of associated </w:t>
      </w:r>
      <w:r>
        <w:rPr>
          <w:rFonts w:eastAsia="MS Mincho"/>
          <w:i/>
          <w:color w:val="000000"/>
        </w:rPr>
        <w:t>nzp-CSI-RSResource</w:t>
      </w:r>
      <w:r>
        <w:rPr>
          <w:rFonts w:eastAsia="MS Mincho"/>
          <w:color w:val="000000"/>
        </w:rPr>
        <w:t xml:space="preserve"> in the corresponding </w:t>
      </w:r>
      <w:r>
        <w:rPr>
          <w:rFonts w:eastAsia="MS Mincho"/>
          <w:i/>
          <w:color w:val="000000"/>
        </w:rPr>
        <w:t>nzp-CSI-RS-ResourceSet</w:t>
      </w:r>
      <w:r>
        <w:rPr>
          <w:rFonts w:eastAsia="MS Mincho"/>
          <w:color w:val="000000"/>
        </w:rPr>
        <w:t xml:space="preserve"> for channel measurement, and (</w:t>
      </w:r>
      <w:r>
        <w:rPr>
          <w:rFonts w:eastAsia="MS Mincho"/>
          <w:i/>
          <w:color w:val="000000"/>
        </w:rPr>
        <w:t>k</w:t>
      </w:r>
      <w:r>
        <w:rPr>
          <w:rFonts w:eastAsia="MS Mincho"/>
          <w:color w:val="000000"/>
        </w:rPr>
        <w:t xml:space="preserve">+1)-th entry of associated </w:t>
      </w:r>
      <w:r>
        <w:rPr>
          <w:rFonts w:eastAsia="MS Mincho"/>
          <w:i/>
          <w:color w:val="000000"/>
        </w:rPr>
        <w:t>csi-IM-Resource</w:t>
      </w:r>
      <w:r>
        <w:rPr>
          <w:rFonts w:eastAsia="MS Mincho"/>
          <w:color w:val="000000"/>
        </w:rPr>
        <w:t xml:space="preserve"> in the corresponding </w:t>
      </w:r>
      <w:r>
        <w:rPr>
          <w:rFonts w:eastAsia="MS Mincho"/>
          <w:i/>
          <w:color w:val="000000"/>
        </w:rPr>
        <w:t>csi-IM-ResourceSet</w:t>
      </w:r>
      <w:r>
        <w:rPr>
          <w:rFonts w:eastAsia="MS Mincho"/>
          <w:color w:val="000000"/>
        </w:rPr>
        <w:t xml:space="preserve"> (if configured) If </w:t>
      </w:r>
      <w:r>
        <w:rPr/>
      </w:r>
      <m:oMath xmlns:m="http://schemas.openxmlformats.org/officeDocument/2006/math">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oMath>
      <w:r>
        <w:rPr>
          <w:rFonts w:eastAsia="MS Mincho"/>
          <w:color w:val="000000"/>
        </w:rPr>
        <w:t xml:space="preserve">CSI-RS resources are configured, each resource shall contain at most 16 CSI-RS ports. If </w:t>
      </w:r>
      <w:r>
        <w:rPr/>
      </w:r>
      <m:oMath xmlns:m="http://schemas.openxmlformats.org/officeDocument/2006/math">
        <m:r>
          <w:rPr>
            <w:rFonts w:ascii="Cambria Math" w:hAnsi="Cambria Math"/>
          </w:rPr>
          <m:t xml:space="preserve">2</m:t>
        </m:r>
        <m:r>
          <w:rPr>
            <w:rFonts w:ascii="Cambria Math" w:hAnsi="Cambria Math"/>
          </w:rPr>
          <m:t xml:space="preserve">&lt;</m:t>
        </m:r>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8</m:t>
        </m:r>
      </m:oMath>
      <w:r>
        <w:rPr>
          <w:rFonts w:eastAsia="MS Mincho"/>
          <w:color w:val="000000"/>
        </w:rPr>
        <w:t xml:space="preserve">CSI-RS resources are configured, each resource shall contain at most 8 CSI-RS ports. </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'ssb-Index-RSRP', the UE shall report SSBRI, where SSBRI </w:t>
      </w:r>
      <w:r>
        <w:rPr>
          <w:rFonts w:eastAsia="MS Mincho"/>
          <w:i/>
          <w:color w:val="000000"/>
        </w:rPr>
        <w:t xml:space="preserve">k </w:t>
      </w:r>
      <w:r>
        <w:rPr>
          <w:rFonts w:eastAsia="MS Mincho"/>
          <w:color w:val="000000"/>
        </w:rPr>
        <w:t>(</w:t>
      </w:r>
      <w:r>
        <w:rPr>
          <w:rFonts w:eastAsia="MS Mincho"/>
          <w:i/>
          <w:color w:val="000000"/>
        </w:rPr>
        <w:t>k</w:t>
      </w:r>
      <w:r>
        <w:rPr>
          <w:rFonts w:eastAsia="MS Mincho"/>
          <w:color w:val="000000"/>
        </w:rPr>
        <w:t xml:space="preserve"> ≥ 0) corresponds to the configured (</w:t>
      </w:r>
      <w:r>
        <w:rPr>
          <w:rFonts w:eastAsia="MS Mincho"/>
          <w:i/>
          <w:color w:val="000000"/>
        </w:rPr>
        <w:t>k</w:t>
      </w:r>
      <w:r>
        <w:rPr>
          <w:rFonts w:eastAsia="MS Mincho"/>
          <w:color w:val="000000"/>
        </w:rPr>
        <w:t xml:space="preserve">+1)-th entry of the associated </w:t>
      </w:r>
      <w:r>
        <w:rPr>
          <w:i/>
        </w:rPr>
        <w:t>csi-SSB-ResourceList</w:t>
      </w:r>
      <w:r>
        <w:rPr>
          <w:rFonts w:eastAsia="MS Mincho"/>
          <w:color w:val="000000"/>
        </w:rPr>
        <w:t xml:space="preserve"> in the corresponding</w:t>
      </w:r>
      <w:r>
        <w:rPr>
          <w:rFonts w:eastAsia="MS Mincho"/>
          <w:i/>
          <w:color w:val="000000"/>
        </w:rPr>
        <w:t xml:space="preserve"> </w:t>
      </w:r>
      <w:r>
        <w:rPr>
          <w:i/>
        </w:rPr>
        <w:t>CSI-SSB-ResourceSet</w:t>
      </w:r>
      <w:r>
        <w:rPr>
          <w:rFonts w:eastAsia="MS Mincho"/>
          <w:i/>
          <w:color w:val="000000"/>
        </w:rPr>
        <w:t>.</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'cri-RI-PMI-CQI', '</w:t>
      </w:r>
      <w:r>
        <w:rPr/>
        <w:t xml:space="preserve"> cri-RI-i1</w:t>
      </w:r>
      <w:r>
        <w:rPr>
          <w:rFonts w:eastAsia="MS Mincho"/>
          <w:color w:val="000000"/>
        </w:rPr>
        <w:t>', 'cri-RI-i1-CQI', 'cri-RI-CQI' or '</w:t>
      </w:r>
      <w:r>
        <w:rPr/>
        <w:t>cri-RI-LI-PMI-CQI</w:t>
      </w:r>
      <w:r>
        <w:rPr>
          <w:rFonts w:eastAsia="MS Mincho"/>
          <w:color w:val="000000"/>
        </w:rPr>
        <w:t xml:space="preserve">', then the UE is not expected to be configured with more than 8 CSI-RS resources in a CSI-RS resource set contained within a resource setting that is linked to the </w:t>
      </w:r>
      <w:r>
        <w:rPr>
          <w:rFonts w:eastAsia="MS Mincho"/>
          <w:i/>
          <w:color w:val="000000"/>
        </w:rPr>
        <w:t>CSI-ReportConfig</w:t>
      </w:r>
      <w:r>
        <w:rPr>
          <w:rFonts w:eastAsia="MS Mincho"/>
          <w:color w:val="000000"/>
        </w:rPr>
        <w:t>.</w:t>
      </w:r>
    </w:p>
    <w:p>
      <w:pPr>
        <w:pStyle w:val="Normal"/>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higher layer parameter </w:t>
      </w:r>
      <w:r>
        <w:rPr>
          <w:rFonts w:eastAsia="MS Mincho"/>
          <w:i/>
          <w:color w:val="000000"/>
        </w:rPr>
        <w:t>reportQuantity</w:t>
      </w:r>
      <w:r>
        <w:rPr>
          <w:rFonts w:eastAsia="MS Mincho"/>
          <w:color w:val="000000"/>
        </w:rPr>
        <w:t xml:space="preserve"> set to '</w:t>
      </w:r>
      <w:r>
        <w:rPr/>
        <w:t>cri-RSRP</w:t>
      </w:r>
      <w:r>
        <w:rPr>
          <w:rFonts w:eastAsia="MS Mincho"/>
          <w:color w:val="000000"/>
        </w:rPr>
        <w:t xml:space="preserve">' or 'none' and the </w:t>
      </w:r>
      <w:r>
        <w:rPr>
          <w:rFonts w:eastAsia="MS Mincho"/>
          <w:i/>
          <w:color w:val="000000"/>
        </w:rPr>
        <w:t>CSI-ReportConfig</w:t>
      </w:r>
      <w:r>
        <w:rPr>
          <w:rFonts w:eastAsia="MS Mincho"/>
          <w:color w:val="000000"/>
        </w:rPr>
        <w:t xml:space="preserve"> is linked to a resource setting configured with the higher layer parameter </w:t>
      </w:r>
      <w:r>
        <w:rPr>
          <w:rFonts w:eastAsia="MS Mincho"/>
          <w:i/>
          <w:color w:val="000000"/>
        </w:rPr>
        <w:t>resourceType</w:t>
      </w:r>
      <w:r>
        <w:rPr>
          <w:rFonts w:eastAsia="MS Mincho"/>
          <w:color w:val="000000"/>
        </w:rPr>
        <w:t xml:space="preserve"> set to 'aperiodic', then the UE is not expected to be configured with more than 16 CSI-RS resources in a CSI-RS resource set contained within the resource setting. </w:t>
      </w:r>
    </w:p>
    <w:p>
      <w:pPr>
        <w:pStyle w:val="Normal"/>
        <w:rPr>
          <w:color w:val="000000"/>
          <w:lang w:val="en-US"/>
        </w:rPr>
      </w:pPr>
      <w:r>
        <w:rPr>
          <w:color w:val="000000"/>
          <w:lang w:val="en-US"/>
        </w:rPr>
        <w:t>The LI indicates which column of the precoder matrix of the reported PMI corresponds to the strongest layer of the codeword corresponding to the largest reported wideband CQI. If two wideband CQIs are reported and have equal value, the LI corresponds to strongest layer of the first codeword.</w:t>
      </w:r>
    </w:p>
    <w:p>
      <w:pPr>
        <w:pStyle w:val="5"/>
        <w:rPr>
          <w:rFonts w:eastAsia="SimSun"/>
          <w:color w:val="000000"/>
          <w:lang w:eastAsia="zh-CN"/>
        </w:rPr>
      </w:pPr>
      <w:bookmarkStart w:id="356" w:name="_Toc51226192"/>
      <w:bookmarkStart w:id="357" w:name="_Toc44515905"/>
      <w:bookmarkStart w:id="358" w:name="_Toc36117413"/>
      <w:bookmarkStart w:id="359" w:name="_Toc27299903"/>
      <w:bookmarkStart w:id="360" w:name="_Toc20318005"/>
      <w:bookmarkStart w:id="361" w:name="_Toc11352115"/>
      <w:r>
        <w:rPr>
          <w:rFonts w:eastAsia="SimSun"/>
          <w:color w:val="000000"/>
          <w:lang w:eastAsia="zh-CN"/>
        </w:rPr>
        <w:t>5.2.1.4.3</w:t>
        <w:tab/>
        <w:t>L1-RSRP Reporting</w:t>
      </w:r>
      <w:bookmarkEnd w:id="356"/>
      <w:bookmarkEnd w:id="357"/>
      <w:bookmarkEnd w:id="358"/>
      <w:bookmarkEnd w:id="359"/>
      <w:bookmarkEnd w:id="360"/>
      <w:bookmarkEnd w:id="361"/>
    </w:p>
    <w:p>
      <w:pPr>
        <w:pStyle w:val="Normal"/>
        <w:rPr>
          <w:rFonts w:eastAsia="MS Mincho"/>
          <w:color w:val="000000"/>
        </w:rPr>
      </w:pPr>
      <w:r>
        <w:rPr>
          <w:rFonts w:eastAsia="MS Mincho"/>
          <w:color w:val="000000"/>
        </w:rPr>
        <w:t>For L1-RSRP computation</w:t>
      </w:r>
    </w:p>
    <w:p>
      <w:pPr>
        <w:pStyle w:val="B11"/>
        <w:rPr>
          <w:rFonts w:eastAsia="MS Mincho"/>
        </w:rPr>
      </w:pPr>
      <w:r>
        <w:rPr/>
        <w:t>-</w:t>
        <w:tab/>
        <w:t xml:space="preserve">the UE may be configured with CSI-RS resources, SS/PBCH Block resources or both CSI-RS and SS/PBCH </w:t>
      </w:r>
      <w:r>
        <w:rPr>
          <w:lang w:val="en-US"/>
        </w:rPr>
        <w:t>b</w:t>
      </w:r>
      <w:r>
        <w:rPr/>
        <w:t>lock resource</w:t>
      </w:r>
      <w:r>
        <w:rPr>
          <w:lang w:val="en-GB"/>
        </w:rPr>
        <w:t>s, when resource-wise quasi co-located with 'QCL-Type C' and 'QCL-TypeD' when applicable</w:t>
      </w:r>
      <w:r>
        <w:rPr/>
        <w:t>.</w:t>
      </w:r>
    </w:p>
    <w:p>
      <w:pPr>
        <w:pStyle w:val="B11"/>
        <w:rPr>
          <w:rFonts w:eastAsia="MS Mincho"/>
        </w:rPr>
      </w:pPr>
      <w:r>
        <w:rPr>
          <w:rFonts w:eastAsia="MS Mincho"/>
        </w:rPr>
        <w:t>-</w:t>
        <w:tab/>
        <w:t>the UE may be configured with CSI-RS resource setting up to 16 CSI-RS resource sets having up to 64 resources within each set. The total number of different CSI-RS resources over all resource sets is no more than 128.</w:t>
      </w:r>
    </w:p>
    <w:p>
      <w:pPr>
        <w:pStyle w:val="Normal"/>
        <w:rPr>
          <w:color w:val="000000"/>
          <w:lang w:val="en-US"/>
        </w:rPr>
      </w:pPr>
      <w:r>
        <w:rPr>
          <w:color w:val="000000"/>
          <w:lang w:val="en-US"/>
        </w:rPr>
        <w:t xml:space="preserve">For L1-RSRP reporting, if the higher layer parameter </w:t>
      </w:r>
      <w:r>
        <w:rPr>
          <w:i/>
          <w:color w:val="000000"/>
          <w:lang w:val="en-US"/>
        </w:rPr>
        <w:t>nrofReportedRS</w:t>
      </w:r>
      <w:r>
        <w:rPr>
          <w:color w:val="000000"/>
          <w:lang w:val="en-US"/>
        </w:rPr>
        <w:t xml:space="preserve"> in </w:t>
      </w:r>
      <w:r>
        <w:rPr>
          <w:i/>
          <w:color w:val="000000"/>
          <w:lang w:val="en-US"/>
        </w:rPr>
        <w:t>CSI-ReportConfig</w:t>
      </w:r>
      <w:r>
        <w:rPr>
          <w:color w:val="000000"/>
          <w:lang w:val="en-US"/>
        </w:rPr>
        <w:t xml:space="preserve"> is configured to be one, the reported L1-RSRP value is defined by a 7-bit value in the range [-140, -44] dBm with 1dB step size, if the higher layer parameter </w:t>
      </w:r>
      <w:r>
        <w:rPr>
          <w:i/>
          <w:color w:val="000000"/>
          <w:lang w:val="en-US"/>
        </w:rPr>
        <w:t>nrofReportedRS</w:t>
      </w:r>
      <w:r>
        <w:rPr>
          <w:color w:val="000000"/>
          <w:lang w:val="en-US"/>
        </w:rPr>
        <w:t xml:space="preserve"> is c</w:t>
      </w:r>
      <w:r>
        <w:rPr>
          <w:lang w:val="en-US"/>
        </w:rPr>
        <w:t xml:space="preserve">onfigured to be larger than one, or if the higher layer parameter </w:t>
      </w:r>
      <w:r>
        <w:rPr>
          <w:i/>
          <w:lang w:val="en-US"/>
        </w:rPr>
        <w:t>groupBasedBeamReporting</w:t>
      </w:r>
      <w:r>
        <w:rPr>
          <w:lang w:val="en-US"/>
        </w:rPr>
        <w:t xml:space="preserve"> is configured as 'enabled', </w:t>
      </w:r>
      <w:r>
        <w:rPr>
          <w:color w:val="000000"/>
          <w:lang w:val="en-US"/>
        </w:rPr>
        <w:t>the UE shall use differential L1-RSRP based reporting, where the largest measured value of L1-RSRP is quantized to a 7-bit value in the range [-140, -44] dBm with 1dB step size, and the differential L1-RSRP is quantized to a 4-bit value. The differential L1-RSRP value is computed with 2 dB step size with a reference to the largest measured L1-RSRP value which is part of the same L1-RSRP reporting instance. The mapping between the reported L1-RSRP value and the measured quantity is described in [11, TS 38.133].</w:t>
      </w:r>
    </w:p>
    <w:p>
      <w:pPr>
        <w:pStyle w:val="Normal"/>
        <w:rPr>
          <w:color w:val="000000"/>
        </w:rPr>
      </w:pPr>
      <w:r>
        <w:rPr>
          <w:color w:val="000000"/>
        </w:rPr>
        <w:t xml:space="preserve">If a UE is not configured with higher layer parameter </w:t>
      </w:r>
      <w:r>
        <w:rPr>
          <w:i/>
        </w:rPr>
        <w:t xml:space="preserve">timeRestrictionForChannelMeasurements </w:t>
      </w:r>
      <w:r>
        <w:rPr/>
        <w:t>in</w:t>
      </w:r>
      <w:r>
        <w:rPr>
          <w:i/>
        </w:rPr>
        <w:t xml:space="preserve"> CSI-ReportConfig</w:t>
      </w:r>
      <w:r>
        <w:rPr>
          <w:color w:val="000000"/>
        </w:rPr>
        <w:t>, the UE shall derive the channel measurements for computing L1-RSRP value reported in uplink slot n based on only the SS/PBCH or NZP CSI-RS, no later than the CSI reference resource, (defined in TS 38.211[4]) associated with the CSI resource setting.</w:t>
      </w:r>
    </w:p>
    <w:p>
      <w:pPr>
        <w:pStyle w:val="Normal"/>
        <w:rPr>
          <w:color w:val="000000"/>
          <w:lang w:val="en-US"/>
        </w:rPr>
      </w:pPr>
      <w:r>
        <w:rPr>
          <w:color w:val="000000"/>
        </w:rPr>
        <w:t xml:space="preserve">If a UE is configured with higher layer parameter </w:t>
      </w:r>
      <w:r>
        <w:rPr>
          <w:i/>
        </w:rPr>
        <w:t xml:space="preserve">timeRestrictionForChannelMeasurements </w:t>
      </w:r>
      <w:r>
        <w:rPr/>
        <w:t>in</w:t>
      </w:r>
      <w:r>
        <w:rPr>
          <w:i/>
        </w:rPr>
        <w:t xml:space="preserve"> CSI-ReportConfig</w:t>
      </w:r>
      <w:r>
        <w:rPr>
          <w:color w:val="000000"/>
        </w:rPr>
        <w:t>, the UE shall derive the channel measurements for computing L1-RSRP reported in uplink slot n based on only the most recent, no later than the CSI reference resource, occasion of SS/PBCH or NZP CSI-RS (defined in [4, TS 38.211]) associated with the CSI resource setting.</w:t>
      </w:r>
    </w:p>
    <w:p>
      <w:pPr>
        <w:pStyle w:val="4"/>
        <w:rPr>
          <w:color w:val="000000"/>
          <w:lang w:val="en-US"/>
        </w:rPr>
      </w:pPr>
      <w:bookmarkStart w:id="362" w:name="_Hlk497934785"/>
      <w:bookmarkStart w:id="363" w:name="_Toc51226193"/>
      <w:bookmarkStart w:id="364" w:name="_Toc44515906"/>
      <w:bookmarkStart w:id="365" w:name="_Toc36117414"/>
      <w:bookmarkStart w:id="366" w:name="_Toc27299904"/>
      <w:bookmarkStart w:id="367" w:name="_Toc20318006"/>
      <w:bookmarkStart w:id="368" w:name="_Toc11352116"/>
      <w:bookmarkEnd w:id="362"/>
      <w:r>
        <w:rPr>
          <w:color w:val="000000"/>
          <w:lang w:val="en-US"/>
        </w:rPr>
        <w:t>5.2.1.5</w:t>
        <w:tab/>
        <w:t>Triggering/activation of CSI Reports and CSI-RS</w:t>
      </w:r>
      <w:bookmarkEnd w:id="363"/>
      <w:bookmarkEnd w:id="364"/>
      <w:bookmarkEnd w:id="365"/>
      <w:bookmarkEnd w:id="366"/>
      <w:bookmarkEnd w:id="367"/>
      <w:bookmarkEnd w:id="368"/>
    </w:p>
    <w:p>
      <w:pPr>
        <w:pStyle w:val="5"/>
        <w:rPr>
          <w:color w:val="000000"/>
          <w:lang w:val="en-US"/>
        </w:rPr>
      </w:pPr>
      <w:bookmarkStart w:id="369" w:name="_Toc51226194"/>
      <w:bookmarkStart w:id="370" w:name="_Toc44515907"/>
      <w:bookmarkStart w:id="371" w:name="_Toc36117415"/>
      <w:bookmarkStart w:id="372" w:name="_Toc27299905"/>
      <w:bookmarkStart w:id="373" w:name="_Toc20318007"/>
      <w:bookmarkStart w:id="374" w:name="_Toc11352117"/>
      <w:r>
        <w:rPr>
          <w:color w:val="000000"/>
          <w:lang w:val="en-US"/>
        </w:rPr>
        <w:t>5.2.1.5.1</w:t>
        <w:tab/>
        <w:t>Aperiodic CSI Reporting/Aperiodic CSI-RS</w:t>
      </w:r>
      <w:bookmarkEnd w:id="369"/>
      <w:bookmarkEnd w:id="370"/>
      <w:bookmarkEnd w:id="371"/>
      <w:bookmarkEnd w:id="372"/>
      <w:bookmarkEnd w:id="373"/>
      <w:bookmarkEnd w:id="374"/>
    </w:p>
    <w:p>
      <w:pPr>
        <w:pStyle w:val="Normal"/>
        <w:rPr>
          <w:color w:val="000000"/>
          <w:lang w:val="en-US"/>
        </w:rPr>
      </w:pPr>
      <w:r>
        <w:rPr>
          <w:color w:val="000000"/>
          <w:lang w:val="en-US"/>
        </w:rPr>
        <w:t xml:space="preserve">For CSI-RS resource sets associated with Resource Settings configured with the higher layer parameter </w:t>
      </w:r>
      <w:r>
        <w:rPr>
          <w:i/>
          <w:color w:val="000000"/>
          <w:lang w:val="en-US"/>
        </w:rPr>
        <w:t>resourceType</w:t>
      </w:r>
      <w:r>
        <w:rPr>
          <w:color w:val="000000"/>
          <w:lang w:val="en-US"/>
        </w:rPr>
        <w:t xml:space="preserve"> set to 'aperiodic', 'periodic', or 'semi-persistent', trigger states for Reporting Setting(s) (configured with the higher layer parameter </w:t>
      </w:r>
      <w:r>
        <w:rPr>
          <w:i/>
          <w:color w:val="000000"/>
          <w:lang w:val="en-US"/>
        </w:rPr>
        <w:t>reportConfigType</w:t>
      </w:r>
      <w:r>
        <w:rPr>
          <w:color w:val="000000"/>
          <w:lang w:val="en-US"/>
        </w:rPr>
        <w:t xml:space="preserve"> set to 'aperiodic') and/or Resource Setting for channel and/or interference measurement on one or more component carriers are configured using the higher layer parameter </w:t>
      </w:r>
      <w:bookmarkStart w:id="375" w:name="_Hlk500778920"/>
      <w:r>
        <w:rPr>
          <w:i/>
          <w:color w:val="000000"/>
          <w:lang w:val="en-US"/>
        </w:rPr>
        <w:t>CSI-AperiodicTriggerStateList</w:t>
      </w:r>
      <w:bookmarkEnd w:id="375"/>
      <w:r>
        <w:rPr>
          <w:color w:val="000000"/>
          <w:lang w:val="en-US"/>
        </w:rPr>
        <w:t xml:space="preserve">. </w:t>
      </w:r>
      <w:r>
        <w:rPr>
          <w:color w:val="000000"/>
        </w:rPr>
        <w:t xml:space="preserve">For aperiodic CSI report triggering, a single set of CSI triggering states are higher layer configured, wherein the CSI triggering states can be associated with any candidate DL BWP. A UE is not expected to receive more than one DCI with non-zero CSI request per slot. A UE is not expected to be configured with different </w:t>
      </w:r>
      <w:r>
        <w:rPr>
          <w:i/>
          <w:color w:val="000000"/>
        </w:rPr>
        <w:t>TCI-StateId</w:t>
      </w:r>
      <w:r>
        <w:rPr>
          <w:color w:val="000000"/>
        </w:rPr>
        <w:t xml:space="preserve">'s for the same aperiodic CSI-RS resource ID configured in multiple aperiodic CSI-RS resource sets with the same triggering offset in the same aperiodic trigger state. A UE is not expected to receive more than one aperiodic CSI report request for transmission in a given slot. A UE is not expected to be triggered with a CSI report for a non-active DL BWP. </w:t>
      </w:r>
      <w:r>
        <w:rPr>
          <w:color w:val="000000"/>
          <w:lang w:val="en-US"/>
        </w:rPr>
        <w:t xml:space="preserve">A trigger state is initiated using the </w:t>
      </w:r>
      <w:r>
        <w:rPr>
          <w:i/>
          <w:color w:val="000000"/>
          <w:lang w:val="en-US"/>
        </w:rPr>
        <w:t>CSI request</w:t>
      </w:r>
      <w:r>
        <w:rPr>
          <w:color w:val="000000"/>
          <w:lang w:val="en-US"/>
        </w:rPr>
        <w:t xml:space="preserve"> field in DCI.</w:t>
      </w:r>
    </w:p>
    <w:p>
      <w:pPr>
        <w:pStyle w:val="B11"/>
        <w:rPr>
          <w:lang w:val="en-US"/>
        </w:rPr>
      </w:pPr>
      <w:r>
        <w:rPr>
          <w:lang w:val="en-US"/>
        </w:rPr>
        <w:t>-</w:t>
        <w:tab/>
        <w:t xml:space="preserve">When all the bits of </w:t>
      </w:r>
      <w:r>
        <w:rPr>
          <w:i/>
          <w:lang w:val="en-US"/>
        </w:rPr>
        <w:t>CSI request</w:t>
      </w:r>
      <w:r>
        <w:rPr>
          <w:lang w:val="en-US"/>
        </w:rPr>
        <w:t xml:space="preserve"> field in DCI are set to zero, no CSI is requested.</w:t>
      </w:r>
    </w:p>
    <w:p>
      <w:pPr>
        <w:pStyle w:val="B11"/>
        <w:rPr>
          <w:lang w:val="en-US"/>
        </w:rPr>
      </w:pPr>
      <w:r>
        <w:rPr>
          <w:lang w:val="en-US"/>
        </w:rPr>
        <w:t>-</w:t>
        <w:tab/>
        <w:t xml:space="preserve">When the number of configured CSI triggering states in </w:t>
      </w:r>
      <w:r>
        <w:rPr>
          <w:i/>
          <w:color w:val="000000"/>
          <w:lang w:val="en-US"/>
        </w:rPr>
        <w:t>CSI-AperiodicTriggerStateList</w:t>
      </w:r>
      <w:r>
        <w:rPr>
          <w:lang w:val="en-US"/>
        </w:rPr>
        <w:t xml:space="preserve"> is greater than </w:t>
      </w:r>
      <w:r>
        <w:rPr/>
        <w:object>
          <v:shape id="ole_rId74" style="width:33.5pt;height:13.4pt" o:ole="">
            <v:imagedata r:id="rId75" o:title=""/>
          </v:shape>
          <o:OLEObject Type="Embed" ProgID="Equation.DSMT4" ShapeID="ole_rId74" DrawAspect="Content" ObjectID="_433041331" r:id="rId74"/>
        </w:object>
      </w:r>
      <w:r>
        <w:rPr>
          <w:lang w:val="en-US"/>
        </w:rPr>
        <w:t xml:space="preserve">, where </w:t>
      </w:r>
      <w:r>
        <w:rPr/>
        <w:object>
          <v:shape id="ole_rId76" style="width:19.25pt;height:15.9pt" o:ole="">
            <v:imagedata r:id="rId77" o:title=""/>
          </v:shape>
          <o:OLEObject Type="Embed" ProgID="Equation.DSMT4" ShapeID="ole_rId76" DrawAspect="Content" ObjectID="_708102555" r:id="rId76"/>
        </w:object>
      </w:r>
      <w:r>
        <w:rPr>
          <w:lang w:val="en-US"/>
        </w:rPr>
        <w:t xml:space="preserve"> is the number of bits in the DCI </w:t>
      </w:r>
      <w:r>
        <w:rPr>
          <w:i/>
          <w:lang w:val="en-US"/>
        </w:rPr>
        <w:t>CSI request</w:t>
      </w:r>
      <w:r>
        <w:rPr>
          <w:lang w:val="en-US"/>
        </w:rPr>
        <w:t xml:space="preserve"> field, the UE receives a subselection indication, as described in clause 6.1.3.13 of [10, TS 38.321], used to map up to </w:t>
      </w:r>
      <w:r>
        <w:rPr/>
        <w:object>
          <v:shape id="ole_rId78" style="width:33.5pt;height:13.4pt" o:ole="">
            <v:imagedata r:id="rId79" o:title=""/>
          </v:shape>
          <o:OLEObject Type="Embed" ProgID="Equation.DSMT4" ShapeID="ole_rId78" DrawAspect="Content" ObjectID="_611897809" r:id="rId78"/>
        </w:object>
      </w:r>
      <w:r>
        <w:rPr>
          <w:lang w:val="en-US"/>
        </w:rPr>
        <w:t xml:space="preserve"> trigger states to the codepoints of the </w:t>
      </w:r>
      <w:r>
        <w:rPr>
          <w:i/>
          <w:lang w:val="en-US"/>
        </w:rPr>
        <w:t>CSI request</w:t>
      </w:r>
      <w:r>
        <w:rPr>
          <w:lang w:val="en-US"/>
        </w:rPr>
        <w:t xml:space="preserve"> field in DCI. </w:t>
      </w:r>
      <w:bookmarkStart w:id="376" w:name="_Hlk498207844"/>
      <w:r>
        <w:rPr/>
        <w:object>
          <v:shape id="ole_rId80" style="width:19.25pt;height:15.9pt" o:ole="">
            <v:imagedata r:id="rId81" o:title=""/>
          </v:shape>
          <o:OLEObject Type="Embed" ProgID="Equation.DSMT4" ShapeID="ole_rId80" DrawAspect="Content" ObjectID="_470033468" r:id="rId80"/>
        </w:object>
      </w:r>
      <w:bookmarkEnd w:id="376"/>
      <w:r>
        <w:rPr>
          <w:lang w:val="en-US"/>
        </w:rPr>
        <w:t xml:space="preserve"> is configured by the higher layer parameter </w:t>
      </w:r>
      <w:r>
        <w:rPr>
          <w:i/>
          <w:lang w:val="en-US"/>
        </w:rPr>
        <w:t>reportTriggerSize</w:t>
      </w:r>
      <w:r>
        <w:rPr>
          <w:lang w:val="en-US"/>
        </w:rPr>
        <w:t xml:space="preserve"> where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TS</m:t>
            </m:r>
          </m:sub>
        </m:sSub>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m:t xml:space="preserve"> </m:t>
            </m:r>
            <m:r>
              <w:rPr>
                <w:rFonts w:ascii="Cambria Math" w:hAnsi="Cambria Math"/>
              </w:rPr>
              <m:t xml:space="preserve">1</m:t>
            </m:r>
            <m:r>
              <w:rPr>
                <w:rFonts w:ascii="Cambria Math" w:hAnsi="Cambria Math"/>
              </w:rPr>
              <m:t xml:space="preserve">,</m:t>
            </m:r>
            <m:r>
              <m:t xml:space="preserve"> </m:t>
            </m:r>
            <m:r>
              <w:rPr>
                <w:rFonts w:ascii="Cambria Math" w:hAnsi="Cambria Math"/>
              </w:rPr>
              <m:t xml:space="preserve">2</m:t>
            </m:r>
            <m:r>
              <w:rPr>
                <w:rFonts w:ascii="Cambria Math" w:hAnsi="Cambria Math"/>
              </w:rPr>
              <m:t xml:space="preserve">,</m:t>
            </m:r>
            <m:r>
              <m:t xml:space="preserve"> </m:t>
            </m:r>
            <m:r>
              <w:rPr>
                <w:rFonts w:ascii="Cambria Math" w:hAnsi="Cambria Math"/>
              </w:rPr>
              <m:t xml:space="preserve">3</m:t>
            </m:r>
            <m:r>
              <w:rPr>
                <w:rFonts w:ascii="Cambria Math" w:hAnsi="Cambria Math"/>
              </w:rPr>
              <m:t xml:space="preserve">,</m:t>
            </m:r>
            <m:r>
              <m:t xml:space="preserve"> </m:t>
            </m:r>
            <m:r>
              <w:rPr>
                <w:rFonts w:ascii="Cambria Math" w:hAnsi="Cambria Math"/>
              </w:rPr>
              <m:t xml:space="preserve">4</m:t>
            </m:r>
            <m:r>
              <w:rPr>
                <w:rFonts w:ascii="Cambria Math" w:hAnsi="Cambria Math"/>
              </w:rPr>
              <m:t xml:space="preserve">,</m:t>
            </m:r>
            <m:r>
              <m:t xml:space="preserve"> </m:t>
            </m:r>
            <m:r>
              <w:rPr>
                <w:rFonts w:ascii="Cambria Math" w:hAnsi="Cambria Math"/>
              </w:rPr>
              <m:t xml:space="preserve">5</m:t>
            </m:r>
            <m:r>
              <w:rPr>
                <w:rFonts w:ascii="Cambria Math" w:hAnsi="Cambria Math"/>
              </w:rPr>
              <m:t xml:space="preserve">,</m:t>
            </m:r>
            <m:r>
              <m:t xml:space="preserve"> </m:t>
            </m:r>
            <m:r>
              <w:rPr>
                <w:rFonts w:ascii="Cambria Math" w:hAnsi="Cambria Math"/>
              </w:rPr>
              <m:t xml:space="preserve">6</m:t>
            </m:r>
          </m:e>
        </m:d>
      </m:oMath>
      <w:r>
        <w:rPr>
          <w:lang w:val="en-US"/>
        </w:rPr>
        <w:t xml:space="preserve">. When the </w:t>
      </w:r>
      <w:r>
        <w:rPr>
          <w:lang w:val="en-US" w:eastAsia="zh-CN"/>
        </w:rPr>
        <w:t xml:space="preserve">UE would transmit a PUCCH with </w:t>
      </w:r>
      <w:r>
        <w:rPr>
          <w:lang w:val="en-US"/>
        </w:rPr>
        <w:t xml:space="preserve">HARQ-ACK </w:t>
      </w:r>
      <w:r>
        <w:rPr>
          <w:lang w:val="en-US" w:eastAsia="zh-CN"/>
        </w:rPr>
        <w:t xml:space="preserve">information in slot </w:t>
      </w:r>
      <w:r>
        <w:rPr>
          <w:i/>
          <w:lang w:val="en-US" w:eastAsia="zh-CN"/>
        </w:rPr>
        <w:t>n</w:t>
      </w:r>
      <w:r>
        <w:rPr>
          <w:lang w:val="en-US"/>
        </w:rPr>
        <w:t xml:space="preserve"> corresponding to the PDSCH carrying the subselection indication, the corresponding action in [10, TS 38.321] and UE assumption on the mapping of the selected CSI trigger state(s) to the codepoint(s) of DCI CSI request field shall be applied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rPr>
        <w:t xml:space="preserve"> </w:t>
      </w:r>
      <w:r>
        <w:rPr/>
        <w:t xml:space="preserve">where </w:t>
      </w:r>
      <w:r>
        <w:rPr>
          <w:rFonts w:ascii="Symbol" w:hAnsi="Symbol"/>
          <w:i/>
        </w:rPr>
        <w:t></w:t>
      </w:r>
      <w:r>
        <w:rPr/>
        <w:t xml:space="preserve"> is the SCS configuration for the PUCCH</w:t>
      </w:r>
      <w:r>
        <w:rPr>
          <w:lang w:val="en-US"/>
        </w:rPr>
        <w:t>.</w:t>
      </w:r>
    </w:p>
    <w:p>
      <w:pPr>
        <w:pStyle w:val="B11"/>
        <w:rPr>
          <w:lang w:val="en-US"/>
        </w:rPr>
      </w:pPr>
      <w:r>
        <w:rPr>
          <w:lang w:val="en-US"/>
        </w:rPr>
        <w:t>-</w:t>
        <w:tab/>
        <w:t xml:space="preserve">When the number of CSI triggering states in </w:t>
      </w:r>
      <w:r>
        <w:rPr>
          <w:i/>
          <w:lang w:val="en-US"/>
        </w:rPr>
        <w:t>CSI-AperiodicTriggerStateList</w:t>
      </w:r>
      <w:r>
        <w:rPr>
          <w:lang w:val="en-US"/>
        </w:rPr>
        <w:t xml:space="preserve"> is less than or equal to </w:t>
      </w:r>
      <w:r>
        <w:rPr/>
        <w:object>
          <v:shape id="ole_rId82" style="width:33.5pt;height:13.4pt" o:ole="">
            <v:imagedata r:id="rId83" o:title=""/>
          </v:shape>
          <o:OLEObject Type="Embed" ProgID="Equation.DSMT4" ShapeID="ole_rId82" DrawAspect="Content" ObjectID="_743906192" r:id="rId82"/>
        </w:object>
      </w:r>
      <w:r>
        <w:rPr>
          <w:lang w:val="en-US"/>
        </w:rPr>
        <w:t xml:space="preserve">, the </w:t>
      </w:r>
      <w:r>
        <w:rPr>
          <w:i/>
          <w:lang w:val="en-US"/>
        </w:rPr>
        <w:t>CSI request</w:t>
      </w:r>
      <w:r>
        <w:rPr>
          <w:lang w:val="en-US"/>
        </w:rPr>
        <w:t xml:space="preserve"> field in DCI directly indicates the triggering state.</w:t>
      </w:r>
    </w:p>
    <w:p>
      <w:pPr>
        <w:pStyle w:val="B11"/>
        <w:rPr/>
      </w:pPr>
      <w:r>
        <w:rPr>
          <w:lang w:val="en-US"/>
        </w:rPr>
        <w:t>-</w:t>
        <w:tab/>
        <w:t>For each aperiodic CSI-RS resource in a CSI-RS resource set associated with each CSI triggering state, the UE is indicated the quasi co-location configuration of quasi co-location RS source(s) and quasi co-location type(s), as described in Clause 5.1.5, through</w:t>
      </w:r>
      <w:r>
        <w:rPr/>
        <w:t xml:space="preserve"> higher layer signaling of </w:t>
      </w:r>
      <w:r>
        <w:rPr>
          <w:i/>
        </w:rPr>
        <w:t>qcl-info</w:t>
      </w:r>
      <w:r>
        <w:rPr/>
        <w:t xml:space="preserve"> which contains a list of references to </w:t>
      </w:r>
      <w:r>
        <w:rPr>
          <w:i/>
          <w:lang w:val="en-GB"/>
        </w:rPr>
        <w:t>TCI-State's</w:t>
      </w:r>
      <w:r>
        <w:rPr/>
        <w:t xml:space="preserve"> for the aperiodic CSI-RS resources associated with the CSI triggering state. If a </w:t>
      </w:r>
      <w:r>
        <w:rPr>
          <w:i/>
          <w:lang w:val="en-GB"/>
        </w:rPr>
        <w:t xml:space="preserve">State </w:t>
      </w:r>
      <w:r>
        <w:rPr>
          <w:lang w:val="en-GB"/>
        </w:rPr>
        <w:t>referred to</w:t>
      </w:r>
      <w:r>
        <w:rPr>
          <w:i/>
        </w:rPr>
        <w:t xml:space="preserve"> </w:t>
      </w:r>
      <w:r>
        <w:rPr/>
        <w:t xml:space="preserve">in the list is configured with a reference to an RS associated with </w:t>
      </w:r>
      <w:r>
        <w:rPr>
          <w:lang w:val="en-US"/>
        </w:rPr>
        <w:t>'</w:t>
      </w:r>
      <w:r>
        <w:rPr>
          <w:i/>
        </w:rPr>
        <w:t>QCL-TypeD</w:t>
      </w:r>
      <w:r>
        <w:rPr/>
        <w:t>', that RS may be an SS/PBCH block located in the same or different CC/DL BWP or a CSI-RS resource configured as periodic or semi-persistent located in the same or different CC/DL BWP.</w:t>
      </w:r>
    </w:p>
    <w:p>
      <w:pPr>
        <w:pStyle w:val="B2"/>
        <w:rPr/>
      </w:pPr>
      <w:r>
        <w:rPr>
          <w:lang w:val="en-US"/>
        </w:rPr>
        <w:t>-</w:t>
        <w:tab/>
      </w:r>
      <w:r>
        <w:rPr/>
        <w:t xml:space="preserve">If the scheduling offset between the last symbol of the PDCCH carrying the triggering DCI and the first symbol of the aperiodic CSI-RS resources in a </w:t>
      </w:r>
      <w:r>
        <w:rPr>
          <w:i/>
        </w:rPr>
        <w:t>NZP-CSI-RS-ResourceSet</w:t>
      </w:r>
      <w:r>
        <w:rPr/>
        <w:t xml:space="preserve"> configured without higher layer parameter </w:t>
      </w:r>
      <w:r>
        <w:rPr>
          <w:i/>
        </w:rPr>
        <w:t>trs-Info</w:t>
      </w:r>
      <w:r>
        <w:rPr/>
        <w:t xml:space="preserve"> and without the higher layer parameter </w:t>
      </w:r>
      <w:r>
        <w:rPr>
          <w:i/>
        </w:rPr>
        <w:t>repetition</w:t>
      </w:r>
      <w:r>
        <w:rPr>
          <w:lang w:val="en-GB"/>
        </w:rPr>
        <w:t xml:space="preserve"> </w:t>
      </w:r>
      <w:r>
        <w:rPr/>
        <w:t xml:space="preserve">is smaller than the UE reported threshold </w:t>
      </w:r>
      <w:r>
        <w:rPr>
          <w:i/>
        </w:rPr>
        <w:t xml:space="preserve">beamSwitchTiming, </w:t>
      </w:r>
      <w:r>
        <w:rPr/>
        <w:t xml:space="preserve">as defined in [13, TS 38.306], </w:t>
      </w:r>
      <w:r>
        <w:rPr>
          <w:lang w:val="en-GB"/>
        </w:rPr>
        <w:t>when the reported value is one of the values of {14, 28, 48}</w:t>
      </w:r>
      <w:r>
        <w:rPr/>
        <w:t>.</w:t>
      </w:r>
    </w:p>
    <w:p>
      <w:pPr>
        <w:pStyle w:val="B3"/>
        <w:rPr>
          <w:lang w:val="en-US"/>
        </w:rPr>
      </w:pPr>
      <w:r>
        <w:rPr>
          <w:lang w:val="en-US"/>
        </w:rPr>
        <w:t>-</w:t>
      </w:r>
      <w:r>
        <w:rPr/>
        <w:tab/>
        <w:t xml:space="preserve">if there is any other DL signal with an indicated TCI state in the same symbols as the CSI-RS, the UE applies the QCL assumption of the other DL signal also when receiving the aperiodic CSI-RS. The other DL signal refers to PDSCH scheduled with offset larger than or equal to the threshold </w:t>
      </w:r>
      <w:r>
        <w:rPr>
          <w:i/>
        </w:rPr>
        <w:t xml:space="preserve">timeDurationForQCL, </w:t>
      </w:r>
      <w:r>
        <w:rPr/>
        <w:t xml:space="preserve">as defined in [13, TS 38.306], aperiodic CSI-RS scheduled with offset larger than or equal to the UE reported threshold </w:t>
      </w:r>
      <w:r>
        <w:rPr>
          <w:i/>
        </w:rPr>
        <w:t>beamSwitchTiming</w:t>
      </w:r>
      <w:r>
        <w:rPr/>
        <w:t xml:space="preserve"> when the reported value is one of the values {14,28,48}, periodic CSI-RS, semi-persistent CSI-RS</w:t>
      </w:r>
      <w:r>
        <w:rPr>
          <w:lang w:val="en-US"/>
        </w:rPr>
        <w:t>;</w:t>
      </w:r>
    </w:p>
    <w:p>
      <w:pPr>
        <w:pStyle w:val="B3"/>
        <w:rPr/>
      </w:pPr>
      <w:r>
        <w:rPr/>
        <w:t>-</w:t>
        <w:tab/>
        <w:t xml:space="preserve">else, when receiving the aperiodic CSI-RS, the UE applies the QCL assumption used for the CORESET associated with a monitored search space with the lowest </w:t>
      </w:r>
      <w:r>
        <w:rPr>
          <w:i/>
        </w:rPr>
        <w:t>controlResourceSetId</w:t>
      </w:r>
      <w:r>
        <w:rPr/>
        <w:t xml:space="preserve"> in the latest slot in which one or more CORESETs within the active BWP of the serving cell are monitored.</w:t>
      </w:r>
    </w:p>
    <w:p>
      <w:pPr>
        <w:pStyle w:val="B2"/>
        <w:rPr/>
      </w:pPr>
      <w:r>
        <w:rPr>
          <w:lang w:val="en-US"/>
        </w:rPr>
        <w:t>-</w:t>
        <w:tab/>
      </w:r>
      <w:r>
        <w:rPr/>
        <w:t xml:space="preserve">If the scheduling offset between the last symbol of the PDCCH carrying the triggering DCI and the first symbol of the aperiodic CSI-RS resources is equal to or greater than the UE reported threshold </w:t>
      </w:r>
      <w:r>
        <w:rPr>
          <w:i/>
        </w:rPr>
        <w:t>beamSwitchTiming</w:t>
      </w:r>
      <w:r>
        <w:rPr/>
        <w:t xml:space="preserve"> when the reported value is one of the values of {14,28,48}, the UE is expected to apply the QCL assumptions in the indicated TCI states for the aperiodic CSI-RS resources in the CSI triggering state indicated by the CSI trigger field in DCI.</w:t>
      </w:r>
    </w:p>
    <w:p>
      <w:pPr>
        <w:pStyle w:val="B11"/>
        <w:rPr>
          <w:strike/>
          <w:lang w:val="en-US"/>
        </w:rPr>
      </w:pPr>
      <w:r>
        <w:rPr>
          <w:color w:val="000000" w:themeColor="text1"/>
          <w:lang w:val="en-US"/>
        </w:rPr>
        <w:t>-</w:t>
        <w:tab/>
        <w:t xml:space="preserve">A non-zero codepoint of the CSI request field in the DCI is mapped to a CSI triggering state according to the order of the associated positions of the up to </w:t>
      </w:r>
      <w:r>
        <w:rPr/>
      </w:r>
      <m:oMath xmlns:m="http://schemas.openxmlformats.org/officeDocument/2006/math">
        <m:sSup>
          <m:e>
            <m:r>
              <w:rPr>
                <w:rFonts w:ascii="Cambria Math" w:hAnsi="Cambria Math"/>
              </w:rPr>
              <m:t xml:space="preserve">2</m:t>
            </m:r>
          </m:e>
          <m:sup>
            <m:sSub>
              <m:e>
                <m:r>
                  <w:rPr>
                    <w:rFonts w:ascii="Cambria Math" w:hAnsi="Cambria Math"/>
                  </w:rPr>
                  <m:t xml:space="preserve">N</m:t>
                </m:r>
              </m:e>
              <m:sub>
                <m:r>
                  <w:rPr>
                    <w:rFonts w:ascii="Cambria Math" w:hAnsi="Cambria Math"/>
                  </w:rPr>
                  <m:t xml:space="preserve">TS</m:t>
                </m:r>
              </m:sub>
            </m:sSub>
          </m:sup>
        </m:sSup>
        <m:r>
          <w:rPr>
            <w:rFonts w:ascii="Cambria Math" w:hAnsi="Cambria Math"/>
          </w:rPr>
          <m:t xml:space="preserve">−</m:t>
        </m:r>
        <m:r>
          <w:rPr>
            <w:rFonts w:ascii="Cambria Math" w:hAnsi="Cambria Math"/>
          </w:rPr>
          <m:t xml:space="preserve">1</m:t>
        </m:r>
      </m:oMath>
      <w:r>
        <w:rPr>
          <w:color w:val="000000" w:themeColor="text1"/>
          <w:lang w:val="en-US"/>
        </w:rPr>
        <w:t xml:space="preserve"> trigger states in </w:t>
      </w:r>
      <w:r>
        <w:rPr>
          <w:i/>
          <w:color w:val="000000" w:themeColor="text1"/>
          <w:lang w:val="en-US"/>
        </w:rPr>
        <w:t>CSI-AperiodicTriggerStateList</w:t>
      </w:r>
      <w:r>
        <w:rPr>
          <w:color w:val="000000" w:themeColor="text1"/>
          <w:lang w:val="en-US"/>
        </w:rPr>
        <w:t xml:space="preserve"> with codepoint '1' mapped to the triggering state in the first position.</w:t>
      </w:r>
    </w:p>
    <w:p>
      <w:pPr>
        <w:pStyle w:val="Normal"/>
        <w:rPr>
          <w:color w:val="000000"/>
          <w:lang w:val="en-US"/>
        </w:rPr>
      </w:pPr>
      <w:r>
        <w:rPr>
          <w:color w:val="000000"/>
          <w:lang w:val="en-US"/>
        </w:rPr>
        <w:t xml:space="preserve">For a UE configured with the higher layer parameter </w:t>
      </w:r>
      <w:r>
        <w:rPr>
          <w:i/>
          <w:lang w:val="en-US"/>
        </w:rPr>
        <w:t>CSI-</w:t>
      </w:r>
      <w:r>
        <w:rPr>
          <w:i/>
          <w:color w:val="000000"/>
          <w:lang w:val="en-US"/>
        </w:rPr>
        <w:t>AperiodicTriggerStateList</w:t>
      </w:r>
      <w:r>
        <w:rPr>
          <w:color w:val="000000"/>
          <w:lang w:val="en-US"/>
        </w:rPr>
        <w:t xml:space="preserve">, if a Resource Setting linked to a </w:t>
      </w:r>
      <w:r>
        <w:rPr>
          <w:i/>
          <w:color w:val="000000"/>
          <w:lang w:val="en-US"/>
        </w:rPr>
        <w:t>CSI-ReportConfig</w:t>
      </w:r>
      <w:r>
        <w:rPr>
          <w:color w:val="000000"/>
          <w:lang w:val="en-US"/>
        </w:rPr>
        <w:t xml:space="preserve"> has multiple aperiodic resource sets, only one of the aperiodic CSI-RS resource sets from the Resource Setting is associated with the trigger state, and the UE is higher layer configured per trigger state per Resource Setting to select the one CSI-IM/NZP CSI-RS resource set from the Resource Setting.</w:t>
      </w:r>
    </w:p>
    <w:p>
      <w:pPr>
        <w:pStyle w:val="Normal"/>
        <w:rPr>
          <w:color w:val="000000"/>
          <w:lang w:val="en-US"/>
        </w:rPr>
      </w:pPr>
      <w:bookmarkStart w:id="377" w:name="_Hlk500779216"/>
      <w:bookmarkEnd w:id="377"/>
      <w:r>
        <w:rPr>
          <w:color w:val="000000"/>
          <w:lang w:val="en-US"/>
        </w:rPr>
        <w:t xml:space="preserve">When aperiodic CSI-RS is used with aperiodic reporting, the CSI-RS offset is configured per resource set by the higher layer parameter </w:t>
      </w:r>
      <w:r>
        <w:rPr>
          <w:i/>
          <w:color w:val="000000"/>
          <w:lang w:val="en-US"/>
        </w:rPr>
        <w:t>aperiodicTriggeringOffset</w:t>
      </w:r>
      <w:r>
        <w:rPr>
          <w:color w:val="000000"/>
          <w:lang w:val="en-US"/>
        </w:rPr>
        <w:t>. The CSI-RS triggering offset has the values of {0, 1, 2, 3, 4, 16, 24} slots.</w:t>
      </w:r>
      <w:r>
        <w:rPr/>
        <w:t xml:space="preserve"> </w:t>
      </w:r>
      <w:r>
        <w:rPr>
          <w:color w:val="000000"/>
          <w:lang w:val="en-US"/>
        </w:rPr>
        <w:t xml:space="preserve">If all the associated trigger states do not have the higher layer parameter </w:t>
      </w:r>
      <w:r>
        <w:rPr>
          <w:i/>
        </w:rPr>
        <w:t>qcl-Type</w:t>
      </w:r>
      <w:r>
        <w:rPr/>
        <w:t xml:space="preserve"> set to</w:t>
      </w:r>
      <w:r>
        <w:rPr>
          <w:color w:val="000000"/>
          <w:lang w:val="en-US"/>
        </w:rPr>
        <w:t xml:space="preserve"> 'QCL-TypeD' in the corresponding TCI states , the CSI-RS triggering offset is fixed to zero. The aperiodic triggering offset of the CSI-IM follows offset of the associated NZP CSI-RS for channel measurement.</w:t>
      </w:r>
    </w:p>
    <w:p>
      <w:pPr>
        <w:pStyle w:val="Normal"/>
        <w:rPr>
          <w:color w:val="000000"/>
          <w:lang w:val="en-US"/>
        </w:rPr>
      </w:pPr>
      <w:r>
        <w:rPr>
          <w:color w:val="000000"/>
          <w:lang w:val="en-US"/>
        </w:rPr>
        <w:t xml:space="preserve">The UE does not expect that aperiodic CSI-RS is transmitted before the OFDM symbol(s) carrying its triggering DCI. </w:t>
      </w:r>
    </w:p>
    <w:p>
      <w:pPr>
        <w:pStyle w:val="Normal"/>
        <w:rPr>
          <w:color w:val="000000"/>
          <w:lang w:val="en-US"/>
        </w:rPr>
      </w:pPr>
      <w:r>
        <w:rPr>
          <w:color w:val="000000"/>
          <w:lang w:val="en-US"/>
        </w:rPr>
        <w:t>If interference measurement is performed on aperiodic NZP CSI-RS, a UE is not expected to be configured with a different aperiodic triggering offset of the NZP CSI-RS for interference measurement from the associated NZP CSI-RS for channel measurement.</w:t>
      </w:r>
    </w:p>
    <w:p>
      <w:pPr>
        <w:pStyle w:val="Normal"/>
        <w:rPr>
          <w:color w:val="000000"/>
          <w:lang w:val="en-US"/>
        </w:rPr>
      </w:pPr>
      <w:r>
        <w:rPr>
          <w:color w:val="000000"/>
          <w:lang w:val="en-US"/>
        </w:rPr>
        <w:t>If the UE is configured with a single carrier for uplink, the UE is not expected to transmit more than one aperiodic CSI report triggered by different DCIs on overlapping OFDM symbols.</w:t>
      </w:r>
    </w:p>
    <w:p>
      <w:pPr>
        <w:pStyle w:val="5"/>
        <w:rPr>
          <w:color w:val="000000"/>
          <w:lang w:val="fr-FR"/>
        </w:rPr>
      </w:pPr>
      <w:bookmarkStart w:id="378" w:name="_Hlk500779216"/>
      <w:bookmarkStart w:id="379" w:name="_Toc51226195"/>
      <w:bookmarkStart w:id="380" w:name="_Toc44515908"/>
      <w:bookmarkStart w:id="381" w:name="_Toc36117416"/>
      <w:bookmarkStart w:id="382" w:name="_Toc27299906"/>
      <w:bookmarkStart w:id="383" w:name="_Toc20318008"/>
      <w:bookmarkStart w:id="384" w:name="_Toc11352118"/>
      <w:bookmarkEnd w:id="378"/>
      <w:r>
        <w:rPr>
          <w:color w:val="000000"/>
          <w:lang w:val="fr-FR"/>
        </w:rPr>
        <w:t>5.2.1.5.2</w:t>
        <w:tab/>
        <w:t>Semi-persistent CSI/Semi-persistent CSI-RS</w:t>
      </w:r>
      <w:bookmarkEnd w:id="379"/>
      <w:bookmarkEnd w:id="380"/>
      <w:bookmarkEnd w:id="381"/>
      <w:bookmarkEnd w:id="382"/>
      <w:bookmarkEnd w:id="383"/>
      <w:bookmarkEnd w:id="384"/>
    </w:p>
    <w:p>
      <w:pPr>
        <w:pStyle w:val="Normal"/>
        <w:rPr>
          <w:color w:val="000000"/>
        </w:rPr>
      </w:pPr>
      <w:r>
        <w:rPr>
          <w:color w:val="000000"/>
        </w:rPr>
        <w:t xml:space="preserve">For semi-persistent reporting on PUSCH, a set of trigger states are higher layer configured by </w:t>
      </w:r>
      <w:r>
        <w:rPr>
          <w:i/>
          <w:color w:val="000000"/>
        </w:rPr>
        <w:t>CSI-SemiPersistentOnPUSCH-TriggerStateList,</w:t>
      </w:r>
      <w:r>
        <w:rPr>
          <w:color w:val="000000"/>
        </w:rPr>
        <w:t xml:space="preserve"> where the CSI request field in DCI scrambled with SP-CSI-RNTI activates one of the trigger states. </w:t>
      </w:r>
      <w:r>
        <w:rPr>
          <w:color w:val="000000" w:themeColor="text1"/>
        </w:rPr>
        <w:t>A UE is not expected to receive a DCI scrambled with SP-CSI-RNTI activating one semi-persistent CSI report with the same CSI-ReportConfigId as in a semi-persistent CSI report which is activated by a previously received DCI scrambled with SP-CSI-RNTI.</w:t>
      </w:r>
    </w:p>
    <w:p>
      <w:pPr>
        <w:pStyle w:val="Normal"/>
        <w:rPr>
          <w:color w:val="000000"/>
        </w:rPr>
      </w:pPr>
      <w:r>
        <w:rPr>
          <w:color w:val="000000"/>
        </w:rPr>
        <w:t xml:space="preserve">For semi-persistent reporting on PUCCH, the PUCCH resource used for transmitting the CSI report are configured by </w:t>
      </w:r>
      <w:r>
        <w:rPr>
          <w:i/>
          <w:color w:val="000000"/>
        </w:rPr>
        <w:t>reportConfigType</w:t>
      </w:r>
      <w:r>
        <w:rPr>
          <w:color w:val="000000"/>
        </w:rPr>
        <w:t xml:space="preserve">. Semi-persistent reporting on PUCCH is activated by an activation command as described in clause 6.1.3.16 of </w:t>
      </w:r>
      <w:r>
        <w:rPr>
          <w:color w:val="000000"/>
          <w:lang w:val="en-US"/>
        </w:rPr>
        <w:t>[</w:t>
      </w:r>
      <w:r>
        <w:rPr>
          <w:rFonts w:eastAsia="MS Mincho"/>
          <w:color w:val="000000"/>
          <w:lang w:val="en-US" w:eastAsia="ja-JP"/>
        </w:rPr>
        <w:t>10</w:t>
      </w:r>
      <w:r>
        <w:rPr>
          <w:color w:val="000000"/>
          <w:lang w:val="en-US"/>
        </w:rPr>
        <w:t>, TS 38.321]</w:t>
      </w:r>
      <w:r>
        <w:rPr>
          <w:color w:val="000000"/>
        </w:rPr>
        <w:t xml:space="preserve">, which selects one of the semi-persistent Reporting Settings for use by the UE on the PUCCH. When the </w:t>
      </w:r>
      <w:r>
        <w:rPr>
          <w:lang w:val="en-US" w:eastAsia="zh-CN"/>
        </w:rPr>
        <w:t>UE would transmit a PUCCH with</w:t>
      </w:r>
      <w:r>
        <w:rPr>
          <w:color w:val="000000"/>
          <w:lang w:eastAsia="zh-CN"/>
        </w:rPr>
        <w:t xml:space="preserve"> </w:t>
      </w:r>
      <w:r>
        <w:rPr>
          <w:color w:val="000000"/>
        </w:rPr>
        <w:t xml:space="preserve">HARQ-ACK </w:t>
      </w:r>
      <w:r>
        <w:rPr>
          <w:lang w:val="en-US" w:eastAsia="zh-CN"/>
        </w:rPr>
        <w:t xml:space="preserve">information in slot </w:t>
      </w:r>
      <w:r>
        <w:rPr>
          <w:i/>
          <w:lang w:val="en-US" w:eastAsia="zh-CN"/>
        </w:rPr>
        <w:t>n</w:t>
      </w:r>
      <w:r>
        <w:rPr>
          <w:color w:val="000000"/>
        </w:rPr>
        <w:t xml:space="preserve"> corresponding to the PDSCH carrying the activation command, the indicated semi-persistent Reporting Setting should be applied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rPr>
        <w:t xml:space="preserve"> </w:t>
      </w:r>
      <w:r>
        <w:rPr/>
        <w:t xml:space="preserve">where </w:t>
      </w:r>
      <w:r>
        <w:rPr>
          <w:rFonts w:ascii="Symbol" w:hAnsi="Symbol"/>
          <w:i/>
        </w:rPr>
        <w:t></w:t>
      </w:r>
      <w:r>
        <w:rPr/>
        <w:t xml:space="preserve"> is the SCS configuration for the PUCCH</w:t>
      </w:r>
      <w:r>
        <w:rPr>
          <w:color w:val="000000"/>
        </w:rPr>
        <w:t xml:space="preserve">. </w:t>
      </w:r>
    </w:p>
    <w:p>
      <w:pPr>
        <w:pStyle w:val="Normal"/>
        <w:rPr>
          <w:color w:val="000000"/>
          <w:lang w:val="en-US"/>
        </w:rPr>
      </w:pPr>
      <w:r>
        <w:rPr>
          <w:color w:val="000000"/>
          <w:lang w:val="en-US"/>
        </w:rPr>
        <w:t xml:space="preserve">For a UE configured with CSI resource setting(s) where the higher layer parameter </w:t>
      </w:r>
      <w:r>
        <w:rPr>
          <w:i/>
          <w:color w:val="000000"/>
          <w:lang w:val="en-US"/>
        </w:rPr>
        <w:t>resourceType</w:t>
      </w:r>
      <w:r>
        <w:rPr>
          <w:color w:val="000000"/>
          <w:lang w:val="en-US"/>
        </w:rPr>
        <w:t xml:space="preserve"> set to 'semiPersistent'. </w:t>
      </w:r>
    </w:p>
    <w:p>
      <w:pPr>
        <w:pStyle w:val="B11"/>
        <w:rPr>
          <w:lang w:val="en-US"/>
        </w:rPr>
      </w:pPr>
      <w:r>
        <w:rPr>
          <w:lang w:val="en-US"/>
        </w:rPr>
        <w:t>-</w:t>
        <w:tab/>
        <w:t>when a UE receives an activation command, as described in clause 6.1.3.12 of [</w:t>
      </w:r>
      <w:r>
        <w:rPr>
          <w:rFonts w:eastAsia="MS Mincho"/>
          <w:lang w:val="en-US" w:eastAsia="ja-JP"/>
        </w:rPr>
        <w:t>10</w:t>
      </w:r>
      <w:r>
        <w:rPr>
          <w:lang w:val="en-US"/>
        </w:rPr>
        <w:t xml:space="preserve">, TS 38.321], for CSI-RS resource set(s) for channel measurement and CSI-IM/NZP CSI-RS resource set(s) for interference measurement associated with configured CSI resource setting(s), and when the </w:t>
      </w:r>
      <w:r>
        <w:rPr>
          <w:lang w:val="en-US" w:eastAsia="zh-CN"/>
        </w:rPr>
        <w:t xml:space="preserve">UE would transmit a PUCCH with </w:t>
      </w:r>
      <w:r>
        <w:rPr>
          <w:lang w:val="en-US"/>
        </w:rPr>
        <w:t xml:space="preserve">HARQ-ACK </w:t>
      </w:r>
      <w:r>
        <w:rPr>
          <w:lang w:val="en-US" w:eastAsia="zh-CN"/>
        </w:rPr>
        <w:t xml:space="preserve">information in slot </w:t>
      </w:r>
      <w:r>
        <w:rPr>
          <w:i/>
          <w:lang w:val="en-US" w:eastAsia="zh-CN"/>
        </w:rPr>
        <w:t>n</w:t>
      </w:r>
      <w:r>
        <w:rPr>
          <w:lang w:val="en-US"/>
        </w:rPr>
        <w:t xml:space="preserve"> corresponding to the PDSCH carrying the selection command, the corresponding actions in [</w:t>
      </w:r>
      <w:r>
        <w:rPr>
          <w:rFonts w:eastAsia="MS Mincho"/>
          <w:lang w:val="en-US" w:eastAsia="ja-JP"/>
        </w:rPr>
        <w:t>10</w:t>
      </w:r>
      <w:r>
        <w:rPr>
          <w:lang w:val="en-US"/>
        </w:rPr>
        <w:t xml:space="preserve">, TS 38.321] and the UE assumptions </w:t>
      </w:r>
      <w:r>
        <w:rPr/>
        <w:t xml:space="preserve">(including QCL assumptions provided by </w:t>
      </w:r>
      <w:r>
        <w:rPr>
          <w:lang w:val="en-GB"/>
        </w:rPr>
        <w:t xml:space="preserve">a list of reference to </w:t>
      </w:r>
      <w:r>
        <w:rPr>
          <w:i/>
          <w:lang w:val="en-GB"/>
        </w:rPr>
        <w:t>TCI-State's</w:t>
      </w:r>
      <w:r>
        <w:rPr>
          <w:i/>
        </w:rPr>
        <w:t>,</w:t>
      </w:r>
      <w:r>
        <w:rPr/>
        <w:t xml:space="preserve"> one per activated resource)</w:t>
      </w:r>
      <w:r>
        <w:rPr>
          <w:lang w:val="en-US"/>
        </w:rPr>
        <w:t xml:space="preserve"> on CSI-RS/CSI-IM transmission corresponding to the configured CSI-RS/CSI-IM resource configuration(s) shall be applied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rPr>
        <w:t xml:space="preserve"> </w:t>
      </w:r>
      <w:r>
        <w:rPr/>
        <w:t xml:space="preserve">where </w:t>
      </w:r>
      <w:r>
        <w:rPr>
          <w:rFonts w:ascii="Symbol" w:hAnsi="Symbol"/>
          <w:i/>
        </w:rPr>
        <w:t></w:t>
      </w:r>
      <w:r>
        <w:rPr/>
        <w:t xml:space="preserve"> is the SCS configuration for the PUCCH</w:t>
      </w:r>
      <w:r>
        <w:rPr>
          <w:lang w:val="en-US"/>
        </w:rPr>
        <w:t xml:space="preserve">. If a </w:t>
      </w:r>
      <w:bookmarkStart w:id="385" w:name="_Hlk512597011"/>
      <w:r>
        <w:rPr>
          <w:i/>
          <w:lang w:val="en-US"/>
        </w:rPr>
        <w:t>TCI-State</w:t>
      </w:r>
      <w:bookmarkEnd w:id="385"/>
      <w:r>
        <w:rPr>
          <w:lang w:val="en-US"/>
        </w:rPr>
        <w:t xml:space="preserve"> referred to in the list is configured with a reference to an RS associated with 'QCL-TypeD', that RS can be an SS/PBCH block, periodic or semi-persistent CSI-RS located in same or different CC/DL BWP.</w:t>
      </w:r>
    </w:p>
    <w:p>
      <w:pPr>
        <w:pStyle w:val="B11"/>
        <w:rPr>
          <w:lang w:val="en-US"/>
        </w:rPr>
      </w:pPr>
      <w:r>
        <w:rPr>
          <w:lang w:val="en-US"/>
        </w:rPr>
        <w:t>-</w:t>
        <w:tab/>
        <w:t>when a UE receives a deactivation command, as described in clause 6.1.3.12 of [</w:t>
      </w:r>
      <w:r>
        <w:rPr>
          <w:rFonts w:eastAsia="MS Mincho"/>
          <w:lang w:val="en-US" w:eastAsia="ja-JP"/>
        </w:rPr>
        <w:t>10</w:t>
      </w:r>
      <w:r>
        <w:rPr>
          <w:lang w:val="en-US"/>
        </w:rPr>
        <w:t xml:space="preserve">, TS 38.321], for activated CSI-RS/CSI-IM resource set(s) associated with configured CSI resource setting(s), and when the </w:t>
      </w:r>
      <w:r>
        <w:rPr>
          <w:lang w:val="en-US" w:eastAsia="zh-CN"/>
        </w:rPr>
        <w:t xml:space="preserve">UE would transmit a PUCCH with </w:t>
      </w:r>
      <w:r>
        <w:rPr>
          <w:lang w:val="en-US"/>
        </w:rPr>
        <w:t xml:space="preserve">HARQ-ACK </w:t>
      </w:r>
      <w:r>
        <w:rPr>
          <w:lang w:val="en-US" w:eastAsia="zh-CN"/>
        </w:rPr>
        <w:t xml:space="preserve">information in slot </w:t>
      </w:r>
      <w:r>
        <w:rPr>
          <w:i/>
          <w:lang w:val="en-US" w:eastAsia="zh-CN"/>
        </w:rPr>
        <w:t>n</w:t>
      </w:r>
      <w:r>
        <w:rPr>
          <w:lang w:val="en-US"/>
        </w:rPr>
        <w:t xml:space="preserve"> corresponding to the PDSCH carrying the deactivation command, the corresponding actions in [</w:t>
      </w:r>
      <w:r>
        <w:rPr>
          <w:rFonts w:eastAsia="MS Mincho"/>
          <w:lang w:val="en-US" w:eastAsia="ja-JP"/>
        </w:rPr>
        <w:t>10</w:t>
      </w:r>
      <w:r>
        <w:rPr>
          <w:lang w:val="en-US"/>
        </w:rPr>
        <w:t xml:space="preserve">, TS 38.321] and UE assumption on cessation of CSI-RS/CSI-IM transmission corresponding to the deactivated CSI-RS/CSI-IM resource set(s) shall apply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lang w:val="en-US" w:eastAsia="zh-CN"/>
        </w:rPr>
        <w:t xml:space="preserve"> </w:t>
      </w:r>
      <w:r>
        <w:rPr/>
        <w:t xml:space="preserve">where </w:t>
      </w:r>
      <w:r>
        <w:rPr>
          <w:rFonts w:ascii="Symbol" w:hAnsi="Symbol"/>
          <w:i/>
        </w:rPr>
        <w:t></w:t>
      </w:r>
      <w:r>
        <w:rPr/>
        <w:t xml:space="preserve"> is the SCS configuration for the PUCCH</w:t>
      </w:r>
      <w:r>
        <w:rPr>
          <w:lang w:val="en-US"/>
        </w:rPr>
        <w:t>.</w:t>
      </w:r>
    </w:p>
    <w:p>
      <w:pPr>
        <w:pStyle w:val="Normal"/>
        <w:rPr>
          <w:lang w:val="en-US"/>
        </w:rPr>
      </w:pPr>
      <w:r>
        <w:rPr>
          <w:lang w:val="en-US"/>
        </w:rPr>
        <w:t xml:space="preserve">A codepoint of the CSI request field in the DCI is mapped to a SP-CSI triggering state according to the order of the positions of the configured trigger states in </w:t>
      </w:r>
      <w:r>
        <w:rPr>
          <w:i/>
          <w:lang w:val="en-US"/>
        </w:rPr>
        <w:t>CSI-SemiPersistentOnPUSCH-TriggerStateList</w:t>
      </w:r>
      <w:r>
        <w:rPr>
          <w:lang w:val="en-US"/>
        </w:rPr>
        <w:t xml:space="preserve">, with codepoint '0' mapped to the triggering state in the first position. A UE validates, for semi-persistent CSI activation or release, a DL semi-persistent assignment PDCCH on a DCI only if the following conditions are met: </w:t>
      </w:r>
    </w:p>
    <w:p>
      <w:pPr>
        <w:pStyle w:val="B11"/>
        <w:ind w:left="567" w:hanging="283"/>
        <w:rPr>
          <w:lang w:val="en-US"/>
        </w:rPr>
      </w:pPr>
      <w:r>
        <w:rPr>
          <w:lang w:val="en-US"/>
        </w:rPr>
        <w:t>-</w:t>
        <w:tab/>
        <w:t xml:space="preserve">the CRC parity bits of the DCI format are scrambled with a SP-CSI-RNTI provided by higher layer parameter </w:t>
      </w:r>
      <w:r>
        <w:rPr>
          <w:i/>
          <w:lang w:val="en-US"/>
        </w:rPr>
        <w:t>sp-CSI-RNTI</w:t>
      </w:r>
      <w:r>
        <w:rPr>
          <w:lang w:val="en-US"/>
        </w:rPr>
        <w:t xml:space="preserve"> </w:t>
      </w:r>
    </w:p>
    <w:p>
      <w:pPr>
        <w:pStyle w:val="B11"/>
        <w:rPr/>
      </w:pPr>
      <w:r>
        <w:rPr/>
        <w:t>-</w:t>
        <w:tab/>
        <w:t>Special fields for the DCI format are set according to Table 5.2.1.5.2-1 or Table 5.2.1.5.2-2.</w:t>
      </w:r>
    </w:p>
    <w:p>
      <w:pPr>
        <w:pStyle w:val="Normal"/>
        <w:rPr>
          <w:lang w:val="en-US"/>
        </w:rPr>
      </w:pPr>
      <w:r>
        <w:rPr>
          <w:lang w:val="en-US"/>
        </w:rPr>
        <w:t>If validation is achieved, the UE considers the information in the DCI format as a valid activation or valid release of semi-persistent CSI transmission on PUSCH, and the UE activates or deactivates a CSI Reporting Setting indicated by CSI request field in the DCI. If validation is not achieved, the UE considers the DCI format as having been detected with a non-matching CRC.</w:t>
      </w:r>
    </w:p>
    <w:p>
      <w:pPr>
        <w:pStyle w:val="TH"/>
        <w:rPr/>
      </w:pPr>
      <w:r>
        <w:rPr>
          <w:rFonts w:cs="Arial"/>
          <w:bCs/>
          <w:szCs w:val="21"/>
          <w:lang w:eastAsia="zh-CN"/>
        </w:rPr>
        <w:t xml:space="preserve">Table </w:t>
      </w:r>
      <w:r>
        <w:rPr>
          <w:rFonts w:cs="Arial"/>
          <w:bCs/>
          <w:szCs w:val="21"/>
          <w:lang w:val="en-GB" w:eastAsia="zh-CN"/>
        </w:rPr>
        <w:t>5</w:t>
      </w:r>
      <w:r>
        <w:rPr>
          <w:rFonts w:cs="Arial"/>
          <w:bCs/>
          <w:szCs w:val="21"/>
          <w:lang w:eastAsia="zh-CN"/>
        </w:rPr>
        <w:t>.2</w:t>
      </w:r>
      <w:r>
        <w:rPr>
          <w:rFonts w:cs="Arial"/>
          <w:bCs/>
          <w:szCs w:val="21"/>
          <w:lang w:val="en-GB" w:eastAsia="zh-CN"/>
        </w:rPr>
        <w:t>.1.5.2</w:t>
      </w:r>
      <w:r>
        <w:rPr>
          <w:rFonts w:cs="Arial"/>
          <w:bCs/>
          <w:szCs w:val="21"/>
          <w:lang w:eastAsia="zh-CN"/>
        </w:rPr>
        <w:t xml:space="preserve">-1: Special fields for </w:t>
      </w:r>
      <w:r>
        <w:rPr>
          <w:rFonts w:cs="Arial"/>
          <w:bCs/>
          <w:szCs w:val="21"/>
          <w:lang w:val="en-GB" w:eastAsia="zh-CN"/>
        </w:rPr>
        <w:t xml:space="preserve">semi-persistent CSI </w:t>
      </w:r>
      <w:r>
        <w:rPr>
          <w:rFonts w:cs="Arial"/>
          <w:bCs/>
          <w:szCs w:val="21"/>
          <w:lang w:eastAsia="zh-CN"/>
        </w:rPr>
        <w:t>activation PDCCH validation</w:t>
      </w:r>
    </w:p>
    <w:tbl>
      <w:tblPr>
        <w:tblW w:w="4410" w:type="dxa"/>
        <w:jc w:val="center"/>
        <w:tblInd w:w="0" w:type="dxa"/>
        <w:tblCellMar>
          <w:top w:w="0" w:type="dxa"/>
          <w:left w:w="5" w:type="dxa"/>
          <w:bottom w:w="0" w:type="dxa"/>
          <w:right w:w="5" w:type="dxa"/>
        </w:tblCellMar>
        <w:tblLook w:firstRow="0" w:noVBand="0" w:lastRow="0" w:firstColumn="0" w:lastColumn="0" w:noHBand="0" w:val="0000"/>
      </w:tblPr>
      <w:tblGrid>
        <w:gridCol w:w="2249"/>
        <w:gridCol w:w="2160"/>
      </w:tblGrid>
      <w:tr>
        <w:trPr>
          <w:cantSplit w:val="true"/>
        </w:trPr>
        <w:tc>
          <w:tcPr>
            <w:tcW w:w="224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ascii="Times New Roman" w:hAnsi="Times New Roman"/>
                <w:sz w:val="20"/>
              </w:rPr>
            </w:pPr>
            <w:r>
              <w:rPr>
                <w:rFonts w:ascii="Times New Roman" w:hAnsi="Times New Roman"/>
                <w:sz w:val="20"/>
              </w:rPr>
            </w:r>
          </w:p>
        </w:tc>
        <w:tc>
          <w:tcPr>
            <w:tcW w:w="216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ascii="Times New Roman" w:hAnsi="Times New Roman"/>
                <w:sz w:val="20"/>
              </w:rPr>
            </w:pPr>
            <w:r>
              <w:rPr/>
              <w:t xml:space="preserve">DCI format 0_1 </w:t>
            </w:r>
          </w:p>
        </w:tc>
      </w:tr>
      <w:tr>
        <w:trPr>
          <w:cantSplit w:val="true"/>
        </w:trPr>
        <w:tc>
          <w:tcPr>
            <w:tcW w:w="2249" w:type="dxa"/>
            <w:tcBorders>
              <w:top w:val="single" w:sz="4" w:space="0" w:color="000000"/>
              <w:left w:val="single" w:sz="4" w:space="0" w:color="000000"/>
              <w:bottom w:val="single" w:sz="4" w:space="0" w:color="000000"/>
              <w:right w:val="single" w:sz="4" w:space="0" w:color="000000"/>
            </w:tcBorders>
            <w:vAlign w:val="center"/>
          </w:tcPr>
          <w:p>
            <w:pPr>
              <w:pStyle w:val="TAC"/>
              <w:rPr/>
            </w:pPr>
            <w:r>
              <w:rPr/>
              <w:t>HARQ process number</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set to all '0's</w:t>
            </w:r>
          </w:p>
        </w:tc>
      </w:tr>
      <w:tr>
        <w:trPr>
          <w:cantSplit w:val="true"/>
        </w:trPr>
        <w:tc>
          <w:tcPr>
            <w:tcW w:w="224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version</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set to '00'</w:t>
            </w:r>
          </w:p>
        </w:tc>
      </w:tr>
    </w:tbl>
    <w:p>
      <w:pPr>
        <w:pStyle w:val="Normal"/>
        <w:jc w:val="both"/>
        <w:rPr>
          <w:rFonts w:ascii="DengXian" w:hAnsi="DengXian" w:eastAsia="DengXian" w:cs="Calibri"/>
          <w:sz w:val="21"/>
          <w:szCs w:val="21"/>
          <w:lang w:eastAsia="zh-CN"/>
        </w:rPr>
      </w:pPr>
      <w:r>
        <w:rPr>
          <w:rFonts w:eastAsia="DengXian" w:cs="Calibri" w:ascii="DengXian" w:hAnsi="DengXian"/>
          <w:sz w:val="21"/>
          <w:szCs w:val="21"/>
          <w:lang w:eastAsia="zh-CN"/>
        </w:rPr>
      </w:r>
    </w:p>
    <w:p>
      <w:pPr>
        <w:pStyle w:val="TH"/>
        <w:rPr>
          <w:lang w:eastAsia="zh-CN"/>
        </w:rPr>
      </w:pPr>
      <w:r>
        <w:rPr>
          <w:lang w:eastAsia="zh-CN"/>
        </w:rPr>
        <w:t>Table 5.2.1.5.2-2: Special fields for semi-persistent CSI deactivation PDCCH validation</w:t>
      </w:r>
    </w:p>
    <w:tbl>
      <w:tblPr>
        <w:tblW w:w="8217" w:type="dxa"/>
        <w:jc w:val="center"/>
        <w:tblInd w:w="0" w:type="dxa"/>
        <w:tblCellMar>
          <w:top w:w="0" w:type="dxa"/>
          <w:left w:w="5" w:type="dxa"/>
          <w:bottom w:w="0" w:type="dxa"/>
          <w:right w:w="5" w:type="dxa"/>
        </w:tblCellMar>
        <w:tblLook w:firstRow="0" w:noVBand="0" w:lastRow="0" w:firstColumn="0" w:lastColumn="0" w:noHBand="0" w:val="0000"/>
      </w:tblPr>
      <w:tblGrid>
        <w:gridCol w:w="2615"/>
        <w:gridCol w:w="5601"/>
      </w:tblGrid>
      <w:tr>
        <w:trPr>
          <w:cantSplit w:val="true"/>
        </w:trPr>
        <w:tc>
          <w:tcPr>
            <w:tcW w:w="261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ascii="Times New Roman" w:hAnsi="Times New Roman"/>
                <w:sz w:val="20"/>
              </w:rPr>
            </w:pPr>
            <w:r>
              <w:rPr>
                <w:rFonts w:ascii="Times New Roman" w:hAnsi="Times New Roman"/>
                <w:sz w:val="20"/>
              </w:rPr>
            </w:r>
          </w:p>
        </w:tc>
        <w:tc>
          <w:tcPr>
            <w:tcW w:w="560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ascii="Times New Roman" w:hAnsi="Times New Roman"/>
                <w:sz w:val="20"/>
              </w:rPr>
            </w:pPr>
            <w:r>
              <w:rPr/>
              <w:t xml:space="preserve">DCI format 0_1 </w:t>
            </w:r>
          </w:p>
        </w:tc>
      </w:tr>
      <w:tr>
        <w:trPr>
          <w:cantSplit w:val="true"/>
        </w:trPr>
        <w:tc>
          <w:tcPr>
            <w:tcW w:w="2615" w:type="dxa"/>
            <w:tcBorders>
              <w:top w:val="single" w:sz="4" w:space="0" w:color="000000"/>
              <w:left w:val="single" w:sz="4" w:space="0" w:color="000000"/>
              <w:bottom w:val="single" w:sz="4" w:space="0" w:color="000000"/>
              <w:right w:val="single" w:sz="4" w:space="0" w:color="000000"/>
            </w:tcBorders>
            <w:vAlign w:val="center"/>
          </w:tcPr>
          <w:p>
            <w:pPr>
              <w:pStyle w:val="TAC"/>
              <w:rPr/>
            </w:pPr>
            <w:r>
              <w:rPr/>
              <w:t>HARQ process number</w:t>
            </w:r>
          </w:p>
        </w:tc>
        <w:tc>
          <w:tcPr>
            <w:tcW w:w="5601" w:type="dxa"/>
            <w:tcBorders>
              <w:top w:val="single" w:sz="4" w:space="0" w:color="000000"/>
              <w:left w:val="single" w:sz="4" w:space="0" w:color="000000"/>
              <w:bottom w:val="single" w:sz="4" w:space="0" w:color="000000"/>
              <w:right w:val="single" w:sz="4" w:space="0" w:color="000000"/>
            </w:tcBorders>
            <w:vAlign w:val="center"/>
          </w:tcPr>
          <w:p>
            <w:pPr>
              <w:pStyle w:val="TAC"/>
              <w:rPr/>
            </w:pPr>
            <w:r>
              <w:rPr/>
              <w:t>set to all '0's</w:t>
            </w:r>
          </w:p>
        </w:tc>
      </w:tr>
      <w:tr>
        <w:trPr>
          <w:cantSplit w:val="true"/>
        </w:trPr>
        <w:tc>
          <w:tcPr>
            <w:tcW w:w="2615" w:type="dxa"/>
            <w:tcBorders>
              <w:top w:val="single" w:sz="4" w:space="0" w:color="000000"/>
              <w:left w:val="single" w:sz="4" w:space="0" w:color="000000"/>
              <w:bottom w:val="single" w:sz="4" w:space="0" w:color="000000"/>
              <w:right w:val="single" w:sz="4" w:space="0" w:color="000000"/>
            </w:tcBorders>
            <w:vAlign w:val="center"/>
          </w:tcPr>
          <w:p>
            <w:pPr>
              <w:pStyle w:val="TAC"/>
              <w:rPr>
                <w:lang w:val="fi-FI"/>
              </w:rPr>
            </w:pPr>
            <w:r>
              <w:rPr>
                <w:lang w:val="fi-FI"/>
              </w:rPr>
              <w:t>Modulation and coding scheme</w:t>
            </w:r>
          </w:p>
        </w:tc>
        <w:tc>
          <w:tcPr>
            <w:tcW w:w="5601" w:type="dxa"/>
            <w:tcBorders>
              <w:top w:val="single" w:sz="4" w:space="0" w:color="000000"/>
              <w:left w:val="single" w:sz="4" w:space="0" w:color="000000"/>
              <w:bottom w:val="single" w:sz="4" w:space="0" w:color="000000"/>
              <w:right w:val="single" w:sz="4" w:space="0" w:color="000000"/>
            </w:tcBorders>
            <w:vAlign w:val="center"/>
          </w:tcPr>
          <w:p>
            <w:pPr>
              <w:pStyle w:val="TAC"/>
              <w:rPr/>
            </w:pPr>
            <w:r>
              <w:rPr/>
              <w:t>set to all '1's</w:t>
            </w:r>
          </w:p>
        </w:tc>
      </w:tr>
      <w:tr>
        <w:trPr>
          <w:cantSplit w:val="true"/>
        </w:trPr>
        <w:tc>
          <w:tcPr>
            <w:tcW w:w="2615" w:type="dxa"/>
            <w:tcBorders>
              <w:top w:val="single" w:sz="4" w:space="0" w:color="000000"/>
              <w:left w:val="single" w:sz="4" w:space="0" w:color="000000"/>
              <w:bottom w:val="single" w:sz="4" w:space="0" w:color="000000"/>
              <w:right w:val="single" w:sz="4" w:space="0" w:color="000000"/>
            </w:tcBorders>
            <w:vAlign w:val="center"/>
          </w:tcPr>
          <w:p>
            <w:pPr>
              <w:pStyle w:val="TAC"/>
              <w:rPr/>
            </w:pPr>
            <w:r>
              <w:rPr/>
              <w:t>Resource block assignment</w:t>
            </w:r>
          </w:p>
        </w:tc>
        <w:tc>
          <w:tcPr>
            <w:tcW w:w="5601" w:type="dxa"/>
            <w:tcBorders>
              <w:top w:val="single" w:sz="4" w:space="0" w:color="000000"/>
              <w:left w:val="single" w:sz="4" w:space="0" w:color="000000"/>
              <w:bottom w:val="single" w:sz="4" w:space="0" w:color="000000"/>
              <w:right w:val="single" w:sz="4" w:space="0" w:color="000000"/>
            </w:tcBorders>
            <w:vAlign w:val="center"/>
          </w:tcPr>
          <w:p>
            <w:pPr>
              <w:pStyle w:val="TAC"/>
              <w:rPr/>
            </w:pPr>
            <w:r>
              <w:rPr/>
              <w:t>If higher layer configures RA type 0 only, set to all '0's;</w:t>
            </w:r>
          </w:p>
          <w:p>
            <w:pPr>
              <w:pStyle w:val="TAC"/>
              <w:rPr/>
            </w:pPr>
            <w:r>
              <w:rPr/>
              <w:t>If higher layer configures RA type 1 only, set to all '1's;</w:t>
            </w:r>
          </w:p>
          <w:p>
            <w:pPr>
              <w:pStyle w:val="TAC"/>
              <w:rPr/>
            </w:pPr>
            <w:r>
              <w:rPr/>
              <w:t>If higher layer configures dynamic switch between RA type 0 and 1, then if MSB is'0', set to all '0's; else, set to all '1's</w:t>
            </w:r>
          </w:p>
        </w:tc>
      </w:tr>
      <w:tr>
        <w:trPr>
          <w:cantSplit w:val="true"/>
        </w:trPr>
        <w:tc>
          <w:tcPr>
            <w:tcW w:w="261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version</w:t>
            </w:r>
          </w:p>
        </w:tc>
        <w:tc>
          <w:tcPr>
            <w:tcW w:w="5601" w:type="dxa"/>
            <w:tcBorders>
              <w:top w:val="single" w:sz="4" w:space="0" w:color="000000"/>
              <w:left w:val="single" w:sz="4" w:space="0" w:color="000000"/>
              <w:bottom w:val="single" w:sz="4" w:space="0" w:color="000000"/>
              <w:right w:val="single" w:sz="4" w:space="0" w:color="000000"/>
            </w:tcBorders>
            <w:vAlign w:val="center"/>
          </w:tcPr>
          <w:p>
            <w:pPr>
              <w:pStyle w:val="TAC"/>
              <w:rPr/>
            </w:pPr>
            <w:r>
              <w:rPr/>
              <w:t>set to '00'</w:t>
            </w:r>
          </w:p>
        </w:tc>
      </w:tr>
    </w:tbl>
    <w:p>
      <w:pPr>
        <w:pStyle w:val="Normal"/>
        <w:rPr>
          <w:color w:val="000000"/>
        </w:rPr>
      </w:pPr>
      <w:r>
        <w:rPr>
          <w:color w:val="000000"/>
        </w:rPr>
      </w:r>
    </w:p>
    <w:p>
      <w:pPr>
        <w:pStyle w:val="Normal"/>
        <w:rPr>
          <w:color w:val="000000"/>
        </w:rPr>
      </w:pPr>
      <w:r>
        <w:rPr>
          <w:color w:val="000000"/>
        </w:rPr>
        <w:t>If the UE has an active semi-persistent CSI-RS/CSI-IM resource configuration, or an active semi-persistent ZP CSI-RS resource set configuration, and has not received a deactivation command, the activated semi-persistent CSI-RS/CSI-IM resource set or the activated semi-persistent ZP CSI-RS resource set configurations are considered to be active when the corresponding DL BWP is active, otherwise they are considered suspended.</w:t>
      </w:r>
    </w:p>
    <w:p>
      <w:pPr>
        <w:pStyle w:val="Normal"/>
        <w:rPr>
          <w:color w:val="000000"/>
          <w:lang w:val="en-AU"/>
        </w:rPr>
      </w:pPr>
      <w:r>
        <w:rPr>
          <w:color w:val="000000"/>
          <w:lang w:val="en-AU"/>
        </w:rPr>
        <w:t>If the UE is configured with carrier deactivation, the following configurations in the carrier in activated state would also be deactivated and need re-activation configuration(s): semi-persistent CSI-RS/CSI- IM resource, semi-persistent CSI reporting on PUCCH, semi-persistent SRS, semi-persistent ZP CSI-RS resource set.</w:t>
      </w:r>
    </w:p>
    <w:p>
      <w:pPr>
        <w:pStyle w:val="4"/>
        <w:rPr>
          <w:color w:val="000000"/>
          <w:lang w:val="en-US"/>
        </w:rPr>
      </w:pPr>
      <w:bookmarkStart w:id="386" w:name="_Toc51226196"/>
      <w:bookmarkStart w:id="387" w:name="_Toc44515909"/>
      <w:bookmarkStart w:id="388" w:name="_Toc36117417"/>
      <w:bookmarkStart w:id="389" w:name="_Toc27299907"/>
      <w:bookmarkStart w:id="390" w:name="_Toc20318009"/>
      <w:bookmarkStart w:id="391" w:name="_Toc11352119"/>
      <w:r>
        <w:rPr>
          <w:color w:val="000000"/>
          <w:lang w:val="en-US"/>
        </w:rPr>
        <w:t>5.2.1.6</w:t>
        <w:tab/>
        <w:t>CSI processing criteria</w:t>
      </w:r>
      <w:bookmarkEnd w:id="386"/>
      <w:bookmarkEnd w:id="387"/>
      <w:bookmarkEnd w:id="388"/>
      <w:bookmarkEnd w:id="389"/>
      <w:bookmarkEnd w:id="390"/>
      <w:bookmarkEnd w:id="391"/>
    </w:p>
    <w:p>
      <w:pPr>
        <w:pStyle w:val="Normal"/>
        <w:rPr/>
      </w:pPr>
      <w:r>
        <w:rPr/>
        <w:t xml:space="preserve">The UE indicates the number of supported simultaneous CSI calculations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oMath>
      <w:r>
        <w:rPr/>
        <w:t xml:space="preserve"> with parameter </w:t>
      </w:r>
      <w:r>
        <w:rPr>
          <w:i/>
          <w:iCs/>
        </w:rPr>
        <w:t>simultaneousCSI-ReportsPerCC</w:t>
      </w:r>
      <w:r>
        <w:rPr/>
        <w:t xml:space="preserve"> in a component carrier, and </w:t>
      </w:r>
      <w:r>
        <w:rPr>
          <w:i/>
          <w:iCs/>
        </w:rPr>
        <w:t>simultaneousCSI-ReportsAllCC</w:t>
      </w:r>
      <w:r>
        <w:rPr/>
        <w:t xml:space="preserve"> across all component carriers. If a UE supports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oMath>
      <w:r>
        <w:rPr/>
        <w:t xml:space="preserve"> simultaneous CSI calculations it is said to have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oMath>
      <w:r>
        <w:rPr/>
        <w:t xml:space="preserve"> CSI processing units for processing CSI reports. If </w:t>
      </w:r>
      <w:r>
        <w:rPr>
          <w:i/>
        </w:rPr>
        <w:t>L</w:t>
      </w:r>
      <w:r>
        <w:rPr/>
        <w:t xml:space="preserve"> CPUs are occupied for calculation of CSI reports in a given OFDM symbol, the UE has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r>
          <w:rPr>
            <w:rFonts w:ascii="Cambria Math" w:hAnsi="Cambria Math"/>
          </w:rPr>
          <m:t xml:space="preserve">−</m:t>
        </m:r>
        <m:r>
          <w:rPr>
            <w:rFonts w:ascii="Cambria Math" w:hAnsi="Cambria Math"/>
          </w:rPr>
          <m:t xml:space="preserve">L</m:t>
        </m:r>
      </m:oMath>
      <w:r>
        <w:rPr/>
        <w:t xml:space="preserve"> unoccupied CPUs. If </w:t>
      </w:r>
      <w:r>
        <w:rPr>
          <w:i/>
        </w:rPr>
        <w:t>N</w:t>
      </w:r>
      <w:r>
        <w:rPr/>
        <w:t xml:space="preserve"> CSI reports start occupying their respective CPUs on the same OFDM symbol on which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r>
          <w:rPr>
            <w:rFonts w:ascii="Cambria Math" w:hAnsi="Cambria Math"/>
          </w:rPr>
          <m:t xml:space="preserve">−</m:t>
        </m:r>
        <m:r>
          <w:rPr>
            <w:rFonts w:ascii="Cambria Math" w:hAnsi="Cambria Math"/>
          </w:rPr>
          <m:t xml:space="preserve">L</m:t>
        </m:r>
      </m:oMath>
      <w:r>
        <w:rPr/>
        <w:t xml:space="preserve"> CPUs are unoccupied, where each CSI report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t xml:space="preserve"> corresponds to </w:t>
      </w:r>
      <w:r>
        <w:rPr/>
      </w:r>
      <m:oMath xmlns:m="http://schemas.openxmlformats.org/officeDocument/2006/math">
        <m:sSubSup>
          <m:e>
            <m:r>
              <w:rPr>
                <w:rFonts w:ascii="Cambria Math" w:hAnsi="Cambria Math"/>
              </w:rPr>
              <m:t xml:space="preserve">O</m:t>
            </m:r>
          </m:e>
          <m:sub>
            <m:r>
              <w:rPr>
                <w:rFonts w:ascii="Cambria Math" w:hAnsi="Cambria Math"/>
              </w:rPr>
              <m:t xml:space="preserve">CPU</m:t>
            </m:r>
          </m:sub>
          <m:sup>
            <m:d>
              <m:dPr>
                <m:begChr m:val="("/>
                <m:endChr m:val=")"/>
              </m:dPr>
              <m:e>
                <m:r>
                  <w:rPr>
                    <w:rFonts w:ascii="Cambria Math" w:hAnsi="Cambria Math"/>
                  </w:rPr>
                  <m:t xml:space="preserve">n</m:t>
                </m:r>
              </m:e>
            </m:d>
          </m:sup>
        </m:sSubSup>
      </m:oMath>
      <w:r>
        <w:rPr/>
        <w:t xml:space="preserve">, the UE is not required to update the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m:t>
        </m:r>
      </m:oMath>
      <w:r>
        <w:rPr/>
        <w:t xml:space="preserve"> requested CSI reports with lowest priority (according to Clause 5.2.5), where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N</m:t>
        </m:r>
      </m:oMath>
      <w:r>
        <w:rPr/>
        <w:t xml:space="preserve">is the largest value such that </w:t>
      </w:r>
      <w:r>
        <w:rPr/>
      </w:r>
      <m:oMath xmlns:m="http://schemas.openxmlformats.org/officeDocument/2006/math">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Sup>
              <m:e>
                <m:r>
                  <w:rPr>
                    <w:rFonts w:ascii="Cambria Math" w:hAnsi="Cambria Math"/>
                  </w:rPr>
                  <m:t xml:space="preserve">O</m:t>
                </m:r>
              </m:e>
              <m:sub>
                <m:r>
                  <w:rPr>
                    <w:rFonts w:ascii="Cambria Math" w:hAnsi="Cambria Math"/>
                  </w:rPr>
                  <m:t xml:space="preserve">CPU</m:t>
                </m:r>
              </m:sub>
              <m:sup>
                <m:d>
                  <m:dPr>
                    <m:begChr m:val="("/>
                    <m:endChr m:val=")"/>
                  </m:dPr>
                  <m:e>
                    <m:r>
                      <w:rPr>
                        <w:rFonts w:ascii="Cambria Math" w:hAnsi="Cambria Math"/>
                      </w:rPr>
                      <m:t xml:space="preserve">n</m:t>
                    </m:r>
                  </m:e>
                </m:d>
              </m:sup>
            </m:sSubSup>
          </m:e>
        </m:nary>
        <m:r>
          <w:rPr>
            <w:rFonts w:ascii="Cambria Math" w:hAnsi="Cambria Math"/>
          </w:rPr>
          <m:t xml:space="preserve">≤</m:t>
        </m:r>
        <m:sSub>
          <m:e>
            <m:r>
              <w:rPr>
                <w:rFonts w:ascii="Cambria Math" w:hAnsi="Cambria Math"/>
              </w:rPr>
              <m:t xml:space="preserve">N</m:t>
            </m:r>
          </m:e>
          <m:sub>
            <m:r>
              <w:rPr>
                <w:rFonts w:ascii="Cambria Math" w:hAnsi="Cambria Math"/>
              </w:rPr>
              <m:t xml:space="preserve">CPU</m:t>
            </m:r>
          </m:sub>
        </m:sSub>
        <m:r>
          <w:rPr>
            <w:rFonts w:ascii="Cambria Math" w:hAnsi="Cambria Math"/>
          </w:rPr>
          <m:t xml:space="preserve">−</m:t>
        </m:r>
        <m:r>
          <w:rPr>
            <w:rFonts w:ascii="Cambria Math" w:hAnsi="Cambria Math"/>
          </w:rPr>
          <m:t xml:space="preserve">L</m:t>
        </m:r>
      </m:oMath>
      <w:r>
        <w:rPr/>
        <w:t xml:space="preserve"> holds. </w:t>
      </w:r>
    </w:p>
    <w:p>
      <w:pPr>
        <w:pStyle w:val="Normal"/>
        <w:rPr/>
      </w:pPr>
      <w:r>
        <w:rPr/>
        <w:t xml:space="preserve">A UE is not expected to be configured with an aperiodic CSI trigger state containing more than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oMath>
      <w:r>
        <w:rPr/>
        <w:t xml:space="preserve"> Reporting Settings.Processing of a CSI report occupies a number of CPUs for a number of symbols as follows:</w:t>
      </w:r>
    </w:p>
    <w:p>
      <w:pPr>
        <w:pStyle w:val="B11"/>
        <w:rPr>
          <w:lang w:val="en-GB"/>
        </w:rPr>
      </w:pPr>
      <w:r>
        <w:rPr/>
        <w:t>-</w:t>
        <w:tab/>
      </w:r>
      <w:r>
        <w:rPr/>
      </w:r>
      <m:oMath xmlns:m="http://schemas.openxmlformats.org/officeDocument/2006/math">
        <m:sSub>
          <m:e>
            <m:r>
              <w:rPr>
                <w:rFonts w:ascii="Cambria Math" w:hAnsi="Cambria Math"/>
              </w:rPr>
              <m:t xml:space="preserve">O</m:t>
            </m:r>
          </m:e>
          <m:sub>
            <m:r>
              <w:rPr>
                <w:rFonts w:ascii="Cambria Math" w:hAnsi="Cambria Math"/>
              </w:rPr>
              <m:t xml:space="preserve">CPU</m:t>
            </m:r>
          </m:sub>
        </m:sSub>
        <m:r>
          <w:rPr>
            <w:rFonts w:ascii="Cambria Math" w:hAnsi="Cambria Math"/>
          </w:rPr>
          <m:t xml:space="preserve">=</m:t>
        </m:r>
        <m:r>
          <w:rPr>
            <w:rFonts w:ascii="Cambria Math" w:hAnsi="Cambria Math"/>
          </w:rPr>
          <m:t xml:space="preserve">0</m:t>
        </m:r>
      </m:oMath>
      <w:r>
        <w:rPr>
          <w:color w:val="000000" w:themeColor="text1"/>
          <w:lang w:val="en-GB"/>
        </w:rPr>
        <w:t xml:space="preserve">for a CSI report with CSI-ReportConfig with higher layer parameter </w:t>
      </w:r>
      <w:r>
        <w:rPr>
          <w:i/>
          <w:color w:val="000000" w:themeColor="text1"/>
          <w:lang w:val="en-GB"/>
        </w:rPr>
        <w:t>reportQuantity</w:t>
      </w:r>
      <w:r>
        <w:rPr>
          <w:color w:val="000000" w:themeColor="text1"/>
          <w:lang w:val="en-GB"/>
        </w:rPr>
        <w:t xml:space="preserve"> set to 'none' and </w:t>
      </w:r>
      <w:r>
        <w:rPr>
          <w:i/>
          <w:color w:val="000000" w:themeColor="text1"/>
          <w:lang w:val="en-GB"/>
        </w:rPr>
        <w:t>CSI-RS-ResourceSet</w:t>
      </w:r>
      <w:r>
        <w:rPr>
          <w:color w:val="000000" w:themeColor="text1"/>
          <w:lang w:val="en-GB"/>
        </w:rPr>
        <w:t xml:space="preserve"> with higher layer parameter </w:t>
      </w:r>
      <w:r>
        <w:rPr>
          <w:i/>
          <w:color w:val="000000" w:themeColor="text1"/>
          <w:lang w:val="en-GB"/>
        </w:rPr>
        <w:t>trs-Info</w:t>
      </w:r>
      <w:r>
        <w:rPr>
          <w:color w:val="000000" w:themeColor="text1"/>
          <w:lang w:val="en-GB"/>
        </w:rPr>
        <w:t xml:space="preserve"> configured</w:t>
      </w:r>
    </w:p>
    <w:p>
      <w:pPr>
        <w:pStyle w:val="B11"/>
        <w:rPr>
          <w:color w:val="000000" w:themeColor="text1"/>
        </w:rPr>
      </w:pPr>
      <w:r>
        <w:rPr/>
        <w:t>-</w:t>
        <w:tab/>
      </w:r>
      <w:r>
        <w:rPr/>
      </w:r>
      <m:oMath xmlns:m="http://schemas.openxmlformats.org/officeDocument/2006/math">
        <m:sSub>
          <m:e>
            <m:r>
              <w:rPr>
                <w:rFonts w:ascii="Cambria Math" w:hAnsi="Cambria Math"/>
              </w:rPr>
              <m:t xml:space="preserve">O</m:t>
            </m:r>
          </m:e>
          <m:sub>
            <m:r>
              <w:rPr>
                <w:rFonts w:ascii="Cambria Math" w:hAnsi="Cambria Math"/>
              </w:rPr>
              <m:t xml:space="preserve">CPU</m:t>
            </m:r>
          </m:sub>
        </m:sSub>
        <m:r>
          <w:rPr>
            <w:rFonts w:ascii="Cambria Math" w:hAnsi="Cambria Math"/>
          </w:rPr>
          <m:t xml:space="preserve">=</m:t>
        </m:r>
        <m:r>
          <w:rPr>
            <w:rFonts w:ascii="Cambria Math" w:hAnsi="Cambria Math"/>
          </w:rPr>
          <m:t xml:space="preserve">1</m:t>
        </m:r>
      </m:oMath>
      <w:r>
        <w:rPr>
          <w:lang w:val="en-US"/>
        </w:rPr>
        <w:t xml:space="preserve"> </w:t>
      </w:r>
      <w:r>
        <w:rPr>
          <w:lang w:val="en-GB"/>
        </w:rPr>
        <w:t>for a</w:t>
      </w:r>
      <w:r>
        <w:rPr/>
        <w:t xml:space="preserve"> CSI report with </w:t>
      </w:r>
      <w:r>
        <w:rPr>
          <w:i/>
        </w:rPr>
        <w:t>CSI-ReportConfig</w:t>
      </w:r>
      <w:r>
        <w:rPr/>
        <w:t xml:space="preserve"> with higher layer parameter </w:t>
      </w:r>
      <w:r>
        <w:rPr>
          <w:i/>
        </w:rPr>
        <w:t>reportQuantity</w:t>
      </w:r>
      <w:r>
        <w:rPr/>
        <w:t xml:space="preserve"> set to 'cri-RSRP'</w:t>
      </w:r>
      <w:r>
        <w:rPr>
          <w:lang w:val="en-GB"/>
        </w:rPr>
        <w:t>, 'ssb-Index-RSRP'</w:t>
      </w:r>
      <w:r>
        <w:rPr/>
        <w:t xml:space="preserve"> or </w:t>
      </w:r>
      <w:r>
        <w:rPr>
          <w:lang w:val="en-US"/>
        </w:rPr>
        <w:t>'</w:t>
      </w:r>
      <w:r>
        <w:rPr>
          <w:color w:val="000000" w:themeColor="text1"/>
        </w:rPr>
        <w:t>none</w:t>
      </w:r>
      <w:r>
        <w:rPr>
          <w:color w:val="000000" w:themeColor="text1"/>
          <w:lang w:val="en-US"/>
        </w:rPr>
        <w:t>'</w:t>
      </w:r>
      <w:r>
        <w:rPr>
          <w:color w:val="000000" w:themeColor="text1"/>
        </w:rPr>
        <w:t xml:space="preserve"> (and </w:t>
      </w:r>
      <w:r>
        <w:rPr>
          <w:i/>
          <w:color w:val="000000" w:themeColor="text1"/>
        </w:rPr>
        <w:t>CSI-RS-ResourceSet</w:t>
      </w:r>
      <w:r>
        <w:rPr>
          <w:color w:val="000000" w:themeColor="text1"/>
        </w:rPr>
        <w:t xml:space="preserve"> with high</w:t>
      </w:r>
      <w:r>
        <w:rPr>
          <w:color w:val="000000" w:themeColor="text1"/>
          <w:lang w:val="en-US"/>
        </w:rPr>
        <w:t>er</w:t>
      </w:r>
      <w:r>
        <w:rPr>
          <w:color w:val="000000" w:themeColor="text1"/>
        </w:rPr>
        <w:t xml:space="preserve"> layer parameter </w:t>
      </w:r>
      <w:r>
        <w:rPr>
          <w:i/>
          <w:color w:val="000000" w:themeColor="text1"/>
        </w:rPr>
        <w:t xml:space="preserve">trs-Info </w:t>
      </w:r>
      <w:r>
        <w:rPr>
          <w:color w:val="000000" w:themeColor="text1"/>
        </w:rPr>
        <w:t>not configured)</w:t>
      </w:r>
    </w:p>
    <w:p>
      <w:pPr>
        <w:pStyle w:val="B11"/>
        <w:rPr/>
      </w:pPr>
      <w:r>
        <w:rPr/>
        <w:t>-</w:t>
        <w:tab/>
      </w:r>
      <w:r>
        <w:rPr>
          <w:lang w:val="en-GB"/>
        </w:rPr>
        <w:t>for a</w:t>
      </w:r>
      <w:r>
        <w:rPr/>
        <w:t xml:space="preserve"> CSI report with </w:t>
      </w:r>
      <w:r>
        <w:rPr>
          <w:i/>
        </w:rPr>
        <w:t>CSI-ReportConfig</w:t>
      </w:r>
      <w:r>
        <w:rPr/>
        <w:t xml:space="preserve"> with higher layer parameter </w:t>
      </w:r>
      <w:r>
        <w:rPr>
          <w:i/>
        </w:rPr>
        <w:t>reportQuantity</w:t>
      </w:r>
      <w:r>
        <w:rPr/>
        <w:t xml:space="preserve"> set to </w:t>
      </w:r>
      <w:r>
        <w:rPr>
          <w:color w:val="000000" w:themeColor="text1"/>
        </w:rPr>
        <w:t>'cri-RI-PMI-CQI', 'cri-RI-i1', 'cri-RI-i1-CQI', 'cri-RI-CQI', or 'cri-RI-LI-PMI-CQI',</w:t>
      </w:r>
      <w:r>
        <w:rPr/>
        <w:t xml:space="preserve"> </w:t>
      </w:r>
    </w:p>
    <w:p>
      <w:pPr>
        <w:pStyle w:val="B2"/>
        <w:rPr>
          <w:lang w:val="en-US"/>
        </w:rPr>
      </w:pPr>
      <w:r>
        <w:rPr/>
        <w:t>-</w:t>
        <w:tab/>
      </w:r>
      <w:r>
        <w:rPr>
          <w:rFonts w:eastAsia="Malgun Gothic"/>
        </w:rPr>
        <w:t xml:space="preserve">if a </w:t>
      </w:r>
      <w:r>
        <w:rPr/>
        <w:t>CSI report</w:t>
      </w:r>
      <w:r>
        <w:rPr>
          <w:lang w:val="en-US"/>
        </w:rPr>
        <w:t xml:space="preserve"> is</w:t>
      </w:r>
      <w:r>
        <w:rPr/>
        <w:t xml:space="preserve"> aperiodically triggered without transmitting a PUSCH with either transport block or HARQ-ACK or both when </w:t>
      </w:r>
      <w:r>
        <w:rPr>
          <w:i/>
        </w:rPr>
        <w:t>L</w:t>
      </w:r>
      <w:r>
        <w:rPr/>
        <w:t xml:space="preserve"> = 0 CPUs are occupied, where the CSI corresponds to a single CSI with wideband frequency-granularity and to at most 4 CSI-RS ports in a single resource without CRI report and where </w:t>
      </w:r>
      <w:r>
        <w:rPr>
          <w:i/>
        </w:rPr>
        <w:t>codebookType</w:t>
      </w:r>
      <w:r>
        <w:rPr/>
        <w:t xml:space="preserve"> is set to '</w:t>
      </w:r>
      <w:r>
        <w:rPr>
          <w:lang w:val="en-US"/>
        </w:rPr>
        <w:t>t</w:t>
      </w:r>
      <w:r>
        <w:rPr/>
        <w:t xml:space="preserve">ypeI-SinglePanel' or where </w:t>
      </w:r>
      <w:r>
        <w:rPr>
          <w:i/>
        </w:rPr>
        <w:t>reportQuantity</w:t>
      </w:r>
      <w:r>
        <w:rPr/>
        <w:t xml:space="preserve"> is set to 'cri-RI-CQI'</w:t>
      </w:r>
      <w:r>
        <w:rPr>
          <w:lang w:val="en-US"/>
        </w:rPr>
        <w:t xml:space="preserve">, </w:t>
      </w:r>
      <w:r>
        <w:rPr/>
      </w:r>
      <m:oMath xmlns:m="http://schemas.openxmlformats.org/officeDocument/2006/math">
        <m:sSub>
          <m:e>
            <m:r>
              <w:rPr>
                <w:rFonts w:ascii="Cambria Math" w:hAnsi="Cambria Math"/>
              </w:rPr>
              <m:t xml:space="preserve">O</m:t>
            </m:r>
          </m:e>
          <m:sub>
            <m:r>
              <w:rPr>
                <w:rFonts w:ascii="Cambria Math" w:hAnsi="Cambria Math"/>
              </w:rPr>
              <m:t xml:space="preserve">CPU</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CPU</m:t>
            </m:r>
          </m:sub>
        </m:sSub>
      </m:oMath>
      <w:r>
        <w:fldChar w:fldCharType="begin"/>
      </w:r>
      <w:r>
        <w:rPr/>
        <w:instrText>QUOTE</w:instrText>
      </w:r>
      <w:r>
        <w:rPr/>
      </w:r>
      <w:r>
        <w:rPr/>
      </w:r>
      <m:oMath xmlns:m="http://schemas.openxmlformats.org/officeDocument/2006/math">
        <m:sSub>
          <m:e>
            <m:r>
              <w:rPr>
                <w:rFonts w:ascii="Cambria Math" w:hAnsi="Cambria Math"/>
              </w:rPr>
              <m:t xml:space="preserve">O</m:t>
            </m:r>
          </m:e>
          <m:sub>
            <m:r>
              <w:rPr>
                <w:rFonts w:ascii="Cambria Math" w:hAnsi="Cambria Math"/>
              </w:rPr>
              <m:t xml:space="preserve">CPU</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CPU</m:t>
            </m:r>
          </m:sub>
        </m:sSub>
      </m:oMath>
      <w:r>
        <w:rPr/>
        <w:fldChar w:fldCharType="separate"/>
      </w:r>
      <w:r>
        <w:rPr/>
      </w:r>
      <w:r>
        <w:rPr/>
      </w:r>
      <w:r>
        <w:rPr/>
        <w:fldChar w:fldCharType="end"/>
      </w:r>
      <w:r>
        <w:rPr>
          <w:lang w:val="en-US"/>
        </w:rPr>
        <w:t>,</w:t>
      </w:r>
    </w:p>
    <w:p>
      <w:pPr>
        <w:pStyle w:val="B2"/>
        <w:rPr>
          <w:lang w:val="en-GB"/>
        </w:rPr>
      </w:pPr>
      <w:r>
        <w:rPr>
          <w:rFonts w:eastAsia="Malgun Gothic"/>
          <w:lang w:val="en-US"/>
        </w:rPr>
        <w:t>-</w:t>
        <w:tab/>
        <w:t xml:space="preserve">otherwise, </w:t>
      </w:r>
      <w:r>
        <w:rPr/>
      </w:r>
      <m:oMath xmlns:m="http://schemas.openxmlformats.org/officeDocument/2006/math">
        <m:sSub>
          <m:e>
            <m:r>
              <w:rPr>
                <w:rFonts w:ascii="Cambria Math" w:hAnsi="Cambria Math"/>
              </w:rPr>
              <m:t xml:space="preserve">O</m:t>
            </m:r>
          </m:e>
          <m:sub>
            <m:r>
              <w:rPr>
                <w:rFonts w:ascii="Cambria Math" w:hAnsi="Cambria Math"/>
              </w:rPr>
              <m:t xml:space="preserve">CPU</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oMath>
      <w:r>
        <w:fldChar w:fldCharType="begin"/>
      </w:r>
      <w:r>
        <w:rPr/>
        <w:instrText>QUOTE</w:instrText>
      </w:r>
      <w:r>
        <w:rPr/>
      </w:r>
      <w:r>
        <w:rPr/>
      </w:r>
      <m:oMath xmlns:m="http://schemas.openxmlformats.org/officeDocument/2006/math">
        <m:sSub>
          <m:e>
            <m:r>
              <w:rPr>
                <w:rFonts w:ascii="Cambria Math" w:hAnsi="Cambria Math"/>
              </w:rPr>
              <m:t xml:space="preserve">O</m:t>
            </m:r>
          </m:e>
          <m:sub>
            <m:r>
              <w:rPr>
                <w:rFonts w:ascii="Cambria Math" w:hAnsi="Cambria Math"/>
              </w:rPr>
              <m:t xml:space="preserve">CPU</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m:t>
            </m:r>
          </m:sub>
        </m:sSub>
      </m:oMath>
      <w:r>
        <w:rPr/>
        <w:fldChar w:fldCharType="separate"/>
      </w:r>
      <w:r>
        <w:rPr/>
      </w:r>
      <w:r>
        <w:rPr/>
      </w:r>
      <w:r>
        <w:rPr/>
        <w:fldChar w:fldCharType="end"/>
      </w:r>
      <w:r>
        <w:rPr>
          <w:rFonts w:eastAsia="Malgun Gothic"/>
          <w:lang w:val="en-US"/>
        </w:rPr>
        <w:t xml:space="preserve">, </w:t>
      </w:r>
      <w:r>
        <w:rPr/>
        <w:t xml:space="preserve">where </w:t>
      </w:r>
      <w:r>
        <w:rPr/>
      </w:r>
      <m:oMath xmlns:m="http://schemas.openxmlformats.org/officeDocument/2006/math">
        <m:sSub>
          <m:e>
            <m:r>
              <w:rPr>
                <w:rFonts w:ascii="Cambria Math" w:hAnsi="Cambria Math"/>
              </w:rPr>
              <m:t xml:space="preserve">K</m:t>
            </m:r>
          </m:e>
          <m:sub>
            <m:r>
              <w:rPr>
                <w:rFonts w:ascii="Cambria Math" w:hAnsi="Cambria Math"/>
              </w:rPr>
              <m:t xml:space="preserve">s</m:t>
            </m:r>
          </m:sub>
        </m:sSub>
      </m:oMath>
      <w:r>
        <w:fldChar w:fldCharType="begin"/>
      </w:r>
      <w:r>
        <w:rPr/>
        <w:instrText>QUOTE</w:instrText>
      </w:r>
      <w:r>
        <w:rPr/>
      </w:r>
      <w:r>
        <w:rPr/>
      </w:r>
      <m:oMath xmlns:m="http://schemas.openxmlformats.org/officeDocument/2006/math">
        <m:sSub>
          <m:e>
            <m:r>
              <w:rPr>
                <w:rFonts w:ascii="Cambria Math" w:hAnsi="Cambria Math"/>
              </w:rPr>
              <m:t xml:space="preserve">K</m:t>
            </m:r>
          </m:e>
          <m:sub>
            <m:r>
              <w:rPr>
                <w:rFonts w:ascii="Cambria Math" w:hAnsi="Cambria Math"/>
              </w:rPr>
              <m:t xml:space="preserve">s</m:t>
            </m:r>
          </m:sub>
        </m:sSub>
      </m:oMath>
      <w:r>
        <w:rPr/>
        <w:fldChar w:fldCharType="separate"/>
      </w:r>
      <w:r>
        <w:rPr/>
      </w:r>
      <w:r>
        <w:rPr/>
      </w:r>
      <w:r>
        <w:rPr/>
        <w:fldChar w:fldCharType="end"/>
      </w:r>
      <w:r>
        <w:rPr/>
        <w:t>is the number of CSI-RS resources in the CSI-RS resource set for channel measurement.</w:t>
      </w:r>
      <w:bookmarkStart w:id="392" w:name="_Hlk513114242"/>
      <w:bookmarkEnd w:id="392"/>
    </w:p>
    <w:p>
      <w:pPr>
        <w:pStyle w:val="Normal"/>
        <w:rPr/>
      </w:pPr>
      <w:r>
        <w:rPr/>
        <w:t xml:space="preserve">For a CSI report with </w:t>
      </w:r>
      <w:r>
        <w:rPr>
          <w:i/>
        </w:rPr>
        <w:t>CSI-ReportConfig</w:t>
      </w:r>
      <w:r>
        <w:rPr/>
        <w:t xml:space="preserve"> with higher layer parameter </w:t>
      </w:r>
      <w:r>
        <w:rPr>
          <w:i/>
        </w:rPr>
        <w:t>reportQuantity</w:t>
      </w:r>
      <w:r>
        <w:rPr/>
        <w:t xml:space="preserve"> not set to 'none', the CPU(s) are occupied for a number of OFDM symbols as follows:</w:t>
      </w:r>
    </w:p>
    <w:p>
      <w:pPr>
        <w:pStyle w:val="B11"/>
        <w:rPr/>
      </w:pPr>
      <w:r>
        <w:rPr/>
        <w:t>-</w:t>
        <w:tab/>
        <w:t>A periodic or semi-persistent CSI report</w:t>
      </w:r>
      <w:r>
        <w:rPr>
          <w:lang w:val="en-US"/>
        </w:rPr>
        <w:t xml:space="preserve"> (excluding an initial semi-persistent CSI report on PUSCH after the PDCCH triggering the report) </w:t>
      </w:r>
      <w:r>
        <w:rPr/>
        <w:t>occupies CPU(s) from the first symbol of the earliest one of each CSI-RS/CSI-IM</w:t>
      </w:r>
      <w:r>
        <w:rPr>
          <w:lang w:val="en-GB"/>
        </w:rPr>
        <w:t>/SSB</w:t>
      </w:r>
      <w:r>
        <w:rPr/>
        <w:t xml:space="preserve"> resource for channel or interference measurement, respective latest CSI-RS/CSI-IM</w:t>
      </w:r>
      <w:r>
        <w:rPr>
          <w:lang w:val="en-GB"/>
        </w:rPr>
        <w:t>/SSB</w:t>
      </w:r>
      <w:r>
        <w:rPr/>
        <w:t xml:space="preserve"> occasion no later than the corresponding CSI reference resource</w:t>
      </w:r>
      <w:r>
        <w:rPr>
          <w:lang w:val="en-GB"/>
        </w:rPr>
        <w:t xml:space="preserve">, </w:t>
      </w:r>
      <w:r>
        <w:rPr/>
        <w:t>until the last symbol of the PUSCH/PUCCH carrying the report.</w:t>
      </w:r>
    </w:p>
    <w:p>
      <w:pPr>
        <w:pStyle w:val="B11"/>
        <w:rPr/>
      </w:pPr>
      <w:r>
        <w:rPr/>
        <w:t>-</w:t>
        <w:tab/>
        <w:t>An aperiodic CSI report occupies CPU</w:t>
      </w:r>
      <w:r>
        <w:rPr>
          <w:lang w:val="en-GB"/>
        </w:rPr>
        <w:t>(s)</w:t>
      </w:r>
      <w:r>
        <w:rPr/>
        <w:t xml:space="preserve"> from the first symbol after the PDCCH triggering the CSI report until the last symbol of the PUSCH carrying the report. </w:t>
      </w:r>
    </w:p>
    <w:p>
      <w:pPr>
        <w:pStyle w:val="B11"/>
        <w:rPr/>
      </w:pPr>
      <w:r>
        <w:rPr/>
        <w:t>-</w:t>
        <w:tab/>
        <w:t>An initial semi-persistent CSI report on PUSCH after the PDCCH trigger occupies CPU(s) from the first symbol after the PDCCH until the last symbol of the PUSCH carrying the report.</w:t>
      </w:r>
    </w:p>
    <w:p>
      <w:pPr>
        <w:pStyle w:val="Normal"/>
        <w:rPr/>
      </w:pPr>
      <w:r>
        <w:rPr/>
        <w:t xml:space="preserve">For a CSI report with </w:t>
      </w:r>
      <w:r>
        <w:rPr>
          <w:i/>
        </w:rPr>
        <w:t>CSI-ReportConfig</w:t>
      </w:r>
      <w:r>
        <w:rPr/>
        <w:t xml:space="preserve"> with higher layer parameter </w:t>
      </w:r>
      <w:r>
        <w:rPr>
          <w:i/>
        </w:rPr>
        <w:t>reportQuantity</w:t>
      </w:r>
      <w:r>
        <w:rPr/>
        <w:t xml:space="preserve"> set to 'none' and </w:t>
      </w:r>
      <w:r>
        <w:rPr>
          <w:rFonts w:eastAsia="SimSun"/>
          <w:i/>
          <w:lang w:eastAsia="zh-CN"/>
        </w:rPr>
        <w:t>CSI-RS-ResourceSet</w:t>
      </w:r>
      <w:r>
        <w:rPr>
          <w:rFonts w:eastAsia="SimSun"/>
          <w:lang w:eastAsia="zh-CN"/>
        </w:rPr>
        <w:t xml:space="preserve"> with higher layer parameter </w:t>
      </w:r>
      <w:r>
        <w:rPr>
          <w:rFonts w:eastAsia="SimSun"/>
          <w:i/>
          <w:lang w:eastAsia="zh-CN"/>
        </w:rPr>
        <w:t>trs-Info</w:t>
      </w:r>
      <w:r>
        <w:rPr>
          <w:rFonts w:eastAsia="SimSun"/>
          <w:lang w:eastAsia="zh-CN"/>
        </w:rPr>
        <w:t xml:space="preserve"> is not configured</w:t>
      </w:r>
      <w:r>
        <w:rPr/>
        <w:t>, the CPU(s) are occupied for a number of OFDM symbols as follows:</w:t>
      </w:r>
    </w:p>
    <w:p>
      <w:pPr>
        <w:pStyle w:val="B11"/>
        <w:rPr>
          <w:color w:val="000000" w:themeColor="text1"/>
        </w:rPr>
      </w:pPr>
      <w:r>
        <w:rPr/>
        <w:t>-</w:t>
        <w:tab/>
        <w:t>A semi-persistent CSI report</w:t>
      </w:r>
      <w:r>
        <w:rPr>
          <w:lang w:val="en-US"/>
        </w:rPr>
        <w:t xml:space="preserve"> (excluding an initial semi-persistent CSI report on PUSCH after the PDCCH triggering the report) </w:t>
      </w:r>
      <w:r>
        <w:rPr/>
        <w:t xml:space="preserve">occupies CPU(s) from the first symbol of the earliest one of each transmission occasion of periodic or semi-persistent CSI-RS/SSB resource for channel measurement for L1-RSRP computation, </w:t>
      </w:r>
      <w:r>
        <w:rPr>
          <w:color w:val="000000" w:themeColor="text1"/>
        </w:rPr>
        <w:t xml:space="preserve">until </w:t>
      </w:r>
      <w:r>
        <w:rPr/>
      </w:r>
      <m:oMath xmlns:m="http://schemas.openxmlformats.org/officeDocument/2006/math">
        <m:sSubSup>
          <m:e>
            <m:r>
              <w:rPr>
                <w:rFonts w:ascii="Cambria Math" w:hAnsi="Cambria Math"/>
              </w:rPr>
              <m:t xml:space="preserve">Z</m:t>
            </m:r>
          </m:e>
          <m:sub>
            <m:r>
              <w:rPr>
                <w:rFonts w:ascii="Cambria Math" w:hAnsi="Cambria Math"/>
              </w:rPr>
              <m:t xml:space="preserve">3</m:t>
            </m:r>
          </m:sub>
          <m:sup>
            <m:r>
              <w:rPr>
                <w:rFonts w:ascii="Cambria Math" w:hAnsi="Cambria Math"/>
              </w:rPr>
              <m:t xml:space="preserve">'</m:t>
            </m:r>
          </m:sup>
        </m:sSubSup>
      </m:oMath>
      <w:r>
        <w:rPr>
          <w:color w:val="000000" w:themeColor="text1"/>
          <w:lang w:eastAsia="zh-CN"/>
        </w:rPr>
        <w:t xml:space="preserve"> symbols </w:t>
      </w:r>
      <w:r>
        <w:rPr>
          <w:color w:val="000000" w:themeColor="text1"/>
        </w:rPr>
        <w:t>after the last symbol of the latest one of the CSI-RS/SSB resource for channel measurement for L1-RSRP computation in each transmission occasion.</w:t>
      </w:r>
    </w:p>
    <w:p>
      <w:pPr>
        <w:pStyle w:val="B11"/>
        <w:rPr>
          <w:color w:val="000000" w:themeColor="text1"/>
        </w:rPr>
      </w:pPr>
      <w:r>
        <w:rPr>
          <w:color w:val="000000" w:themeColor="text1"/>
        </w:rPr>
        <w:t>-</w:t>
        <w:tab/>
        <w:t>An aperiodic CSI report occupies CPU(s) from the first symbol after the PDCCH triggering the CSI report until the last symbol</w:t>
      </w:r>
      <w:r>
        <w:rPr>
          <w:color w:val="000000" w:themeColor="text1"/>
          <w:lang w:eastAsia="zh-CN"/>
        </w:rPr>
        <w:t xml:space="preserve"> between </w:t>
      </w:r>
      <w:r>
        <w:rPr/>
      </w:r>
      <m:oMath xmlns:m="http://schemas.openxmlformats.org/officeDocument/2006/math">
        <m:sSub>
          <m:e>
            <m:r>
              <w:rPr>
                <w:rFonts w:ascii="Cambria Math" w:hAnsi="Cambria Math"/>
              </w:rPr>
              <m:t xml:space="preserve">Z</m:t>
            </m:r>
          </m:e>
          <m:sub>
            <m:r>
              <w:rPr>
                <w:rFonts w:ascii="Cambria Math" w:hAnsi="Cambria Math"/>
              </w:rPr>
              <m:t xml:space="preserve">3</m:t>
            </m:r>
          </m:sub>
        </m:sSub>
      </m:oMath>
      <w:r>
        <w:rPr>
          <w:color w:val="000000" w:themeColor="text1"/>
          <w:lang w:eastAsia="zh-CN"/>
        </w:rPr>
        <w:t xml:space="preserve"> symbols after the </w:t>
      </w:r>
      <w:r>
        <w:rPr>
          <w:color w:val="000000" w:themeColor="text1"/>
        </w:rPr>
        <w:t xml:space="preserve">first symbol after the PDCCH triggering the CSI report and </w:t>
      </w:r>
      <w:r>
        <w:rPr/>
      </w:r>
      <m:oMath xmlns:m="http://schemas.openxmlformats.org/officeDocument/2006/math">
        <m:sSubSup>
          <m:e>
            <m:r>
              <w:rPr>
                <w:rFonts w:ascii="Cambria Math" w:hAnsi="Cambria Math"/>
              </w:rPr>
              <m:t xml:space="preserve">Z</m:t>
            </m:r>
          </m:e>
          <m:sub>
            <m:r>
              <w:rPr>
                <w:rFonts w:ascii="Cambria Math" w:hAnsi="Cambria Math"/>
              </w:rPr>
              <m:t xml:space="preserve">3</m:t>
            </m:r>
          </m:sub>
          <m:sup>
            <m:r>
              <w:rPr>
                <w:rFonts w:ascii="Cambria Math" w:hAnsi="Cambria Math"/>
              </w:rPr>
              <m:t xml:space="preserve">'</m:t>
            </m:r>
          </m:sup>
        </m:sSubSup>
      </m:oMath>
      <w:r>
        <w:rPr>
          <w:color w:val="000000" w:themeColor="text1"/>
          <w:lang w:eastAsia="zh-CN"/>
        </w:rPr>
        <w:t xml:space="preserve"> symbols </w:t>
      </w:r>
      <w:r>
        <w:rPr>
          <w:color w:val="000000" w:themeColor="text1"/>
        </w:rPr>
        <w:t>after the last symbol of the latest one of each CSI-RS/SSB resource for channel measurement for L1-RSRP computation.</w:t>
      </w:r>
    </w:p>
    <w:p>
      <w:pPr>
        <w:pStyle w:val="Normal"/>
        <w:rPr/>
      </w:pPr>
      <w:r>
        <w:rPr/>
        <w:t xml:space="preserve">where </w:t>
      </w:r>
      <w:r>
        <w:rPr/>
      </w:r>
      <m:oMath xmlns:m="http://schemas.openxmlformats.org/officeDocument/2006/math">
        <m:d>
          <m:dPr>
            <m:begChr m:val="("/>
            <m:endChr m:val=")"/>
          </m:dPr>
          <m:e>
            <m:sSub>
              <m:e>
                <m:r>
                  <w:rPr>
                    <w:rFonts w:ascii="Cambria Math" w:hAnsi="Cambria Math"/>
                  </w:rPr>
                  <m:t xml:space="preserve">Z</m:t>
                </m:r>
              </m:e>
              <m:sub>
                <m:r>
                  <w:rPr>
                    <w:rFonts w:ascii="Cambria Math" w:hAnsi="Cambria Math"/>
                  </w:rPr>
                  <m:t xml:space="preserve">3</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3</m:t>
                </m:r>
              </m:sub>
              <m:sup>
                <m:r>
                  <w:rPr>
                    <w:rFonts w:ascii="Cambria Math" w:hAnsi="Cambria Math"/>
                  </w:rPr>
                  <m:t xml:space="preserve">'</m:t>
                </m:r>
              </m:sup>
            </m:sSubSup>
          </m:e>
        </m:d>
      </m:oMath>
      <w:r>
        <w:rPr/>
        <w:t xml:space="preserve"> are defined in the table 5.4-2.</w:t>
      </w:r>
    </w:p>
    <w:p>
      <w:pPr>
        <w:pStyle w:val="Normal"/>
        <w:spacing w:lineRule="auto" w:line="252" w:before="0" w:after="160"/>
        <w:rPr/>
      </w:pPr>
      <w:r>
        <w:rPr/>
        <w:t xml:space="preserve">In any slot, the UE is not expected to have more active CSI-RS ports or active CSI-RS resources in active BWPs than reported as capability. NZP CSI-RS resource is active in a duration of time defined as follows. For aperiodic CSI-RS, starting from the end of the PDCCH containing the request and ending at the end of the PUSCH containing the report associated with this aperiodic CSI-RS. For semi-persistent CSI-RS, starting from the end of when the activation command is applied, and ending at the end of when the deactivation command is applied. For periodic CSI-RS, starting when the periodic CSI-RS is configured by higher layer signalling, and ending when the periodic CSI-RS configuration is released. If a CSI-RS resource is referred </w:t>
      </w:r>
      <w:r>
        <w:rPr>
          <w:i/>
        </w:rPr>
        <w:t>N</w:t>
      </w:r>
      <w:r>
        <w:rPr/>
        <w:t xml:space="preserve"> times by one or more CSI Reporting Settings, the CSI-RS resource and the CSI-RS ports within the CSI-RS resource are counted </w:t>
      </w:r>
      <w:r>
        <w:rPr>
          <w:i/>
        </w:rPr>
        <w:t>N</w:t>
      </w:r>
      <w:r>
        <w:rPr/>
        <w:t xml:space="preserve"> times.</w:t>
      </w:r>
    </w:p>
    <w:p>
      <w:pPr>
        <w:pStyle w:val="3"/>
        <w:rPr/>
      </w:pPr>
      <w:bookmarkStart w:id="393" w:name="_Hlk497896309"/>
      <w:bookmarkStart w:id="394" w:name="_Toc51226197"/>
      <w:bookmarkStart w:id="395" w:name="_Toc44515910"/>
      <w:bookmarkStart w:id="396" w:name="_Toc36117418"/>
      <w:bookmarkStart w:id="397" w:name="_Toc27299908"/>
      <w:bookmarkStart w:id="398" w:name="_Toc20318010"/>
      <w:bookmarkStart w:id="399" w:name="_Toc11352120"/>
      <w:bookmarkEnd w:id="393"/>
      <w:r>
        <w:rPr/>
        <w:t>5.2.2</w:t>
        <w:tab/>
        <w:t>Channel state information</w:t>
      </w:r>
      <w:bookmarkEnd w:id="394"/>
      <w:bookmarkEnd w:id="395"/>
      <w:bookmarkEnd w:id="396"/>
      <w:bookmarkEnd w:id="397"/>
      <w:bookmarkEnd w:id="398"/>
      <w:bookmarkEnd w:id="399"/>
    </w:p>
    <w:p>
      <w:pPr>
        <w:pStyle w:val="4"/>
        <w:rPr>
          <w:color w:val="000000"/>
        </w:rPr>
      </w:pPr>
      <w:bookmarkStart w:id="400" w:name="_Toc51226198"/>
      <w:bookmarkStart w:id="401" w:name="_Toc44515911"/>
      <w:bookmarkStart w:id="402" w:name="_Toc36117419"/>
      <w:bookmarkStart w:id="403" w:name="_Toc27299909"/>
      <w:bookmarkStart w:id="404" w:name="_Toc20318011"/>
      <w:bookmarkStart w:id="405" w:name="_Toc11352121"/>
      <w:r>
        <w:rPr>
          <w:color w:val="000000"/>
        </w:rPr>
        <w:t>5.2.2.1</w:t>
        <w:tab/>
        <w:t>Channel quality indicator (CQI)</w:t>
      </w:r>
      <w:bookmarkEnd w:id="400"/>
      <w:bookmarkEnd w:id="401"/>
      <w:bookmarkEnd w:id="402"/>
      <w:bookmarkEnd w:id="403"/>
      <w:bookmarkEnd w:id="404"/>
      <w:bookmarkEnd w:id="405"/>
      <w:r>
        <w:rPr>
          <w:color w:val="000000"/>
        </w:rPr>
        <w:t xml:space="preserve"> </w:t>
      </w:r>
    </w:p>
    <w:p>
      <w:pPr>
        <w:pStyle w:val="Normal"/>
        <w:rPr>
          <w:color w:val="000000"/>
        </w:rPr>
      </w:pPr>
      <w:bookmarkStart w:id="406" w:name="_Hlk494820836"/>
      <w:r>
        <w:rPr>
          <w:color w:val="000000"/>
        </w:rPr>
        <w:t xml:space="preserve">The CQI indices and their interpretations are given in Table 5.2.2.1-2 or Table 5.2.2.1-4 for reporting CQI based on QPSK, 16QAM and 64QAM. The CQI indices and their interpretations are given in Table 5.2.2.1-3 for reporting CQI based on QPSK, 16QAM, 64QAM and 256QAM. </w:t>
      </w:r>
    </w:p>
    <w:p>
      <w:pPr>
        <w:pStyle w:val="Normal"/>
        <w:rPr>
          <w:color w:val="000000"/>
        </w:rPr>
      </w:pPr>
      <w:bookmarkStart w:id="407" w:name="_Hlk494820836"/>
      <w:bookmarkStart w:id="408" w:name="_Hlk497821155"/>
      <w:bookmarkEnd w:id="408"/>
      <w:r>
        <w:rPr>
          <w:color w:val="000000"/>
        </w:rPr>
        <w:t xml:space="preserve">Based on an unrestricted observation interval in time unless specified otherwise </w:t>
      </w:r>
      <w:bookmarkEnd w:id="407"/>
      <w:r>
        <w:rPr>
          <w:color w:val="000000"/>
        </w:rPr>
        <w:t xml:space="preserve">in this Clause, and an unrestricted observation interval in frequency, the UE shall derive for each CQI value reported in uplink slot </w:t>
      </w:r>
      <w:r>
        <w:rPr>
          <w:i/>
          <w:color w:val="000000"/>
        </w:rPr>
        <w:t>n</w:t>
      </w:r>
      <w:r>
        <w:rPr>
          <w:color w:val="000000"/>
        </w:rPr>
        <w:t xml:space="preserve"> the highest CQI index which satisfies the following condition:</w:t>
      </w:r>
    </w:p>
    <w:p>
      <w:pPr>
        <w:pStyle w:val="B11"/>
        <w:rPr/>
      </w:pPr>
      <w:r>
        <w:rPr/>
        <w:t>-</w:t>
        <w:tab/>
        <w:t xml:space="preserve">A single PDSCH transport block with a combination of modulation scheme, target code rate and transport block size corresponding to the CQI index, and occupying a group of downlink physical resource blocks termed the CSI reference resource, could be received with a transport block error probability not exceeding: </w:t>
      </w:r>
    </w:p>
    <w:p>
      <w:pPr>
        <w:pStyle w:val="B2"/>
        <w:rPr/>
      </w:pPr>
      <w:r>
        <w:rPr/>
        <w:t>-</w:t>
        <w:tab/>
        <w:t xml:space="preserve">0.1, if the higher layer parameter </w:t>
      </w:r>
      <w:r>
        <w:rPr>
          <w:i/>
          <w:lang w:val="en-GB"/>
        </w:rPr>
        <w:t>cqi</w:t>
      </w:r>
      <w:r>
        <w:rPr>
          <w:i/>
        </w:rPr>
        <w:t>-</w:t>
      </w:r>
      <w:r>
        <w:rPr>
          <w:i/>
          <w:lang w:val="en-GB"/>
        </w:rPr>
        <w:t>T</w:t>
      </w:r>
      <w:r>
        <w:rPr>
          <w:i/>
        </w:rPr>
        <w:t>able</w:t>
      </w:r>
      <w:r>
        <w:rPr/>
        <w:t xml:space="preserve"> </w:t>
      </w:r>
      <w:r>
        <w:rPr>
          <w:lang w:val="en-GB"/>
        </w:rPr>
        <w:t xml:space="preserve">in </w:t>
      </w:r>
      <w:r>
        <w:rPr>
          <w:i/>
          <w:lang w:val="en-GB"/>
        </w:rPr>
        <w:t>CSI-ReportConfig</w:t>
      </w:r>
      <w:r>
        <w:rPr/>
        <w:t xml:space="preserve"> configures </w:t>
      </w:r>
      <w:r>
        <w:rPr>
          <w:lang w:val="en-GB"/>
        </w:rPr>
        <w:t xml:space="preserve">'table1' (corresponding to </w:t>
      </w:r>
      <w:r>
        <w:rPr/>
        <w:t>Table 5.2.2.1-2</w:t>
      </w:r>
      <w:r>
        <w:rPr>
          <w:lang w:val="en-US"/>
        </w:rPr>
        <w:t>)</w:t>
      </w:r>
      <w:r>
        <w:rPr/>
        <w:t>, or</w:t>
      </w:r>
      <w:r>
        <w:rPr>
          <w:lang w:val="en-US"/>
        </w:rPr>
        <w:t xml:space="preserve"> </w:t>
      </w:r>
      <w:r>
        <w:rPr>
          <w:lang w:val="en-GB"/>
        </w:rPr>
        <w:t>'table2' (corresponding to</w:t>
      </w:r>
      <w:r>
        <w:rPr/>
        <w:t xml:space="preserve"> Table 5.2.2.1-3</w:t>
      </w:r>
      <w:r>
        <w:rPr>
          <w:lang w:val="en-US"/>
        </w:rPr>
        <w:t>)</w:t>
      </w:r>
      <w:r>
        <w:rPr/>
        <w:t>, or</w:t>
      </w:r>
    </w:p>
    <w:p>
      <w:pPr>
        <w:pStyle w:val="B2"/>
        <w:rPr/>
      </w:pPr>
      <w:r>
        <w:rPr/>
        <w:t>-</w:t>
        <w:tab/>
      </w:r>
      <w:r>
        <w:rPr>
          <w:lang w:val="en-GB"/>
        </w:rPr>
        <w:t xml:space="preserve">0.00001, if the higher layer </w:t>
      </w:r>
      <w:r>
        <w:rPr/>
        <w:t xml:space="preserve">parameter </w:t>
      </w:r>
      <w:r>
        <w:rPr>
          <w:i/>
          <w:lang w:val="en-GB"/>
        </w:rPr>
        <w:t>cqi</w:t>
      </w:r>
      <w:r>
        <w:rPr>
          <w:i/>
        </w:rPr>
        <w:t>-</w:t>
      </w:r>
      <w:r>
        <w:rPr>
          <w:i/>
          <w:lang w:val="en-GB"/>
        </w:rPr>
        <w:t>T</w:t>
      </w:r>
      <w:r>
        <w:rPr>
          <w:i/>
        </w:rPr>
        <w:t>able</w:t>
      </w:r>
      <w:r>
        <w:rPr/>
        <w:t xml:space="preserve"> </w:t>
      </w:r>
      <w:r>
        <w:rPr>
          <w:lang w:val="en-GB"/>
        </w:rPr>
        <w:t xml:space="preserve">in </w:t>
      </w:r>
      <w:r>
        <w:rPr>
          <w:i/>
          <w:lang w:val="en-GB"/>
        </w:rPr>
        <w:t>CSI-ReportConfig</w:t>
      </w:r>
      <w:r>
        <w:rPr>
          <w:lang w:val="en-GB"/>
        </w:rPr>
        <w:t xml:space="preserve"> </w:t>
      </w:r>
      <w:r>
        <w:rPr/>
        <w:t>configures '</w:t>
      </w:r>
      <w:r>
        <w:rPr>
          <w:lang w:val="en-US"/>
        </w:rPr>
        <w:t>table3</w:t>
      </w:r>
      <w:r>
        <w:rPr/>
        <w:t>'</w:t>
      </w:r>
      <w:r>
        <w:rPr>
          <w:lang w:val="en-US"/>
        </w:rPr>
        <w:t xml:space="preserve"> (corresponding to </w:t>
      </w:r>
      <w:r>
        <w:rPr/>
        <w:t>Table 5.2.2.1-4</w:t>
      </w:r>
      <w:r>
        <w:rPr>
          <w:lang w:val="en-US"/>
        </w:rPr>
        <w:t>)</w:t>
      </w:r>
      <w:r>
        <w:rPr/>
        <w:t>.</w:t>
      </w:r>
    </w:p>
    <w:p>
      <w:pPr>
        <w:pStyle w:val="Normal"/>
        <w:rPr>
          <w:color w:val="000000"/>
        </w:rPr>
      </w:pPr>
      <w:bookmarkStart w:id="409" w:name="_Hlk497821155"/>
      <w:bookmarkStart w:id="410" w:name="_Hlk494809136"/>
      <w:bookmarkEnd w:id="409"/>
      <w:bookmarkEnd w:id="410"/>
      <w:r>
        <w:rPr>
          <w:color w:val="000000"/>
        </w:rPr>
        <w:t xml:space="preserve">If a UE is not configured with higher layer parameter </w:t>
      </w:r>
      <w:r>
        <w:rPr>
          <w:i/>
        </w:rPr>
        <w:t>timeRestrictionForChannelMeasurements</w:t>
      </w:r>
      <w:r>
        <w:rPr>
          <w:color w:val="000000"/>
        </w:rPr>
        <w:t xml:space="preserve">, the UE shall derive the channel measurements for computing CSI value reported in uplink slot n based on only the NZP CSI-RS, no later than the CSI reference resource, (defined in TS 38.211[4]) associated with the CSI resource setting. </w:t>
      </w:r>
    </w:p>
    <w:p>
      <w:pPr>
        <w:pStyle w:val="Normal"/>
        <w:rPr>
          <w:color w:val="000000"/>
        </w:rPr>
      </w:pPr>
      <w:r>
        <w:rPr>
          <w:color w:val="000000"/>
        </w:rPr>
        <w:t xml:space="preserve">If a UE is configured with higher layer parameter </w:t>
      </w:r>
      <w:r>
        <w:rPr>
          <w:i/>
        </w:rPr>
        <w:t xml:space="preserve">timeRestrictionForChannelMeasurements </w:t>
      </w:r>
      <w:r>
        <w:rPr/>
        <w:t>in</w:t>
      </w:r>
      <w:r>
        <w:rPr>
          <w:i/>
        </w:rPr>
        <w:t xml:space="preserve"> </w:t>
      </w:r>
      <w:bookmarkStart w:id="411" w:name="_Hlk512507617"/>
      <w:r>
        <w:rPr>
          <w:i/>
        </w:rPr>
        <w:t>CSI-ReportConfig</w:t>
      </w:r>
      <w:bookmarkEnd w:id="411"/>
      <w:r>
        <w:rPr>
          <w:color w:val="000000"/>
        </w:rPr>
        <w:t xml:space="preserve">, the UE shall derive the channel measurements for computing CSI reported in uplink slot n based on only the most recent, no later than the CSI reference resource, occasion of NZP CSI-RS (defined in [4, TS 38.211]) associated with the CSI resource setting. </w:t>
      </w:r>
    </w:p>
    <w:p>
      <w:pPr>
        <w:pStyle w:val="Normal"/>
        <w:rPr>
          <w:color w:val="000000"/>
        </w:rPr>
      </w:pPr>
      <w:bookmarkStart w:id="412" w:name="_Hlk494809136"/>
      <w:bookmarkEnd w:id="412"/>
      <w:r>
        <w:rPr>
          <w:color w:val="000000"/>
        </w:rPr>
        <w:t xml:space="preserve">If a UE is not configured with higher layer parameter </w:t>
      </w:r>
      <w:r>
        <w:rPr>
          <w:i/>
        </w:rPr>
        <w:t>timeRestrictionForInterferenceMeasurements</w:t>
      </w:r>
      <w:r>
        <w:rPr>
          <w:color w:val="000000"/>
        </w:rPr>
        <w:t xml:space="preserve">, the UE shall derive the interference measurements for computing CSI value reported in uplink slot n based on only the CSI-IM and/or NZP CSI-RS for interference measurement no later than the CSI reference resource associated with the CSI resource setting. </w:t>
      </w:r>
      <w:bookmarkStart w:id="413" w:name="_Hlk498033277"/>
      <w:bookmarkEnd w:id="413"/>
    </w:p>
    <w:p>
      <w:pPr>
        <w:pStyle w:val="Normal"/>
        <w:rPr>
          <w:color w:val="000000"/>
        </w:rPr>
      </w:pPr>
      <w:r>
        <w:rPr>
          <w:color w:val="000000"/>
        </w:rPr>
        <w:t xml:space="preserve">If a UE is configured with higher layer parameter </w:t>
      </w:r>
      <w:r>
        <w:rPr>
          <w:i/>
        </w:rPr>
        <w:t xml:space="preserve">timeRestrictionForInterferenceMeasurements </w:t>
      </w:r>
      <w:r>
        <w:rPr/>
        <w:t>in</w:t>
      </w:r>
      <w:r>
        <w:rPr>
          <w:i/>
        </w:rPr>
        <w:t xml:space="preserve"> CSI-ReportConfig</w:t>
      </w:r>
      <w:r>
        <w:rPr/>
        <w:t>,</w:t>
      </w:r>
      <w:r>
        <w:rPr>
          <w:color w:val="000000"/>
        </w:rPr>
        <w:t xml:space="preserve"> the UE shall derive the interference measurements for computing the CSI value reported in uplink slot n based on the most recent, no later than the CSI reference resource, occasion of CSI-IM and/or NZP CSI-RS for interference measurement (defined in [4, TS 38.211]) associated with the CSI resource setting. </w:t>
      </w:r>
    </w:p>
    <w:p>
      <w:pPr>
        <w:pStyle w:val="Normal"/>
        <w:rPr/>
      </w:pPr>
      <w:r>
        <w:rPr/>
        <w:t xml:space="preserve">For each sub-band index </w:t>
      </w:r>
      <w:r>
        <w:rPr>
          <w:i/>
        </w:rPr>
        <w:t>s,</w:t>
      </w:r>
      <w:r>
        <w:rPr/>
        <w:t xml:space="preserve"> a 2-bit sub-band differential CQI is defined as:</w:t>
      </w:r>
    </w:p>
    <w:p>
      <w:pPr>
        <w:pStyle w:val="B11"/>
        <w:rPr/>
      </w:pPr>
      <w:r>
        <w:rPr/>
        <w:t>-</w:t>
        <w:tab/>
        <w:t>Sub-band Offset level (</w:t>
      </w:r>
      <w:r>
        <w:rPr>
          <w:i/>
        </w:rPr>
        <w:t>s</w:t>
      </w:r>
      <w:r>
        <w:rPr/>
        <w:t>) = sub-band CQI index (</w:t>
      </w:r>
      <w:r>
        <w:rPr>
          <w:i/>
        </w:rPr>
        <w:t>s</w:t>
      </w:r>
      <w:r>
        <w:rPr/>
        <w:t xml:space="preserve">) </w:t>
      </w:r>
      <w:r>
        <w:rPr>
          <w:lang w:val="en-GB"/>
        </w:rPr>
        <w:t xml:space="preserve">- </w:t>
      </w:r>
      <w:r>
        <w:rPr/>
        <w:t>wideband CQI index</w:t>
      </w:r>
      <w:r>
        <w:rPr>
          <w:lang w:val="en-GB"/>
        </w:rPr>
        <w:t>.</w:t>
      </w:r>
    </w:p>
    <w:p>
      <w:pPr>
        <w:pStyle w:val="Normal"/>
        <w:rPr/>
      </w:pPr>
      <w:r>
        <w:rPr/>
        <w:t>The mapping from the 2-bit sub-band differential CQI values to the offset level is shown in Table 5.2.2.1-1</w:t>
      </w:r>
    </w:p>
    <w:p>
      <w:pPr>
        <w:pStyle w:val="TH"/>
        <w:rPr>
          <w:color w:val="000000"/>
        </w:rPr>
      </w:pPr>
      <w:r>
        <w:rPr>
          <w:color w:val="000000"/>
        </w:rPr>
        <w:t>Table 5.2.2.1-1: Mapping sub-band differential CQI value to offset level</w:t>
      </w:r>
    </w:p>
    <w:tbl>
      <w:tblPr>
        <w:tblW w:w="6378" w:type="dxa"/>
        <w:jc w:val="left"/>
        <w:tblInd w:w="1668" w:type="dxa"/>
        <w:tblCellMar>
          <w:top w:w="0" w:type="dxa"/>
          <w:left w:w="108" w:type="dxa"/>
          <w:bottom w:w="0" w:type="dxa"/>
          <w:right w:w="108" w:type="dxa"/>
        </w:tblCellMar>
        <w:tblLook w:firstRow="1" w:noVBand="1" w:lastRow="0" w:firstColumn="1" w:lastColumn="0" w:noHBand="0" w:val="04a0"/>
      </w:tblPr>
      <w:tblGrid>
        <w:gridCol w:w="3259"/>
        <w:gridCol w:w="3118"/>
      </w:tblGrid>
      <w:tr>
        <w:trPr/>
        <w:tc>
          <w:tcPr>
            <w:tcW w:w="3259"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GB"/>
              </w:rPr>
            </w:pPr>
            <w:r>
              <w:rPr>
                <w:rFonts w:cs="Arial"/>
                <w:lang w:eastAsia="en-GB"/>
              </w:rPr>
              <w:t xml:space="preserve">Sub-band </w:t>
            </w:r>
            <w:r>
              <w:rPr>
                <w:lang w:eastAsia="en-GB"/>
              </w:rPr>
              <w:t>differential CQI value</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H"/>
              <w:rPr>
                <w:lang w:eastAsia="en-GB"/>
              </w:rPr>
            </w:pPr>
            <w:r>
              <w:rPr>
                <w:lang w:eastAsia="en-GB"/>
              </w:rPr>
              <w:t>Offset level</w:t>
            </w:r>
          </w:p>
        </w:tc>
      </w:tr>
      <w:tr>
        <w:trPr/>
        <w:tc>
          <w:tcPr>
            <w:tcW w:w="3259"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lang w:eastAsia="en-GB"/>
              </w:rPr>
              <w:t>0</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lang w:eastAsia="en-GB"/>
              </w:rPr>
              <w:t>0</w:t>
            </w:r>
          </w:p>
        </w:tc>
      </w:tr>
      <w:tr>
        <w:trPr/>
        <w:tc>
          <w:tcPr>
            <w:tcW w:w="3259"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lang w:eastAsia="en-GB"/>
              </w:rPr>
              <w:t>1</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lang w:eastAsia="en-GB"/>
              </w:rPr>
              <w:t>1</w:t>
            </w:r>
          </w:p>
        </w:tc>
      </w:tr>
      <w:tr>
        <w:trPr/>
        <w:tc>
          <w:tcPr>
            <w:tcW w:w="3259"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lang w:eastAsia="en-GB"/>
              </w:rPr>
              <w:t>2</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rFonts w:cs="Times"/>
                <w:lang w:eastAsia="en-GB"/>
              </w:rPr>
              <w:t xml:space="preserve">≥ </w:t>
            </w:r>
            <w:r>
              <w:rPr>
                <w:lang w:eastAsia="en-GB"/>
              </w:rPr>
              <w:t>2</w:t>
            </w:r>
          </w:p>
        </w:tc>
      </w:tr>
      <w:tr>
        <w:trPr/>
        <w:tc>
          <w:tcPr>
            <w:tcW w:w="3259"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lang w:eastAsia="en-GB"/>
              </w:rPr>
              <w:t>3</w:t>
            </w:r>
          </w:p>
        </w:tc>
        <w:tc>
          <w:tcPr>
            <w:tcW w:w="3118" w:type="dxa"/>
            <w:tcBorders>
              <w:top w:val="single" w:sz="4" w:space="0" w:color="000000"/>
              <w:left w:val="single" w:sz="4" w:space="0" w:color="000000"/>
              <w:bottom w:val="single" w:sz="4" w:space="0" w:color="000000"/>
              <w:right w:val="single" w:sz="4" w:space="0" w:color="000000"/>
            </w:tcBorders>
            <w:shd w:color="auto" w:fill="auto" w:val="clear"/>
          </w:tcPr>
          <w:p>
            <w:pPr>
              <w:pStyle w:val="TAC"/>
              <w:rPr>
                <w:lang w:eastAsia="en-GB"/>
              </w:rPr>
            </w:pPr>
            <w:r>
              <w:rPr>
                <w:rFonts w:cs="Times"/>
                <w:lang w:eastAsia="en-GB"/>
              </w:rPr>
              <w:t>≤</w:t>
            </w:r>
            <w:r>
              <w:rPr>
                <w:lang w:eastAsia="en-GB"/>
              </w:rPr>
              <w:t>-1</w:t>
            </w:r>
          </w:p>
        </w:tc>
      </w:tr>
    </w:tbl>
    <w:p>
      <w:pPr>
        <w:pStyle w:val="Normal"/>
        <w:rPr/>
      </w:pPr>
      <w:r>
        <w:rPr/>
      </w:r>
    </w:p>
    <w:p>
      <w:pPr>
        <w:pStyle w:val="Normal"/>
        <w:rPr>
          <w:color w:val="000000"/>
          <w:lang w:val="en-US"/>
        </w:rPr>
      </w:pPr>
      <w:r>
        <w:rPr>
          <w:color w:val="000000"/>
          <w:lang w:val="en-US"/>
        </w:rPr>
        <w:t>A combination of modulation scheme and transport block size corresponds to a CQI index if:</w:t>
      </w:r>
    </w:p>
    <w:p>
      <w:pPr>
        <w:pStyle w:val="B11"/>
        <w:rPr>
          <w:color w:val="000000"/>
          <w:lang w:val="en-US"/>
        </w:rPr>
      </w:pPr>
      <w:r>
        <w:rPr>
          <w:color w:val="000000"/>
          <w:lang w:val="en-US"/>
        </w:rPr>
        <w:t>-</w:t>
        <w:tab/>
        <w:t xml:space="preserve">the combination could be signaled for transmission on the PDSCH in the CSI reference resource according to the Transport Block Size determination described in Clause 5.1.3.2, and </w:t>
      </w:r>
    </w:p>
    <w:p>
      <w:pPr>
        <w:pStyle w:val="B11"/>
        <w:rPr>
          <w:color w:val="000000"/>
          <w:lang w:val="en-US"/>
        </w:rPr>
      </w:pPr>
      <w:r>
        <w:rPr>
          <w:color w:val="000000"/>
          <w:lang w:val="en-US"/>
        </w:rPr>
        <w:t>-</w:t>
        <w:tab/>
        <w:t xml:space="preserve">the modulation scheme is indicated by the CQI index, and </w:t>
      </w:r>
    </w:p>
    <w:p>
      <w:pPr>
        <w:pStyle w:val="B11"/>
        <w:rPr>
          <w:color w:val="000000"/>
          <w:lang w:val="en-US"/>
        </w:rPr>
      </w:pPr>
      <w:r>
        <w:rPr>
          <w:color w:val="000000"/>
          <w:lang w:val="en-US"/>
        </w:rPr>
        <w:t>-</w:t>
        <w:tab/>
        <w:t xml:space="preserve">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an </w:t>
      </w:r>
      <w:r>
        <w:rPr>
          <w:color w:val="000000"/>
          <w:sz w:val="19"/>
          <w:szCs w:val="19"/>
          <w:lang w:val="en-US"/>
        </w:rPr>
        <w:t xml:space="preserve">effective channel </w:t>
      </w:r>
      <w:r>
        <w:rPr>
          <w:color w:val="000000"/>
          <w:lang w:val="en-US"/>
        </w:rPr>
        <w:t>code rate equally close to the code rate indicated by the CQI index, only the combination with the smallest of such transport block sizes is relevant.</w:t>
      </w:r>
    </w:p>
    <w:p>
      <w:pPr>
        <w:pStyle w:val="TH"/>
        <w:rPr>
          <w:color w:val="000000"/>
        </w:rPr>
      </w:pPr>
      <w:r>
        <w:rPr>
          <w:color w:val="000000"/>
        </w:rPr>
        <w:t>Table 5.2.2.1-2: 4-bit CQI Table</w:t>
      </w:r>
    </w:p>
    <w:tbl>
      <w:tblPr>
        <w:tblW w:w="5465" w:type="dxa"/>
        <w:jc w:val="center"/>
        <w:tblInd w:w="0" w:type="dxa"/>
        <w:tblCellMar>
          <w:top w:w="0" w:type="dxa"/>
          <w:left w:w="108" w:type="dxa"/>
          <w:bottom w:w="0" w:type="dxa"/>
          <w:right w:w="108" w:type="dxa"/>
        </w:tblCellMar>
        <w:tblLook w:firstRow="0" w:noVBand="0" w:lastRow="0" w:firstColumn="0" w:lastColumn="0" w:noHBand="0" w:val="0000"/>
      </w:tblPr>
      <w:tblGrid>
        <w:gridCol w:w="1172"/>
        <w:gridCol w:w="1415"/>
        <w:gridCol w:w="1761"/>
        <w:gridCol w:w="1116"/>
      </w:tblGrid>
      <w:tr>
        <w:trPr/>
        <w:tc>
          <w:tcPr>
            <w:tcW w:w="1172" w:type="dxa"/>
            <w:tcBorders>
              <w:top w:val="single" w:sz="8" w:space="0" w:color="000000"/>
              <w:left w:val="single" w:sz="8" w:space="0" w:color="000000"/>
              <w:bottom w:val="double" w:sz="4" w:space="0" w:color="000000"/>
              <w:right w:val="single" w:sz="8" w:space="0" w:color="000000"/>
            </w:tcBorders>
            <w:shd w:color="auto" w:fill="E0E0E0" w:val="clear"/>
          </w:tcPr>
          <w:p>
            <w:pPr>
              <w:pStyle w:val="TAH"/>
              <w:rPr/>
            </w:pPr>
            <w:r>
              <w:rPr/>
              <w:t>CQI index</w:t>
            </w:r>
          </w:p>
        </w:tc>
        <w:tc>
          <w:tcPr>
            <w:tcW w:w="1415" w:type="dxa"/>
            <w:tcBorders>
              <w:top w:val="single" w:sz="8" w:space="0" w:color="000000"/>
              <w:bottom w:val="double" w:sz="4" w:space="0" w:color="000000"/>
              <w:right w:val="single" w:sz="8" w:space="0" w:color="000000"/>
            </w:tcBorders>
            <w:shd w:color="auto" w:fill="E0E0E0" w:val="clear"/>
          </w:tcPr>
          <w:p>
            <w:pPr>
              <w:pStyle w:val="TAH"/>
              <w:rPr/>
            </w:pPr>
            <w:r>
              <w:rPr/>
              <w:t>modulation</w:t>
            </w:r>
          </w:p>
        </w:tc>
        <w:tc>
          <w:tcPr>
            <w:tcW w:w="1761" w:type="dxa"/>
            <w:tcBorders>
              <w:top w:val="single" w:sz="8" w:space="0" w:color="000000"/>
              <w:bottom w:val="double" w:sz="4" w:space="0" w:color="000000"/>
              <w:right w:val="single" w:sz="8" w:space="0" w:color="000000"/>
            </w:tcBorders>
            <w:shd w:color="auto" w:fill="E0E0E0" w:val="clear"/>
          </w:tcPr>
          <w:p>
            <w:pPr>
              <w:pStyle w:val="TAH"/>
              <w:rPr/>
            </w:pPr>
            <w:r>
              <w:rPr/>
              <w:t>code rate x 1024</w:t>
            </w:r>
          </w:p>
        </w:tc>
        <w:tc>
          <w:tcPr>
            <w:tcW w:w="1116" w:type="dxa"/>
            <w:tcBorders>
              <w:top w:val="single" w:sz="8" w:space="0" w:color="000000"/>
              <w:bottom w:val="double" w:sz="4" w:space="0" w:color="000000"/>
              <w:right w:val="single" w:sz="8" w:space="0" w:color="000000"/>
            </w:tcBorders>
            <w:shd w:color="auto" w:fill="E0E0E0" w:val="clear"/>
          </w:tcPr>
          <w:p>
            <w:pPr>
              <w:pStyle w:val="TAH"/>
              <w:rPr/>
            </w:pPr>
            <w:r>
              <w:rPr/>
              <w:t>efficiency</w:t>
            </w:r>
          </w:p>
        </w:tc>
      </w:tr>
      <w:tr>
        <w:trPr/>
        <w:tc>
          <w:tcPr>
            <w:tcW w:w="1172" w:type="dxa"/>
            <w:tcBorders>
              <w:top w:val="double" w:sz="4" w:space="0" w:color="000000"/>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0</w:t>
            </w:r>
          </w:p>
        </w:tc>
        <w:tc>
          <w:tcPr>
            <w:tcW w:w="4292" w:type="dxa"/>
            <w:gridSpan w:val="3"/>
            <w:tcBorders>
              <w:bottom w:val="single" w:sz="8" w:space="0" w:color="000000"/>
              <w:right w:val="single" w:sz="8" w:space="0" w:color="000000"/>
            </w:tcBorders>
          </w:tcPr>
          <w:p>
            <w:pPr>
              <w:pStyle w:val="TAC"/>
              <w:rPr>
                <w:color w:val="000000"/>
                <w:lang w:val="en-GB"/>
              </w:rPr>
            </w:pPr>
            <w:r>
              <w:rPr>
                <w:color w:val="000000"/>
                <w:lang w:val="en-GB"/>
              </w:rPr>
              <w:t>out of range</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QPSK</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78</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0.1523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2</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QPSK</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120</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0.2344</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3</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QPSK</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193</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0.3770</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4</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QPSK</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308</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0.6016</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5</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QPSK</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449</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0.8770</w:t>
            </w:r>
          </w:p>
        </w:tc>
      </w:tr>
      <w:tr>
        <w:trPr/>
        <w:tc>
          <w:tcPr>
            <w:tcW w:w="1172" w:type="dxa"/>
            <w:tcBorders>
              <w:left w:val="single" w:sz="8" w:space="0" w:color="000000"/>
              <w:bottom w:val="double" w:sz="4" w:space="0" w:color="000000"/>
              <w:right w:val="single" w:sz="8" w:space="0" w:color="000000"/>
            </w:tcBorders>
            <w:shd w:color="auto" w:fill="auto" w:val="clear"/>
          </w:tcPr>
          <w:p>
            <w:pPr>
              <w:pStyle w:val="TAC"/>
              <w:rPr>
                <w:color w:val="000000"/>
                <w:lang w:val="en-GB"/>
              </w:rPr>
            </w:pPr>
            <w:r>
              <w:rPr>
                <w:color w:val="000000"/>
                <w:lang w:val="en-GB"/>
              </w:rPr>
              <w:t>6</w:t>
            </w:r>
          </w:p>
        </w:tc>
        <w:tc>
          <w:tcPr>
            <w:tcW w:w="1415" w:type="dxa"/>
            <w:tcBorders>
              <w:bottom w:val="double" w:sz="4" w:space="0" w:color="000000"/>
              <w:right w:val="single" w:sz="8" w:space="0" w:color="000000"/>
            </w:tcBorders>
          </w:tcPr>
          <w:p>
            <w:pPr>
              <w:pStyle w:val="TAC"/>
              <w:rPr>
                <w:color w:val="000000"/>
                <w:lang w:val="en-GB"/>
              </w:rPr>
            </w:pPr>
            <w:r>
              <w:rPr>
                <w:color w:val="000000"/>
                <w:lang w:val="en-GB"/>
              </w:rPr>
              <w:t>QPSK</w:t>
            </w:r>
          </w:p>
        </w:tc>
        <w:tc>
          <w:tcPr>
            <w:tcW w:w="1761" w:type="dxa"/>
            <w:tcBorders>
              <w:bottom w:val="double" w:sz="4" w:space="0" w:color="000000"/>
              <w:right w:val="single" w:sz="8" w:space="0" w:color="000000"/>
            </w:tcBorders>
          </w:tcPr>
          <w:p>
            <w:pPr>
              <w:pStyle w:val="TAC"/>
              <w:rPr>
                <w:color w:val="000000"/>
                <w:lang w:val="en-GB"/>
              </w:rPr>
            </w:pPr>
            <w:r>
              <w:rPr>
                <w:color w:val="000000"/>
                <w:lang w:val="en-GB"/>
              </w:rPr>
              <w:t>602</w:t>
            </w:r>
          </w:p>
        </w:tc>
        <w:tc>
          <w:tcPr>
            <w:tcW w:w="1116" w:type="dxa"/>
            <w:tcBorders>
              <w:bottom w:val="double" w:sz="4" w:space="0" w:color="000000"/>
              <w:right w:val="single" w:sz="8" w:space="0" w:color="000000"/>
            </w:tcBorders>
          </w:tcPr>
          <w:p>
            <w:pPr>
              <w:pStyle w:val="TAC"/>
              <w:rPr>
                <w:color w:val="000000"/>
                <w:lang w:val="en-GB"/>
              </w:rPr>
            </w:pPr>
            <w:r>
              <w:rPr>
                <w:color w:val="000000"/>
                <w:lang w:val="en-GB"/>
              </w:rPr>
              <w:t>1.1758</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7</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16QAM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378</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1.4766</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8</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16QAM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490</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1.9141</w:t>
            </w:r>
          </w:p>
        </w:tc>
      </w:tr>
      <w:tr>
        <w:trPr/>
        <w:tc>
          <w:tcPr>
            <w:tcW w:w="1172" w:type="dxa"/>
            <w:tcBorders>
              <w:left w:val="single" w:sz="8" w:space="0" w:color="000000"/>
              <w:bottom w:val="double" w:sz="4" w:space="0" w:color="000000"/>
              <w:right w:val="single" w:sz="8" w:space="0" w:color="000000"/>
            </w:tcBorders>
            <w:shd w:color="auto" w:fill="auto" w:val="clear"/>
          </w:tcPr>
          <w:p>
            <w:pPr>
              <w:pStyle w:val="TAC"/>
              <w:rPr>
                <w:color w:val="000000"/>
                <w:lang w:val="en-GB"/>
              </w:rPr>
            </w:pPr>
            <w:r>
              <w:rPr>
                <w:color w:val="000000"/>
                <w:lang w:val="en-GB"/>
              </w:rPr>
              <w:t>9</w:t>
            </w:r>
          </w:p>
        </w:tc>
        <w:tc>
          <w:tcPr>
            <w:tcW w:w="1415" w:type="dxa"/>
            <w:tcBorders>
              <w:bottom w:val="double" w:sz="4" w:space="0" w:color="000000"/>
              <w:right w:val="single" w:sz="8" w:space="0" w:color="000000"/>
            </w:tcBorders>
          </w:tcPr>
          <w:p>
            <w:pPr>
              <w:pStyle w:val="TAC"/>
              <w:rPr>
                <w:color w:val="000000"/>
                <w:lang w:val="en-GB"/>
              </w:rPr>
            </w:pPr>
            <w:r>
              <w:rPr>
                <w:color w:val="000000"/>
                <w:lang w:val="en-GB"/>
              </w:rPr>
              <w:t>16QAM</w:t>
            </w:r>
          </w:p>
        </w:tc>
        <w:tc>
          <w:tcPr>
            <w:tcW w:w="1761" w:type="dxa"/>
            <w:tcBorders>
              <w:bottom w:val="double" w:sz="4" w:space="0" w:color="000000"/>
              <w:right w:val="single" w:sz="8" w:space="0" w:color="000000"/>
            </w:tcBorders>
          </w:tcPr>
          <w:p>
            <w:pPr>
              <w:pStyle w:val="TAC"/>
              <w:rPr>
                <w:color w:val="000000"/>
                <w:lang w:val="en-GB"/>
              </w:rPr>
            </w:pPr>
            <w:r>
              <w:rPr>
                <w:color w:val="000000"/>
                <w:lang w:val="en-GB"/>
              </w:rPr>
              <w:t>616</w:t>
            </w:r>
          </w:p>
        </w:tc>
        <w:tc>
          <w:tcPr>
            <w:tcW w:w="1116" w:type="dxa"/>
            <w:tcBorders>
              <w:bottom w:val="double" w:sz="4" w:space="0" w:color="000000"/>
              <w:right w:val="single" w:sz="8" w:space="0" w:color="000000"/>
            </w:tcBorders>
          </w:tcPr>
          <w:p>
            <w:pPr>
              <w:pStyle w:val="TAC"/>
              <w:rPr>
                <w:color w:val="000000"/>
                <w:lang w:val="en-GB"/>
              </w:rPr>
            </w:pPr>
            <w:r>
              <w:rPr>
                <w:color w:val="000000"/>
                <w:lang w:val="en-GB"/>
              </w:rPr>
              <w:t>2.4063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10</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64QAM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466</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2.7305</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11</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64QAM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567</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3.3223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12</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64QAM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666</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3.9023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13</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64QAM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772</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4.5234</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14</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64QAM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873</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5.1152</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color w:val="000000"/>
                <w:lang w:val="en-GB"/>
              </w:rPr>
            </w:pPr>
            <w:r>
              <w:rPr>
                <w:color w:val="000000"/>
                <w:lang w:val="en-GB"/>
              </w:rPr>
              <w:t>15</w:t>
            </w:r>
          </w:p>
        </w:tc>
        <w:tc>
          <w:tcPr>
            <w:tcW w:w="1415" w:type="dxa"/>
            <w:tcBorders>
              <w:bottom w:val="single" w:sz="8" w:space="0" w:color="000000"/>
              <w:right w:val="single" w:sz="8" w:space="0" w:color="000000"/>
            </w:tcBorders>
          </w:tcPr>
          <w:p>
            <w:pPr>
              <w:pStyle w:val="TAC"/>
              <w:rPr>
                <w:color w:val="000000"/>
                <w:lang w:val="en-GB"/>
              </w:rPr>
            </w:pPr>
            <w:r>
              <w:rPr>
                <w:color w:val="000000"/>
                <w:lang w:val="en-GB"/>
              </w:rPr>
              <w:t>64QAM</w:t>
            </w:r>
          </w:p>
        </w:tc>
        <w:tc>
          <w:tcPr>
            <w:tcW w:w="1761" w:type="dxa"/>
            <w:tcBorders>
              <w:bottom w:val="single" w:sz="8" w:space="0" w:color="000000"/>
              <w:right w:val="single" w:sz="8" w:space="0" w:color="000000"/>
            </w:tcBorders>
          </w:tcPr>
          <w:p>
            <w:pPr>
              <w:pStyle w:val="TAC"/>
              <w:rPr>
                <w:color w:val="000000"/>
                <w:lang w:val="en-GB"/>
              </w:rPr>
            </w:pPr>
            <w:r>
              <w:rPr>
                <w:color w:val="000000"/>
                <w:lang w:val="en-GB"/>
              </w:rPr>
              <w:t>948</w:t>
            </w:r>
          </w:p>
        </w:tc>
        <w:tc>
          <w:tcPr>
            <w:tcW w:w="1116" w:type="dxa"/>
            <w:tcBorders>
              <w:bottom w:val="single" w:sz="8" w:space="0" w:color="000000"/>
              <w:right w:val="single" w:sz="8" w:space="0" w:color="000000"/>
            </w:tcBorders>
          </w:tcPr>
          <w:p>
            <w:pPr>
              <w:pStyle w:val="TAC"/>
              <w:rPr>
                <w:color w:val="000000"/>
                <w:lang w:val="en-GB"/>
              </w:rPr>
            </w:pPr>
            <w:r>
              <w:rPr>
                <w:color w:val="000000"/>
                <w:lang w:val="en-GB"/>
              </w:rPr>
              <w:t>5.5547</w:t>
            </w:r>
          </w:p>
        </w:tc>
      </w:tr>
    </w:tbl>
    <w:p>
      <w:pPr>
        <w:pStyle w:val="Normal"/>
        <w:rPr>
          <w:color w:val="000000"/>
          <w:lang w:val="en-US"/>
        </w:rPr>
      </w:pPr>
      <w:r>
        <w:rPr>
          <w:color w:val="000000"/>
          <w:lang w:val="en-US"/>
        </w:rPr>
      </w:r>
    </w:p>
    <w:p>
      <w:pPr>
        <w:pStyle w:val="TH"/>
        <w:rPr>
          <w:color w:val="000000"/>
        </w:rPr>
      </w:pPr>
      <w:r>
        <w:rPr>
          <w:color w:val="000000"/>
        </w:rPr>
        <w:t>Table 5.2.2.1-3: 4-bit CQI Table 2</w:t>
      </w:r>
    </w:p>
    <w:tbl>
      <w:tblPr>
        <w:tblW w:w="5465" w:type="dxa"/>
        <w:jc w:val="center"/>
        <w:tblInd w:w="0" w:type="dxa"/>
        <w:tblCellMar>
          <w:top w:w="0" w:type="dxa"/>
          <w:left w:w="108" w:type="dxa"/>
          <w:bottom w:w="0" w:type="dxa"/>
          <w:right w:w="108" w:type="dxa"/>
        </w:tblCellMar>
        <w:tblLook w:firstRow="0" w:noVBand="0" w:lastRow="0" w:firstColumn="0" w:lastColumn="0" w:noHBand="0" w:val="0000"/>
      </w:tblPr>
      <w:tblGrid>
        <w:gridCol w:w="1172"/>
        <w:gridCol w:w="1415"/>
        <w:gridCol w:w="1761"/>
        <w:gridCol w:w="1116"/>
      </w:tblGrid>
      <w:tr>
        <w:trPr/>
        <w:tc>
          <w:tcPr>
            <w:tcW w:w="1172" w:type="dxa"/>
            <w:tcBorders>
              <w:top w:val="single" w:sz="8" w:space="0" w:color="000000"/>
              <w:left w:val="single" w:sz="8" w:space="0" w:color="000000"/>
              <w:bottom w:val="double" w:sz="4" w:space="0" w:color="000000"/>
              <w:right w:val="single" w:sz="8" w:space="0" w:color="000000"/>
            </w:tcBorders>
            <w:shd w:color="auto" w:fill="E0E0E0" w:val="clear"/>
          </w:tcPr>
          <w:p>
            <w:pPr>
              <w:pStyle w:val="TAH"/>
              <w:rPr>
                <w:rFonts w:cs="Arial"/>
                <w:szCs w:val="18"/>
              </w:rPr>
            </w:pPr>
            <w:r>
              <w:rPr/>
              <w:t>CQI index</w:t>
            </w:r>
          </w:p>
        </w:tc>
        <w:tc>
          <w:tcPr>
            <w:tcW w:w="1415" w:type="dxa"/>
            <w:tcBorders>
              <w:top w:val="single" w:sz="8" w:space="0" w:color="000000"/>
              <w:bottom w:val="double" w:sz="4" w:space="0" w:color="000000"/>
              <w:right w:val="single" w:sz="8" w:space="0" w:color="000000"/>
            </w:tcBorders>
            <w:shd w:color="auto" w:fill="E0E0E0" w:val="clear"/>
          </w:tcPr>
          <w:p>
            <w:pPr>
              <w:pStyle w:val="TAH"/>
              <w:rPr/>
            </w:pPr>
            <w:r>
              <w:rPr/>
              <w:t>modulation</w:t>
            </w:r>
          </w:p>
        </w:tc>
        <w:tc>
          <w:tcPr>
            <w:tcW w:w="1761" w:type="dxa"/>
            <w:tcBorders>
              <w:top w:val="single" w:sz="8" w:space="0" w:color="000000"/>
              <w:bottom w:val="double" w:sz="4" w:space="0" w:color="000000"/>
              <w:right w:val="single" w:sz="8" w:space="0" w:color="000000"/>
            </w:tcBorders>
            <w:shd w:color="auto" w:fill="E0E0E0" w:val="clear"/>
          </w:tcPr>
          <w:p>
            <w:pPr>
              <w:pStyle w:val="TAH"/>
              <w:rPr/>
            </w:pPr>
            <w:r>
              <w:rPr/>
              <w:t>code rate x 1024</w:t>
            </w:r>
          </w:p>
        </w:tc>
        <w:tc>
          <w:tcPr>
            <w:tcW w:w="1116" w:type="dxa"/>
            <w:tcBorders>
              <w:top w:val="single" w:sz="8" w:space="0" w:color="000000"/>
              <w:bottom w:val="double" w:sz="4" w:space="0" w:color="000000"/>
              <w:right w:val="single" w:sz="8" w:space="0" w:color="000000"/>
            </w:tcBorders>
            <w:shd w:color="auto" w:fill="E0E0E0" w:val="clear"/>
          </w:tcPr>
          <w:p>
            <w:pPr>
              <w:pStyle w:val="TAH"/>
              <w:rPr/>
            </w:pPr>
            <w:r>
              <w:rPr/>
              <w:t>efficiency</w:t>
            </w:r>
          </w:p>
        </w:tc>
      </w:tr>
      <w:tr>
        <w:trPr/>
        <w:tc>
          <w:tcPr>
            <w:tcW w:w="1172" w:type="dxa"/>
            <w:tcBorders>
              <w:top w:val="double" w:sz="4" w:space="0" w:color="000000"/>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rPr>
              <w:t>0</w:t>
            </w:r>
          </w:p>
        </w:tc>
        <w:tc>
          <w:tcPr>
            <w:tcW w:w="4292" w:type="dxa"/>
            <w:gridSpan w:val="3"/>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rPr>
              <w:t>out of range</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QPSK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78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0.1523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2</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QPSK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193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0.3770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3</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QPSK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449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0.8770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4</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16QAM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378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1.4766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5</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16QAM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490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1.9141 </w:t>
            </w:r>
          </w:p>
        </w:tc>
      </w:tr>
      <w:tr>
        <w:trPr/>
        <w:tc>
          <w:tcPr>
            <w:tcW w:w="1172" w:type="dxa"/>
            <w:tcBorders>
              <w:left w:val="single" w:sz="8" w:space="0" w:color="000000"/>
              <w:bottom w:val="double" w:sz="4"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6</w:t>
            </w:r>
          </w:p>
        </w:tc>
        <w:tc>
          <w:tcPr>
            <w:tcW w:w="1415" w:type="dxa"/>
            <w:tcBorders>
              <w:bottom w:val="double" w:sz="4"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16QAM </w:t>
            </w:r>
          </w:p>
        </w:tc>
        <w:tc>
          <w:tcPr>
            <w:tcW w:w="1761" w:type="dxa"/>
            <w:tcBorders>
              <w:bottom w:val="double" w:sz="4"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616 </w:t>
            </w:r>
          </w:p>
        </w:tc>
        <w:tc>
          <w:tcPr>
            <w:tcW w:w="1116" w:type="dxa"/>
            <w:tcBorders>
              <w:bottom w:val="double" w:sz="4"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2.4063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7</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64QAM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466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2.7305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8</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64QAM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567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3.3223 </w:t>
            </w:r>
          </w:p>
        </w:tc>
      </w:tr>
      <w:tr>
        <w:trPr/>
        <w:tc>
          <w:tcPr>
            <w:tcW w:w="1172" w:type="dxa"/>
            <w:tcBorders>
              <w:left w:val="single" w:sz="8" w:space="0" w:color="000000"/>
              <w:bottom w:val="double" w:sz="4"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9</w:t>
            </w:r>
          </w:p>
        </w:tc>
        <w:tc>
          <w:tcPr>
            <w:tcW w:w="1415" w:type="dxa"/>
            <w:tcBorders>
              <w:bottom w:val="double" w:sz="4"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64QAM </w:t>
            </w:r>
          </w:p>
        </w:tc>
        <w:tc>
          <w:tcPr>
            <w:tcW w:w="1761" w:type="dxa"/>
            <w:tcBorders>
              <w:bottom w:val="double" w:sz="4"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666 </w:t>
            </w:r>
          </w:p>
        </w:tc>
        <w:tc>
          <w:tcPr>
            <w:tcW w:w="1116" w:type="dxa"/>
            <w:tcBorders>
              <w:bottom w:val="double" w:sz="4"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3.9023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10</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64QAM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772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4.5234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11</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64QAM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873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5.1152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12</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256QAM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711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5.5547 </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13</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256QAM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797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lang w:eastAsia="zh-CN"/>
              </w:rPr>
            </w:pPr>
            <w:r>
              <w:rPr>
                <w:color w:val="000000"/>
                <w:sz w:val="18"/>
                <w:szCs w:val="18"/>
              </w:rPr>
              <w:t>6.2266</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14</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256QAM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885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lang w:eastAsia="zh-CN"/>
              </w:rPr>
            </w:pPr>
            <w:r>
              <w:rPr>
                <w:color w:val="000000"/>
                <w:sz w:val="18"/>
                <w:szCs w:val="18"/>
                <w:lang w:eastAsia="en-GB"/>
              </w:rPr>
              <w:t>6.91</w:t>
            </w:r>
            <w:r>
              <w:rPr>
                <w:color w:val="000000"/>
                <w:sz w:val="18"/>
                <w:szCs w:val="18"/>
              </w:rPr>
              <w:t>41</w:t>
            </w:r>
          </w:p>
        </w:tc>
      </w:tr>
      <w:tr>
        <w:trPr/>
        <w:tc>
          <w:tcPr>
            <w:tcW w:w="1172" w:type="dxa"/>
            <w:tcBorders>
              <w:left w:val="single" w:sz="8" w:space="0" w:color="000000"/>
              <w:bottom w:val="single" w:sz="8" w:space="0" w:color="000000"/>
              <w:right w:val="single" w:sz="8" w:space="0" w:color="000000"/>
            </w:tcBorders>
            <w:shd w:color="auto" w:fill="auto" w:val="clear"/>
          </w:tcPr>
          <w:p>
            <w:pPr>
              <w:pStyle w:val="Normal"/>
              <w:keepNext w:val="true"/>
              <w:keepLines/>
              <w:spacing w:before="0" w:after="0"/>
              <w:jc w:val="center"/>
              <w:rPr>
                <w:rFonts w:ascii="Arial" w:hAnsi="Arial"/>
                <w:color w:val="000000"/>
                <w:sz w:val="18"/>
              </w:rPr>
            </w:pPr>
            <w:r>
              <w:rPr>
                <w:color w:val="000000"/>
                <w:sz w:val="18"/>
                <w:szCs w:val="18"/>
                <w:lang w:eastAsia="en-GB"/>
              </w:rPr>
              <w:t>15</w:t>
            </w:r>
          </w:p>
        </w:tc>
        <w:tc>
          <w:tcPr>
            <w:tcW w:w="1415"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256QAM </w:t>
            </w:r>
          </w:p>
        </w:tc>
        <w:tc>
          <w:tcPr>
            <w:tcW w:w="1761"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948 </w:t>
            </w:r>
          </w:p>
        </w:tc>
        <w:tc>
          <w:tcPr>
            <w:tcW w:w="1116" w:type="dxa"/>
            <w:tcBorders>
              <w:bottom w:val="single" w:sz="8" w:space="0" w:color="000000"/>
              <w:right w:val="single" w:sz="8" w:space="0" w:color="000000"/>
            </w:tcBorders>
          </w:tcPr>
          <w:p>
            <w:pPr>
              <w:pStyle w:val="Normal"/>
              <w:keepNext w:val="true"/>
              <w:keepLines/>
              <w:spacing w:before="0" w:after="0"/>
              <w:jc w:val="center"/>
              <w:rPr>
                <w:rFonts w:ascii="Arial" w:hAnsi="Arial"/>
                <w:color w:val="000000"/>
                <w:sz w:val="18"/>
              </w:rPr>
            </w:pPr>
            <w:r>
              <w:rPr>
                <w:color w:val="000000"/>
                <w:sz w:val="18"/>
                <w:szCs w:val="18"/>
                <w:lang w:eastAsia="en-GB"/>
              </w:rPr>
              <w:t xml:space="preserve">7.4063 </w:t>
            </w:r>
          </w:p>
        </w:tc>
      </w:tr>
    </w:tbl>
    <w:p>
      <w:pPr>
        <w:pStyle w:val="Normal"/>
        <w:rPr>
          <w:color w:val="000000"/>
        </w:rPr>
      </w:pPr>
      <w:r>
        <w:rPr>
          <w:color w:val="000000"/>
        </w:rPr>
      </w:r>
    </w:p>
    <w:p>
      <w:pPr>
        <w:pStyle w:val="TH"/>
        <w:rPr>
          <w:color w:val="000000"/>
        </w:rPr>
      </w:pPr>
      <w:r>
        <w:rPr>
          <w:color w:val="000000"/>
        </w:rPr>
        <w:t>Table 5.2.2.1-</w:t>
      </w:r>
      <w:r>
        <w:rPr>
          <w:color w:val="000000"/>
          <w:lang w:val="en-US"/>
        </w:rPr>
        <w:t>4</w:t>
      </w:r>
      <w:r>
        <w:rPr>
          <w:color w:val="000000"/>
        </w:rPr>
        <w:t xml:space="preserve">: </w:t>
      </w:r>
      <w:r>
        <w:rPr>
          <w:color w:val="000000"/>
          <w:lang w:val="en-US"/>
        </w:rPr>
        <w:t>4</w:t>
      </w:r>
      <w:r>
        <w:rPr>
          <w:color w:val="000000"/>
        </w:rPr>
        <w:t>-bit CQI Table 3</w:t>
      </w:r>
    </w:p>
    <w:tbl>
      <w:tblPr>
        <w:tblW w:w="5465" w:type="dxa"/>
        <w:jc w:val="center"/>
        <w:tblInd w:w="0" w:type="dxa"/>
        <w:tblCellMar>
          <w:top w:w="0" w:type="dxa"/>
          <w:left w:w="108" w:type="dxa"/>
          <w:bottom w:w="0" w:type="dxa"/>
          <w:right w:w="108" w:type="dxa"/>
        </w:tblCellMar>
        <w:tblLook w:firstRow="0" w:noVBand="0" w:lastRow="0" w:firstColumn="0" w:lastColumn="0" w:noHBand="0" w:val="0000"/>
      </w:tblPr>
      <w:tblGrid>
        <w:gridCol w:w="1172"/>
        <w:gridCol w:w="1415"/>
        <w:gridCol w:w="1761"/>
        <w:gridCol w:w="1116"/>
      </w:tblGrid>
      <w:tr>
        <w:trPr/>
        <w:tc>
          <w:tcPr>
            <w:tcW w:w="1172" w:type="dxa"/>
            <w:tcBorders>
              <w:top w:val="single" w:sz="8" w:space="0" w:color="000000"/>
              <w:left w:val="single" w:sz="8" w:space="0" w:color="000000"/>
              <w:bottom w:val="double" w:sz="4" w:space="0" w:color="000000"/>
              <w:right w:val="single" w:sz="8" w:space="0" w:color="000000"/>
            </w:tcBorders>
            <w:shd w:color="auto" w:fill="E0E0E0" w:val="clear"/>
          </w:tcPr>
          <w:p>
            <w:pPr>
              <w:pStyle w:val="TAH"/>
              <w:rPr>
                <w:color w:val="000000"/>
              </w:rPr>
            </w:pPr>
            <w:r>
              <w:rPr/>
              <w:t>CQI index</w:t>
            </w:r>
          </w:p>
        </w:tc>
        <w:tc>
          <w:tcPr>
            <w:tcW w:w="1415" w:type="dxa"/>
            <w:tcBorders>
              <w:top w:val="single" w:sz="8" w:space="0" w:color="000000"/>
              <w:bottom w:val="double" w:sz="4" w:space="0" w:color="000000"/>
              <w:right w:val="single" w:sz="8" w:space="0" w:color="000000"/>
            </w:tcBorders>
            <w:shd w:color="auto" w:fill="E0E0E0" w:val="clear"/>
          </w:tcPr>
          <w:p>
            <w:pPr>
              <w:pStyle w:val="TAH"/>
              <w:rPr>
                <w:color w:val="000000"/>
              </w:rPr>
            </w:pPr>
            <w:r>
              <w:rPr/>
              <w:t>modulation</w:t>
            </w:r>
          </w:p>
        </w:tc>
        <w:tc>
          <w:tcPr>
            <w:tcW w:w="1761" w:type="dxa"/>
            <w:tcBorders>
              <w:top w:val="single" w:sz="8" w:space="0" w:color="000000"/>
              <w:bottom w:val="double" w:sz="4" w:space="0" w:color="000000"/>
              <w:right w:val="single" w:sz="8" w:space="0" w:color="000000"/>
            </w:tcBorders>
            <w:shd w:color="auto" w:fill="E0E0E0" w:val="clear"/>
          </w:tcPr>
          <w:p>
            <w:pPr>
              <w:pStyle w:val="TAH"/>
              <w:rPr>
                <w:color w:val="000000"/>
              </w:rPr>
            </w:pPr>
            <w:r>
              <w:rPr/>
              <w:t>code rate x 1024</w:t>
            </w:r>
          </w:p>
        </w:tc>
        <w:tc>
          <w:tcPr>
            <w:tcW w:w="1116" w:type="dxa"/>
            <w:tcBorders>
              <w:top w:val="single" w:sz="8" w:space="0" w:color="000000"/>
              <w:bottom w:val="double" w:sz="4" w:space="0" w:color="000000"/>
              <w:right w:val="single" w:sz="8" w:space="0" w:color="000000"/>
            </w:tcBorders>
            <w:shd w:color="auto" w:fill="E0E0E0" w:val="clear"/>
          </w:tcPr>
          <w:p>
            <w:pPr>
              <w:pStyle w:val="TAH"/>
              <w:rPr>
                <w:color w:val="000000"/>
              </w:rPr>
            </w:pPr>
            <w:r>
              <w:rPr/>
              <w:t>efficiency</w:t>
            </w:r>
          </w:p>
        </w:tc>
      </w:tr>
      <w:tr>
        <w:trPr/>
        <w:tc>
          <w:tcPr>
            <w:tcW w:w="1172" w:type="dxa"/>
            <w:tcBorders>
              <w:top w:val="double" w:sz="4" w:space="0" w:color="000000"/>
              <w:left w:val="single" w:sz="8" w:space="0" w:color="000000"/>
              <w:bottom w:val="single" w:sz="8" w:space="0" w:color="000000"/>
              <w:right w:val="single" w:sz="8" w:space="0" w:color="000000"/>
            </w:tcBorders>
            <w:shd w:color="auto" w:fill="auto" w:val="clear"/>
          </w:tcPr>
          <w:p>
            <w:pPr>
              <w:pStyle w:val="TAC"/>
              <w:rPr/>
            </w:pPr>
            <w:r>
              <w:rPr/>
              <w:t>0</w:t>
            </w:r>
          </w:p>
        </w:tc>
        <w:tc>
          <w:tcPr>
            <w:tcW w:w="4292" w:type="dxa"/>
            <w:gridSpan w:val="3"/>
            <w:tcBorders>
              <w:bottom w:val="single" w:sz="8" w:space="0" w:color="000000"/>
              <w:right w:val="single" w:sz="8" w:space="0" w:color="000000"/>
            </w:tcBorders>
          </w:tcPr>
          <w:p>
            <w:pPr>
              <w:pStyle w:val="TAC"/>
              <w:rPr/>
            </w:pPr>
            <w:r>
              <w:rPr/>
              <w:t>out of range</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30</w:t>
            </w:r>
          </w:p>
        </w:tc>
        <w:tc>
          <w:tcPr>
            <w:tcW w:w="1116" w:type="dxa"/>
            <w:tcBorders>
              <w:bottom w:val="single" w:sz="8" w:space="0" w:color="000000"/>
              <w:right w:val="single" w:sz="8" w:space="0" w:color="000000"/>
            </w:tcBorders>
          </w:tcPr>
          <w:p>
            <w:pPr>
              <w:pStyle w:val="TAC"/>
              <w:rPr/>
            </w:pPr>
            <w:r>
              <w:rPr>
                <w:szCs w:val="18"/>
              </w:rPr>
              <w:t>0.0586</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2</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50</w:t>
            </w:r>
          </w:p>
        </w:tc>
        <w:tc>
          <w:tcPr>
            <w:tcW w:w="1116" w:type="dxa"/>
            <w:tcBorders>
              <w:bottom w:val="single" w:sz="8" w:space="0" w:color="000000"/>
              <w:right w:val="single" w:sz="8" w:space="0" w:color="000000"/>
            </w:tcBorders>
          </w:tcPr>
          <w:p>
            <w:pPr>
              <w:pStyle w:val="TAC"/>
              <w:rPr/>
            </w:pPr>
            <w:r>
              <w:rPr>
                <w:szCs w:val="18"/>
              </w:rPr>
              <w:t>0.0977</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3</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78</w:t>
            </w:r>
          </w:p>
        </w:tc>
        <w:tc>
          <w:tcPr>
            <w:tcW w:w="1116" w:type="dxa"/>
            <w:tcBorders>
              <w:bottom w:val="single" w:sz="8" w:space="0" w:color="000000"/>
              <w:right w:val="single" w:sz="8" w:space="0" w:color="000000"/>
            </w:tcBorders>
          </w:tcPr>
          <w:p>
            <w:pPr>
              <w:pStyle w:val="TAC"/>
              <w:rPr/>
            </w:pPr>
            <w:r>
              <w:rPr>
                <w:szCs w:val="18"/>
              </w:rPr>
              <w:t>0.1523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4</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120</w:t>
            </w:r>
          </w:p>
        </w:tc>
        <w:tc>
          <w:tcPr>
            <w:tcW w:w="1116" w:type="dxa"/>
            <w:tcBorders>
              <w:bottom w:val="single" w:sz="8" w:space="0" w:color="000000"/>
              <w:right w:val="single" w:sz="8" w:space="0" w:color="000000"/>
            </w:tcBorders>
          </w:tcPr>
          <w:p>
            <w:pPr>
              <w:pStyle w:val="TAC"/>
              <w:rPr/>
            </w:pPr>
            <w:r>
              <w:rPr>
                <w:szCs w:val="18"/>
              </w:rPr>
              <w:t>0.2344</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5</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193</w:t>
            </w:r>
          </w:p>
        </w:tc>
        <w:tc>
          <w:tcPr>
            <w:tcW w:w="1116" w:type="dxa"/>
            <w:tcBorders>
              <w:bottom w:val="single" w:sz="8" w:space="0" w:color="000000"/>
              <w:right w:val="single" w:sz="8" w:space="0" w:color="000000"/>
            </w:tcBorders>
          </w:tcPr>
          <w:p>
            <w:pPr>
              <w:pStyle w:val="TAC"/>
              <w:rPr/>
            </w:pPr>
            <w:r>
              <w:rPr>
                <w:szCs w:val="18"/>
              </w:rPr>
              <w:t>0.3770</w:t>
            </w:r>
          </w:p>
        </w:tc>
      </w:tr>
      <w:tr>
        <w:trPr/>
        <w:tc>
          <w:tcPr>
            <w:tcW w:w="1172" w:type="dxa"/>
            <w:tcBorders>
              <w:left w:val="single" w:sz="8" w:space="0" w:color="000000"/>
              <w:bottom w:val="double" w:sz="4" w:space="0" w:color="000000"/>
              <w:right w:val="single" w:sz="8" w:space="0" w:color="000000"/>
            </w:tcBorders>
            <w:shd w:color="auto" w:fill="auto" w:val="clear"/>
          </w:tcPr>
          <w:p>
            <w:pPr>
              <w:pStyle w:val="TAC"/>
              <w:rPr/>
            </w:pPr>
            <w:r>
              <w:rPr>
                <w:szCs w:val="18"/>
              </w:rPr>
              <w:t>6</w:t>
            </w:r>
          </w:p>
        </w:tc>
        <w:tc>
          <w:tcPr>
            <w:tcW w:w="1415" w:type="dxa"/>
            <w:tcBorders>
              <w:bottom w:val="double" w:sz="4" w:space="0" w:color="000000"/>
              <w:right w:val="single" w:sz="8" w:space="0" w:color="000000"/>
            </w:tcBorders>
          </w:tcPr>
          <w:p>
            <w:pPr>
              <w:pStyle w:val="TAC"/>
              <w:rPr/>
            </w:pPr>
            <w:r>
              <w:rPr>
                <w:szCs w:val="18"/>
              </w:rPr>
              <w:t>QPSK</w:t>
            </w:r>
          </w:p>
        </w:tc>
        <w:tc>
          <w:tcPr>
            <w:tcW w:w="1761" w:type="dxa"/>
            <w:tcBorders>
              <w:bottom w:val="double" w:sz="4" w:space="0" w:color="000000"/>
              <w:right w:val="single" w:sz="8" w:space="0" w:color="000000"/>
            </w:tcBorders>
          </w:tcPr>
          <w:p>
            <w:pPr>
              <w:pStyle w:val="TAC"/>
              <w:rPr/>
            </w:pPr>
            <w:r>
              <w:rPr/>
              <w:t>308</w:t>
            </w:r>
          </w:p>
        </w:tc>
        <w:tc>
          <w:tcPr>
            <w:tcW w:w="1116" w:type="dxa"/>
            <w:tcBorders>
              <w:bottom w:val="double" w:sz="4" w:space="0" w:color="000000"/>
              <w:right w:val="single" w:sz="8" w:space="0" w:color="000000"/>
            </w:tcBorders>
          </w:tcPr>
          <w:p>
            <w:pPr>
              <w:pStyle w:val="TAC"/>
              <w:rPr/>
            </w:pPr>
            <w:r>
              <w:rPr>
                <w:szCs w:val="18"/>
              </w:rPr>
              <w:t>0.6016</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7</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449</w:t>
            </w:r>
          </w:p>
        </w:tc>
        <w:tc>
          <w:tcPr>
            <w:tcW w:w="1116" w:type="dxa"/>
            <w:tcBorders>
              <w:bottom w:val="single" w:sz="8" w:space="0" w:color="000000"/>
              <w:right w:val="single" w:sz="8" w:space="0" w:color="000000"/>
            </w:tcBorders>
          </w:tcPr>
          <w:p>
            <w:pPr>
              <w:pStyle w:val="TAC"/>
              <w:rPr/>
            </w:pPr>
            <w:r>
              <w:rPr>
                <w:szCs w:val="18"/>
              </w:rPr>
              <w:t>0.8770</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8</w:t>
            </w:r>
          </w:p>
        </w:tc>
        <w:tc>
          <w:tcPr>
            <w:tcW w:w="1415" w:type="dxa"/>
            <w:tcBorders>
              <w:bottom w:val="single" w:sz="8" w:space="0" w:color="000000"/>
              <w:right w:val="single" w:sz="8" w:space="0" w:color="000000"/>
            </w:tcBorders>
          </w:tcPr>
          <w:p>
            <w:pPr>
              <w:pStyle w:val="TAC"/>
              <w:rPr/>
            </w:pPr>
            <w:r>
              <w:rPr>
                <w:szCs w:val="18"/>
              </w:rPr>
              <w:t>QPSK</w:t>
            </w:r>
          </w:p>
        </w:tc>
        <w:tc>
          <w:tcPr>
            <w:tcW w:w="1761" w:type="dxa"/>
            <w:tcBorders>
              <w:bottom w:val="single" w:sz="8" w:space="0" w:color="000000"/>
              <w:right w:val="single" w:sz="8" w:space="0" w:color="000000"/>
            </w:tcBorders>
          </w:tcPr>
          <w:p>
            <w:pPr>
              <w:pStyle w:val="TAC"/>
              <w:rPr/>
            </w:pPr>
            <w:r>
              <w:rPr/>
              <w:t>602</w:t>
            </w:r>
          </w:p>
        </w:tc>
        <w:tc>
          <w:tcPr>
            <w:tcW w:w="1116" w:type="dxa"/>
            <w:tcBorders>
              <w:bottom w:val="single" w:sz="8" w:space="0" w:color="000000"/>
              <w:right w:val="single" w:sz="8" w:space="0" w:color="000000"/>
            </w:tcBorders>
          </w:tcPr>
          <w:p>
            <w:pPr>
              <w:pStyle w:val="TAC"/>
              <w:rPr/>
            </w:pPr>
            <w:r>
              <w:rPr>
                <w:szCs w:val="18"/>
              </w:rPr>
              <w:t>1.1758</w:t>
            </w:r>
          </w:p>
        </w:tc>
      </w:tr>
      <w:tr>
        <w:trPr/>
        <w:tc>
          <w:tcPr>
            <w:tcW w:w="1172" w:type="dxa"/>
            <w:tcBorders>
              <w:left w:val="single" w:sz="8" w:space="0" w:color="000000"/>
              <w:bottom w:val="double" w:sz="4" w:space="0" w:color="000000"/>
              <w:right w:val="single" w:sz="8" w:space="0" w:color="000000"/>
            </w:tcBorders>
            <w:shd w:color="auto" w:fill="auto" w:val="clear"/>
          </w:tcPr>
          <w:p>
            <w:pPr>
              <w:pStyle w:val="TAC"/>
              <w:rPr/>
            </w:pPr>
            <w:r>
              <w:rPr>
                <w:szCs w:val="18"/>
              </w:rPr>
              <w:t>9</w:t>
            </w:r>
          </w:p>
        </w:tc>
        <w:tc>
          <w:tcPr>
            <w:tcW w:w="1415" w:type="dxa"/>
            <w:tcBorders>
              <w:bottom w:val="double" w:sz="4" w:space="0" w:color="000000"/>
              <w:right w:val="single" w:sz="8" w:space="0" w:color="000000"/>
            </w:tcBorders>
          </w:tcPr>
          <w:p>
            <w:pPr>
              <w:pStyle w:val="TAC"/>
              <w:rPr/>
            </w:pPr>
            <w:r>
              <w:rPr>
                <w:szCs w:val="18"/>
              </w:rPr>
              <w:t>16QAM</w:t>
            </w:r>
          </w:p>
        </w:tc>
        <w:tc>
          <w:tcPr>
            <w:tcW w:w="1761" w:type="dxa"/>
            <w:tcBorders>
              <w:bottom w:val="double" w:sz="4" w:space="0" w:color="000000"/>
              <w:right w:val="single" w:sz="8" w:space="0" w:color="000000"/>
            </w:tcBorders>
          </w:tcPr>
          <w:p>
            <w:pPr>
              <w:pStyle w:val="TAC"/>
              <w:rPr/>
            </w:pPr>
            <w:r>
              <w:rPr/>
              <w:t>378</w:t>
            </w:r>
          </w:p>
        </w:tc>
        <w:tc>
          <w:tcPr>
            <w:tcW w:w="1116" w:type="dxa"/>
            <w:tcBorders>
              <w:bottom w:val="double" w:sz="4" w:space="0" w:color="000000"/>
              <w:right w:val="single" w:sz="8" w:space="0" w:color="000000"/>
            </w:tcBorders>
          </w:tcPr>
          <w:p>
            <w:pPr>
              <w:pStyle w:val="TAC"/>
              <w:rPr/>
            </w:pPr>
            <w:r>
              <w:rPr>
                <w:szCs w:val="18"/>
              </w:rPr>
              <w:t>1.4766</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10</w:t>
            </w:r>
          </w:p>
        </w:tc>
        <w:tc>
          <w:tcPr>
            <w:tcW w:w="1415" w:type="dxa"/>
            <w:tcBorders>
              <w:bottom w:val="single" w:sz="8" w:space="0" w:color="000000"/>
              <w:right w:val="single" w:sz="8" w:space="0" w:color="000000"/>
            </w:tcBorders>
          </w:tcPr>
          <w:p>
            <w:pPr>
              <w:pStyle w:val="TAC"/>
              <w:rPr/>
            </w:pPr>
            <w:r>
              <w:rPr>
                <w:szCs w:val="18"/>
              </w:rPr>
              <w:t>16QAM</w:t>
            </w:r>
          </w:p>
        </w:tc>
        <w:tc>
          <w:tcPr>
            <w:tcW w:w="1761" w:type="dxa"/>
            <w:tcBorders>
              <w:bottom w:val="single" w:sz="8" w:space="0" w:color="000000"/>
              <w:right w:val="single" w:sz="8" w:space="0" w:color="000000"/>
            </w:tcBorders>
          </w:tcPr>
          <w:p>
            <w:pPr>
              <w:pStyle w:val="TAC"/>
              <w:rPr/>
            </w:pPr>
            <w:r>
              <w:rPr/>
              <w:t>490</w:t>
            </w:r>
          </w:p>
        </w:tc>
        <w:tc>
          <w:tcPr>
            <w:tcW w:w="1116" w:type="dxa"/>
            <w:tcBorders>
              <w:bottom w:val="single" w:sz="8" w:space="0" w:color="000000"/>
              <w:right w:val="single" w:sz="8" w:space="0" w:color="000000"/>
            </w:tcBorders>
          </w:tcPr>
          <w:p>
            <w:pPr>
              <w:pStyle w:val="TAC"/>
              <w:rPr/>
            </w:pPr>
            <w:r>
              <w:rPr>
                <w:szCs w:val="18"/>
              </w:rPr>
              <w:t>1.9141</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11</w:t>
            </w:r>
          </w:p>
        </w:tc>
        <w:tc>
          <w:tcPr>
            <w:tcW w:w="1415" w:type="dxa"/>
            <w:tcBorders>
              <w:bottom w:val="single" w:sz="8" w:space="0" w:color="000000"/>
              <w:right w:val="single" w:sz="8" w:space="0" w:color="000000"/>
            </w:tcBorders>
          </w:tcPr>
          <w:p>
            <w:pPr>
              <w:pStyle w:val="TAC"/>
              <w:rPr/>
            </w:pPr>
            <w:r>
              <w:rPr>
                <w:szCs w:val="18"/>
              </w:rPr>
              <w:t>16QAM</w:t>
            </w:r>
          </w:p>
        </w:tc>
        <w:tc>
          <w:tcPr>
            <w:tcW w:w="1761" w:type="dxa"/>
            <w:tcBorders>
              <w:bottom w:val="single" w:sz="8" w:space="0" w:color="000000"/>
              <w:right w:val="single" w:sz="8" w:space="0" w:color="000000"/>
            </w:tcBorders>
          </w:tcPr>
          <w:p>
            <w:pPr>
              <w:pStyle w:val="TAC"/>
              <w:rPr/>
            </w:pPr>
            <w:r>
              <w:rPr/>
              <w:t>616</w:t>
            </w:r>
          </w:p>
        </w:tc>
        <w:tc>
          <w:tcPr>
            <w:tcW w:w="1116" w:type="dxa"/>
            <w:tcBorders>
              <w:bottom w:val="single" w:sz="8" w:space="0" w:color="000000"/>
              <w:right w:val="single" w:sz="8" w:space="0" w:color="000000"/>
            </w:tcBorders>
          </w:tcPr>
          <w:p>
            <w:pPr>
              <w:pStyle w:val="TAC"/>
              <w:rPr/>
            </w:pPr>
            <w:r>
              <w:rPr>
                <w:szCs w:val="18"/>
              </w:rPr>
              <w:t>2.4063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12</w:t>
            </w:r>
          </w:p>
        </w:tc>
        <w:tc>
          <w:tcPr>
            <w:tcW w:w="1415" w:type="dxa"/>
            <w:tcBorders>
              <w:bottom w:val="single" w:sz="8" w:space="0" w:color="000000"/>
              <w:right w:val="single" w:sz="8" w:space="0" w:color="000000"/>
            </w:tcBorders>
          </w:tcPr>
          <w:p>
            <w:pPr>
              <w:pStyle w:val="TAC"/>
              <w:rPr/>
            </w:pPr>
            <w:r>
              <w:rPr>
                <w:szCs w:val="18"/>
              </w:rPr>
              <w:t>64QAM</w:t>
            </w:r>
          </w:p>
        </w:tc>
        <w:tc>
          <w:tcPr>
            <w:tcW w:w="1761" w:type="dxa"/>
            <w:tcBorders>
              <w:bottom w:val="single" w:sz="8" w:space="0" w:color="000000"/>
              <w:right w:val="single" w:sz="8" w:space="0" w:color="000000"/>
            </w:tcBorders>
          </w:tcPr>
          <w:p>
            <w:pPr>
              <w:pStyle w:val="TAC"/>
              <w:rPr/>
            </w:pPr>
            <w:r>
              <w:rPr/>
              <w:t>466</w:t>
            </w:r>
          </w:p>
        </w:tc>
        <w:tc>
          <w:tcPr>
            <w:tcW w:w="1116" w:type="dxa"/>
            <w:tcBorders>
              <w:bottom w:val="single" w:sz="8" w:space="0" w:color="000000"/>
              <w:right w:val="single" w:sz="8" w:space="0" w:color="000000"/>
            </w:tcBorders>
          </w:tcPr>
          <w:p>
            <w:pPr>
              <w:pStyle w:val="TAC"/>
              <w:rPr/>
            </w:pPr>
            <w:r>
              <w:rPr>
                <w:szCs w:val="18"/>
              </w:rPr>
              <w:t>2.7305</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13</w:t>
            </w:r>
          </w:p>
        </w:tc>
        <w:tc>
          <w:tcPr>
            <w:tcW w:w="1415" w:type="dxa"/>
            <w:tcBorders>
              <w:bottom w:val="single" w:sz="8" w:space="0" w:color="000000"/>
              <w:right w:val="single" w:sz="8" w:space="0" w:color="000000"/>
            </w:tcBorders>
          </w:tcPr>
          <w:p>
            <w:pPr>
              <w:pStyle w:val="TAC"/>
              <w:rPr/>
            </w:pPr>
            <w:r>
              <w:rPr>
                <w:szCs w:val="18"/>
              </w:rPr>
              <w:t>64QAM</w:t>
            </w:r>
          </w:p>
        </w:tc>
        <w:tc>
          <w:tcPr>
            <w:tcW w:w="1761" w:type="dxa"/>
            <w:tcBorders>
              <w:bottom w:val="single" w:sz="8" w:space="0" w:color="000000"/>
              <w:right w:val="single" w:sz="8" w:space="0" w:color="000000"/>
            </w:tcBorders>
          </w:tcPr>
          <w:p>
            <w:pPr>
              <w:pStyle w:val="TAC"/>
              <w:rPr/>
            </w:pPr>
            <w:r>
              <w:rPr/>
              <w:t>567</w:t>
            </w:r>
          </w:p>
        </w:tc>
        <w:tc>
          <w:tcPr>
            <w:tcW w:w="1116" w:type="dxa"/>
            <w:tcBorders>
              <w:bottom w:val="single" w:sz="8" w:space="0" w:color="000000"/>
              <w:right w:val="single" w:sz="8" w:space="0" w:color="000000"/>
            </w:tcBorders>
          </w:tcPr>
          <w:p>
            <w:pPr>
              <w:pStyle w:val="TAC"/>
              <w:rPr>
                <w:lang w:eastAsia="zh-CN"/>
              </w:rPr>
            </w:pPr>
            <w:r>
              <w:rPr>
                <w:szCs w:val="18"/>
              </w:rPr>
              <w:t>3.3223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14</w:t>
            </w:r>
          </w:p>
        </w:tc>
        <w:tc>
          <w:tcPr>
            <w:tcW w:w="1415" w:type="dxa"/>
            <w:tcBorders>
              <w:bottom w:val="single" w:sz="8" w:space="0" w:color="000000"/>
              <w:right w:val="single" w:sz="8" w:space="0" w:color="000000"/>
            </w:tcBorders>
          </w:tcPr>
          <w:p>
            <w:pPr>
              <w:pStyle w:val="TAC"/>
              <w:rPr/>
            </w:pPr>
            <w:r>
              <w:rPr>
                <w:szCs w:val="18"/>
              </w:rPr>
              <w:t>64QAM</w:t>
            </w:r>
          </w:p>
        </w:tc>
        <w:tc>
          <w:tcPr>
            <w:tcW w:w="1761" w:type="dxa"/>
            <w:tcBorders>
              <w:bottom w:val="single" w:sz="8" w:space="0" w:color="000000"/>
              <w:right w:val="single" w:sz="8" w:space="0" w:color="000000"/>
            </w:tcBorders>
          </w:tcPr>
          <w:p>
            <w:pPr>
              <w:pStyle w:val="TAC"/>
              <w:rPr/>
            </w:pPr>
            <w:r>
              <w:rPr/>
              <w:t>666</w:t>
            </w:r>
          </w:p>
        </w:tc>
        <w:tc>
          <w:tcPr>
            <w:tcW w:w="1116" w:type="dxa"/>
            <w:tcBorders>
              <w:bottom w:val="single" w:sz="8" w:space="0" w:color="000000"/>
              <w:right w:val="single" w:sz="8" w:space="0" w:color="000000"/>
            </w:tcBorders>
          </w:tcPr>
          <w:p>
            <w:pPr>
              <w:pStyle w:val="TAC"/>
              <w:rPr>
                <w:lang w:eastAsia="zh-CN"/>
              </w:rPr>
            </w:pPr>
            <w:r>
              <w:rPr>
                <w:szCs w:val="18"/>
              </w:rPr>
              <w:t>3.9023</w:t>
            </w:r>
          </w:p>
        </w:tc>
      </w:tr>
      <w:tr>
        <w:trPr/>
        <w:tc>
          <w:tcPr>
            <w:tcW w:w="1172" w:type="dxa"/>
            <w:tcBorders>
              <w:left w:val="single" w:sz="8" w:space="0" w:color="000000"/>
              <w:bottom w:val="single" w:sz="8" w:space="0" w:color="000000"/>
              <w:right w:val="single" w:sz="8" w:space="0" w:color="000000"/>
            </w:tcBorders>
            <w:shd w:color="auto" w:fill="auto" w:val="clear"/>
          </w:tcPr>
          <w:p>
            <w:pPr>
              <w:pStyle w:val="TAC"/>
              <w:rPr/>
            </w:pPr>
            <w:r>
              <w:rPr>
                <w:szCs w:val="18"/>
              </w:rPr>
              <w:t>15</w:t>
            </w:r>
          </w:p>
        </w:tc>
        <w:tc>
          <w:tcPr>
            <w:tcW w:w="1415" w:type="dxa"/>
            <w:tcBorders>
              <w:bottom w:val="single" w:sz="8" w:space="0" w:color="000000"/>
              <w:right w:val="single" w:sz="8" w:space="0" w:color="000000"/>
            </w:tcBorders>
          </w:tcPr>
          <w:p>
            <w:pPr>
              <w:pStyle w:val="TAC"/>
              <w:rPr/>
            </w:pPr>
            <w:r>
              <w:rPr>
                <w:szCs w:val="18"/>
              </w:rPr>
              <w:t>64QAM</w:t>
            </w:r>
          </w:p>
        </w:tc>
        <w:tc>
          <w:tcPr>
            <w:tcW w:w="1761" w:type="dxa"/>
            <w:tcBorders>
              <w:bottom w:val="single" w:sz="8" w:space="0" w:color="000000"/>
              <w:right w:val="single" w:sz="8" w:space="0" w:color="000000"/>
            </w:tcBorders>
          </w:tcPr>
          <w:p>
            <w:pPr>
              <w:pStyle w:val="TAC"/>
              <w:rPr/>
            </w:pPr>
            <w:r>
              <w:rPr/>
              <w:t>772</w:t>
            </w:r>
          </w:p>
        </w:tc>
        <w:tc>
          <w:tcPr>
            <w:tcW w:w="1116" w:type="dxa"/>
            <w:tcBorders>
              <w:bottom w:val="single" w:sz="8" w:space="0" w:color="000000"/>
              <w:right w:val="single" w:sz="8" w:space="0" w:color="000000"/>
            </w:tcBorders>
          </w:tcPr>
          <w:p>
            <w:pPr>
              <w:pStyle w:val="TAC"/>
              <w:rPr/>
            </w:pPr>
            <w:r>
              <w:rPr>
                <w:szCs w:val="18"/>
              </w:rPr>
              <w:t>4.5234</w:t>
            </w:r>
          </w:p>
        </w:tc>
      </w:tr>
    </w:tbl>
    <w:p>
      <w:pPr>
        <w:pStyle w:val="Normal"/>
        <w:rPr/>
      </w:pPr>
      <w:r>
        <w:rPr/>
      </w:r>
    </w:p>
    <w:p>
      <w:pPr>
        <w:pStyle w:val="5"/>
        <w:rPr>
          <w:color w:val="000000"/>
        </w:rPr>
      </w:pPr>
      <w:bookmarkStart w:id="414" w:name="_Toc51226199"/>
      <w:bookmarkStart w:id="415" w:name="_Toc44515912"/>
      <w:bookmarkStart w:id="416" w:name="_Toc36117420"/>
      <w:bookmarkStart w:id="417" w:name="_Toc27299910"/>
      <w:bookmarkStart w:id="418" w:name="_Toc20318012"/>
      <w:bookmarkStart w:id="419" w:name="_Toc11352122"/>
      <w:r>
        <w:rPr>
          <w:color w:val="000000"/>
        </w:rPr>
        <w:t>5.2.2.1.1</w:t>
        <w:tab/>
      </w:r>
      <w:r>
        <w:rPr>
          <w:color w:val="000000"/>
          <w:lang w:val="fi-FI"/>
        </w:rPr>
        <w:t>(void)</w:t>
      </w:r>
      <w:bookmarkEnd w:id="414"/>
      <w:bookmarkEnd w:id="415"/>
      <w:bookmarkEnd w:id="416"/>
      <w:bookmarkEnd w:id="417"/>
      <w:bookmarkEnd w:id="418"/>
      <w:bookmarkEnd w:id="419"/>
    </w:p>
    <w:p>
      <w:pPr>
        <w:pStyle w:val="4"/>
        <w:rPr>
          <w:color w:val="000000"/>
        </w:rPr>
      </w:pPr>
      <w:bookmarkStart w:id="420" w:name="_Toc51226200"/>
      <w:bookmarkStart w:id="421" w:name="_Toc44515913"/>
      <w:bookmarkStart w:id="422" w:name="_Toc36117421"/>
      <w:bookmarkStart w:id="423" w:name="_Toc27299911"/>
      <w:bookmarkStart w:id="424" w:name="_Toc20318013"/>
      <w:bookmarkStart w:id="425" w:name="_Toc11352123"/>
      <w:r>
        <w:rPr>
          <w:color w:val="000000"/>
        </w:rPr>
        <w:t>5.2.2.2</w:t>
        <w:tab/>
        <w:t>Precoding matrix indicator (PMI)</w:t>
      </w:r>
      <w:bookmarkEnd w:id="420"/>
      <w:bookmarkEnd w:id="421"/>
      <w:bookmarkEnd w:id="422"/>
      <w:bookmarkEnd w:id="423"/>
      <w:bookmarkEnd w:id="424"/>
      <w:bookmarkEnd w:id="425"/>
      <w:r>
        <w:rPr>
          <w:color w:val="000000"/>
        </w:rPr>
        <w:t xml:space="preserve"> </w:t>
      </w:r>
    </w:p>
    <w:p>
      <w:pPr>
        <w:pStyle w:val="5"/>
        <w:rPr>
          <w:color w:val="000000"/>
        </w:rPr>
      </w:pPr>
      <w:bookmarkStart w:id="426" w:name="_Toc51226201"/>
      <w:bookmarkStart w:id="427" w:name="_Toc44515914"/>
      <w:bookmarkStart w:id="428" w:name="_Toc36117422"/>
      <w:bookmarkStart w:id="429" w:name="_Toc27299912"/>
      <w:bookmarkStart w:id="430" w:name="_Toc20318014"/>
      <w:bookmarkStart w:id="431" w:name="_Toc11352124"/>
      <w:r>
        <w:rPr>
          <w:color w:val="000000"/>
        </w:rPr>
        <w:t>5.2.2.2.1</w:t>
        <w:tab/>
        <w:t>Type I Single-Panel Codebook</w:t>
      </w:r>
      <w:bookmarkEnd w:id="426"/>
      <w:bookmarkEnd w:id="427"/>
      <w:bookmarkEnd w:id="428"/>
      <w:bookmarkEnd w:id="429"/>
      <w:bookmarkEnd w:id="430"/>
      <w:bookmarkEnd w:id="431"/>
    </w:p>
    <w:p>
      <w:pPr>
        <w:pStyle w:val="Normal"/>
        <w:rPr>
          <w:color w:val="000000"/>
        </w:rPr>
      </w:pPr>
      <w:r>
        <w:rPr>
          <w:color w:val="000000"/>
        </w:rPr>
        <w:t xml:space="preserve">For 2 antenna ports {3000, 3001} and the UE configured with higher layer parameter </w:t>
      </w:r>
      <w:r>
        <w:rPr>
          <w:i/>
          <w:color w:val="000000"/>
        </w:rPr>
        <w:t>codebookType</w:t>
      </w:r>
      <w:r>
        <w:rPr>
          <w:color w:val="000000"/>
        </w:rPr>
        <w:t xml:space="preserve"> set to 'typeI-SinglePanel' each PMI value corresponds to a codebook index given in Table 5.2.2.2.1-1. The UE is configured with the higher layer parameter </w:t>
      </w:r>
      <w:r>
        <w:rPr>
          <w:i/>
          <w:color w:val="000000"/>
        </w:rPr>
        <w:t>twoTX-CodebookSubsetRestriction</w:t>
      </w:r>
      <w:r>
        <w:rPr>
          <w:color w:val="000000"/>
        </w:rPr>
        <w:t xml:space="preserve">. The bitmap parameter </w:t>
      </w:r>
      <w:r>
        <w:rPr>
          <w:i/>
          <w:color w:val="000000"/>
        </w:rPr>
        <w:t>twoTX-CodebookSubsetRestriction</w:t>
      </w:r>
      <w:r>
        <w:rPr>
          <w:color w:val="000000"/>
        </w:rPr>
        <w:t xml:space="preserve"> forms the bit sequence </w:t>
      </w:r>
      <w:r>
        <w:rPr/>
        <w:object>
          <v:shape id="ole_rId84" style="width:47.7pt;height:15.9pt" o:ole="">
            <v:imagedata r:id="rId85" o:title=""/>
          </v:shape>
          <o:OLEObject Type="Embed" ProgID="Equation.DSMT4" ShapeID="ole_rId84" DrawAspect="Content" ObjectID="_527117951" r:id="rId84"/>
        </w:object>
      </w:r>
      <w:r>
        <w:rPr>
          <w:color w:val="000000"/>
        </w:rPr>
        <w:t xml:space="preserve"> where </w:t>
      </w:r>
      <w:r>
        <w:rPr/>
        <w:object>
          <v:shape id="ole_rId86" style="width:11.7pt;height:15.9pt" o:ole="">
            <v:imagedata r:id="rId87" o:title=""/>
          </v:shape>
          <o:OLEObject Type="Embed" ProgID="Equation.DSMT4" ShapeID="ole_rId86" DrawAspect="Content" ObjectID="_92188334" r:id="rId86"/>
        </w:object>
      </w:r>
      <w:r>
        <w:rPr>
          <w:color w:val="000000"/>
        </w:rPr>
        <w:t xml:space="preserve"> is the LSB and </w:t>
      </w:r>
      <w:r>
        <w:rPr/>
        <w:object>
          <v:shape id="ole_rId88" style="width:11.7pt;height:15.9pt" o:ole="">
            <v:imagedata r:id="rId89" o:title=""/>
          </v:shape>
          <o:OLEObject Type="Embed" ProgID="Equation.DSMT4" ShapeID="ole_rId88" DrawAspect="Content" ObjectID="_1119045424" r:id="rId88"/>
        </w:object>
      </w:r>
      <w:r>
        <w:rPr>
          <w:color w:val="000000"/>
        </w:rPr>
        <w:t xml:space="preserve"> is the MSB and where a bit value of zero indicates that PMI reporting is not allowed to correspond to the precoder associated with the bit. Bits 0 to 3 are associated respectively with the codebook indices 0 to 3 for </w:t>
      </w:r>
      <w:r>
        <w:rPr/>
        <w:object>
          <v:shape id="ole_rId90" style="width:23.45pt;height:11.7pt" o:ole="">
            <v:imagedata r:id="rId91" o:title=""/>
          </v:shape>
          <o:OLEObject Type="Embed" ProgID="Equation.DSMT4" ShapeID="ole_rId90" DrawAspect="Content" ObjectID="_65058479" r:id="rId90"/>
        </w:object>
      </w:r>
      <w:r>
        <w:rPr>
          <w:color w:val="000000"/>
        </w:rPr>
        <w:t xml:space="preserve"> layer, and bits 4 and 5 are associated respectively with the codebook indices 0 and 1 for </w:t>
      </w:r>
      <w:r>
        <w:rPr/>
        <w:object>
          <v:shape id="ole_rId92" style="width:25.1pt;height:11.7pt" o:ole="">
            <v:imagedata r:id="rId93" o:title=""/>
          </v:shape>
          <o:OLEObject Type="Embed" ProgID="Equation.DSMT4" ShapeID="ole_rId92" DrawAspect="Content" ObjectID="_92670066" r:id="rId92"/>
        </w:object>
      </w:r>
      <w:r>
        <w:rPr>
          <w:color w:val="000000"/>
        </w:rPr>
        <w:t xml:space="preserve"> layers.</w:t>
      </w:r>
    </w:p>
    <w:p>
      <w:pPr>
        <w:pStyle w:val="TH"/>
        <w:rPr>
          <w:color w:val="000000"/>
        </w:rPr>
      </w:pPr>
      <w:r>
        <w:rPr>
          <w:color w:val="000000"/>
        </w:rPr>
        <w:t>Table 5.2.2.2.1-1: Codebooks for 1-layer and 2-layer CSI reporting using antenna ports 3000 to 3001</w:t>
      </w:r>
    </w:p>
    <w:tbl>
      <w:tblPr>
        <w:tblW w:w="4779" w:type="dxa"/>
        <w:jc w:val="center"/>
        <w:tblInd w:w="0" w:type="dxa"/>
        <w:tblCellMar>
          <w:top w:w="0" w:type="dxa"/>
          <w:left w:w="108" w:type="dxa"/>
          <w:bottom w:w="0" w:type="dxa"/>
          <w:right w:w="108" w:type="dxa"/>
        </w:tblCellMar>
        <w:tblLook w:firstRow="1" w:noVBand="0" w:lastRow="1" w:firstColumn="1" w:lastColumn="1" w:noHBand="0" w:val="01e0"/>
      </w:tblPr>
      <w:tblGrid>
        <w:gridCol w:w="1518"/>
        <w:gridCol w:w="1701"/>
        <w:gridCol w:w="1560"/>
      </w:tblGrid>
      <w:tr>
        <w:trPr/>
        <w:tc>
          <w:tcPr>
            <w:tcW w:w="1518"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60" w:after="60"/>
              <w:rPr>
                <w:color w:val="000000"/>
                <w:lang w:val="en-GB"/>
              </w:rPr>
            </w:pPr>
            <w:r>
              <w:rPr>
                <w:color w:val="000000"/>
                <w:lang w:val="en-GB"/>
              </w:rPr>
              <w:t>Codebook index</w:t>
            </w:r>
          </w:p>
        </w:tc>
        <w:tc>
          <w:tcPr>
            <w:tcW w:w="3261"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60" w:after="60"/>
              <w:rPr>
                <w:color w:val="000000"/>
                <w:lang w:val="en-GB"/>
              </w:rPr>
            </w:pPr>
            <w:r>
              <w:rPr>
                <w:color w:val="000000"/>
                <w:lang w:val="en-GB"/>
              </w:rPr>
              <w:t xml:space="preserve">Number of layers </w:t>
            </w:r>
            <w:r>
              <w:rPr/>
              <w:object>
                <v:shape id="ole_rId94" style="width:9.2pt;height:10.05pt" o:ole="">
                  <v:imagedata r:id="rId95" o:title=""/>
                </v:shape>
                <o:OLEObject Type="Embed" ProgID="Equation.DSMT4" ShapeID="ole_rId94" DrawAspect="Content" ObjectID="_904422247" r:id="rId94"/>
              </w:object>
            </w:r>
          </w:p>
        </w:tc>
      </w:tr>
      <w:tr>
        <w:trPr/>
        <w:tc>
          <w:tcPr>
            <w:tcW w:w="1518"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r>
          </w:p>
        </w:tc>
        <w:tc>
          <w:tcPr>
            <w:tcW w:w="17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t>1</w:t>
            </w:r>
          </w:p>
        </w:tc>
        <w:tc>
          <w:tcPr>
            <w:tcW w:w="15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t>2</w:t>
            </w:r>
          </w:p>
        </w:tc>
      </w:tr>
      <w:tr>
        <w:trPr/>
        <w:tc>
          <w:tcPr>
            <w:tcW w:w="15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t>0</w:t>
            </w:r>
          </w:p>
        </w:tc>
        <w:tc>
          <w:tcPr>
            <w:tcW w:w="17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r>
            <m:oMath xmlns:m="http://schemas.openxmlformats.org/officeDocument/2006/math">
              <m:f>
                <m:num>
                  <m:r>
                    <w:rPr>
                      <w:rFonts w:ascii="Cambria Math" w:hAnsi="Cambria Math"/>
                    </w:rPr>
                    <m:t xml:space="preserve">1</m:t>
                  </m:r>
                </m:num>
                <m:den>
                  <m:rad>
                    <m:radPr>
                      <m:degHide m:val="1"/>
                    </m:radPr>
                    <m:deg/>
                    <m:e>
                      <m:r>
                        <w:rPr>
                          <w:rFonts w:ascii="Cambria Math" w:hAnsi="Cambria Math"/>
                        </w:rPr>
                        <m:t xml:space="preserve">2</m:t>
                      </m:r>
                    </m:e>
                  </m:rad>
                </m:den>
              </m:f>
              <m:d>
                <m:dPr>
                  <m:begChr m:val="["/>
                  <m:endChr m:val="]"/>
                </m:dPr>
                <m:e>
                  <m:m>
                    <m:mr>
                      <m:e>
                        <m:r>
                          <w:rPr>
                            <w:rFonts w:ascii="Cambria Math" w:hAnsi="Cambria Math"/>
                          </w:rPr>
                          <m:t xml:space="preserve">1</m:t>
                        </m:r>
                      </m:e>
                    </m:mr>
                    <m:mr>
                      <m:e>
                        <m:r>
                          <w:rPr>
                            <w:rFonts w:ascii="Cambria Math" w:hAnsi="Cambria Math"/>
                          </w:rPr>
                          <m:t xml:space="preserve">1</m:t>
                        </m:r>
                      </m:e>
                    </m:mr>
                  </m:m>
                </m:e>
              </m:d>
            </m:oMath>
          </w:p>
        </w:tc>
        <w:tc>
          <w:tcPr>
            <w:tcW w:w="15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r>
            <m:oMath xmlns:m="http://schemas.openxmlformats.org/officeDocument/2006/math">
              <m:f>
                <m:num>
                  <m:r>
                    <w:rPr>
                      <w:rFonts w:ascii="Cambria Math" w:hAnsi="Cambria Math"/>
                    </w:rPr>
                    <m:t xml:space="preserve">1</m:t>
                  </m:r>
                </m:num>
                <m:den>
                  <m:r>
                    <w:rPr>
                      <w:rFonts w:ascii="Cambria Math" w:hAnsi="Cambria Math"/>
                    </w:rPr>
                    <m:t xml:space="preserve">2</m:t>
                  </m:r>
                </m:den>
              </m:f>
              <m:d>
                <m:dPr>
                  <m:begChr m:val="["/>
                  <m:endChr m:val="]"/>
                </m:dPr>
                <m:e>
                  <m:m>
                    <m:mr>
                      <m:e>
                        <m:r>
                          <w:rPr>
                            <w:rFonts w:ascii="Cambria Math" w:hAnsi="Cambria Math"/>
                          </w:rPr>
                          <m:t xml:space="preserve">1</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m:t>
                        </m:r>
                        <m:r>
                          <w:rPr>
                            <w:rFonts w:ascii="Cambria Math" w:hAnsi="Cambria Math"/>
                          </w:rPr>
                          <m:t xml:space="preserve">1</m:t>
                        </m:r>
                      </m:e>
                    </m:mr>
                  </m:m>
                </m:e>
              </m:d>
            </m:oMath>
          </w:p>
        </w:tc>
      </w:tr>
      <w:tr>
        <w:trPr/>
        <w:tc>
          <w:tcPr>
            <w:tcW w:w="15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t>1</w:t>
            </w:r>
          </w:p>
        </w:tc>
        <w:tc>
          <w:tcPr>
            <w:tcW w:w="17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object>
                <v:shape id="ole_rId96" style="width:33.5pt;height:31pt" o:ole="">
                  <v:imagedata r:id="rId97" o:title=""/>
                </v:shape>
                <o:OLEObject Type="Embed" ProgID="Equation.DSMT4" ShapeID="ole_rId96" DrawAspect="Content" ObjectID="_625132932" r:id="rId96"/>
              </w:object>
            </w:r>
          </w:p>
        </w:tc>
        <w:tc>
          <w:tcPr>
            <w:tcW w:w="15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r>
            <m:oMath xmlns:m="http://schemas.openxmlformats.org/officeDocument/2006/math">
              <m:f>
                <m:num>
                  <m:r>
                    <w:rPr>
                      <w:rFonts w:ascii="Cambria Math" w:hAnsi="Cambria Math"/>
                    </w:rPr>
                    <m:t xml:space="preserve">1</m:t>
                  </m:r>
                </m:num>
                <m:den>
                  <m:r>
                    <w:rPr>
                      <w:rFonts w:ascii="Cambria Math" w:hAnsi="Cambria Math"/>
                    </w:rPr>
                    <m:t xml:space="preserve">2</m:t>
                  </m:r>
                </m:den>
              </m:f>
              <m:d>
                <m:dPr>
                  <m:begChr m:val="["/>
                  <m:endChr m:val="]"/>
                </m:dPr>
                <m:e>
                  <m:m>
                    <m:mr>
                      <m:e>
                        <m:r>
                          <w:rPr>
                            <w:rFonts w:ascii="Cambria Math" w:hAnsi="Cambria Math"/>
                          </w:rPr>
                          <m:t xml:space="preserve">1</m:t>
                        </m:r>
                      </m:e>
                      <m:e>
                        <m:r>
                          <w:rPr>
                            <w:rFonts w:ascii="Cambria Math" w:hAnsi="Cambria Math"/>
                          </w:rPr>
                          <m:t xml:space="preserve">1</m:t>
                        </m:r>
                      </m:e>
                    </m:mr>
                    <m:mr>
                      <m:e>
                        <m:r>
                          <w:rPr>
                            <w:rFonts w:ascii="Cambria Math" w:hAnsi="Cambria Math"/>
                          </w:rPr>
                          <m:t xml:space="preserve">j</m:t>
                        </m:r>
                      </m:e>
                      <m:e>
                        <m:r>
                          <w:rPr>
                            <w:rFonts w:ascii="Cambria Math" w:hAnsi="Cambria Math"/>
                          </w:rPr>
                          <m:t xml:space="preserve">−</m:t>
                        </m:r>
                        <m:r>
                          <w:rPr>
                            <w:rFonts w:ascii="Cambria Math" w:hAnsi="Cambria Math"/>
                          </w:rPr>
                          <m:t xml:space="preserve">j</m:t>
                        </m:r>
                      </m:e>
                    </m:mr>
                  </m:m>
                </m:e>
              </m:d>
            </m:oMath>
          </w:p>
        </w:tc>
      </w:tr>
      <w:tr>
        <w:trPr/>
        <w:tc>
          <w:tcPr>
            <w:tcW w:w="15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t>2</w:t>
            </w:r>
          </w:p>
        </w:tc>
        <w:tc>
          <w:tcPr>
            <w:tcW w:w="17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object>
                <v:shape id="ole_rId98" style="width:37.65pt;height:31pt" o:ole="">
                  <v:imagedata r:id="rId99" o:title=""/>
                </v:shape>
                <o:OLEObject Type="Embed" ProgID="Equation.DSMT4" ShapeID="ole_rId98" DrawAspect="Content" ObjectID="_2037569396" r:id="rId98"/>
              </w:object>
            </w:r>
          </w:p>
        </w:tc>
        <w:tc>
          <w:tcPr>
            <w:tcW w:w="15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b w:val="false"/>
                <w:color w:val="000000"/>
                <w:lang w:val="en-GB"/>
              </w:rPr>
              <w:t>-</w:t>
            </w:r>
          </w:p>
        </w:tc>
      </w:tr>
      <w:tr>
        <w:trPr/>
        <w:tc>
          <w:tcPr>
            <w:tcW w:w="15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color w:val="000000"/>
                <w:lang w:val="en-GB"/>
              </w:rPr>
            </w:pPr>
            <w:r>
              <w:rPr>
                <w:color w:val="000000"/>
                <w:lang w:val="en-GB"/>
              </w:rPr>
              <w:t>3</w:t>
            </w:r>
          </w:p>
        </w:tc>
        <w:tc>
          <w:tcPr>
            <w:tcW w:w="17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r>
            <m:oMath xmlns:m="http://schemas.openxmlformats.org/officeDocument/2006/math">
              <m:f>
                <m:num>
                  <m:r>
                    <w:rPr>
                      <w:rFonts w:ascii="Cambria Math" w:hAnsi="Cambria Math"/>
                    </w:rPr>
                    <m:t xml:space="preserve">1</m:t>
                  </m:r>
                </m:num>
                <m:den>
                  <m:rad>
                    <m:radPr>
                      <m:degHide m:val="1"/>
                    </m:radPr>
                    <m:deg/>
                    <m:e>
                      <m:r>
                        <w:rPr>
                          <w:rFonts w:ascii="Cambria Math" w:hAnsi="Cambria Math"/>
                        </w:rPr>
                        <m:t xml:space="preserve">2</m:t>
                      </m:r>
                    </m:e>
                  </m:rad>
                </m:den>
              </m:f>
              <m:d>
                <m:dPr>
                  <m:begChr m:val="["/>
                  <m:endChr m:val="]"/>
                </m:dPr>
                <m:e>
                  <m:m>
                    <m:mr>
                      <m:e>
                        <m:r>
                          <w:rPr>
                            <w:rFonts w:ascii="Cambria Math" w:hAnsi="Cambria Math"/>
                          </w:rPr>
                          <m:t xml:space="preserve">1</m:t>
                        </m:r>
                      </m:e>
                    </m:mr>
                    <m:mr>
                      <m:e>
                        <m:r>
                          <w:rPr>
                            <w:rFonts w:ascii="Cambria Math" w:hAnsi="Cambria Math"/>
                          </w:rPr>
                          <m:t xml:space="preserve">−</m:t>
                        </m:r>
                        <m:r>
                          <w:rPr>
                            <w:rFonts w:ascii="Cambria Math" w:hAnsi="Cambria Math"/>
                          </w:rPr>
                          <m:t xml:space="preserve">j</m:t>
                        </m:r>
                      </m:e>
                    </m:mr>
                  </m:m>
                </m:e>
              </m:d>
            </m:oMath>
          </w:p>
        </w:tc>
        <w:tc>
          <w:tcPr>
            <w:tcW w:w="15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60" w:after="60"/>
              <w:rPr>
                <w:b w:val="false"/>
                <w:b w:val="false"/>
                <w:color w:val="000000"/>
                <w:lang w:val="en-GB"/>
              </w:rPr>
            </w:pPr>
            <w:r>
              <w:rPr>
                <w:b w:val="false"/>
                <w:color w:val="000000"/>
                <w:lang w:val="en-GB"/>
              </w:rPr>
              <w:t>-</w:t>
            </w:r>
          </w:p>
        </w:tc>
      </w:tr>
    </w:tbl>
    <w:p>
      <w:pPr>
        <w:pStyle w:val="Normal"/>
        <w:rPr>
          <w:color w:val="000000"/>
        </w:rPr>
      </w:pPr>
      <w:r>
        <w:rPr>
          <w:color w:val="000000"/>
        </w:rPr>
      </w:r>
    </w:p>
    <w:p>
      <w:pPr>
        <w:pStyle w:val="Normal"/>
        <w:rPr>
          <w:color w:val="000000"/>
        </w:rPr>
      </w:pPr>
      <w:r>
        <w:rPr>
          <w:color w:val="000000"/>
        </w:rPr>
        <w:t xml:space="preserve">For 4 antenna ports {3000, 3001, 3002, 3003}, 8 antenna ports {3000, 3001, …, 3007}, 12 antenna ports {3000, 3001, …, 3011}, 16 antenna ports {3000, 3001, …, 3015}, 24 antenna ports {3000, 3001, …, 3023}, and 32 antenna ports {3000, 3001, …, 3031}, and the UE configured with higher layer parameter </w:t>
      </w:r>
      <w:r>
        <w:rPr>
          <w:i/>
          <w:color w:val="000000"/>
        </w:rPr>
        <w:t>codebookType</w:t>
      </w:r>
      <w:r>
        <w:rPr>
          <w:color w:val="000000"/>
        </w:rPr>
        <w:t xml:space="preserve"> set to 'typeI-SinglePanel', except when the number of layers </w:t>
      </w:r>
      <w:r>
        <w:rPr/>
        <w:object>
          <v:shape id="ole_rId100" style="width:49.4pt;height:17.6pt" o:ole="">
            <v:imagedata r:id="rId101" o:title=""/>
          </v:shape>
          <o:OLEObject Type="Embed" ProgID="Equation.DSMT4" ShapeID="ole_rId100" DrawAspect="Content" ObjectID="_281652170" r:id="rId100"/>
        </w:object>
      </w:r>
      <w:r>
        <w:rPr>
          <w:color w:val="000000"/>
        </w:rPr>
        <w:t xml:space="preserve">(where </w:t>
      </w:r>
      <w:r>
        <w:rPr/>
        <w:object>
          <v:shape id="ole_rId102" style="width:9.2pt;height:10.05pt" o:ole="">
            <v:imagedata r:id="rId103" o:title=""/>
          </v:shape>
          <o:OLEObject Type="Embed" ProgID="Equation.DSMT4" ShapeID="ole_rId102" DrawAspect="Content" ObjectID="_1911419866" r:id="rId102"/>
        </w:object>
      </w:r>
      <w:r>
        <w:rPr>
          <w:color w:val="000000"/>
        </w:rPr>
        <w:t xml:space="preserve"> is the associated RI value), each PMI value corresponds to three codebook indices </w:t>
      </w:r>
      <w:r>
        <w:rPr/>
        <w:object>
          <v:shape id="ole_rId104" style="width:13.4pt;height:16.75pt" o:ole="">
            <v:imagedata r:id="rId105" o:title=""/>
          </v:shape>
          <o:OLEObject Type="Embed" ProgID="Equation.DSMT4" ShapeID="ole_rId104" DrawAspect="Content" ObjectID="_1700716405" r:id="rId104"/>
        </w:object>
      </w:r>
      <w:r>
        <w:rPr>
          <w:color w:val="000000"/>
        </w:rPr>
        <w:t>,</w:t>
      </w:r>
      <w:r>
        <w:rPr/>
        <w:object>
          <v:shape id="ole_rId106" style="width:13.4pt;height:16.75pt" o:ole="">
            <v:imagedata r:id="rId107" o:title=""/>
          </v:shape>
          <o:OLEObject Type="Embed" ProgID="Equation.DSMT4" ShapeID="ole_rId106" DrawAspect="Content" ObjectID="_425166336" r:id="rId106"/>
        </w:object>
      </w:r>
      <w:r>
        <w:rPr>
          <w:color w:val="000000"/>
        </w:rPr>
        <w:t>,</w:t>
      </w:r>
      <w:r>
        <w:rPr/>
        <w:object>
          <v:shape id="ole_rId108" style="width:10.05pt;height:15.9pt" o:ole="">
            <v:imagedata r:id="rId109" o:title=""/>
          </v:shape>
          <o:OLEObject Type="Embed" ProgID="Equation.DSMT4" ShapeID="ole_rId108" DrawAspect="Content" ObjectID="_595827876" r:id="rId108"/>
        </w:object>
      </w:r>
      <w:r>
        <w:rPr>
          <w:color w:val="000000"/>
        </w:rPr>
        <w:t xml:space="preserve">. When the number of layers </w:t>
      </w:r>
      <w:r>
        <w:rPr/>
        <w:object>
          <v:shape id="ole_rId110" style="width:49.4pt;height:17.6pt" o:ole="">
            <v:imagedata r:id="rId111" o:title=""/>
          </v:shape>
          <o:OLEObject Type="Embed" ProgID="Equation.DSMT4" ShapeID="ole_rId110" DrawAspect="Content" ObjectID="_693381929" r:id="rId110"/>
        </w:object>
      </w:r>
      <w:r>
        <w:rPr>
          <w:color w:val="000000"/>
        </w:rPr>
        <w:t xml:space="preserve">, each PMI value corresponds to four codebook indices </w:t>
      </w:r>
      <w:r>
        <w:rPr/>
        <w:object>
          <v:shape id="ole_rId112" style="width:13.4pt;height:16.75pt" o:ole="">
            <v:imagedata r:id="rId113" o:title=""/>
          </v:shape>
          <o:OLEObject Type="Embed" ProgID="Equation.DSMT4" ShapeID="ole_rId112" DrawAspect="Content" ObjectID="_194491581" r:id="rId112"/>
        </w:object>
      </w:r>
      <w:r>
        <w:rPr>
          <w:color w:val="000000"/>
        </w:rPr>
        <w:t>,</w:t>
      </w:r>
      <w:r>
        <w:rPr/>
        <w:object>
          <v:shape id="ole_rId114" style="width:13.4pt;height:16.75pt" o:ole="">
            <v:imagedata r:id="rId115" o:title=""/>
          </v:shape>
          <o:OLEObject Type="Embed" ProgID="Equation.DSMT4" ShapeID="ole_rId114" DrawAspect="Content" ObjectID="_165426439" r:id="rId114"/>
        </w:object>
      </w:r>
      <w:r>
        <w:rPr>
          <w:color w:val="000000"/>
        </w:rPr>
        <w:t>,</w:t>
      </w:r>
      <w:r>
        <w:rPr/>
        <w:object>
          <v:shape id="ole_rId116" style="width:13.4pt;height:16.75pt" o:ole="">
            <v:imagedata r:id="rId117" o:title=""/>
          </v:shape>
          <o:OLEObject Type="Embed" ProgID="Equation.DSMT4" ShapeID="ole_rId116" DrawAspect="Content" ObjectID="_116050367" r:id="rId116"/>
        </w:object>
      </w:r>
      <w:r>
        <w:rPr>
          <w:color w:val="000000"/>
        </w:rPr>
        <w:t>,</w:t>
      </w:r>
      <w:r>
        <w:rPr/>
        <w:object>
          <v:shape id="ole_rId118" style="width:10.05pt;height:15.9pt" o:ole="">
            <v:imagedata r:id="rId119" o:title=""/>
          </v:shape>
          <o:OLEObject Type="Embed" ProgID="Equation.DSMT4" ShapeID="ole_rId118" DrawAspect="Content" ObjectID="_1029248975" r:id="rId118"/>
        </w:object>
      </w:r>
      <w:r>
        <w:rPr>
          <w:color w:val="000000"/>
        </w:rPr>
        <w:t xml:space="preserve">. The composite codebook index </w:t>
      </w:r>
      <w:r>
        <w:rPr/>
        <w:object>
          <v:shape id="ole_rId120" style="width:7.55pt;height:15.9pt" o:ole="">
            <v:imagedata r:id="rId121" o:title=""/>
          </v:shape>
          <o:OLEObject Type="Embed" ProgID="Equation.DSMT4" ShapeID="ole_rId120" DrawAspect="Content" ObjectID="_896255476" r:id="rId120"/>
        </w:object>
      </w:r>
      <w:r>
        <w:rPr>
          <w:color w:val="000000"/>
        </w:rPr>
        <w:t xml:space="preserve"> is defined by </w:t>
      </w:r>
    </w:p>
    <w:p>
      <w:pPr>
        <w:pStyle w:val="EQ"/>
        <w:rPr/>
      </w:pPr>
      <w:r>
        <w:rPr/>
        <w:tab/>
      </w:r>
      <w:r>
        <w:rPr/>
        <w:object>
          <v:shape id="ole_rId122" style="width:139pt;height:40.2pt" o:ole="">
            <v:imagedata r:id="rId123" o:title=""/>
          </v:shape>
          <o:OLEObject Type="Embed" ProgID="Equation.DSMT4" ShapeID="ole_rId122" DrawAspect="Content" ObjectID="_783165271" r:id="rId122"/>
        </w:object>
      </w:r>
    </w:p>
    <w:p>
      <w:pPr>
        <w:pStyle w:val="Normal"/>
        <w:rPr>
          <w:color w:val="000000"/>
        </w:rPr>
      </w:pPr>
      <w:r>
        <w:rPr>
          <w:color w:val="000000"/>
        </w:rPr>
        <w:t xml:space="preserve">The codebooks for 1-8 layers are given respectively in Tables 5.2.2.2.1-5, 5.2.2.2.1-6, 5.2.2.2.1-7, 5.2.2.2.1-8, 5.2.2.2.1-9, 5.2.2.2.1-10, 5.2.2.2.1-11, and 5.2.2.2.1-12. The mapping from </w:t>
      </w:r>
      <w:r>
        <w:rPr/>
        <w:object>
          <v:shape id="ole_rId124" style="width:13.4pt;height:16.75pt" o:ole="">
            <v:imagedata r:id="rId125" o:title=""/>
          </v:shape>
          <o:OLEObject Type="Embed" ProgID="Equation.DSMT4" ShapeID="ole_rId124" DrawAspect="Content" ObjectID="_509676329" r:id="rId124"/>
        </w:object>
      </w:r>
      <w:r>
        <w:rPr>
          <w:color w:val="000000"/>
        </w:rPr>
        <w:t xml:space="preserve"> to </w:t>
      </w:r>
      <w:r>
        <w:rPr/>
        <w:object>
          <v:shape id="ole_rId126" style="width:10.9pt;height:15.9pt" o:ole="">
            <v:imagedata r:id="rId127" o:title=""/>
          </v:shape>
          <o:OLEObject Type="Embed" ProgID="Equation.DSMT4" ShapeID="ole_rId126" DrawAspect="Content" ObjectID="_1309112800" r:id="rId126"/>
        </w:object>
      </w:r>
      <w:r>
        <w:rPr>
          <w:color w:val="000000"/>
        </w:rPr>
        <w:t xml:space="preserve"> and </w:t>
      </w:r>
      <w:r>
        <w:rPr/>
        <w:object>
          <v:shape id="ole_rId128" style="width:11.7pt;height:15.9pt" o:ole="">
            <v:imagedata r:id="rId129" o:title=""/>
          </v:shape>
          <o:OLEObject Type="Embed" ProgID="Equation.DSMT4" ShapeID="ole_rId128" DrawAspect="Content" ObjectID="_850023619" r:id="rId128"/>
        </w:object>
      </w:r>
      <w:r>
        <w:rPr>
          <w:color w:val="000000"/>
        </w:rPr>
        <w:t xml:space="preserve"> for 2-layer reporting is given in Table 5.2.2.2.1-3. The mapping from </w:t>
      </w:r>
      <w:r>
        <w:rPr/>
        <w:object>
          <v:shape id="ole_rId130" style="width:13.4pt;height:16.75pt" o:ole="">
            <v:imagedata r:id="rId131" o:title=""/>
          </v:shape>
          <o:OLEObject Type="Embed" ProgID="Equation.DSMT4" ShapeID="ole_rId130" DrawAspect="Content" ObjectID="_1007924168" r:id="rId130"/>
        </w:object>
      </w:r>
      <w:r>
        <w:rPr>
          <w:color w:val="000000"/>
        </w:rPr>
        <w:t xml:space="preserve"> to </w:t>
      </w:r>
      <w:r>
        <w:rPr/>
        <w:object>
          <v:shape id="ole_rId132" style="width:10.9pt;height:15.9pt" o:ole="">
            <v:imagedata r:id="rId133" o:title=""/>
          </v:shape>
          <o:OLEObject Type="Embed" ProgID="Equation.DSMT4" ShapeID="ole_rId132" DrawAspect="Content" ObjectID="_286010860" r:id="rId132"/>
        </w:object>
      </w:r>
      <w:r>
        <w:rPr>
          <w:color w:val="000000"/>
        </w:rPr>
        <w:t xml:space="preserve"> and </w:t>
      </w:r>
      <w:r>
        <w:rPr/>
        <w:object>
          <v:shape id="ole_rId134" style="width:11.7pt;height:15.9pt" o:ole="">
            <v:imagedata r:id="rId135" o:title=""/>
          </v:shape>
          <o:OLEObject Type="Embed" ProgID="Equation.DSMT4" ShapeID="ole_rId134" DrawAspect="Content" ObjectID="_1703179416" r:id="rId134"/>
        </w:object>
      </w:r>
      <w:r>
        <w:rPr>
          <w:color w:val="000000"/>
        </w:rPr>
        <w:t xml:space="preserve"> for 3-layer and 4-layer reporting when </w:t>
      </w:r>
      <w:r>
        <w:rPr/>
        <w:object>
          <v:shape id="ole_rId136" style="width:49.4pt;height:15.9pt" o:ole="">
            <v:imagedata r:id="rId137" o:title=""/>
          </v:shape>
          <o:OLEObject Type="Embed" ProgID="Equation.DSMT4" ShapeID="ole_rId136" DrawAspect="Content" ObjectID="_71985032" r:id="rId136"/>
        </w:object>
      </w:r>
      <w:r>
        <w:rPr>
          <w:rFonts w:eastAsia="SimSun" w:cs="Arial"/>
          <w:color w:val="000000"/>
          <w:lang w:eastAsia="zh-CN"/>
        </w:rPr>
        <w:t xml:space="preserve"> is given in Table 5.2.2.2.1-4. </w:t>
      </w:r>
      <w:r>
        <w:rPr>
          <w:color w:val="000000"/>
        </w:rPr>
        <w:t xml:space="preserve">The quantities </w:t>
      </w:r>
      <w:r>
        <w:rPr/>
        <w:object>
          <v:shape id="ole_rId138" style="width:13.4pt;height:16.75pt" o:ole="">
            <v:imagedata r:id="rId139" o:title=""/>
          </v:shape>
          <o:OLEObject Type="Embed" ProgID="Equation.DSMT4" ShapeID="ole_rId138" DrawAspect="Content" ObjectID="_875219969" r:id="rId138"/>
        </w:object>
      </w:r>
      <w:r>
        <w:rPr>
          <w:color w:val="000000"/>
        </w:rPr>
        <w:t xml:space="preserve">, </w:t>
      </w:r>
      <w:r>
        <w:rPr/>
        <w:object>
          <v:shape id="ole_rId140" style="width:15.9pt;height:15.9pt" o:ole="">
            <v:imagedata r:id="rId141" o:title=""/>
          </v:shape>
          <o:OLEObject Type="Embed" ProgID="Equation.DSMT4" ShapeID="ole_rId140" DrawAspect="Content" ObjectID="_184490376" r:id="rId140"/>
        </w:object>
      </w:r>
      <w:r>
        <w:rPr>
          <w:color w:val="000000"/>
        </w:rPr>
        <w:t xml:space="preserve">, </w:t>
      </w:r>
      <w:r>
        <w:rPr/>
        <w:object>
          <v:shape id="ole_rId142" style="width:13.4pt;height:15.9pt" o:ole="">
            <v:imagedata r:id="rId143" o:title=""/>
          </v:shape>
          <o:OLEObject Type="Embed" ProgID="Equation.DSMT4" ShapeID="ole_rId142" DrawAspect="Content" ObjectID="_1640389144" r:id="rId142"/>
        </w:object>
      </w:r>
      <w:r>
        <w:rPr>
          <w:color w:val="000000"/>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l</m:t>
            </m:r>
            <m:r>
              <w:rPr>
                <w:rFonts w:ascii="Cambria Math" w:hAnsi="Cambria Math"/>
              </w:rPr>
              <m:t xml:space="preserve">,</m:t>
            </m:r>
            <m:r>
              <w:rPr>
                <w:rFonts w:ascii="Cambria Math" w:hAnsi="Cambria Math"/>
              </w:rPr>
              <m:t xml:space="preserve">m</m:t>
            </m:r>
          </m:sub>
        </m:sSub>
      </m:oMath>
      <w:r>
        <w:rPr>
          <w:color w:val="000000"/>
        </w:rPr>
        <w:t xml:space="preserve">, and </w:t>
      </w:r>
      <w:r>
        <w:rPr/>
        <w:object>
          <v:shape id="ole_rId144" style="width:18.4pt;height:16.75pt" o:ole="">
            <v:imagedata r:id="rId145" o:title=""/>
          </v:shape>
          <o:OLEObject Type="Embed" ProgID="Equation.DSMT4" ShapeID="ole_rId144" DrawAspect="Content" ObjectID="_1932941235" r:id="rId144"/>
        </w:object>
      </w:r>
      <w:r>
        <w:rPr>
          <w:color w:val="000000"/>
        </w:rPr>
        <w:t xml:space="preserve"> are given by</w:t>
      </w:r>
    </w:p>
    <w:p>
      <w:pPr>
        <w:pStyle w:val="EQ"/>
        <w:rPr>
          <w:color w:val="000000"/>
        </w:rPr>
      </w:pPr>
      <w:r>
        <w:rPr>
          <w:color w:val="000000"/>
        </w:rPr>
        <w:tab/>
      </w:r>
      <w:r>
        <w:rPr/>
        <w:object>
          <v:shape id="ole_rId146" style="width:190.05pt;height:178.35pt" o:ole="">
            <v:imagedata r:id="rId147" o:title=""/>
          </v:shape>
          <o:OLEObject Type="Embed" ProgID="Equation.DSMT4" ShapeID="ole_rId146" DrawAspect="Content" ObjectID="_962344410" r:id="rId146"/>
        </w:object>
      </w:r>
    </w:p>
    <w:p>
      <w:pPr>
        <w:pStyle w:val="B11"/>
        <w:rPr>
          <w:rFonts w:eastAsia="Calibri"/>
          <w:color w:val="000000"/>
          <w:lang w:val="en-US" w:eastAsia="en-GB"/>
        </w:rPr>
      </w:pPr>
      <w:r>
        <w:rPr>
          <w:rFonts w:eastAsia="Calibri"/>
          <w:color w:val="000000"/>
          <w:lang w:val="en-US" w:eastAsia="en-GB"/>
        </w:rPr>
        <w:t>-</w:t>
        <w:tab/>
        <w:t xml:space="preserve">The values of </w:t>
      </w:r>
      <w:r>
        <w:rPr/>
      </w:r>
      <m:oMath xmlns:m="http://schemas.openxmlformats.org/officeDocument/2006/math">
        <m:sSub>
          <m:e>
            <m:r>
              <w:rPr>
                <w:rFonts w:ascii="Cambria Math" w:hAnsi="Cambria Math"/>
              </w:rPr>
              <m:t xml:space="preserve">N</m:t>
            </m:r>
          </m:e>
          <m:sub>
            <m:r>
              <w:rPr>
                <w:rFonts w:ascii="Cambria Math" w:hAnsi="Cambria Math"/>
              </w:rPr>
              <m:t xml:space="preserve">1</m:t>
            </m:r>
          </m:sub>
        </m:sSub>
      </m:oMath>
      <w:r>
        <w:rPr>
          <w:rFonts w:eastAsia="Calibri"/>
          <w:color w:val="000000"/>
          <w:lang w:val="en-US" w:eastAsia="en-GB"/>
        </w:rPr>
        <w:t xml:space="preserve">and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rFonts w:eastAsia="Calibri"/>
          <w:color w:val="000000"/>
          <w:lang w:val="en-US" w:eastAsia="en-GB"/>
        </w:rPr>
        <w:t xml:space="preserve"> are configured with the higher layer parameter </w:t>
      </w:r>
      <w:r>
        <w:rPr>
          <w:rFonts w:eastAsia="Calibri"/>
          <w:i/>
          <w:color w:val="000000"/>
          <w:lang w:val="en-US" w:eastAsia="en-GB"/>
        </w:rPr>
        <w:t>n1-n2</w:t>
      </w:r>
      <w:r>
        <w:rPr>
          <w:rFonts w:eastAsia="Calibri"/>
          <w:color w:val="000000"/>
          <w:lang w:val="en-US" w:eastAsia="en-GB"/>
        </w:rPr>
        <w:t xml:space="preserve">, respectively. The </w:t>
      </w:r>
      <w:r>
        <w:rPr>
          <w:color w:val="000000"/>
          <w:lang w:eastAsia="en-GB"/>
        </w:rPr>
        <w:t xml:space="preserve">supported configurations </w:t>
      </w:r>
      <w:r>
        <w:rPr>
          <w:rFonts w:eastAsia="Calibri"/>
          <w:color w:val="000000"/>
          <w:lang w:val="en-US" w:eastAsia="en-GB"/>
        </w:rPr>
        <w:t xml:space="preserve">of </w:t>
      </w:r>
      <w:r>
        <w:rPr/>
      </w:r>
      <m:oMath xmlns:m="http://schemas.openxmlformats.org/officeDocument/2006/math">
        <m:d>
          <m:dPr>
            <m:begChr m:val="("/>
            <m:endChr m:val=")"/>
          </m:dPr>
          <m:e>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e>
        </m:d>
      </m:oMath>
      <w:r>
        <w:rPr>
          <w:rFonts w:eastAsia="Calibri"/>
          <w:color w:val="000000"/>
          <w:lang w:val="en-US" w:eastAsia="en-GB"/>
        </w:rPr>
        <w:t xml:space="preserve"> for a given number of CSI-RS ports and the corresponding values of </w:t>
      </w:r>
      <w:r>
        <w:rPr/>
        <w:object>
          <v:shape id="ole_rId148" style="width:36pt;height:17.6pt" o:ole="">
            <v:imagedata r:id="rId149" o:title=""/>
          </v:shape>
          <o:OLEObject Type="Embed" ProgID="Equation.DSMT4" ShapeID="ole_rId148" DrawAspect="Content" ObjectID="_1273020319" r:id="rId148"/>
        </w:object>
      </w:r>
      <w:r>
        <w:rPr>
          <w:rFonts w:eastAsia="Calibri"/>
          <w:color w:val="000000"/>
          <w:lang w:val="en-US" w:eastAsia="en-GB"/>
        </w:rPr>
        <w:t xml:space="preserve"> are given in Table 5.2.2.2.1-2. The number of CSI-RS ports, </w:t>
      </w:r>
      <w:r>
        <w:rPr/>
        <w:object>
          <v:shape id="ole_rId150" style="width:30.15pt;height:15.9pt" o:ole="">
            <v:imagedata r:id="rId151" o:title=""/>
          </v:shape>
          <o:OLEObject Type="Embed" ProgID="Equation.DSMT4" ShapeID="ole_rId150" DrawAspect="Content" ObjectID="_665959414" r:id="rId150"/>
        </w:object>
      </w:r>
      <w:r>
        <w:rPr>
          <w:rFonts w:eastAsia="Calibri"/>
          <w:color w:val="000000"/>
          <w:lang w:val="en-US" w:eastAsia="en-GB"/>
        </w:rPr>
        <w:t>, is</w:t>
      </w:r>
      <w:r>
        <w:rPr/>
      </w:r>
      <m:oMath xmlns:m="http://schemas.openxmlformats.org/officeDocument/2006/math">
        <m:r>
          <w:rPr>
            <w:rFonts w:ascii="Cambria Math" w:hAnsi="Cambria Math"/>
          </w:rPr>
          <m:t xml:space="preserve">2</m:t>
        </m:r>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N</m:t>
            </m:r>
          </m:e>
          <m:sub>
            <m:r>
              <w:rPr>
                <w:rFonts w:ascii="Cambria Math" w:hAnsi="Cambria Math"/>
              </w:rPr>
              <m:t xml:space="preserve">2</m:t>
            </m:r>
          </m:sub>
        </m:sSub>
      </m:oMath>
      <w:r>
        <w:rPr>
          <w:rFonts w:eastAsia="Calibri"/>
          <w:color w:val="000000"/>
          <w:lang w:val="en-US" w:eastAsia="en-GB"/>
        </w:rPr>
        <w:t>.</w:t>
      </w:r>
    </w:p>
    <w:p>
      <w:pPr>
        <w:pStyle w:val="B11"/>
        <w:rPr>
          <w:rFonts w:eastAsia="Calibri"/>
          <w:color w:val="000000"/>
          <w:lang w:val="en-US" w:eastAsia="en-GB"/>
        </w:rPr>
      </w:pPr>
      <w:r>
        <w:rPr>
          <w:color w:val="000000"/>
        </w:rPr>
        <w:t>-</w:t>
        <w:tab/>
        <w:t xml:space="preserve">UE shall only use </w:t>
      </w:r>
      <w:r>
        <w:rPr/>
      </w:r>
      <m:oMath xmlns:m="http://schemas.openxmlformats.org/officeDocument/2006/math">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0</m:t>
        </m:r>
      </m:oMath>
      <w:r>
        <w:rPr>
          <w:rFonts w:eastAsia="Calibri"/>
          <w:color w:val="000000"/>
          <w:lang w:val="en-US"/>
        </w:rPr>
        <w:t xml:space="preserve"> and shall not report </w:t>
      </w: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r>
        <w:rPr>
          <w:rFonts w:eastAsia="Calibri"/>
          <w:color w:val="000000"/>
          <w:lang w:val="en-US"/>
        </w:rPr>
        <w:t xml:space="preserve"> </w:t>
      </w:r>
      <w:r>
        <w:rPr>
          <w:color w:val="000000"/>
        </w:rPr>
        <w:t xml:space="preserve">if the value of </w:t>
      </w:r>
      <w:r>
        <w:rPr>
          <w:rFonts w:eastAsia="Calibri"/>
          <w:i/>
          <w:color w:val="000000"/>
          <w:lang w:val="en-US" w:eastAsia="en-GB"/>
        </w:rPr>
        <w:t>N</w:t>
      </w:r>
      <w:r>
        <w:rPr>
          <w:rFonts w:eastAsia="Calibri"/>
          <w:i/>
          <w:color w:val="000000"/>
          <w:vertAlign w:val="subscript"/>
          <w:lang w:val="en-US" w:eastAsia="en-GB"/>
        </w:rPr>
        <w:t>2</w:t>
      </w:r>
      <w:r>
        <w:rPr>
          <w:rFonts w:eastAsia="Calibri"/>
          <w:i/>
          <w:color w:val="000000"/>
          <w:lang w:val="en-US" w:eastAsia="en-GB"/>
        </w:rPr>
        <w:t xml:space="preserve"> </w:t>
      </w:r>
      <w:r>
        <w:rPr>
          <w:rFonts w:eastAsia="Calibri"/>
          <w:color w:val="000000"/>
          <w:lang w:val="en-US" w:eastAsia="en-GB"/>
        </w:rPr>
        <w:t>is</w:t>
      </w:r>
      <w:r>
        <w:rPr>
          <w:color w:val="000000"/>
        </w:rPr>
        <w:t xml:space="preserve"> 1.</w:t>
      </w:r>
    </w:p>
    <w:p>
      <w:pPr>
        <w:pStyle w:val="Normal"/>
        <w:rPr>
          <w:color w:val="000000"/>
        </w:rPr>
      </w:pPr>
      <w:r>
        <w:rPr>
          <w:color w:val="000000"/>
        </w:rPr>
        <w:t xml:space="preserve">The bitmap parameter </w:t>
      </w:r>
      <w:r>
        <w:rPr>
          <w:rFonts w:eastAsia="Calibri"/>
          <w:i/>
          <w:color w:val="000000"/>
          <w:lang w:val="en-US" w:eastAsia="en-GB"/>
        </w:rPr>
        <w:t>n1-n2</w:t>
      </w:r>
      <w:r>
        <w:rPr>
          <w:color w:val="000000"/>
        </w:rPr>
        <w:t xml:space="preserve"> forms the bit sequence </w:t>
      </w:r>
      <w:r>
        <w:rPr/>
        <w:object>
          <v:shape id="ole_rId152" style="width:59.45pt;height:17.6pt" o:ole="">
            <v:imagedata r:id="rId153" o:title=""/>
          </v:shape>
          <o:OLEObject Type="Embed" ProgID="Equation.DSMT4" ShapeID="ole_rId152" DrawAspect="Content" ObjectID="_2084066433" r:id="rId152"/>
        </w:object>
      </w:r>
      <w:r>
        <w:rPr>
          <w:color w:val="000000"/>
        </w:rPr>
        <w:t xml:space="preserve"> where </w:t>
      </w:r>
      <w:r>
        <w:rPr/>
        <w:object>
          <v:shape id="ole_rId154" style="width:11.7pt;height:15.9pt" o:ole="">
            <v:imagedata r:id="rId155" o:title=""/>
          </v:shape>
          <o:OLEObject Type="Embed" ProgID="Equation.DSMT4" ShapeID="ole_rId154" DrawAspect="Content" ObjectID="_1630533011" r:id="rId154"/>
        </w:object>
      </w:r>
      <w:r>
        <w:rPr>
          <w:color w:val="000000"/>
        </w:rPr>
        <w:t xml:space="preserve"> is the LSB and </w:t>
      </w:r>
      <w:r>
        <w:rPr/>
        <w:object>
          <v:shape id="ole_rId156" style="width:23.45pt;height:17.6pt" o:ole="">
            <v:imagedata r:id="rId157" o:title=""/>
          </v:shape>
          <o:OLEObject Type="Embed" ProgID="Equation.DSMT4" ShapeID="ole_rId156" DrawAspect="Content" ObjectID="_1248408067" r:id="rId156"/>
        </w:object>
      </w:r>
      <w:r>
        <w:rPr>
          <w:color w:val="000000"/>
        </w:rPr>
        <w:t xml:space="preserve"> is the MSB and where a bit value of zero indicates that PMI reporting is not allowed to correspond to any precoder associated with the bit. The number of bits is given by </w:t>
      </w:r>
      <w:r>
        <w:rPr/>
        <w:object>
          <v:shape id="ole_rId158" style="width:66.15pt;height:15.9pt" o:ole="">
            <v:imagedata r:id="rId159" o:title=""/>
          </v:shape>
          <o:OLEObject Type="Embed" ProgID="Equation.DSMT4" ShapeID="ole_rId158" DrawAspect="Content" ObjectID="_1588693838" r:id="rId158"/>
        </w:object>
      </w:r>
      <w:r>
        <w:rPr>
          <w:color w:val="000000"/>
        </w:rPr>
        <w:t xml:space="preserve">. Except when the number of layers </w:t>
      </w:r>
      <w:r>
        <w:rPr/>
        <w:object>
          <v:shape id="ole_rId160" style="width:41pt;height:17.6pt" o:ole="">
            <v:imagedata r:id="rId161" o:title=""/>
          </v:shape>
          <o:OLEObject Type="Embed" ProgID="Equation.DSMT4" ShapeID="ole_rId160" DrawAspect="Content" ObjectID="_212533743" r:id="rId160"/>
        </w:object>
      </w:r>
      <w:r>
        <w:rPr>
          <w:color w:val="000000"/>
        </w:rPr>
        <w:t xml:space="preserve">and the number of antenna ports is 16, 24, or 32, bit </w:t>
      </w:r>
      <w:r>
        <w:rPr/>
        <w:object>
          <v:shape id="ole_rId162" style="width:36pt;height:17.6pt" o:ole="">
            <v:imagedata r:id="rId163" o:title=""/>
          </v:shape>
          <o:OLEObject Type="Embed" ProgID="Equation.DSMT4" ShapeID="ole_rId162" DrawAspect="Content" ObjectID="_1250224139" r:id="rId162"/>
        </w:object>
      </w:r>
      <w:r>
        <w:rPr>
          <w:color w:val="000000"/>
        </w:rPr>
        <w:t xml:space="preserve"> is associated with all precoders based on the quantity </w:t>
      </w:r>
      <w:r>
        <w:rPr/>
        <w:object>
          <v:shape id="ole_rId164" style="width:18.4pt;height:16.75pt" o:ole="">
            <v:imagedata r:id="rId165" o:title=""/>
          </v:shape>
          <o:OLEObject Type="Embed" ProgID="Equation.DSMT4" ShapeID="ole_rId164" DrawAspect="Content" ObjectID="_1500304508" r:id="rId164"/>
        </w:object>
      </w:r>
      <w:r>
        <w:rPr>
          <w:color w:val="000000"/>
        </w:rPr>
        <w:t xml:space="preserve">, </w:t>
      </w:r>
      <w:r>
        <w:rPr/>
        <w:object>
          <v:shape id="ole_rId166" style="width:71.15pt;height:15.9pt" o:ole="">
            <v:imagedata r:id="rId167" o:title=""/>
          </v:shape>
          <o:OLEObject Type="Embed" ProgID="Equation.DSMT4" ShapeID="ole_rId166" DrawAspect="Content" ObjectID="_1281952909" r:id="rId166"/>
        </w:object>
      </w:r>
      <w:r>
        <w:rPr>
          <w:color w:val="000000"/>
        </w:rPr>
        <w:t xml:space="preserve">, </w:t>
      </w:r>
      <w:r>
        <w:rPr/>
        <w:object>
          <v:shape id="ole_rId168" style="width:78.7pt;height:15.9pt" o:ole="">
            <v:imagedata r:id="rId169" o:title=""/>
          </v:shape>
          <o:OLEObject Type="Embed" ProgID="Equation.DSMT4" ShapeID="ole_rId168" DrawAspect="Content" ObjectID="_579033029" r:id="rId168"/>
        </w:object>
      </w:r>
      <w:r>
        <w:rPr>
          <w:color w:val="000000"/>
        </w:rPr>
        <w:t xml:space="preserve">. When the number of layers </w:t>
      </w:r>
      <w:r>
        <w:rPr/>
        <w:object>
          <v:shape id="ole_rId170" style="width:41pt;height:17.6pt" o:ole="">
            <v:imagedata r:id="rId171" o:title=""/>
          </v:shape>
          <o:OLEObject Type="Embed" ProgID="Equation.DSMT4" ShapeID="ole_rId170" DrawAspect="Content" ObjectID="_1567563033" r:id="rId170"/>
        </w:object>
      </w:r>
      <w:r>
        <w:rPr>
          <w:color w:val="000000"/>
        </w:rPr>
        <w:t xml:space="preserve">and the number of antenna ports is 16, 24, or 32, </w:t>
      </w:r>
    </w:p>
    <w:p>
      <w:pPr>
        <w:pStyle w:val="B11"/>
        <w:rPr/>
      </w:pPr>
      <w:r>
        <w:rPr/>
        <w:t>-</w:t>
        <w:tab/>
        <w:t xml:space="preserve">bits </w:t>
      </w:r>
      <w:r>
        <w:rPr/>
        <w:object>
          <v:shape id="ole_rId172" style="width:101.3pt;height:19.25pt" o:ole="">
            <v:imagedata r:id="rId173" o:title=""/>
          </v:shape>
          <o:OLEObject Type="Embed" ProgID="Equation.DSMT4" ShapeID="ole_rId172" DrawAspect="Content" ObjectID="_5033925" r:id="rId172"/>
        </w:object>
      </w:r>
      <w:r>
        <w:rPr/>
        <w:t xml:space="preserve">, </w:t>
      </w:r>
      <w:r>
        <w:rPr/>
        <w:object>
          <v:shape id="ole_rId174" style="width:46.05pt;height:18.4pt" o:ole="">
            <v:imagedata r:id="rId175" o:title=""/>
          </v:shape>
          <o:OLEObject Type="Embed" ProgID="Equation.DSMT4" ShapeID="ole_rId174" DrawAspect="Content" ObjectID="_870545191" r:id="rId174"/>
        </w:object>
      </w:r>
      <w:r>
        <w:rPr/>
        <w:t xml:space="preserve">, and </w:t>
      </w:r>
      <w:r>
        <w:rPr/>
        <w:object>
          <v:shape id="ole_rId176" style="width:53.6pt;height:18.4pt" o:ole="">
            <v:imagedata r:id="rId177" o:title=""/>
          </v:shape>
          <o:OLEObject Type="Embed" ProgID="Equation.DSMT4" ShapeID="ole_rId176" DrawAspect="Content" ObjectID="_315431809" r:id="rId176"/>
        </w:object>
      </w:r>
      <w:r>
        <w:rPr/>
        <w:t xml:space="preserve"> are each associated with all precoders based on the quantity </w:t>
      </w:r>
      <w:r>
        <w:rPr/>
        <w:object>
          <v:shape id="ole_rId178" style="width:18.4pt;height:16.75pt" o:ole="">
            <v:imagedata r:id="rId179" o:title=""/>
          </v:shape>
          <o:OLEObject Type="Embed" ProgID="Equation.DSMT4" ShapeID="ole_rId178" DrawAspect="Content" ObjectID="_836373759" r:id="rId178"/>
        </w:object>
      </w:r>
      <w:r>
        <w:rPr/>
        <w:t xml:space="preserve">, </w:t>
      </w:r>
      <w:r>
        <w:rPr/>
        <w:object>
          <v:shape id="ole_rId180" style="width:81.2pt;height:15.9pt" o:ole="">
            <v:imagedata r:id="rId181" o:title=""/>
          </v:shape>
          <o:OLEObject Type="Embed" ProgID="Equation.DSMT4" ShapeID="ole_rId180" DrawAspect="Content" ObjectID="_657114949" r:id="rId180"/>
        </w:object>
      </w:r>
      <w:r>
        <w:rPr/>
        <w:t xml:space="preserve">, </w:t>
      </w:r>
      <w:r>
        <w:rPr/>
        <w:object>
          <v:shape id="ole_rId182" style="width:78.7pt;height:15.9pt" o:ole="">
            <v:imagedata r:id="rId183" o:title=""/>
          </v:shape>
          <o:OLEObject Type="Embed" ProgID="Equation.DSMT4" ShapeID="ole_rId182" DrawAspect="Content" ObjectID="_1628508960" r:id="rId182"/>
        </w:object>
      </w:r>
      <w:r>
        <w:rPr/>
        <w:t>;</w:t>
      </w:r>
    </w:p>
    <w:p>
      <w:pPr>
        <w:pStyle w:val="B11"/>
        <w:rPr/>
      </w:pPr>
      <w:r>
        <w:rPr/>
        <w:t>-</w:t>
        <w:tab/>
        <w:t xml:space="preserve">if one or more of the associated bits is zero, then PMI reporting is not allowed to correspond to any precoder based on </w:t>
      </w:r>
      <w:r>
        <w:rPr/>
        <w:object>
          <v:shape id="ole_rId184" style="width:18.4pt;height:16.75pt" o:ole="">
            <v:imagedata r:id="rId185" o:title=""/>
          </v:shape>
          <o:OLEObject Type="Embed" ProgID="Equation.DSMT4" ShapeID="ole_rId184" DrawAspect="Content" ObjectID="_1657114727" r:id="rId184"/>
        </w:object>
      </w:r>
      <w:r>
        <w:rPr/>
        <w:t xml:space="preserve">. </w:t>
      </w:r>
    </w:p>
    <w:p>
      <w:pPr>
        <w:pStyle w:val="Normal"/>
        <w:rPr>
          <w:color w:val="000000"/>
        </w:rPr>
      </w:pPr>
      <w:r>
        <w:rPr>
          <w:color w:val="000000"/>
        </w:rPr>
        <w:t xml:space="preserve">For UE configured with higher layer parameter </w:t>
      </w:r>
      <w:r>
        <w:rPr>
          <w:i/>
          <w:color w:val="000000"/>
        </w:rPr>
        <w:t>codebookType</w:t>
      </w:r>
      <w:r>
        <w:rPr>
          <w:color w:val="000000"/>
        </w:rPr>
        <w:t xml:space="preserve"> set to 'typeI-SinglePanel', the bitmap parameter </w:t>
      </w:r>
      <w:r>
        <w:rPr>
          <w:i/>
          <w:color w:val="000000"/>
        </w:rPr>
        <w:t>typeI-SinglePanel-ri</w:t>
      </w:r>
      <w:r>
        <w:rPr>
          <w:rFonts w:cs="Nokia Pure Text Light" w:ascii="Nokia Pure Text Light" w:hAnsi="Nokia Pure Text Light"/>
          <w:i/>
          <w:color w:val="000000"/>
        </w:rPr>
        <w:noBreakHyphen/>
      </w:r>
      <w:r>
        <w:rPr>
          <w:i/>
          <w:color w:val="000000"/>
        </w:rPr>
        <w:t>Restriction</w:t>
      </w:r>
      <w:r>
        <w:rPr>
          <w:color w:val="000000"/>
        </w:rPr>
        <w:t xml:space="preserve"> forms the bit sequence </w:t>
      </w:r>
      <w:r>
        <w:rPr/>
        <w:object>
          <v:shape id="ole_rId186" style="width:42.7pt;height:15.9pt" o:ole="">
            <v:imagedata r:id="rId187" o:title=""/>
          </v:shape>
          <o:OLEObject Type="Embed" ProgID="Equation.DSMT4" ShapeID="ole_rId186" DrawAspect="Content" ObjectID="_182444118" r:id="rId186"/>
        </w:object>
      </w:r>
      <w:r>
        <w:rPr>
          <w:color w:val="000000"/>
        </w:rPr>
        <w:t xml:space="preserve"> where </w:t>
      </w:r>
      <w:r>
        <w:rPr/>
        <w:object>
          <v:shape id="ole_rId188" style="width:10.05pt;height:15.9pt" o:ole="">
            <v:imagedata r:id="rId189" o:title=""/>
          </v:shape>
          <o:OLEObject Type="Embed" ProgID="Equation.DSMT4" ShapeID="ole_rId188" DrawAspect="Content" ObjectID="_980702305" r:id="rId188"/>
        </w:object>
      </w:r>
      <w:r>
        <w:rPr>
          <w:color w:val="000000"/>
        </w:rPr>
        <w:t xml:space="preserve"> is the LSB and </w:t>
      </w:r>
      <w:r>
        <w:rPr/>
        <w:object>
          <v:shape id="ole_rId190" style="width:10.05pt;height:15.9pt" o:ole="">
            <v:imagedata r:id="rId191" o:title=""/>
          </v:shape>
          <o:OLEObject Type="Embed" ProgID="Equation.DSMT4" ShapeID="ole_rId190" DrawAspect="Content" ObjectID="_1430194302" r:id="rId190"/>
        </w:object>
      </w:r>
      <w:r>
        <w:rPr>
          <w:color w:val="000000"/>
        </w:rPr>
        <w:t xml:space="preserve"> is the MSB. When </w:t>
      </w:r>
      <w:r>
        <w:rPr/>
        <w:object>
          <v:shape id="ole_rId192" style="width:9.2pt;height:15.9pt" o:ole="">
            <v:imagedata r:id="rId193" o:title=""/>
          </v:shape>
          <o:OLEObject Type="Embed" ProgID="Equation.DSMT4" ShapeID="ole_rId192" DrawAspect="Content" ObjectID="_1267507982" r:id="rId192"/>
        </w:object>
      </w:r>
      <w:r>
        <w:rPr>
          <w:color w:val="000000"/>
        </w:rPr>
        <w:t xml:space="preserve"> is zero, </w:t>
      </w:r>
      <w:r>
        <w:rPr/>
        <w:object>
          <v:shape id="ole_rId194" style="width:58.6pt;height:17.6pt" o:ole="">
            <v:imagedata r:id="rId195" o:title=""/>
          </v:shape>
          <o:OLEObject Type="Embed" ProgID="Equation.DSMT4" ShapeID="ole_rId194" DrawAspect="Content" ObjectID="_981023119" r:id="rId194"/>
        </w:object>
      </w:r>
      <w:r>
        <w:rPr>
          <w:color w:val="000000"/>
        </w:rPr>
        <w:t xml:space="preserve">, PMI and RI reporting are not allowed to correspond to any precoder associated with </w:t>
      </w:r>
      <w:r>
        <w:rPr/>
        <w:object>
          <v:shape id="ole_rId196" style="width:35.15pt;height:11.7pt" o:ole="">
            <v:imagedata r:id="rId197" o:title=""/>
          </v:shape>
          <o:OLEObject Type="Embed" ProgID="Equation.DSMT4" ShapeID="ole_rId196" DrawAspect="Content" ObjectID="_1116027022" r:id="rId196"/>
        </w:object>
      </w:r>
      <w:r>
        <w:rPr>
          <w:color w:val="000000"/>
        </w:rPr>
        <w:t xml:space="preserve"> layers.</w:t>
      </w:r>
    </w:p>
    <w:p>
      <w:pPr>
        <w:pStyle w:val="Normal"/>
        <w:rPr>
          <w:color w:val="000000"/>
        </w:rPr>
      </w:pPr>
      <w:r>
        <w:rPr>
          <w:rFonts w:eastAsia="SimSun"/>
        </w:rPr>
        <w:t xml:space="preserve">For UE configured with higher layer parameter </w:t>
      </w:r>
      <w:r>
        <w:rPr>
          <w:rFonts w:eastAsia="SimSun"/>
          <w:i/>
        </w:rPr>
        <w:t>reportQuantity</w:t>
      </w:r>
      <w:r>
        <w:rPr>
          <w:rFonts w:eastAsia="SimSun"/>
        </w:rPr>
        <w:t xml:space="preserve"> set to 'cri-RI-i1-CQI', the bitmap parameter </w:t>
      </w:r>
      <w:r>
        <w:rPr>
          <w:rFonts w:eastAsia="SimSun"/>
          <w:i/>
        </w:rPr>
        <w:t xml:space="preserve">typeI-SinglePanel-codebookSubsetRestriction-i2 </w:t>
      </w:r>
      <w:r>
        <w:rPr>
          <w:rFonts w:eastAsia="SimSun"/>
        </w:rPr>
        <w:t xml:space="preserve">forms the bit sequence </w:t>
      </w:r>
      <w:r>
        <w:rPr/>
      </w:r>
      <m:oMath xmlns:m="http://schemas.openxmlformats.org/officeDocument/2006/math">
        <m:sSub>
          <m:e>
            <m:r>
              <w:rPr>
                <w:rFonts w:ascii="Cambria Math" w:hAnsi="Cambria Math"/>
              </w:rPr>
              <m:t xml:space="preserve">b</m:t>
            </m:r>
          </m:e>
          <m:sub>
            <m:r>
              <w:rPr>
                <w:rFonts w:ascii="Cambria Math" w:hAnsi="Cambria Math"/>
              </w:rPr>
              <m:t xml:space="preserve">15</m:t>
            </m:r>
          </m:sub>
        </m:sSub>
        <m:r>
          <w:rPr>
            <w:rFonts w:ascii="Cambria Math" w:hAnsi="Cambria Math"/>
          </w:rPr>
          <m:t xml:space="preserve">,</m:t>
        </m:r>
        <m:r>
          <w:rPr>
            <w:rFonts w:ascii="Cambria Math" w:hAnsi="Cambria Math"/>
          </w:rPr>
          <m:t xml:space="preserve">…</m:t>
        </m:r>
      </m:oMath>
      <w:r>
        <w:rPr>
          <w:rFonts w:eastAsia="SimSun"/>
        </w:rPr>
        <w:t>,</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0</m:t>
            </m:r>
          </m:sub>
        </m:sSub>
      </m:oMath>
      <w:r>
        <w:fldChar w:fldCharType="begin"/>
      </w:r>
      <w:r>
        <w:rPr/>
        <w:instrText>QUOTE</w:instrText>
      </w:r>
      <w:r>
        <w:rPr/>
      </w:r>
      <w:r>
        <w:rPr/>
        <mc:AlternateContent>
          <mc:Choice Requires="wps">
            <w:drawing>
              <wp:inline distT="0" distB="0" distL="0" distR="0">
                <wp:extent cx="638810" cy="181610"/>
                <wp:effectExtent l="0" t="0" r="0" b="0"/>
                <wp:docPr id="5"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98"/>
                        <a:stretch/>
                      </pic:blipFill>
                      <pic:spPr>
                        <a:xfrm>
                          <a:off x="0" y="0"/>
                          <a:ext cx="638280" cy="1810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4.3pt;width:50.2pt;height:14.2pt;mso-position-vertical:top" type="shapetype_75">
                <v:imagedata r:id="rId198"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where </w:t>
      </w:r>
      <w:r>
        <w:rPr/>
      </w:r>
      <m:oMath xmlns:m="http://schemas.openxmlformats.org/officeDocument/2006/math">
        <m:sSub>
          <m:e>
            <m:r>
              <w:rPr>
                <w:rFonts w:ascii="Cambria Math" w:hAnsi="Cambria Math"/>
              </w:rPr>
              <m:t xml:space="preserve">b</m:t>
            </m:r>
          </m:e>
          <m:sub>
            <m:r>
              <w:rPr>
                <w:rFonts w:ascii="Cambria Math" w:hAnsi="Cambria Math"/>
              </w:rPr>
              <m:t xml:space="preserve">0</m:t>
            </m:r>
          </m:sub>
        </m:sSub>
      </m:oMath>
      <w:r>
        <w:fldChar w:fldCharType="begin"/>
      </w:r>
      <w:r>
        <w:rPr/>
        <w:instrText>QUOTE</w:instrText>
      </w:r>
      <w:r>
        <w:rPr/>
      </w:r>
      <w:r>
        <w:rPr/>
        <mc:AlternateContent>
          <mc:Choice Requires="wps">
            <w:drawing>
              <wp:inline distT="0" distB="0" distL="0" distR="0">
                <wp:extent cx="96520" cy="181610"/>
                <wp:effectExtent l="0" t="0" r="0" b="0"/>
                <wp:docPr id="6"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99"/>
                        <a:stretch/>
                      </pic:blipFill>
                      <pic:spPr>
                        <a:xfrm>
                          <a:off x="0" y="0"/>
                          <a:ext cx="95760" cy="181080"/>
                        </a:xfrm>
                        <a:prstGeom prst="rect">
                          <a:avLst/>
                        </a:prstGeom>
                        <a:ln>
                          <a:noFill/>
                        </a:ln>
                      </pic:spPr>
                    </pic:pic>
                  </a:graphicData>
                </a:graphic>
              </wp:inline>
            </w:drawing>
          </mc:Choice>
          <mc:Fallback>
            <w:pict>
              <v:shape id="shape_0" stroked="f" style="position:absolute;margin-left:0pt;margin-top:-14.3pt;width:7.5pt;height:14.2pt;mso-position-vertical:top" type="shapetype_75">
                <v:imagedata r:id="rId199"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is the LSB and </w:t>
      </w:r>
      <w:r>
        <w:rPr/>
      </w:r>
      <m:oMath xmlns:m="http://schemas.openxmlformats.org/officeDocument/2006/math">
        <m:sSub>
          <m:e>
            <m:r>
              <w:rPr>
                <w:rFonts w:ascii="Cambria Math" w:hAnsi="Cambria Math"/>
              </w:rPr>
              <m:t xml:space="preserve">b</m:t>
            </m:r>
          </m:e>
          <m:sub>
            <m:r>
              <w:rPr>
                <w:rFonts w:ascii="Cambria Math" w:hAnsi="Cambria Math"/>
              </w:rPr>
              <m:t xml:space="preserve">15</m:t>
            </m:r>
          </m:sub>
        </m:sSub>
      </m:oMath>
      <w:r>
        <w:fldChar w:fldCharType="begin"/>
      </w:r>
      <w:r>
        <w:rPr/>
        <w:instrText>QUOTE</w:instrText>
      </w:r>
      <w:r>
        <w:rPr/>
      </w:r>
      <w:r>
        <w:rPr/>
        <mc:AlternateContent>
          <mc:Choice Requires="wps">
            <w:drawing>
              <wp:inline distT="0" distB="0" distL="0" distR="0">
                <wp:extent cx="181610" cy="181610"/>
                <wp:effectExtent l="0" t="0" r="0" b="0"/>
                <wp:docPr id="7"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00"/>
                        <a:stretch/>
                      </pic:blipFill>
                      <pic:spPr>
                        <a:xfrm>
                          <a:off x="0" y="0"/>
                          <a:ext cx="181080" cy="181080"/>
                        </a:xfrm>
                        <a:prstGeom prst="rect">
                          <a:avLst/>
                        </a:prstGeom>
                        <a:ln>
                          <a:noFill/>
                        </a:ln>
                      </pic:spPr>
                    </pic:pic>
                  </a:graphicData>
                </a:graphic>
              </wp:inline>
            </w:drawing>
          </mc:Choice>
          <mc:Fallback>
            <w:pict>
              <v:shape id="shape_0" stroked="f" style="position:absolute;margin-left:0pt;margin-top:-14.3pt;width:14.2pt;height:14.2pt;mso-position-vertical:top" type="shapetype_75">
                <v:imagedata r:id="rId200"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is the MSB. The bit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fldChar w:fldCharType="begin"/>
      </w:r>
      <w:r>
        <w:rPr/>
        <w:instrText>QUOTE</w:instrText>
      </w:r>
      <w:r>
        <w:rPr/>
      </w:r>
      <w:r>
        <w:rPr/>
        <mc:AlternateContent>
          <mc:Choice Requires="wps">
            <w:drawing>
              <wp:inline distT="0" distB="0" distL="0" distR="0">
                <wp:extent cx="96520" cy="181610"/>
                <wp:effectExtent l="0" t="0" r="0" b="0"/>
                <wp:docPr id="8"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01"/>
                        <a:stretch/>
                      </pic:blipFill>
                      <pic:spPr>
                        <a:xfrm>
                          <a:off x="0" y="0"/>
                          <a:ext cx="95760" cy="181080"/>
                        </a:xfrm>
                        <a:prstGeom prst="rect">
                          <a:avLst/>
                        </a:prstGeom>
                        <a:ln>
                          <a:noFill/>
                        </a:ln>
                      </pic:spPr>
                    </pic:pic>
                  </a:graphicData>
                </a:graphic>
              </wp:inline>
            </w:drawing>
          </mc:Choice>
          <mc:Fallback>
            <w:pict>
              <v:shape id="shape_0" stroked="f" style="position:absolute;margin-left:0pt;margin-top:-14.3pt;width:7.5pt;height:14.2pt;mso-position-vertical:top" type="shapetype_75">
                <v:imagedata r:id="rId201"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is associated with precoders corresponding to codebook index </w:t>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i</m:t>
        </m:r>
      </m:oMath>
      <w:r>
        <w:fldChar w:fldCharType="begin"/>
      </w:r>
      <w:r>
        <w:rPr/>
        <w:instrText>QUOTE</w:instrText>
      </w:r>
      <w:r>
        <w:rPr/>
      </w:r>
      <w:r>
        <w:rPr/>
        <mc:AlternateContent>
          <mc:Choice Requires="wps">
            <w:drawing>
              <wp:inline distT="0" distB="0" distL="0" distR="0">
                <wp:extent cx="276860" cy="181610"/>
                <wp:effectExtent l="0" t="0" r="0" b="0"/>
                <wp:docPr id="9"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202"/>
                        <a:stretch/>
                      </pic:blipFill>
                      <pic:spPr>
                        <a:xfrm>
                          <a:off x="0" y="0"/>
                          <a:ext cx="276120" cy="181080"/>
                        </a:xfrm>
                        <a:prstGeom prst="rect">
                          <a:avLst/>
                        </a:prstGeom>
                        <a:ln>
                          <a:noFill/>
                        </a:ln>
                      </pic:spPr>
                    </pic:pic>
                  </a:graphicData>
                </a:graphic>
              </wp:inline>
            </w:drawing>
          </mc:Choice>
          <mc:Fallback>
            <w:pict>
              <v:shape id="shape_0" stroked="f" style="position:absolute;margin-left:0pt;margin-top:-14.3pt;width:21.7pt;height:14.2pt;mso-position-vertical:top" type="shapetype_75">
                <v:imagedata r:id="rId202"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When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fldChar w:fldCharType="begin"/>
      </w:r>
      <w:r>
        <w:rPr/>
        <w:instrText>QUOTE</w:instrText>
      </w:r>
      <w:r>
        <w:rPr/>
      </w:r>
      <w:r>
        <w:rPr/>
        <mc:AlternateContent>
          <mc:Choice Requires="wps">
            <w:drawing>
              <wp:inline distT="0" distB="0" distL="0" distR="0">
                <wp:extent cx="96520" cy="181610"/>
                <wp:effectExtent l="0" t="0" r="0" b="0"/>
                <wp:docPr id="10"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201"/>
                        <a:stretch/>
                      </pic:blipFill>
                      <pic:spPr>
                        <a:xfrm>
                          <a:off x="0" y="0"/>
                          <a:ext cx="95760" cy="181080"/>
                        </a:xfrm>
                        <a:prstGeom prst="rect">
                          <a:avLst/>
                        </a:prstGeom>
                        <a:ln>
                          <a:noFill/>
                        </a:ln>
                      </pic:spPr>
                    </pic:pic>
                  </a:graphicData>
                </a:graphic>
              </wp:inline>
            </w:drawing>
          </mc:Choice>
          <mc:Fallback>
            <w:pict>
              <v:shape id="shape_0" stroked="f" style="position:absolute;margin-left:0pt;margin-top:-14.3pt;width:7.5pt;height:14.2pt;mso-position-vertical:top" type="shapetype_75">
                <v:imagedata r:id="rId201"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is zero, the randomly selected precoder for CQI calculation is not allowed to correspond to any precoder associated with the bit</w:t>
      </w:r>
      <w:r>
        <w:rPr>
          <w:rFonts w:eastAsia="SimSun"/>
          <w:lang w:eastAsia="ko-KR"/>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i</m:t>
            </m:r>
          </m:sub>
        </m:sSub>
      </m:oMath>
      <w:r>
        <w:fldChar w:fldCharType="begin"/>
      </w:r>
      <w:r>
        <w:rPr/>
        <w:instrText>QUOTE</w:instrText>
      </w:r>
      <w:r>
        <w:rPr/>
      </w:r>
      <w:r>
        <w:rPr/>
        <mc:AlternateContent>
          <mc:Choice Requires="wps">
            <w:drawing>
              <wp:inline distT="0" distB="0" distL="0" distR="0">
                <wp:extent cx="96520" cy="181610"/>
                <wp:effectExtent l="0" t="0" r="0" b="0"/>
                <wp:docPr id="11"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201"/>
                        <a:stretch/>
                      </pic:blipFill>
                      <pic:spPr>
                        <a:xfrm>
                          <a:off x="0" y="0"/>
                          <a:ext cx="95760" cy="181080"/>
                        </a:xfrm>
                        <a:prstGeom prst="rect">
                          <a:avLst/>
                        </a:prstGeom>
                        <a:ln>
                          <a:noFill/>
                        </a:ln>
                      </pic:spPr>
                    </pic:pic>
                  </a:graphicData>
                </a:graphic>
              </wp:inline>
            </w:drawing>
          </mc:Choice>
          <mc:Fallback>
            <w:pict>
              <v:shape id="shape_0" stroked="f" style="position:absolute;margin-left:0pt;margin-top:-14.3pt;width:7.5pt;height:14.2pt;mso-position-vertical:top" type="shapetype_75">
                <v:imagedata r:id="rId201" o:detectmouseclick="t"/>
                <w10:wrap type="none"/>
                <v:stroke color="#3465a4" joinstyle="round" endcap="flat"/>
              </v:shape>
            </w:pict>
          </mc:Fallback>
        </mc:AlternateContent>
      </w:r>
      <w:r>
        <w:rPr/>
        <w:fldChar w:fldCharType="separate"/>
      </w:r>
      <w:r>
        <w:rPr/>
      </w:r>
      <w:r>
        <w:rPr/>
      </w:r>
      <w:r>
        <w:rPr/>
        <w:fldChar w:fldCharType="end"/>
      </w:r>
      <w:r>
        <w:rPr>
          <w:rFonts w:eastAsia="SimSun"/>
        </w:rPr>
        <w:t xml:space="preserve">. </w:t>
      </w:r>
    </w:p>
    <w:p>
      <w:pPr>
        <w:pStyle w:val="TH"/>
        <w:rPr>
          <w:color w:val="000000"/>
          <w:lang w:val="en-US"/>
        </w:rPr>
      </w:pPr>
      <w:r>
        <w:rPr>
          <w:color w:val="000000"/>
        </w:rPr>
        <w:t>Table 5.2.</w:t>
      </w:r>
      <w:r>
        <w:rPr>
          <w:color w:val="000000"/>
          <w:lang w:val="en-US"/>
        </w:rPr>
        <w:t>2.2.1</w:t>
      </w:r>
      <w:r>
        <w:rPr>
          <w:color w:val="000000"/>
        </w:rPr>
        <w:t>-</w:t>
      </w:r>
      <w:r>
        <w:rPr>
          <w:color w:val="000000"/>
          <w:lang w:val="en-US"/>
        </w:rPr>
        <w:t>2</w:t>
      </w:r>
      <w:r>
        <w:rPr>
          <w:color w:val="000000"/>
        </w:rPr>
        <w:t xml:space="preserve">: Supported configurations </w:t>
      </w:r>
      <w:r>
        <w:rPr>
          <w:rFonts w:eastAsia="Calibri"/>
          <w:color w:val="000000"/>
          <w:szCs w:val="22"/>
          <w:lang w:val="en-US"/>
        </w:rPr>
        <w:t xml:space="preserve">of </w:t>
      </w:r>
      <w:r>
        <w:rPr/>
      </w:r>
      <m:oMath xmlns:m="http://schemas.openxmlformats.org/officeDocument/2006/math">
        <m:d>
          <m:dPr>
            <m:begChr m:val="("/>
            <m:endChr m:val=")"/>
          </m:dPr>
          <m:e>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e>
        </m:d>
      </m:oMath>
      <w:r>
        <w:rPr>
          <w:rFonts w:eastAsia="Calibri"/>
          <w:color w:val="000000"/>
          <w:szCs w:val="22"/>
          <w:lang w:val="en-US"/>
        </w:rPr>
        <w:t xml:space="preserve">and </w:t>
      </w:r>
      <w:r>
        <w:rPr/>
      </w:r>
      <m:oMath xmlns:m="http://schemas.openxmlformats.org/officeDocument/2006/math">
        <m:d>
          <m:dPr>
            <m:begChr m:val="("/>
            <m:endChr m:val=")"/>
          </m:dPr>
          <m:e>
            <m:sSub>
              <m:e>
                <m:r>
                  <w:rPr>
                    <w:rFonts w:ascii="Cambria Math" w:hAnsi="Cambria Math"/>
                  </w:rPr>
                  <m:t xml:space="preserve">O</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2</m:t>
                </m:r>
              </m:sub>
            </m:sSub>
          </m:e>
        </m:d>
      </m:oMath>
    </w:p>
    <w:tbl>
      <w:tblPr>
        <w:tblW w:w="7307" w:type="dxa"/>
        <w:jc w:val="center"/>
        <w:tblInd w:w="0" w:type="dxa"/>
        <w:tblCellMar>
          <w:top w:w="0" w:type="dxa"/>
          <w:left w:w="108" w:type="dxa"/>
          <w:bottom w:w="0" w:type="dxa"/>
          <w:right w:w="108" w:type="dxa"/>
        </w:tblCellMar>
        <w:tblLook w:firstRow="0" w:noVBand="0" w:lastRow="0" w:firstColumn="0" w:lastColumn="0" w:noHBand="0" w:val="0000"/>
      </w:tblPr>
      <w:tblGrid>
        <w:gridCol w:w="2770"/>
        <w:gridCol w:w="2268"/>
        <w:gridCol w:w="2269"/>
      </w:tblGrid>
      <w:tr>
        <w:trPr>
          <w:trHeight w:val="225" w:hRule="atLeast"/>
          <w:cantSplit w:val="true"/>
        </w:trPr>
        <w:tc>
          <w:tcPr>
            <w:tcW w:w="2770"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color w:val="000000"/>
                <w:lang w:val="en-GB"/>
              </w:rPr>
              <w:t xml:space="preserve">Number of </w:t>
              <w:br/>
              <w:t xml:space="preserve">CSI-RS antenna ports, </w:t>
            </w:r>
            <w:r>
              <w:rPr/>
              <w:object>
                <v:shape id="ole_rId203" style="width:30.15pt;height:15.9pt" o:ole="">
                  <v:imagedata r:id="rId204" o:title=""/>
                </v:shape>
                <o:OLEObject Type="Embed" ProgID="Equation.DSMT4" ShapeID="ole_rId203" DrawAspect="Content" ObjectID="_622443569" r:id="rId203"/>
              </w:object>
            </w:r>
          </w:p>
        </w:tc>
        <w:tc>
          <w:tcPr>
            <w:tcW w:w="2268"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 w:val="false"/>
                <w:b w:val="false"/>
                <w:bCs/>
                <w:color w:val="000000"/>
                <w:lang w:val="en-US"/>
              </w:rPr>
            </w:pPr>
            <w:r>
              <w:rPr/>
            </w:r>
            <m:oMath xmlns:m="http://schemas.openxmlformats.org/officeDocument/2006/math">
              <m:d>
                <m:dPr>
                  <m:begChr m:val="("/>
                  <m:endChr m:val=")"/>
                </m:dPr>
                <m:e>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e>
              </m:d>
            </m:oMath>
          </w:p>
        </w:tc>
        <w:tc>
          <w:tcPr>
            <w:tcW w:w="2269"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 w:val="false"/>
                <w:b w:val="false"/>
                <w:bCs/>
                <w:color w:val="000000"/>
                <w:lang w:val="en-US"/>
              </w:rPr>
            </w:pPr>
            <w:r>
              <w:rPr/>
            </w:r>
            <m:oMath xmlns:m="http://schemas.openxmlformats.org/officeDocument/2006/math">
              <m:d>
                <m:dPr>
                  <m:begChr m:val="("/>
                  <m:endChr m:val=")"/>
                </m:dPr>
                <m:e>
                  <m:sSub>
                    <m:e>
                      <m:r>
                        <w:rPr>
                          <w:rFonts w:ascii="Cambria Math" w:hAnsi="Cambria Math"/>
                        </w:rPr>
                        <m:t xml:space="preserve">O</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2</m:t>
                      </m:r>
                    </m:sub>
                  </m:sSub>
                </m:e>
              </m:d>
            </m:oMath>
          </w:p>
        </w:tc>
      </w:tr>
      <w:tr>
        <w:trPr>
          <w:trHeight w:val="240" w:hRule="atLeast"/>
          <w:cantSplit w:val="true"/>
        </w:trPr>
        <w:tc>
          <w:tcPr>
            <w:tcW w:w="2770"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2268" w:type="dxa"/>
            <w:vMerge w:val="continue"/>
            <w:tcBorders>
              <w:top w:val="single" w:sz="4" w:space="0" w:color="000000"/>
              <w:bottom w:val="single" w:sz="4" w:space="0" w:color="000000"/>
              <w:right w:val="single" w:sz="4" w:space="0" w:color="000000"/>
            </w:tcBorders>
            <w:shd w:color="auto" w:fill="E0E0E0" w:val="clear"/>
            <w:vAlign w:val="center"/>
          </w:tcPr>
          <w:p>
            <w:pPr>
              <w:pStyle w:val="Normal"/>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2269"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spacing w:before="0" w:after="0"/>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277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4</w:t>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(2,1)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(4,1)</w:t>
            </w:r>
          </w:p>
        </w:tc>
      </w:tr>
      <w:tr>
        <w:trPr>
          <w:cantSplit w:val="true"/>
        </w:trPr>
        <w:tc>
          <w:tcPr>
            <w:tcW w:w="2770" w:type="dxa"/>
            <w:vMerge w:val="restart"/>
            <w:tcBorders>
              <w:top w:val="single" w:sz="4" w:space="0" w:color="000000"/>
              <w:left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8</w:t>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(2,2)</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 xml:space="preserve">(4,4) </w:t>
            </w:r>
          </w:p>
        </w:tc>
      </w:tr>
      <w:tr>
        <w:trPr>
          <w:cantSplit w:val="true"/>
        </w:trPr>
        <w:tc>
          <w:tcPr>
            <w:tcW w:w="2770" w:type="dxa"/>
            <w:vMerge w:val="continue"/>
            <w:tcBorders>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(4,1)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(4,1)</w:t>
            </w:r>
          </w:p>
        </w:tc>
      </w:tr>
      <w:tr>
        <w:trPr>
          <w:cantSplit w:val="true"/>
        </w:trPr>
        <w:tc>
          <w:tcPr>
            <w:tcW w:w="2770" w:type="dxa"/>
            <w:vMerge w:val="restart"/>
            <w:tcBorders>
              <w:top w:val="single" w:sz="4" w:space="0" w:color="000000"/>
              <w:left w:val="single" w:sz="4" w:space="0" w:color="000000"/>
              <w:right w:val="single" w:sz="4" w:space="0" w:color="000000"/>
            </w:tcBorders>
            <w:vAlign w:val="center"/>
          </w:tcPr>
          <w:p>
            <w:pPr>
              <w:pStyle w:val="TAC"/>
              <w:rPr>
                <w:color w:val="000000"/>
                <w:lang w:val="en-GB"/>
              </w:rPr>
            </w:pPr>
            <w:r>
              <w:rPr>
                <w:color w:val="000000"/>
                <w:lang w:val="en-GB"/>
              </w:rPr>
              <w:t>12</w:t>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(3,2)</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(4,4)</w:t>
            </w:r>
          </w:p>
        </w:tc>
      </w:tr>
      <w:tr>
        <w:trPr>
          <w:cantSplit w:val="true"/>
        </w:trPr>
        <w:tc>
          <w:tcPr>
            <w:tcW w:w="2770" w:type="dxa"/>
            <w:vMerge w:val="continue"/>
            <w:tcBorders>
              <w:left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(6,1)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(4,1)</w:t>
            </w:r>
          </w:p>
        </w:tc>
      </w:tr>
      <w:tr>
        <w:trPr>
          <w:cantSplit w:val="true"/>
        </w:trPr>
        <w:tc>
          <w:tcPr>
            <w:tcW w:w="2770" w:type="dxa"/>
            <w:vMerge w:val="restart"/>
            <w:tcBorders>
              <w:top w:val="single" w:sz="4" w:space="0" w:color="000000"/>
              <w:left w:val="single" w:sz="4" w:space="0" w:color="000000"/>
              <w:right w:val="single" w:sz="4" w:space="0" w:color="000000"/>
            </w:tcBorders>
            <w:vAlign w:val="center"/>
          </w:tcPr>
          <w:p>
            <w:pPr>
              <w:pStyle w:val="TAC"/>
              <w:rPr>
                <w:color w:val="000000"/>
                <w:lang w:val="en-GB"/>
              </w:rPr>
            </w:pPr>
            <w:r>
              <w:rPr>
                <w:rFonts w:eastAsia="MS Mincho"/>
                <w:color w:val="000000"/>
                <w:lang w:val="en-GB" w:eastAsia="ja-JP"/>
              </w:rPr>
              <w:t>16</w:t>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(4,2)</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(4,4)</w:t>
            </w:r>
          </w:p>
        </w:tc>
      </w:tr>
      <w:tr>
        <w:trPr>
          <w:cantSplit w:val="true"/>
        </w:trPr>
        <w:tc>
          <w:tcPr>
            <w:tcW w:w="2770" w:type="dxa"/>
            <w:vMerge w:val="continue"/>
            <w:tcBorders>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(8,1)</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(4,1)</w:t>
            </w:r>
          </w:p>
        </w:tc>
      </w:tr>
      <w:tr>
        <w:trPr>
          <w:cantSplit w:val="true"/>
        </w:trPr>
        <w:tc>
          <w:tcPr>
            <w:tcW w:w="2770" w:type="dxa"/>
            <w:vMerge w:val="restart"/>
            <w:tcBorders>
              <w:left w:val="single" w:sz="4" w:space="0" w:color="000000"/>
              <w:right w:val="single" w:sz="4" w:space="0" w:color="000000"/>
            </w:tcBorders>
            <w:vAlign w:val="center"/>
          </w:tcPr>
          <w:p>
            <w:pPr>
              <w:pStyle w:val="TAC"/>
              <w:rPr>
                <w:color w:val="000000"/>
                <w:lang w:val="en-GB"/>
              </w:rPr>
            </w:pPr>
            <w:r>
              <w:rPr>
                <w:rFonts w:eastAsia="MS Mincho"/>
                <w:color w:val="000000"/>
                <w:lang w:val="en-GB" w:eastAsia="ja-JP"/>
              </w:rPr>
              <w:t>24</w:t>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(4,3)</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(4,4)</w:t>
            </w:r>
          </w:p>
        </w:tc>
      </w:tr>
      <w:tr>
        <w:trPr>
          <w:cantSplit w:val="true"/>
        </w:trPr>
        <w:tc>
          <w:tcPr>
            <w:tcW w:w="2770" w:type="dxa"/>
            <w:vMerge w:val="continue"/>
            <w:tcBorders>
              <w:left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(6,2)</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(4,4)</w:t>
            </w:r>
          </w:p>
        </w:tc>
      </w:tr>
      <w:tr>
        <w:trPr>
          <w:cantSplit w:val="true"/>
        </w:trPr>
        <w:tc>
          <w:tcPr>
            <w:tcW w:w="2770" w:type="dxa"/>
            <w:vMerge w:val="continue"/>
            <w:tcBorders>
              <w:left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(12,1)</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(4,1)</w:t>
            </w:r>
          </w:p>
        </w:tc>
      </w:tr>
      <w:tr>
        <w:trPr>
          <w:cantSplit w:val="true"/>
        </w:trPr>
        <w:tc>
          <w:tcPr>
            <w:tcW w:w="277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32</w:t>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(4,4)</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(4,4)</w:t>
            </w:r>
          </w:p>
        </w:tc>
      </w:tr>
      <w:tr>
        <w:trPr>
          <w:cantSplit w:val="true"/>
        </w:trPr>
        <w:tc>
          <w:tcPr>
            <w:tcW w:w="2770" w:type="dxa"/>
            <w:vMerge w:val="continue"/>
            <w:tcBorders>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(8,2)</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(4,4)</w:t>
            </w:r>
          </w:p>
        </w:tc>
      </w:tr>
      <w:tr>
        <w:trPr>
          <w:cantSplit w:val="true"/>
        </w:trPr>
        <w:tc>
          <w:tcPr>
            <w:tcW w:w="2770" w:type="dxa"/>
            <w:vMerge w:val="continue"/>
            <w:tcBorders>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(16,1)</w:t>
            </w:r>
          </w:p>
        </w:tc>
        <w:tc>
          <w:tcPr>
            <w:tcW w:w="2269" w:type="dxa"/>
            <w:tcBorders>
              <w:top w:val="single" w:sz="4" w:space="0" w:color="000000"/>
              <w:bottom w:val="single" w:sz="4" w:space="0" w:color="000000"/>
              <w:right w:val="single" w:sz="4" w:space="0" w:color="000000"/>
            </w:tcBorders>
          </w:tcPr>
          <w:p>
            <w:pPr>
              <w:pStyle w:val="TAC"/>
              <w:rPr>
                <w:b/>
                <w:b/>
                <w:color w:val="000000"/>
                <w:lang w:val="en-GB"/>
              </w:rPr>
            </w:pPr>
            <w:r>
              <w:rPr>
                <w:rFonts w:eastAsia="MS Mincho"/>
                <w:color w:val="000000"/>
                <w:lang w:val="en-GB" w:eastAsia="ja-JP"/>
              </w:rPr>
              <w:t>(4,1)</w:t>
            </w:r>
          </w:p>
        </w:tc>
      </w:tr>
    </w:tbl>
    <w:p>
      <w:pPr>
        <w:pStyle w:val="Normal"/>
        <w:rPr>
          <w:color w:val="000000"/>
          <w:lang w:val="en-US"/>
        </w:rPr>
      </w:pPr>
      <w:r>
        <w:rPr>
          <w:color w:val="000000"/>
          <w:lang w:val="en-US"/>
        </w:rPr>
      </w:r>
    </w:p>
    <w:p>
      <w:pPr>
        <w:pStyle w:val="TH"/>
        <w:rPr>
          <w:color w:val="000000"/>
          <w:lang w:val="en-US"/>
        </w:rPr>
      </w:pPr>
      <w:r>
        <w:rPr>
          <w:color w:val="000000"/>
        </w:rPr>
        <w:t>Table 5.2.2.2.1-</w:t>
      </w:r>
      <w:r>
        <w:rPr>
          <w:color w:val="000000"/>
          <w:lang w:val="en-US"/>
        </w:rPr>
        <w:t>3</w:t>
      </w:r>
      <w:r>
        <w:rPr>
          <w:color w:val="000000"/>
        </w:rPr>
        <w:t xml:space="preserve">: Mapping of </w:t>
      </w:r>
      <w:r>
        <w:rPr/>
        <w:object>
          <v:shape id="ole_rId205" style="width:13.4pt;height:16.75pt" o:ole="">
            <v:imagedata r:id="rId206" o:title=""/>
          </v:shape>
          <o:OLEObject Type="Embed" ProgID="Equation.DSMT4" ShapeID="ole_rId205" DrawAspect="Content" ObjectID="_1414584777" r:id="rId205"/>
        </w:object>
      </w:r>
      <w:r>
        <w:rPr>
          <w:color w:val="000000"/>
        </w:rPr>
        <w:t xml:space="preserve"> to </w:t>
      </w:r>
      <w:r>
        <w:rPr/>
        <w:object>
          <v:shape id="ole_rId207" style="width:10.9pt;height:15.9pt" o:ole="">
            <v:imagedata r:id="rId208" o:title=""/>
          </v:shape>
          <o:OLEObject Type="Embed" ProgID="Equation.DSMT4" ShapeID="ole_rId207" DrawAspect="Content" ObjectID="_1438278055" r:id="rId207"/>
        </w:object>
      </w:r>
      <w:r>
        <w:rPr>
          <w:color w:val="000000"/>
        </w:rPr>
        <w:t xml:space="preserve"> and </w:t>
      </w:r>
      <w:r>
        <w:rPr/>
        <w:object>
          <v:shape id="ole_rId209" style="width:11.7pt;height:15.9pt" o:ole="">
            <v:imagedata r:id="rId210" o:title=""/>
          </v:shape>
          <o:OLEObject Type="Embed" ProgID="Equation.DSMT4" ShapeID="ole_rId209" DrawAspect="Content" ObjectID="_592427538" r:id="rId209"/>
        </w:object>
      </w:r>
      <w:r>
        <w:rPr>
          <w:color w:val="000000"/>
        </w:rPr>
        <w:t xml:space="preserve"> for 2-layer CSI reporting</w:t>
      </w:r>
    </w:p>
    <w:tbl>
      <w:tblPr>
        <w:tblW w:w="5555" w:type="dxa"/>
        <w:jc w:val="center"/>
        <w:tblInd w:w="0" w:type="dxa"/>
        <w:tblCellMar>
          <w:top w:w="0" w:type="dxa"/>
          <w:left w:w="108" w:type="dxa"/>
          <w:bottom w:w="0" w:type="dxa"/>
          <w:right w:w="108" w:type="dxa"/>
        </w:tblCellMar>
        <w:tblLook w:firstRow="1" w:noVBand="1" w:lastRow="0" w:firstColumn="1" w:lastColumn="0" w:noHBand="0" w:val="04a0"/>
      </w:tblPr>
      <w:tblGrid>
        <w:gridCol w:w="484"/>
        <w:gridCol w:w="686"/>
        <w:gridCol w:w="569"/>
        <w:gridCol w:w="485"/>
        <w:gridCol w:w="485"/>
        <w:gridCol w:w="738"/>
        <w:gridCol w:w="685"/>
        <w:gridCol w:w="805"/>
        <w:gridCol w:w="617"/>
      </w:tblGrid>
      <w:tr>
        <w:trPr/>
        <w:tc>
          <w:tcPr>
            <w:tcW w:w="48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11" style="width:13.4pt;height:16.75pt" o:ole="">
                  <v:imagedata r:id="rId212" o:title=""/>
                </v:shape>
                <o:OLEObject Type="Embed" ProgID="Equation.DSMT4" ShapeID="ole_rId211" DrawAspect="Content" ObjectID="_1367362220" r:id="rId211"/>
              </w:object>
            </w:r>
          </w:p>
        </w:tc>
        <w:tc>
          <w:tcPr>
            <w:tcW w:w="1255"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13" style="width:51.9pt;height:15.9pt" o:ole="">
                  <v:imagedata r:id="rId214" o:title=""/>
                </v:shape>
                <o:OLEObject Type="Embed" ProgID="Equation.DSMT4" ShapeID="ole_rId213" DrawAspect="Content" ObjectID="_1853565893" r:id="rId213"/>
              </w:object>
            </w:r>
          </w:p>
        </w:tc>
        <w:tc>
          <w:tcPr>
            <w:tcW w:w="970"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15" style="width:37.65pt;height:15.9pt" o:ole="">
                  <v:imagedata r:id="rId216" o:title=""/>
                </v:shape>
                <o:OLEObject Type="Embed" ProgID="Equation.DSMT4" ShapeID="ole_rId215" DrawAspect="Content" ObjectID="_616761049" r:id="rId215"/>
              </w:object>
            </w:r>
          </w:p>
        </w:tc>
        <w:tc>
          <w:tcPr>
            <w:tcW w:w="1423"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17" style="width:60.3pt;height:15.9pt" o:ole="">
                  <v:imagedata r:id="rId218" o:title=""/>
                </v:shape>
                <o:OLEObject Type="Embed" ProgID="Equation.DSMT4" ShapeID="ole_rId217" DrawAspect="Content" ObjectID="_1213602132" r:id="rId217"/>
              </w:object>
            </w:r>
          </w:p>
        </w:tc>
        <w:tc>
          <w:tcPr>
            <w:tcW w:w="1422"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19" style="width:60.3pt;height:15.9pt" o:ole="">
                  <v:imagedata r:id="rId220" o:title=""/>
                </v:shape>
                <o:OLEObject Type="Embed" ProgID="Equation.DSMT4" ShapeID="ole_rId219" DrawAspect="Content" ObjectID="_1190591655" r:id="rId219"/>
              </w:object>
            </w:r>
          </w:p>
        </w:tc>
      </w:tr>
      <w:tr>
        <w:trPr/>
        <w:tc>
          <w:tcPr>
            <w:tcW w:w="48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21" style="width:10.9pt;height:15.9pt" o:ole="">
                  <v:imagedata r:id="rId222" o:title=""/>
                </v:shape>
                <o:OLEObject Type="Embed" ProgID="Equation.DSMT4" ShapeID="ole_rId221" DrawAspect="Content" ObjectID="_1056869838" r:id="rId221"/>
              </w:object>
            </w:r>
          </w:p>
        </w:tc>
        <w:tc>
          <w:tcPr>
            <w:tcW w:w="56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23" style="width:11.7pt;height:15.9pt" o:ole="">
                  <v:imagedata r:id="rId224" o:title=""/>
                </v:shape>
                <o:OLEObject Type="Embed" ProgID="Equation.DSMT4" ShapeID="ole_rId223" DrawAspect="Content" ObjectID="_89537243" r:id="rId223"/>
              </w:object>
            </w:r>
          </w:p>
        </w:tc>
        <w:tc>
          <w:tcPr>
            <w:tcW w:w="4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25" style="width:10.9pt;height:15.9pt" o:ole="">
                  <v:imagedata r:id="rId226" o:title=""/>
                </v:shape>
                <o:OLEObject Type="Embed" ProgID="Equation.DSMT4" ShapeID="ole_rId225" DrawAspect="Content" ObjectID="_1539524223" r:id="rId225"/>
              </w:object>
            </w:r>
          </w:p>
        </w:tc>
        <w:tc>
          <w:tcPr>
            <w:tcW w:w="4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27" style="width:11.7pt;height:15.9pt" o:ole="">
                  <v:imagedata r:id="rId228" o:title=""/>
                </v:shape>
                <o:OLEObject Type="Embed" ProgID="Equation.DSMT4" ShapeID="ole_rId227" DrawAspect="Content" ObjectID="_1991299106" r:id="rId227"/>
              </w:object>
            </w:r>
          </w:p>
        </w:tc>
        <w:tc>
          <w:tcPr>
            <w:tcW w:w="73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29" style="width:10.9pt;height:15.9pt" o:ole="">
                  <v:imagedata r:id="rId230" o:title=""/>
                </v:shape>
                <o:OLEObject Type="Embed" ProgID="Equation.DSMT4" ShapeID="ole_rId229" DrawAspect="Content" ObjectID="_294234952" r:id="rId229"/>
              </w:object>
            </w:r>
          </w:p>
        </w:tc>
        <w:tc>
          <w:tcPr>
            <w:tcW w:w="6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31" style="width:11.7pt;height:15.9pt" o:ole="">
                  <v:imagedata r:id="rId232" o:title=""/>
                </v:shape>
                <o:OLEObject Type="Embed" ProgID="Equation.DSMT4" ShapeID="ole_rId231" DrawAspect="Content" ObjectID="_1431442656" r:id="rId231"/>
              </w:object>
            </w:r>
          </w:p>
        </w:tc>
        <w:tc>
          <w:tcPr>
            <w:tcW w:w="80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33" style="width:10.9pt;height:15.9pt" o:ole="">
                  <v:imagedata r:id="rId234" o:title=""/>
                </v:shape>
                <o:OLEObject Type="Embed" ProgID="Equation.DSMT4" ShapeID="ole_rId233" DrawAspect="Content" ObjectID="_237973466" r:id="rId233"/>
              </w:object>
            </w:r>
          </w:p>
        </w:tc>
        <w:tc>
          <w:tcPr>
            <w:tcW w:w="61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35" style="width:11.7pt;height:15.9pt" o:ole="">
                  <v:imagedata r:id="rId236" o:title=""/>
                </v:shape>
                <o:OLEObject Type="Embed" ProgID="Equation.DSMT4" ShapeID="ole_rId235" DrawAspect="Content" ObjectID="_170605564" r:id="rId235"/>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6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6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1</w:t>
            </w:r>
          </w:p>
        </w:tc>
        <w:tc>
          <w:tcPr>
            <w:tcW w:w="6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37" style="width:13.4pt;height:15.9pt" o:ole="">
                  <v:imagedata r:id="rId238" o:title=""/>
                </v:shape>
                <o:OLEObject Type="Embed" ProgID="Equation.DSMT4" ShapeID="ole_rId237" DrawAspect="Content" ObjectID="_29175476" r:id="rId237"/>
              </w:object>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39" style="width:13.4pt;height:15.9pt" o:ole="">
                  <v:imagedata r:id="rId240" o:title=""/>
                </v:shape>
                <o:OLEObject Type="Embed" ProgID="Equation.DSMT4" ShapeID="ole_rId239" DrawAspect="Content" ObjectID="_59848374" r:id="rId239"/>
              </w:objec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41" style="width:13.4pt;height:15.9pt" o:ole="">
                  <v:imagedata r:id="rId242" o:title=""/>
                </v:shape>
                <o:OLEObject Type="Embed" ProgID="Equation.DSMT4" ShapeID="ole_rId241" DrawAspect="Content" ObjectID="_1581151503" r:id="rId241"/>
              </w:object>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43" style="width:13.4pt;height:15.9pt" o:ole="">
                  <v:imagedata r:id="rId244" o:title=""/>
                </v:shape>
                <o:OLEObject Type="Embed" ProgID="Equation.DSMT4" ShapeID="ole_rId243" DrawAspect="Content" ObjectID="_1184378286" r:id="rId243"/>
              </w:object>
            </w:r>
          </w:p>
        </w:tc>
        <w:tc>
          <w:tcPr>
            <w:tcW w:w="6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2</w:t>
            </w:r>
          </w:p>
        </w:tc>
        <w:tc>
          <w:tcPr>
            <w:tcW w:w="6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45" style="width:13.4pt;height:15.9pt" o:ole="">
                  <v:imagedata r:id="rId246" o:title=""/>
                </v:shape>
                <o:OLEObject Type="Embed" ProgID="Equation.DSMT4" ShapeID="ole_rId245" DrawAspect="Content" ObjectID="_2061356754" r:id="rId245"/>
              </w:objec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47" style="width:13.4pt;height:15.9pt" o:ole="">
                  <v:imagedata r:id="rId248" o:title=""/>
                </v:shape>
                <o:OLEObject Type="Embed" ProgID="Equation.DSMT4" ShapeID="ole_rId247" DrawAspect="Content" ObjectID="_2074701145" r:id="rId247"/>
              </w:objec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49" style="width:18.4pt;height:15.9pt" o:ole="">
                  <v:imagedata r:id="rId250" o:title=""/>
                </v:shape>
                <o:OLEObject Type="Embed" ProgID="Equation.DSMT4" ShapeID="ole_rId249" DrawAspect="Content" ObjectID="_1900463551" r:id="rId249"/>
              </w:object>
            </w:r>
          </w:p>
        </w:tc>
        <w:tc>
          <w:tcPr>
            <w:tcW w:w="6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3</w:t>
            </w:r>
          </w:p>
        </w:tc>
        <w:tc>
          <w:tcPr>
            <w:tcW w:w="6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51" style="width:18.4pt;height:15.9pt" o:ole="">
                  <v:imagedata r:id="rId252" o:title=""/>
                </v:shape>
                <o:OLEObject Type="Embed" ProgID="Equation.DSMT4" ShapeID="ole_rId251" DrawAspect="Content" ObjectID="_1844833270" r:id="rId251"/>
              </w:object>
            </w:r>
          </w:p>
        </w:tc>
        <w:tc>
          <w:tcPr>
            <w:tcW w:w="56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53" style="width:13.4pt;height:15.9pt" o:ole="">
                  <v:imagedata r:id="rId254" o:title=""/>
                </v:shape>
                <o:OLEObject Type="Embed" ProgID="Equation.DSMT4" ShapeID="ole_rId253" DrawAspect="Content" ObjectID="_568210407" r:id="rId253"/>
              </w:objec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55" style="width:13.4pt;height:15.9pt" o:ole="">
                  <v:imagedata r:id="rId256" o:title=""/>
                </v:shape>
                <o:OLEObject Type="Embed" ProgID="Equation.DSMT4" ShapeID="ole_rId255" DrawAspect="Content" ObjectID="_2114675911" r:id="rId255"/>
              </w:objec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57" style="width:17.6pt;height:15.9pt" o:ole="">
                  <v:imagedata r:id="rId258" o:title=""/>
                </v:shape>
                <o:OLEObject Type="Embed" ProgID="Equation.DSMT4" ShapeID="ole_rId257" DrawAspect="Content" ObjectID="_154194857" r:id="rId257"/>
              </w:object>
            </w:r>
          </w:p>
        </w:tc>
        <w:tc>
          <w:tcPr>
            <w:tcW w:w="61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bl>
    <w:p>
      <w:pPr>
        <w:pStyle w:val="Normal"/>
        <w:rPr>
          <w:color w:val="000000"/>
          <w:lang w:val="en-US"/>
        </w:rPr>
      </w:pPr>
      <w:r>
        <w:rPr>
          <w:color w:val="000000"/>
          <w:lang w:val="en-US"/>
        </w:rPr>
      </w:r>
    </w:p>
    <w:p>
      <w:pPr>
        <w:pStyle w:val="TH"/>
        <w:rPr>
          <w:color w:val="000000"/>
          <w:lang w:val="en-US"/>
        </w:rPr>
      </w:pPr>
      <w:r>
        <w:rPr>
          <w:color w:val="000000"/>
        </w:rPr>
        <w:t>Table 5.2.2.2.1-</w:t>
      </w:r>
      <w:r>
        <w:rPr>
          <w:color w:val="000000"/>
          <w:lang w:val="en-US"/>
        </w:rPr>
        <w:t>4</w:t>
      </w:r>
      <w:r>
        <w:rPr>
          <w:color w:val="000000"/>
        </w:rPr>
        <w:t xml:space="preserve">: Mapping of </w:t>
      </w:r>
      <w:r>
        <w:rPr/>
        <w:object>
          <v:shape id="ole_rId259" style="width:13.4pt;height:16.75pt" o:ole="">
            <v:imagedata r:id="rId260" o:title=""/>
          </v:shape>
          <o:OLEObject Type="Embed" ProgID="Equation.DSMT4" ShapeID="ole_rId259" DrawAspect="Content" ObjectID="_860213642" r:id="rId259"/>
        </w:object>
      </w:r>
      <w:r>
        <w:rPr>
          <w:color w:val="000000"/>
        </w:rPr>
        <w:t xml:space="preserve"> to </w:t>
      </w:r>
      <w:r>
        <w:rPr/>
        <w:object>
          <v:shape id="ole_rId261" style="width:10.9pt;height:15.9pt" o:ole="">
            <v:imagedata r:id="rId262" o:title=""/>
          </v:shape>
          <o:OLEObject Type="Embed" ProgID="Equation.DSMT4" ShapeID="ole_rId261" DrawAspect="Content" ObjectID="_1540020944" r:id="rId261"/>
        </w:object>
      </w:r>
      <w:r>
        <w:rPr>
          <w:color w:val="000000"/>
        </w:rPr>
        <w:t xml:space="preserve"> and </w:t>
      </w:r>
      <w:r>
        <w:rPr/>
        <w:object>
          <v:shape id="ole_rId263" style="width:11.7pt;height:15.9pt" o:ole="">
            <v:imagedata r:id="rId264" o:title=""/>
          </v:shape>
          <o:OLEObject Type="Embed" ProgID="Equation.DSMT4" ShapeID="ole_rId263" DrawAspect="Content" ObjectID="_83218217" r:id="rId263"/>
        </w:object>
      </w:r>
      <w:r>
        <w:rPr>
          <w:color w:val="000000"/>
        </w:rPr>
        <w:t xml:space="preserve"> for 3-layer and 4-layer CSI reporting when </w:t>
      </w:r>
      <w:r>
        <w:rPr/>
        <w:object>
          <v:shape id="ole_rId265" style="width:49.4pt;height:15.9pt" o:ole="">
            <v:imagedata r:id="rId266" o:title=""/>
          </v:shape>
          <o:OLEObject Type="Embed" ProgID="Equation.DSMT4" ShapeID="ole_rId265" DrawAspect="Content" ObjectID="_322239276" r:id="rId265"/>
        </w:object>
      </w:r>
    </w:p>
    <w:tbl>
      <w:tblPr>
        <w:tblW w:w="7647" w:type="dxa"/>
        <w:jc w:val="center"/>
        <w:tblInd w:w="0" w:type="dxa"/>
        <w:tblCellMar>
          <w:top w:w="0" w:type="dxa"/>
          <w:left w:w="108" w:type="dxa"/>
          <w:bottom w:w="0" w:type="dxa"/>
          <w:right w:w="108" w:type="dxa"/>
        </w:tblCellMar>
        <w:tblLook w:firstRow="1" w:noVBand="1" w:lastRow="0" w:firstColumn="1" w:lastColumn="0" w:noHBand="0" w:val="04a0"/>
      </w:tblPr>
      <w:tblGrid>
        <w:gridCol w:w="484"/>
        <w:gridCol w:w="738"/>
        <w:gridCol w:w="685"/>
        <w:gridCol w:w="804"/>
        <w:gridCol w:w="619"/>
        <w:gridCol w:w="804"/>
        <w:gridCol w:w="619"/>
        <w:gridCol w:w="728"/>
        <w:gridCol w:w="728"/>
        <w:gridCol w:w="785"/>
        <w:gridCol w:w="652"/>
      </w:tblGrid>
      <w:tr>
        <w:trPr/>
        <w:tc>
          <w:tcPr>
            <w:tcW w:w="48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67" style="width:13.4pt;height:16.75pt" o:ole="">
                  <v:imagedata r:id="rId268" o:title=""/>
                </v:shape>
                <o:OLEObject Type="Embed" ProgID="Equation.DSMT4" ShapeID="ole_rId267" DrawAspect="Content" ObjectID="_2071315617" r:id="rId267"/>
              </w:object>
            </w:r>
          </w:p>
        </w:tc>
        <w:tc>
          <w:tcPr>
            <w:tcW w:w="1423"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69" style="width:60.3pt;height:15.9pt" o:ole="">
                  <v:imagedata r:id="rId270" o:title=""/>
                </v:shape>
                <o:OLEObject Type="Embed" ProgID="Equation.DSMT4" ShapeID="ole_rId269" DrawAspect="Content" ObjectID="_2116247867" r:id="rId269"/>
              </w:object>
            </w:r>
          </w:p>
        </w:tc>
        <w:tc>
          <w:tcPr>
            <w:tcW w:w="1423"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71" style="width:60.3pt;height:15.9pt" o:ole="">
                  <v:imagedata r:id="rId272" o:title=""/>
                </v:shape>
                <o:OLEObject Type="Embed" ProgID="Equation.DSMT4" ShapeID="ole_rId271" DrawAspect="Content" ObjectID="_1565121850" r:id="rId271"/>
              </w:object>
            </w:r>
          </w:p>
        </w:tc>
        <w:tc>
          <w:tcPr>
            <w:tcW w:w="1423"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73" style="width:60.3pt;height:15.9pt" o:ole="">
                  <v:imagedata r:id="rId274" o:title=""/>
                </v:shape>
                <o:OLEObject Type="Embed" ProgID="Equation.DSMT4" ShapeID="ole_rId273" DrawAspect="Content" ObjectID="_1929821121" r:id="rId273"/>
              </w:object>
            </w:r>
          </w:p>
        </w:tc>
        <w:tc>
          <w:tcPr>
            <w:tcW w:w="1456"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75" style="width:61.95pt;height:15.9pt" o:ole="">
                  <v:imagedata r:id="rId276" o:title=""/>
                </v:shape>
                <o:OLEObject Type="Embed" ProgID="Equation.DSMT4" ShapeID="ole_rId275" DrawAspect="Content" ObjectID="_2125658998" r:id="rId275"/>
              </w:object>
            </w:r>
          </w:p>
        </w:tc>
        <w:tc>
          <w:tcPr>
            <w:tcW w:w="1437"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77" style="width:61.1pt;height:15.9pt" o:ole="">
                  <v:imagedata r:id="rId278" o:title=""/>
                </v:shape>
                <o:OLEObject Type="Embed" ProgID="Equation.DSMT4" ShapeID="ole_rId277" DrawAspect="Content" ObjectID="_1486373081" r:id="rId277"/>
              </w:object>
            </w:r>
          </w:p>
        </w:tc>
      </w:tr>
      <w:tr>
        <w:trPr/>
        <w:tc>
          <w:tcPr>
            <w:tcW w:w="48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3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79" style="width:10.9pt;height:15.9pt" o:ole="">
                  <v:imagedata r:id="rId280" o:title=""/>
                </v:shape>
                <o:OLEObject Type="Embed" ProgID="Equation.DSMT4" ShapeID="ole_rId279" DrawAspect="Content" ObjectID="_856320970" r:id="rId279"/>
              </w:object>
            </w:r>
          </w:p>
        </w:tc>
        <w:tc>
          <w:tcPr>
            <w:tcW w:w="6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81" style="width:11.7pt;height:15.9pt" o:ole="">
                  <v:imagedata r:id="rId282" o:title=""/>
                </v:shape>
                <o:OLEObject Type="Embed" ProgID="Equation.DSMT4" ShapeID="ole_rId281" DrawAspect="Content" ObjectID="_1726721341" r:id="rId281"/>
              </w:object>
            </w:r>
          </w:p>
        </w:tc>
        <w:tc>
          <w:tcPr>
            <w:tcW w:w="80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83" style="width:10.9pt;height:15.9pt" o:ole="">
                  <v:imagedata r:id="rId284" o:title=""/>
                </v:shape>
                <o:OLEObject Type="Embed" ProgID="Equation.DSMT4" ShapeID="ole_rId283" DrawAspect="Content" ObjectID="_511460476" r:id="rId283"/>
              </w:object>
            </w:r>
          </w:p>
        </w:tc>
        <w:tc>
          <w:tcPr>
            <w:tcW w:w="61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85" style="width:11.7pt;height:15.9pt" o:ole="">
                  <v:imagedata r:id="rId286" o:title=""/>
                </v:shape>
                <o:OLEObject Type="Embed" ProgID="Equation.DSMT4" ShapeID="ole_rId285" DrawAspect="Content" ObjectID="_247577446" r:id="rId285"/>
              </w:object>
            </w:r>
          </w:p>
        </w:tc>
        <w:tc>
          <w:tcPr>
            <w:tcW w:w="80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87" style="width:10.9pt;height:15.9pt" o:ole="">
                  <v:imagedata r:id="rId288" o:title=""/>
                </v:shape>
                <o:OLEObject Type="Embed" ProgID="Equation.DSMT4" ShapeID="ole_rId287" DrawAspect="Content" ObjectID="_383915552" r:id="rId287"/>
              </w:object>
            </w:r>
          </w:p>
        </w:tc>
        <w:tc>
          <w:tcPr>
            <w:tcW w:w="61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89" style="width:11.7pt;height:15.9pt" o:ole="">
                  <v:imagedata r:id="rId290" o:title=""/>
                </v:shape>
                <o:OLEObject Type="Embed" ProgID="Equation.DSMT4" ShapeID="ole_rId289" DrawAspect="Content" ObjectID="_1080743028" r:id="rId289"/>
              </w:object>
            </w:r>
          </w:p>
        </w:tc>
        <w:tc>
          <w:tcPr>
            <w:tcW w:w="72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91" style="width:10.9pt;height:15.9pt" o:ole="">
                  <v:imagedata r:id="rId292" o:title=""/>
                </v:shape>
                <o:OLEObject Type="Embed" ProgID="Equation.DSMT4" ShapeID="ole_rId291" DrawAspect="Content" ObjectID="_808071077" r:id="rId291"/>
              </w:object>
            </w:r>
          </w:p>
        </w:tc>
        <w:tc>
          <w:tcPr>
            <w:tcW w:w="72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93" style="width:11.7pt;height:15.9pt" o:ole="">
                  <v:imagedata r:id="rId294" o:title=""/>
                </v:shape>
                <o:OLEObject Type="Embed" ProgID="Equation.DSMT4" ShapeID="ole_rId293" DrawAspect="Content" ObjectID="_1741115339" r:id="rId293"/>
              </w:object>
            </w:r>
          </w:p>
        </w:tc>
        <w:tc>
          <w:tcPr>
            <w:tcW w:w="7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95" style="width:10.9pt;height:15.9pt" o:ole="">
                  <v:imagedata r:id="rId296" o:title=""/>
                </v:shape>
                <o:OLEObject Type="Embed" ProgID="Equation.DSMT4" ShapeID="ole_rId295" DrawAspect="Content" ObjectID="_1619036745" r:id="rId295"/>
              </w:object>
            </w:r>
          </w:p>
        </w:tc>
        <w:tc>
          <w:tcPr>
            <w:tcW w:w="65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297" style="width:11.7pt;height:15.9pt" o:ole="">
                  <v:imagedata r:id="rId298" o:title=""/>
                </v:shape>
                <o:OLEObject Type="Embed" ProgID="Equation.DSMT4" ShapeID="ole_rId297" DrawAspect="Content" ObjectID="_2088292510" r:id="rId297"/>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299" style="width:13.4pt;height:15.9pt" o:ole="">
                  <v:imagedata r:id="rId300" o:title=""/>
                </v:shape>
                <o:OLEObject Type="Embed" ProgID="Equation.DSMT4" ShapeID="ole_rId299" DrawAspect="Content" ObjectID="_566856208" r:id="rId299"/>
              </w:object>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01" style="width:13.4pt;height:15.9pt" o:ole="">
                  <v:imagedata r:id="rId302" o:title=""/>
                </v:shape>
                <o:OLEObject Type="Embed" ProgID="Equation.DSMT4" ShapeID="ole_rId301" DrawAspect="Content" ObjectID="_2092082540" r:id="rId301"/>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03" style="width:13.4pt;height:15.9pt" o:ole="">
                  <v:imagedata r:id="rId304" o:title=""/>
                </v:shape>
                <o:OLEObject Type="Embed" ProgID="Equation.DSMT4" ShapeID="ole_rId303" DrawAspect="Content" ObjectID="_2058290437" r:id="rId303"/>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05" style="width:13.4pt;height:15.9pt" o:ole="">
                  <v:imagedata r:id="rId306" o:title=""/>
                </v:shape>
                <o:OLEObject Type="Embed" ProgID="Equation.DSMT4" ShapeID="ole_rId305" DrawAspect="Content" ObjectID="_409441627" r:id="rId305"/>
              </w:objec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07" style="width:13.4pt;height:15.9pt" o:ole="">
                  <v:imagedata r:id="rId308" o:title=""/>
                </v:shape>
                <o:OLEObject Type="Embed" ProgID="Equation.DSMT4" ShapeID="ole_rId307" DrawAspect="Content" ObjectID="_1242437119" r:id="rId307"/>
              </w:object>
            </w:r>
          </w:p>
        </w:tc>
        <w:tc>
          <w:tcPr>
            <w:tcW w:w="6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1</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09" style="width:18.4pt;height:15.9pt" o:ole="">
                  <v:imagedata r:id="rId310" o:title=""/>
                </v:shape>
                <o:OLEObject Type="Embed" ProgID="Equation.DSMT4" ShapeID="ole_rId309" DrawAspect="Content" ObjectID="_504610446" r:id="rId309"/>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11" style="width:18.4pt;height:15.9pt" o:ole="">
                  <v:imagedata r:id="rId312" o:title=""/>
                </v:shape>
                <o:OLEObject Type="Embed" ProgID="Equation.DSMT4" ShapeID="ole_rId311" DrawAspect="Content" ObjectID="_1445448486" r:id="rId311"/>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13" style="width:13.4pt;height:15.9pt" o:ole="">
                  <v:imagedata r:id="rId314" o:title=""/>
                </v:shape>
                <o:OLEObject Type="Embed" ProgID="Equation.DSMT4" ShapeID="ole_rId313" DrawAspect="Content" ObjectID="_110654381" r:id="rId313"/>
              </w:object>
            </w:r>
          </w:p>
        </w:tc>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6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15" style="width:13.4pt;height:15.9pt" o:ole="">
                  <v:imagedata r:id="rId316" o:title=""/>
                </v:shape>
                <o:OLEObject Type="Embed" ProgID="Equation.DSMT4" ShapeID="ole_rId315" DrawAspect="Content" ObjectID="_2090223270" r:id="rId315"/>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2</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17" style="width:17.6pt;height:15.9pt" o:ole="">
                  <v:imagedata r:id="rId318" o:title=""/>
                </v:shape>
                <o:OLEObject Type="Embed" ProgID="Equation.DSMT4" ShapeID="ole_rId317" DrawAspect="Content" ObjectID="_1904758831" r:id="rId317"/>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19" style="width:17.6pt;height:15.9pt" o:ole="">
                  <v:imagedata r:id="rId320" o:title=""/>
                </v:shape>
                <o:OLEObject Type="Embed" ProgID="Equation.DSMT4" ShapeID="ole_rId319" DrawAspect="Content" ObjectID="_911704469" r:id="rId319"/>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21" style="width:13.4pt;height:15.9pt" o:ole="">
                  <v:imagedata r:id="rId322" o:title=""/>
                </v:shape>
                <o:OLEObject Type="Embed" ProgID="Equation.DSMT4" ShapeID="ole_rId321" DrawAspect="Content" ObjectID="_1164330953" r:id="rId321"/>
              </w:objec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23" style="width:13.4pt;height:15.9pt" o:ole="">
                  <v:imagedata r:id="rId324" o:title=""/>
                </v:shape>
                <o:OLEObject Type="Embed" ProgID="Equation.DSMT4" ShapeID="ole_rId323" DrawAspect="Content" ObjectID="_183202153" r:id="rId323"/>
              </w:object>
            </w:r>
          </w:p>
        </w:tc>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25" style="width:13.4pt;height:15.9pt" o:ole="">
                  <v:imagedata r:id="rId326" o:title=""/>
                </v:shape>
                <o:OLEObject Type="Embed" ProgID="Equation.DSMT4" ShapeID="ole_rId325" DrawAspect="Content" ObjectID="_188497499" r:id="rId325"/>
              </w:object>
            </w:r>
          </w:p>
        </w:tc>
        <w:tc>
          <w:tcPr>
            <w:tcW w:w="6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27" style="width:13.4pt;height:15.9pt" o:ole="">
                  <v:imagedata r:id="rId328" o:title=""/>
                </v:shape>
                <o:OLEObject Type="Embed" ProgID="Equation.DSMT4" ShapeID="ole_rId327" DrawAspect="Content" ObjectID="_1885581564" r:id="rId327"/>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3</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29" style="width:18.4pt;height:15.9pt" o:ole="">
                  <v:imagedata r:id="rId330" o:title=""/>
                </v:shape>
                <o:OLEObject Type="Embed" ProgID="Equation.DSMT4" ShapeID="ole_rId329" DrawAspect="Content" ObjectID="_2104758129" r:id="rId329"/>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331" style="width:18.4pt;height:15.9pt" o:ole="">
                  <v:imagedata r:id="rId332" o:title=""/>
                </v:shape>
                <o:OLEObject Type="Embed" ProgID="Equation.DSMT4" ShapeID="ole_rId331" DrawAspect="Content" ObjectID="_1138360746" r:id="rId331"/>
              </w:object>
            </w:r>
          </w:p>
        </w:tc>
        <w:tc>
          <w:tcPr>
            <w:tcW w:w="65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bl>
    <w:p>
      <w:pPr>
        <w:pStyle w:val="Normal"/>
        <w:rPr>
          <w:color w:val="000000"/>
          <w:lang w:val="en-US"/>
        </w:rPr>
      </w:pPr>
      <w:r>
        <w:rPr>
          <w:color w:val="000000"/>
          <w:lang w:val="en-US"/>
        </w:rPr>
      </w:r>
    </w:p>
    <w:p>
      <w:pPr>
        <w:pStyle w:val="TH"/>
        <w:keepNext w:val="false"/>
        <w:rPr>
          <w:b w:val="false"/>
          <w:b w:val="false"/>
          <w:color w:val="000000"/>
          <w:lang w:val="en-US"/>
        </w:rPr>
      </w:pPr>
      <w:r>
        <w:rPr>
          <w:color w:val="000000"/>
        </w:rPr>
        <w:t>Table 5.2.2.2.1-</w:t>
      </w:r>
      <w:r>
        <w:rPr>
          <w:color w:val="000000"/>
          <w:lang w:val="en-US"/>
        </w:rPr>
        <w:t>5</w:t>
      </w:r>
      <w:r>
        <w:rPr>
          <w:color w:val="000000"/>
        </w:rPr>
        <w:t>: Codebook for 1-layer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4668" w:type="dxa"/>
        <w:jc w:val="center"/>
        <w:tblInd w:w="0" w:type="dxa"/>
        <w:tblCellMar>
          <w:top w:w="0" w:type="dxa"/>
          <w:left w:w="108" w:type="dxa"/>
          <w:bottom w:w="0" w:type="dxa"/>
          <w:right w:w="108" w:type="dxa"/>
        </w:tblCellMar>
        <w:tblLook w:firstRow="1" w:noVBand="1" w:lastRow="0" w:firstColumn="1" w:lastColumn="0" w:noHBand="0" w:val="04a0"/>
      </w:tblPr>
      <w:tblGrid>
        <w:gridCol w:w="1522"/>
        <w:gridCol w:w="1423"/>
        <w:gridCol w:w="837"/>
        <w:gridCol w:w="885"/>
      </w:tblGrid>
      <w:tr>
        <w:trPr/>
        <w:tc>
          <w:tcPr>
            <w:tcW w:w="4667"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t xml:space="preserve"> = 1</w:t>
            </w:r>
          </w:p>
        </w:tc>
      </w:tr>
      <w:tr>
        <w:trPr/>
        <w:tc>
          <w:tcPr>
            <w:tcW w:w="152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83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33" style="width:10.05pt;height:15.9pt" o:ole="">
                  <v:imagedata r:id="rId334" o:title=""/>
                </v:shape>
                <o:OLEObject Type="Embed" ProgID="Equation.DSMT4" ShapeID="ole_rId333" DrawAspect="Content" ObjectID="_1988973612" r:id="rId333"/>
              </w:object>
            </w:r>
          </w:p>
        </w:tc>
        <w:tc>
          <w:tcPr>
            <w:tcW w:w="885" w:type="dxa"/>
            <w:tcBorders>
              <w:top w:val="single" w:sz="4" w:space="0" w:color="000000"/>
              <w:left w:val="single" w:sz="4" w:space="0" w:color="000000"/>
              <w:bottom w:val="single" w:sz="4" w:space="0" w:color="000000"/>
              <w:right w:val="single" w:sz="4" w:space="0" w:color="000000"/>
            </w:tcBorders>
            <w:shd w:color="auto" w:fill="E0E0E0" w:val="clear"/>
          </w:tcPr>
          <w:p>
            <w:pPr>
              <w:pStyle w:val="TH"/>
              <w:spacing w:before="0" w:after="0"/>
              <w:rPr>
                <w:rFonts w:cs="Arial"/>
                <w:b w:val="false"/>
                <w:b w:val="false"/>
                <w:color w:val="000000"/>
                <w:lang w:val="en-GB"/>
              </w:rPr>
            </w:pPr>
            <w:r>
              <w:rPr>
                <w:rFonts w:cs="Arial"/>
                <w:b w:val="false"/>
                <w:color w:val="000000"/>
                <w:lang w:val="en-GB"/>
              </w:rPr>
            </w:r>
          </w:p>
        </w:tc>
      </w:tr>
      <w:tr>
        <w:trPr/>
        <w:tc>
          <w:tcPr>
            <w:tcW w:w="15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35" style="width:65.3pt;height:15.9pt" o:ole="">
                  <v:imagedata r:id="rId336" o:title=""/>
                </v:shape>
                <o:OLEObject Type="Embed" ProgID="Equation.DSMT4" ShapeID="ole_rId335" DrawAspect="Content" ObjectID="_35777484" r:id="rId335"/>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37" style="width:60.3pt;height:15.9pt" o:ole="">
                  <v:imagedata r:id="rId338" o:title=""/>
                </v:shape>
                <o:OLEObject Type="Embed" ProgID="Equation.DSMT4" ShapeID="ole_rId337" DrawAspect="Content" ObjectID="_1907016803" r:id="rId337"/>
              </w:object>
            </w:r>
          </w:p>
        </w:tc>
        <w:tc>
          <w:tcPr>
            <w:tcW w:w="8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39" style="width:31pt;height:13.4pt" o:ole="">
                  <v:imagedata r:id="rId340" o:title=""/>
                </v:shape>
                <o:OLEObject Type="Embed" ProgID="Equation.DSMT4" ShapeID="ole_rId339" DrawAspect="Content" ObjectID="_691273632" r:id="rId339"/>
              </w:object>
            </w:r>
          </w:p>
        </w:tc>
        <w:tc>
          <w:tcPr>
            <w:tcW w:w="885" w:type="dxa"/>
            <w:tcBorders>
              <w:top w:val="single" w:sz="4" w:space="0" w:color="000000"/>
              <w:left w:val="single" w:sz="4" w:space="0" w:color="000000"/>
              <w:bottom w:val="single" w:sz="4" w:space="0" w:color="000000"/>
              <w:right w:val="single" w:sz="4" w:space="0" w:color="000000"/>
            </w:tcBorders>
          </w:tcPr>
          <w:p>
            <w:pPr>
              <w:pStyle w:val="TH"/>
              <w:spacing w:before="0" w:after="0"/>
              <w:rPr>
                <w:b w:val="false"/>
                <w:b w:val="false"/>
                <w:color w:val="000000"/>
                <w:spacing w:val="-20"/>
                <w:lang w:val="en-GB"/>
              </w:rPr>
            </w:pPr>
            <w:r>
              <w:rPr/>
              <w:object>
                <v:shape id="ole_rId341" style="width:33.5pt;height:19.25pt" o:ole="">
                  <v:imagedata r:id="rId342" o:title=""/>
                </v:shape>
                <o:OLEObject Type="Embed" ProgID="Equation.DSMT4" ShapeID="ole_rId341" DrawAspect="Content" ObjectID="_144019752" r:id="rId341"/>
              </w:object>
            </w:r>
          </w:p>
        </w:tc>
      </w:tr>
      <w:tr>
        <w:trPr/>
        <w:tc>
          <w:tcPr>
            <w:tcW w:w="4667"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GB"/>
              </w:rPr>
            </w:pPr>
            <w:r>
              <w:rPr>
                <w:rFonts w:ascii="Times New Roman" w:hAnsi="Times New Roman"/>
                <w:b w:val="false"/>
                <w:color w:val="000000"/>
                <w:lang w:val="en-GB"/>
              </w:rPr>
              <w:t xml:space="preserve">where </w:t>
            </w:r>
            <w:r>
              <w:rPr/>
              <w:object>
                <v:shape id="ole_rId343" style="width:108.85pt;height:34.35pt" o:ole="">
                  <v:imagedata r:id="rId344" o:title=""/>
                </v:shape>
                <o:OLEObject Type="Embed" ProgID="Equation.DSMT4" ShapeID="ole_rId343" DrawAspect="Content" ObjectID="_1733419557" r:id="rId343"/>
              </w:object>
            </w:r>
            <w:r>
              <w:rPr>
                <w:rFonts w:ascii="Times New Roman" w:hAnsi="Times New Roman"/>
                <w:b w:val="false"/>
                <w:color w:val="000000"/>
                <w:lang w:val="en-GB"/>
              </w:rPr>
              <w:t>.</w:t>
            </w:r>
          </w:p>
        </w:tc>
      </w:tr>
    </w:tbl>
    <w:p>
      <w:pPr>
        <w:pStyle w:val="TH"/>
        <w:keepNext w:val="false"/>
        <w:rPr>
          <w:b w:val="false"/>
          <w:b w:val="false"/>
          <w:color w:val="000000"/>
          <w:lang w:val="en-US"/>
        </w:rPr>
      </w:pPr>
      <w:r>
        <w:rPr>
          <w:b w:val="false"/>
          <w:color w:val="000000"/>
          <w:lang w:val="en-US"/>
        </w:rPr>
      </w:r>
    </w:p>
    <w:tbl>
      <w:tblPr>
        <w:tblW w:w="8096" w:type="dxa"/>
        <w:jc w:val="center"/>
        <w:tblInd w:w="0" w:type="dxa"/>
        <w:tblCellMar>
          <w:top w:w="0" w:type="dxa"/>
          <w:left w:w="108" w:type="dxa"/>
          <w:bottom w:w="0" w:type="dxa"/>
          <w:right w:w="108" w:type="dxa"/>
        </w:tblCellMar>
        <w:tblLook w:firstRow="1" w:noVBand="1" w:lastRow="0" w:firstColumn="1" w:lastColumn="0" w:noHBand="0" w:val="04a0"/>
      </w:tblPr>
      <w:tblGrid>
        <w:gridCol w:w="1288"/>
        <w:gridCol w:w="1322"/>
        <w:gridCol w:w="1387"/>
        <w:gridCol w:w="1339"/>
        <w:gridCol w:w="1387"/>
        <w:gridCol w:w="1372"/>
      </w:tblGrid>
      <w:tr>
        <w:trPr/>
        <w:tc>
          <w:tcPr>
            <w:tcW w:w="8095" w:type="dxa"/>
            <w:gridSpan w:val="6"/>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codebookMode</w:t>
            </w:r>
            <w:r>
              <w:rPr/>
              <w:t xml:space="preserve"> = 2, </w:t>
            </w:r>
            <w:r>
              <w:rPr/>
              <w:object>
                <v:shape id="ole_rId345" style="width:30.15pt;height:15.9pt" o:ole="">
                  <v:imagedata r:id="rId346" o:title=""/>
                </v:shape>
                <o:OLEObject Type="Embed" ProgID="Equation.DSMT4" ShapeID="ole_rId345" DrawAspect="Content" ObjectID="_806902791" r:id="rId345"/>
              </w:object>
            </w:r>
          </w:p>
        </w:tc>
      </w:tr>
      <w:tr>
        <w:trPr/>
        <w:tc>
          <w:tcPr>
            <w:tcW w:w="1288"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322"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5485"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47" style="width:10.05pt;height:15.9pt" o:ole="">
                  <v:imagedata r:id="rId348" o:title=""/>
                </v:shape>
                <o:OLEObject Type="Embed" ProgID="Equation.DSMT4" ShapeID="ole_rId347" DrawAspect="Content" ObjectID="_1893270280" r:id="rId347"/>
              </w:object>
            </w:r>
          </w:p>
        </w:tc>
      </w:tr>
      <w:tr>
        <w:trPr/>
        <w:tc>
          <w:tcPr>
            <w:tcW w:w="1288"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22"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0</w:t>
            </w:r>
          </w:p>
        </w:tc>
        <w:tc>
          <w:tcPr>
            <w:tcW w:w="13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w:t>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2</w:t>
            </w:r>
          </w:p>
        </w:tc>
        <w:tc>
          <w:tcPr>
            <w:tcW w:w="137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3</w:t>
            </w:r>
          </w:p>
        </w:tc>
      </w:tr>
      <w:tr>
        <w:trPr/>
        <w:tc>
          <w:tcPr>
            <w:tcW w:w="12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2</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0</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39"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2</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72"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3</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r>
      <w:tr>
        <w:trPr/>
        <w:tc>
          <w:tcPr>
            <w:tcW w:w="1288"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322"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5485"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49" style="width:10.05pt;height:15.9pt" o:ole="">
                  <v:imagedata r:id="rId350" o:title=""/>
                </v:shape>
                <o:OLEObject Type="Embed" ProgID="Equation.DSMT4" ShapeID="ole_rId349" DrawAspect="Content" ObjectID="_598177" r:id="rId349"/>
              </w:object>
            </w:r>
          </w:p>
        </w:tc>
      </w:tr>
      <w:tr>
        <w:trPr/>
        <w:tc>
          <w:tcPr>
            <w:tcW w:w="1288"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22"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4</w:t>
            </w:r>
          </w:p>
        </w:tc>
        <w:tc>
          <w:tcPr>
            <w:tcW w:w="13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5</w:t>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6</w:t>
            </w:r>
          </w:p>
        </w:tc>
        <w:tc>
          <w:tcPr>
            <w:tcW w:w="137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7</w:t>
            </w:r>
          </w:p>
        </w:tc>
      </w:tr>
      <w:tr>
        <w:trPr/>
        <w:tc>
          <w:tcPr>
            <w:tcW w:w="12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2</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0</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39"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2</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72"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3</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r>
      <w:tr>
        <w:trPr/>
        <w:tc>
          <w:tcPr>
            <w:tcW w:w="1288"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322"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5485"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51" style="width:10.05pt;height:15.9pt" o:ole="">
                  <v:imagedata r:id="rId352" o:title=""/>
                </v:shape>
                <o:OLEObject Type="Embed" ProgID="Equation.DSMT4" ShapeID="ole_rId351" DrawAspect="Content" ObjectID="_178618480" r:id="rId351"/>
              </w:object>
            </w:r>
          </w:p>
        </w:tc>
      </w:tr>
      <w:tr>
        <w:trPr/>
        <w:tc>
          <w:tcPr>
            <w:tcW w:w="1288"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22"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8</w:t>
            </w:r>
          </w:p>
        </w:tc>
        <w:tc>
          <w:tcPr>
            <w:tcW w:w="13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9</w:t>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10</w:t>
            </w:r>
          </w:p>
        </w:tc>
        <w:tc>
          <w:tcPr>
            <w:tcW w:w="137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11</w:t>
            </w:r>
          </w:p>
        </w:tc>
      </w:tr>
      <w:tr>
        <w:trPr/>
        <w:tc>
          <w:tcPr>
            <w:tcW w:w="12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2</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1,0</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39"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1,1</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1,2</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72"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1,3</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r>
      <w:tr>
        <w:trPr/>
        <w:tc>
          <w:tcPr>
            <w:tcW w:w="1288"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322"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5485"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53" style="width:10.05pt;height:15.9pt" o:ole="">
                  <v:imagedata r:id="rId354" o:title=""/>
                </v:shape>
                <o:OLEObject Type="Embed" ProgID="Equation.DSMT4" ShapeID="ole_rId353" DrawAspect="Content" ObjectID="_1839922467" r:id="rId353"/>
              </w:object>
            </w:r>
          </w:p>
        </w:tc>
      </w:tr>
      <w:tr>
        <w:trPr/>
        <w:tc>
          <w:tcPr>
            <w:tcW w:w="1288"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22"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12</w:t>
            </w:r>
          </w:p>
        </w:tc>
        <w:tc>
          <w:tcPr>
            <w:tcW w:w="13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13</w:t>
            </w:r>
          </w:p>
        </w:tc>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14</w:t>
            </w:r>
          </w:p>
        </w:tc>
        <w:tc>
          <w:tcPr>
            <w:tcW w:w="137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GB"/>
              </w:rPr>
              <w:t>15</w:t>
            </w:r>
          </w:p>
        </w:tc>
      </w:tr>
      <w:tr>
        <w:trPr/>
        <w:tc>
          <w:tcPr>
            <w:tcW w:w="12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2</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1,0</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39"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1,1</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87"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1,2</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c>
          <w:tcPr>
            <w:tcW w:w="1372" w:type="dxa"/>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
            <m:oMath xmlns:m="http://schemas.openxmlformats.org/officeDocument/2006/math">
              <m:sSubSup>
                <m:e>
                  <m:r>
                    <w:rPr>
                      <w:rFonts w:ascii="Cambria Math" w:hAnsi="Cambria Math"/>
                    </w:rPr>
                    <m:t xml:space="preserve">W</m:t>
                  </m:r>
                </m:e>
                <m:sub>
                  <m:r>
                    <w:rPr>
                      <w:rFonts w:ascii="Cambria Math" w:hAnsi="Cambria Math"/>
                    </w:rPr>
                    <m:t xml:space="preserve">2</m:t>
                  </m:r>
                  <m:sSub>
                    <m:e>
                      <m:r>
                        <w:rPr>
                          <w:rFonts w:ascii="Cambria Math" w:hAnsi="Cambria Math"/>
                        </w:rPr>
                        <m:t xml:space="preserve">i</m:t>
                      </m:r>
                    </m:e>
                    <m:sub>
                      <m:r>
                        <w:rPr>
                          <w:rFonts w:ascii="Cambria Math" w:hAnsi="Cambria Math"/>
                        </w:rPr>
                        <m:t xml:space="preserve">1,1</m:t>
                      </m:r>
                    </m:sub>
                  </m:sSub>
                  <m:r>
                    <w:rPr>
                      <w:rFonts w:ascii="Cambria Math" w:hAnsi="Cambria Math"/>
                    </w:rPr>
                    <m:t xml:space="preserve">+</m:t>
                  </m:r>
                  <m:r>
                    <w:rPr>
                      <w:rFonts w:ascii="Cambria Math" w:hAnsi="Cambria Math"/>
                    </w:rPr>
                    <m:t xml:space="preserve">1,2</m:t>
                  </m:r>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1,3</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p>
        </w:tc>
      </w:tr>
      <w:tr>
        <w:trPr/>
        <w:tc>
          <w:tcPr>
            <w:tcW w:w="8095" w:type="dxa"/>
            <w:gridSpan w:val="6"/>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355" style="width:108.85pt;height:34.35pt" o:ole="">
                  <v:imagedata r:id="rId356" o:title=""/>
                </v:shape>
                <o:OLEObject Type="Embed" ProgID="Equation.DSMT4" ShapeID="ole_rId355" DrawAspect="Content" ObjectID="_1720137688" r:id="rId355"/>
              </w:object>
            </w:r>
            <w:r>
              <w:rPr>
                <w:rFonts w:ascii="Times New Roman" w:hAnsi="Times New Roman"/>
                <w:b w:val="false"/>
                <w:color w:val="000000"/>
                <w:lang w:val="en-GB"/>
              </w:rPr>
              <w:t>.</w:t>
            </w:r>
          </w:p>
        </w:tc>
      </w:tr>
    </w:tbl>
    <w:p>
      <w:pPr>
        <w:pStyle w:val="TH"/>
        <w:keepNext w:val="false"/>
        <w:rPr>
          <w:b w:val="false"/>
          <w:b w:val="false"/>
          <w:color w:val="000000"/>
          <w:lang w:val="en-US"/>
        </w:rPr>
      </w:pPr>
      <w:r>
        <w:rPr>
          <w:b w:val="false"/>
          <w:color w:val="000000"/>
          <w:lang w:val="en-US"/>
        </w:rPr>
      </w:r>
    </w:p>
    <w:tbl>
      <w:tblPr>
        <w:tblW w:w="5950" w:type="dxa"/>
        <w:jc w:val="center"/>
        <w:tblInd w:w="0" w:type="dxa"/>
        <w:tblCellMar>
          <w:top w:w="0" w:type="dxa"/>
          <w:left w:w="108" w:type="dxa"/>
          <w:bottom w:w="0" w:type="dxa"/>
          <w:right w:w="108" w:type="dxa"/>
        </w:tblCellMar>
        <w:tblLook w:firstRow="1" w:noVBand="1" w:lastRow="0" w:firstColumn="1" w:lastColumn="0" w:noHBand="0" w:val="04a0"/>
      </w:tblPr>
      <w:tblGrid>
        <w:gridCol w:w="1289"/>
        <w:gridCol w:w="534"/>
        <w:gridCol w:w="1035"/>
        <w:gridCol w:w="1020"/>
        <w:gridCol w:w="1036"/>
        <w:gridCol w:w="1035"/>
      </w:tblGrid>
      <w:tr>
        <w:trPr/>
        <w:tc>
          <w:tcPr>
            <w:tcW w:w="5949" w:type="dxa"/>
            <w:gridSpan w:val="6"/>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i/>
                <w:color w:val="000000"/>
                <w:sz w:val="18"/>
                <w:szCs w:val="18"/>
                <w:lang w:val="en-GB"/>
              </w:rPr>
              <w:t xml:space="preserve">codebookMode = </w:t>
            </w:r>
            <w:r>
              <w:rPr>
                <w:rFonts w:cs="Arial"/>
                <w:color w:val="000000"/>
                <w:sz w:val="18"/>
                <w:szCs w:val="18"/>
                <w:lang w:val="en-GB"/>
              </w:rPr>
              <w:t xml:space="preserve">2, </w:t>
            </w:r>
            <w:r>
              <w:rPr/>
              <w:object>
                <v:shape id="ole_rId357" style="width:30.15pt;height:15.9pt" o:ole="">
                  <v:imagedata r:id="rId358" o:title=""/>
                </v:shape>
                <o:OLEObject Type="Embed" ProgID="Equation.DSMT4" ShapeID="ole_rId357" DrawAspect="Content" ObjectID="_294938684" r:id="rId357"/>
              </w:object>
            </w:r>
          </w:p>
        </w:tc>
      </w:tr>
      <w:tr>
        <w:trPr/>
        <w:tc>
          <w:tcPr>
            <w:tcW w:w="1289"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53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4126"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59" style="width:10.05pt;height:15.9pt" o:ole="">
                  <v:imagedata r:id="rId360" o:title=""/>
                </v:shape>
                <o:OLEObject Type="Embed" ProgID="Equation.DSMT4" ShapeID="ole_rId359" DrawAspect="Content" ObjectID="_696997291" r:id="rId359"/>
              </w:object>
            </w:r>
          </w:p>
        </w:tc>
      </w:tr>
      <w:tr>
        <w:trPr/>
        <w:tc>
          <w:tcPr>
            <w:tcW w:w="1289"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53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0</w:t>
            </w:r>
          </w:p>
        </w:tc>
        <w:tc>
          <w:tcPr>
            <w:tcW w:w="102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w:t>
            </w:r>
          </w:p>
        </w:tc>
        <w:tc>
          <w:tcPr>
            <w:tcW w:w="103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2</w:t>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3</w:t>
            </w:r>
          </w:p>
        </w:tc>
      </w:tr>
      <w:tr>
        <w:trPr/>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61" style="width:7.55pt;height:10.05pt" o:ole="">
                  <v:imagedata r:id="rId362" o:title=""/>
                </v:shape>
                <o:OLEObject Type="Embed" ProgID="Equation.DSMT4" ShapeID="ole_rId361" DrawAspect="Content" ObjectID="_1040053804" r:id="rId361"/>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63" style="width:31.8pt;height:19.25pt" o:ole="">
                  <v:imagedata r:id="rId364" o:title=""/>
                </v:shape>
                <o:OLEObject Type="Embed" ProgID="Equation.DSMT4" ShapeID="ole_rId363" DrawAspect="Content" ObjectID="_1206721305" r:id="rId363"/>
              </w:object>
            </w:r>
          </w:p>
        </w:tc>
        <w:tc>
          <w:tcPr>
            <w:tcW w:w="10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65" style="width:31pt;height:19.25pt" o:ole="">
                  <v:imagedata r:id="rId366" o:title=""/>
                </v:shape>
                <o:OLEObject Type="Embed" ProgID="Equation.DSMT4" ShapeID="ole_rId365" DrawAspect="Content" ObjectID="_1007623357" r:id="rId365"/>
              </w:objec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67" style="width:31.8pt;height:19.25pt" o:ole="">
                  <v:imagedata r:id="rId368" o:title=""/>
                </v:shape>
                <o:OLEObject Type="Embed" ProgID="Equation.DSMT4" ShapeID="ole_rId367" DrawAspect="Content" ObjectID="_923360693" r:id="rId367"/>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69" style="width:31pt;height:19.25pt" o:ole="">
                  <v:imagedata r:id="rId370" o:title=""/>
                </v:shape>
                <o:OLEObject Type="Embed" ProgID="Equation.DSMT4" ShapeID="ole_rId369" DrawAspect="Content" ObjectID="_656257532" r:id="rId369"/>
              </w:object>
            </w:r>
          </w:p>
        </w:tc>
      </w:tr>
      <w:tr>
        <w:trPr/>
        <w:tc>
          <w:tcPr>
            <w:tcW w:w="1289"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53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4126"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71" style="width:10.05pt;height:15.9pt" o:ole="">
                  <v:imagedata r:id="rId372" o:title=""/>
                </v:shape>
                <o:OLEObject Type="Embed" ProgID="Equation.DSMT4" ShapeID="ole_rId371" DrawAspect="Content" ObjectID="_1180317435" r:id="rId371"/>
              </w:object>
            </w:r>
          </w:p>
        </w:tc>
      </w:tr>
      <w:tr>
        <w:trPr/>
        <w:tc>
          <w:tcPr>
            <w:tcW w:w="1289"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53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4</w:t>
            </w:r>
          </w:p>
        </w:tc>
        <w:tc>
          <w:tcPr>
            <w:tcW w:w="102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5</w:t>
            </w:r>
          </w:p>
        </w:tc>
        <w:tc>
          <w:tcPr>
            <w:tcW w:w="103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6</w:t>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7</w:t>
            </w:r>
          </w:p>
        </w:tc>
      </w:tr>
      <w:tr>
        <w:trPr/>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73" style="width:7.55pt;height:10.05pt" o:ole="">
                  <v:imagedata r:id="rId374" o:title=""/>
                </v:shape>
                <o:OLEObject Type="Embed" ProgID="Equation.DSMT4" ShapeID="ole_rId373" DrawAspect="Content" ObjectID="_244296526" r:id="rId373"/>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75" style="width:40.2pt;height:19.25pt" o:ole="">
                  <v:imagedata r:id="rId376" o:title=""/>
                </v:shape>
                <o:OLEObject Type="Embed" ProgID="Equation.DSMT4" ShapeID="ole_rId375" DrawAspect="Content" ObjectID="_2132150704" r:id="rId375"/>
              </w:object>
            </w:r>
          </w:p>
        </w:tc>
        <w:tc>
          <w:tcPr>
            <w:tcW w:w="10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77" style="width:37.65pt;height:19.25pt" o:ole="">
                  <v:imagedata r:id="rId378" o:title=""/>
                </v:shape>
                <o:OLEObject Type="Embed" ProgID="Equation.DSMT4" ShapeID="ole_rId377" DrawAspect="Content" ObjectID="_1014138381" r:id="rId377"/>
              </w:objec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79" style="width:40.2pt;height:19.25pt" o:ole="">
                  <v:imagedata r:id="rId380" o:title=""/>
                </v:shape>
                <o:OLEObject Type="Embed" ProgID="Equation.DSMT4" ShapeID="ole_rId379" DrawAspect="Content" ObjectID="_1862553724" r:id="rId379"/>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81" style="width:38.5pt;height:19.25pt" o:ole="">
                  <v:imagedata r:id="rId382" o:title=""/>
                </v:shape>
                <o:OLEObject Type="Embed" ProgID="Equation.DSMT4" ShapeID="ole_rId381" DrawAspect="Content" ObjectID="_2043307227" r:id="rId381"/>
              </w:object>
            </w:r>
          </w:p>
        </w:tc>
      </w:tr>
      <w:tr>
        <w:trPr/>
        <w:tc>
          <w:tcPr>
            <w:tcW w:w="1289"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53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4126"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83" style="width:10.05pt;height:15.9pt" o:ole="">
                  <v:imagedata r:id="rId384" o:title=""/>
                </v:shape>
                <o:OLEObject Type="Embed" ProgID="Equation.DSMT4" ShapeID="ole_rId383" DrawAspect="Content" ObjectID="_551683676" r:id="rId383"/>
              </w:object>
            </w:r>
          </w:p>
        </w:tc>
      </w:tr>
      <w:tr>
        <w:trPr/>
        <w:tc>
          <w:tcPr>
            <w:tcW w:w="1289"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53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8</w:t>
            </w:r>
          </w:p>
        </w:tc>
        <w:tc>
          <w:tcPr>
            <w:tcW w:w="102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9</w:t>
            </w:r>
          </w:p>
        </w:tc>
        <w:tc>
          <w:tcPr>
            <w:tcW w:w="103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10</w:t>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11</w:t>
            </w:r>
          </w:p>
        </w:tc>
      </w:tr>
      <w:tr>
        <w:trPr/>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85" style="width:7.55pt;height:10.05pt" o:ole="">
                  <v:imagedata r:id="rId386" o:title=""/>
                </v:shape>
                <o:OLEObject Type="Embed" ProgID="Equation.DSMT4" ShapeID="ole_rId385" DrawAspect="Content" ObjectID="_1018050294" r:id="rId385"/>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87" style="width:41pt;height:19.25pt" o:ole="">
                  <v:imagedata r:id="rId388" o:title=""/>
                </v:shape>
                <o:OLEObject Type="Embed" ProgID="Equation.DSMT4" ShapeID="ole_rId387" DrawAspect="Content" ObjectID="_179778072" r:id="rId387"/>
              </w:object>
            </w:r>
          </w:p>
        </w:tc>
        <w:tc>
          <w:tcPr>
            <w:tcW w:w="10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89" style="width:40.2pt;height:19.25pt" o:ole="">
                  <v:imagedata r:id="rId390" o:title=""/>
                </v:shape>
                <o:OLEObject Type="Embed" ProgID="Equation.DSMT4" ShapeID="ole_rId389" DrawAspect="Content" ObjectID="_1316046905" r:id="rId389"/>
              </w:objec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91" style="width:41pt;height:19.25pt" o:ole="">
                  <v:imagedata r:id="rId392" o:title=""/>
                </v:shape>
                <o:OLEObject Type="Embed" ProgID="Equation.DSMT4" ShapeID="ole_rId391" DrawAspect="Content" ObjectID="_183262522" r:id="rId391"/>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93" style="width:41pt;height:19.25pt" o:ole="">
                  <v:imagedata r:id="rId394" o:title=""/>
                </v:shape>
                <o:OLEObject Type="Embed" ProgID="Equation.DSMT4" ShapeID="ole_rId393" DrawAspect="Content" ObjectID="_1583491619" r:id="rId393"/>
              </w:object>
            </w:r>
          </w:p>
        </w:tc>
      </w:tr>
      <w:tr>
        <w:trPr/>
        <w:tc>
          <w:tcPr>
            <w:tcW w:w="1289"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53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4126"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395" style="width:10.05pt;height:15.9pt" o:ole="">
                  <v:imagedata r:id="rId396" o:title=""/>
                </v:shape>
                <o:OLEObject Type="Embed" ProgID="Equation.DSMT4" ShapeID="ole_rId395" DrawAspect="Content" ObjectID="_274803217" r:id="rId395"/>
              </w:object>
            </w:r>
          </w:p>
        </w:tc>
      </w:tr>
      <w:tr>
        <w:trPr/>
        <w:tc>
          <w:tcPr>
            <w:tcW w:w="1289"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53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12</w:t>
            </w:r>
          </w:p>
        </w:tc>
        <w:tc>
          <w:tcPr>
            <w:tcW w:w="102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13</w:t>
            </w:r>
          </w:p>
        </w:tc>
        <w:tc>
          <w:tcPr>
            <w:tcW w:w="103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14</w:t>
            </w:r>
          </w:p>
        </w:tc>
        <w:tc>
          <w:tcPr>
            <w:tcW w:w="10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rFonts w:cs="Arial"/>
                <w:color w:val="000000"/>
                <w:sz w:val="18"/>
                <w:szCs w:val="18"/>
                <w:lang w:val="en-US"/>
              </w:rPr>
              <w:t>15</w:t>
            </w:r>
          </w:p>
        </w:tc>
      </w:tr>
      <w:tr>
        <w:trPr/>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
            <m:oMath xmlns:m="http://schemas.openxmlformats.org/officeDocument/2006/math">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O</m:t>
                      </m:r>
                    </m:e>
                    <m:sub>
                      <m:r>
                        <w:rPr>
                          <w:rFonts w:ascii="Cambria Math" w:hAnsi="Cambria Math"/>
                        </w:rPr>
                        <m:t xml:space="preserve">1</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p>
        </w:tc>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97" style="width:7.55pt;height:10.05pt" o:ole="">
                  <v:imagedata r:id="rId398" o:title=""/>
                </v:shape>
                <o:OLEObject Type="Embed" ProgID="Equation.DSMT4" ShapeID="ole_rId397" DrawAspect="Content" ObjectID="_572271133" r:id="rId397"/>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399" style="width:40.2pt;height:19.25pt" o:ole="">
                  <v:imagedata r:id="rId400" o:title=""/>
                </v:shape>
                <o:OLEObject Type="Embed" ProgID="Equation.DSMT4" ShapeID="ole_rId399" DrawAspect="Content" ObjectID="_148513620" r:id="rId399"/>
              </w:object>
            </w:r>
          </w:p>
        </w:tc>
        <w:tc>
          <w:tcPr>
            <w:tcW w:w="10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01" style="width:38.5pt;height:19.25pt" o:ole="">
                  <v:imagedata r:id="rId402" o:title=""/>
                </v:shape>
                <o:OLEObject Type="Embed" ProgID="Equation.DSMT4" ShapeID="ole_rId401" DrawAspect="Content" ObjectID="_1378234183" r:id="rId401"/>
              </w:object>
            </w:r>
          </w:p>
        </w:tc>
        <w:tc>
          <w:tcPr>
            <w:tcW w:w="10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03" style="width:41pt;height:19.25pt" o:ole="">
                  <v:imagedata r:id="rId404" o:title=""/>
                </v:shape>
                <o:OLEObject Type="Embed" ProgID="Equation.DSMT4" ShapeID="ole_rId403" DrawAspect="Content" ObjectID="_298655129" r:id="rId403"/>
              </w:object>
            </w:r>
          </w:p>
        </w:tc>
        <w:tc>
          <w:tcPr>
            <w:tcW w:w="10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05" style="width:40.2pt;height:19.25pt" o:ole="">
                  <v:imagedata r:id="rId406" o:title=""/>
                </v:shape>
                <o:OLEObject Type="Embed" ProgID="Equation.DSMT4" ShapeID="ole_rId405" DrawAspect="Content" ObjectID="_1841232156" r:id="rId405"/>
              </w:object>
            </w:r>
          </w:p>
        </w:tc>
      </w:tr>
      <w:tr>
        <w:trPr/>
        <w:tc>
          <w:tcPr>
            <w:tcW w:w="5949" w:type="dxa"/>
            <w:gridSpan w:val="6"/>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color w:val="000000"/>
                <w:lang w:val="en-US"/>
              </w:rPr>
            </w:pPr>
            <w:r>
              <w:rPr>
                <w:rFonts w:ascii="Times New Roman" w:hAnsi="Times New Roman"/>
                <w:b w:val="false"/>
                <w:color w:val="000000"/>
                <w:lang w:val="en-GB"/>
              </w:rPr>
              <w:t xml:space="preserve">where </w:t>
            </w:r>
            <w:r>
              <w:rPr/>
              <w:object>
                <v:shape id="ole_rId407" style="width:108.85pt;height:34.35pt" o:ole="">
                  <v:imagedata r:id="rId408" o:title=""/>
                </v:shape>
                <o:OLEObject Type="Embed" ProgID="Equation.DSMT4" ShapeID="ole_rId407" DrawAspect="Content" ObjectID="_370967342" r:id="rId407"/>
              </w:object>
            </w:r>
            <w:r>
              <w:rPr>
                <w:rFonts w:ascii="Times New Roman" w:hAnsi="Times New Roman"/>
                <w:b w:val="false"/>
                <w:color w:val="000000"/>
                <w:lang w:val="en-GB"/>
              </w:rPr>
              <w:t>.</w:t>
            </w:r>
          </w:p>
        </w:tc>
      </w:tr>
    </w:tbl>
    <w:p>
      <w:pPr>
        <w:pStyle w:val="Normal"/>
        <w:rPr>
          <w:color w:val="000000"/>
          <w:lang w:val="en-US"/>
        </w:rPr>
      </w:pPr>
      <w:r>
        <w:rPr>
          <w:color w:val="000000"/>
          <w:lang w:val="en-US"/>
        </w:rPr>
      </w:r>
    </w:p>
    <w:p>
      <w:pPr>
        <w:pStyle w:val="TH"/>
        <w:rPr>
          <w:color w:val="000000"/>
          <w:lang w:val="en-US"/>
        </w:rPr>
      </w:pPr>
      <w:r>
        <w:rPr>
          <w:color w:val="000000"/>
        </w:rPr>
        <w:t>Table 5.2.2.2.1-</w:t>
      </w:r>
      <w:r>
        <w:rPr>
          <w:color w:val="000000"/>
          <w:lang w:val="en-US"/>
        </w:rPr>
        <w:t>6</w:t>
      </w:r>
      <w:r>
        <w:rPr>
          <w:color w:val="000000"/>
        </w:rPr>
        <w:t xml:space="preserve">: Codebook for </w:t>
      </w:r>
      <w:r>
        <w:rPr>
          <w:color w:val="000000"/>
          <w:lang w:val="en-US"/>
        </w:rPr>
        <w:t>2</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5758" w:type="dxa"/>
        <w:jc w:val="center"/>
        <w:tblInd w:w="0" w:type="dxa"/>
        <w:tblCellMar>
          <w:top w:w="0" w:type="dxa"/>
          <w:left w:w="108" w:type="dxa"/>
          <w:bottom w:w="0" w:type="dxa"/>
          <w:right w:w="108" w:type="dxa"/>
        </w:tblCellMar>
        <w:tblLook w:firstRow="1" w:noVBand="1" w:lastRow="0" w:firstColumn="1" w:lastColumn="0" w:noHBand="0" w:val="04a0"/>
      </w:tblPr>
      <w:tblGrid>
        <w:gridCol w:w="1707"/>
        <w:gridCol w:w="1595"/>
        <w:gridCol w:w="561"/>
        <w:gridCol w:w="1894"/>
      </w:tblGrid>
      <w:tr>
        <w:trPr/>
        <w:tc>
          <w:tcPr>
            <w:tcW w:w="5757"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rPr>
              <w:t>codebookMode</w:t>
            </w:r>
            <w:r>
              <w:rPr/>
              <w:t xml:space="preserve"> = 1</w:t>
            </w:r>
          </w:p>
        </w:tc>
      </w:tr>
      <w:tr>
        <w:trPr/>
        <w:tc>
          <w:tcPr>
            <w:tcW w:w="170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59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p>
        </w:tc>
        <w:tc>
          <w:tcPr>
            <w:tcW w:w="56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09" style="width:10.05pt;height:15.9pt" o:ole="">
                  <v:imagedata r:id="rId410" o:title=""/>
                </v:shape>
                <o:OLEObject Type="Embed" ProgID="Equation.DSMT4" ShapeID="ole_rId409" DrawAspect="Content" ObjectID="_1366167928" r:id="rId409"/>
              </w:object>
            </w:r>
          </w:p>
        </w:tc>
        <w:tc>
          <w:tcPr>
            <w:tcW w:w="1894" w:type="dxa"/>
            <w:tcBorders>
              <w:top w:val="single" w:sz="4" w:space="0" w:color="000000"/>
              <w:left w:val="single" w:sz="4" w:space="0" w:color="000000"/>
              <w:bottom w:val="single" w:sz="4" w:space="0" w:color="000000"/>
              <w:right w:val="single" w:sz="4" w:space="0" w:color="000000"/>
            </w:tcBorders>
            <w:shd w:color="auto" w:fill="E0E0E0" w:val="clear"/>
          </w:tcPr>
          <w:p>
            <w:pPr>
              <w:pStyle w:val="TH"/>
              <w:spacing w:before="0" w:after="0"/>
              <w:rPr>
                <w:rFonts w:cs="Arial"/>
                <w:b w:val="false"/>
                <w:b w:val="false"/>
                <w:color w:val="000000"/>
                <w:lang w:val="en-GB"/>
              </w:rPr>
            </w:pPr>
            <w:r>
              <w:rPr>
                <w:rFonts w:cs="Arial"/>
                <w:b w:val="false"/>
                <w:color w:val="000000"/>
                <w:lang w:val="en-GB"/>
              </w:rPr>
            </w:r>
          </w:p>
        </w:tc>
      </w:tr>
      <w:tr>
        <w:trPr/>
        <w:tc>
          <w:tcPr>
            <w:tcW w:w="17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11" style="width:65.3pt;height:15.9pt" o:ole="">
                  <v:imagedata r:id="rId412" o:title=""/>
                </v:shape>
                <o:OLEObject Type="Embed" ProgID="Equation.DSMT4" ShapeID="ole_rId411" DrawAspect="Content" ObjectID="_1733519622" r:id="rId411"/>
              </w:object>
            </w:r>
          </w:p>
        </w:tc>
        <w:tc>
          <w:tcPr>
            <w:tcW w:w="15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13" style="width:60.3pt;height:15.9pt" o:ole="">
                  <v:imagedata r:id="rId414" o:title=""/>
                </v:shape>
                <o:OLEObject Type="Embed" ProgID="Equation.DSMT4" ShapeID="ole_rId413" DrawAspect="Content" ObjectID="_1987826480" r:id="rId413"/>
              </w:object>
            </w:r>
          </w:p>
        </w:tc>
        <w:tc>
          <w:tcPr>
            <w:tcW w:w="56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15" style="width:14.25pt;height:13.4pt" o:ole="">
                  <v:imagedata r:id="rId416" o:title=""/>
                </v:shape>
                <o:OLEObject Type="Embed" ProgID="Equation.DSMT4" ShapeID="ole_rId415" DrawAspect="Content" ObjectID="_233232506" r:id="rId415"/>
              </w:object>
            </w:r>
          </w:p>
        </w:tc>
        <w:tc>
          <w:tcPr>
            <w:tcW w:w="1894" w:type="dxa"/>
            <w:tcBorders>
              <w:top w:val="single" w:sz="4" w:space="0" w:color="000000"/>
              <w:left w:val="single" w:sz="4" w:space="0" w:color="000000"/>
              <w:bottom w:val="single" w:sz="4" w:space="0" w:color="000000"/>
              <w:right w:val="single" w:sz="4" w:space="0" w:color="000000"/>
            </w:tcBorders>
          </w:tcPr>
          <w:p>
            <w:pPr>
              <w:pStyle w:val="TH"/>
              <w:spacing w:before="0" w:after="0"/>
              <w:rPr>
                <w:b w:val="false"/>
                <w:b w:val="false"/>
                <w:color w:val="000000"/>
                <w:spacing w:val="-20"/>
                <w:lang w:val="en-GB"/>
              </w:rPr>
            </w:pPr>
            <w:r>
              <w:rPr/>
              <w:object>
                <v:shape id="ole_rId417" style="width:73.65pt;height:19.25pt" o:ole="">
                  <v:imagedata r:id="rId418" o:title=""/>
                </v:shape>
                <o:OLEObject Type="Embed" ProgID="Equation.DSMT4" ShapeID="ole_rId417" DrawAspect="Content" ObjectID="_457146811" r:id="rId417"/>
              </w:object>
            </w:r>
          </w:p>
        </w:tc>
      </w:tr>
      <w:tr>
        <w:trPr/>
        <w:tc>
          <w:tcPr>
            <w:tcW w:w="5757"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GB"/>
              </w:rPr>
            </w:pPr>
            <w:r>
              <w:rPr>
                <w:rFonts w:ascii="Times New Roman" w:hAnsi="Times New Roman"/>
                <w:b w:val="false"/>
                <w:color w:val="000000"/>
                <w:lang w:val="en-GB"/>
              </w:rPr>
              <w:t xml:space="preserve">where </w:t>
            </w:r>
            <w:r>
              <w:rPr/>
              <w:object>
                <v:shape id="ole_rId419" style="width:171.65pt;height:35.15pt" o:ole="">
                  <v:imagedata r:id="rId420" o:title=""/>
                </v:shape>
                <o:OLEObject Type="Embed" ProgID="Equation.DSMT4" ShapeID="ole_rId419" DrawAspect="Content" ObjectID="_975161316" r:id="rId419"/>
              </w:object>
            </w:r>
            <w:r>
              <w:rPr>
                <w:rFonts w:ascii="Times New Roman" w:hAnsi="Times New Roman"/>
                <w:b w:val="false"/>
                <w:color w:val="000000"/>
                <w:lang w:val="en-GB"/>
              </w:rPr>
              <w:t>.</w:t>
            </w:r>
          </w:p>
          <w:p>
            <w:pPr>
              <w:pStyle w:val="TH"/>
              <w:spacing w:before="0" w:after="0"/>
              <w:rPr>
                <w:rFonts w:ascii="Times New Roman" w:hAnsi="Times New Roman"/>
                <w:b w:val="false"/>
                <w:b w:val="false"/>
                <w:color w:val="000000"/>
                <w:lang w:val="en-GB"/>
              </w:rPr>
            </w:pPr>
            <w:r>
              <w:rPr>
                <w:rFonts w:ascii="Times New Roman" w:hAnsi="Times New Roman"/>
                <w:b w:val="false"/>
                <w:color w:val="000000"/>
                <w:lang w:val="en-GB"/>
              </w:rPr>
              <w:t xml:space="preserve">and the mapping from </w:t>
            </w:r>
            <w:r>
              <w:rPr/>
              <w:object>
                <v:shape id="ole_rId421" style="width:13.4pt;height:16.75pt" o:ole="">
                  <v:imagedata r:id="rId422" o:title=""/>
                </v:shape>
                <o:OLEObject Type="Embed" ProgID="Equation.DSMT4" ShapeID="ole_rId421" DrawAspect="Content" ObjectID="_2070627260" r:id="rId421"/>
              </w:object>
            </w:r>
            <w:r>
              <w:rPr>
                <w:rFonts w:ascii="Times New Roman" w:hAnsi="Times New Roman"/>
                <w:b w:val="false"/>
                <w:color w:val="000000"/>
                <w:lang w:val="en-GB"/>
              </w:rPr>
              <w:t xml:space="preserve"> to </w:t>
            </w:r>
            <w:r>
              <w:rPr/>
              <w:object>
                <v:shape id="ole_rId423" style="width:10.9pt;height:15.9pt" o:ole="">
                  <v:imagedata r:id="rId424" o:title=""/>
                </v:shape>
                <o:OLEObject Type="Embed" ProgID="Equation.DSMT4" ShapeID="ole_rId423" DrawAspect="Content" ObjectID="_1668602555" r:id="rId423"/>
              </w:object>
            </w:r>
            <w:r>
              <w:rPr>
                <w:rFonts w:ascii="Times New Roman" w:hAnsi="Times New Roman"/>
                <w:b w:val="false"/>
                <w:color w:val="000000"/>
                <w:lang w:val="en-GB"/>
              </w:rPr>
              <w:t xml:space="preserve"> and </w:t>
            </w:r>
            <w:r>
              <w:rPr/>
              <w:object>
                <v:shape id="ole_rId425" style="width:11.7pt;height:15.9pt" o:ole="">
                  <v:imagedata r:id="rId426" o:title=""/>
                </v:shape>
                <o:OLEObject Type="Embed" ProgID="Equation.DSMT4" ShapeID="ole_rId425" DrawAspect="Content" ObjectID="_200680549" r:id="rId425"/>
              </w:object>
            </w:r>
            <w:r>
              <w:rPr>
                <w:rFonts w:ascii="Times New Roman" w:hAnsi="Times New Roman"/>
                <w:b w:val="false"/>
                <w:color w:val="000000"/>
                <w:lang w:val="en-GB"/>
              </w:rPr>
              <w:t xml:space="preserve"> is given in Table 5.2.2.2.1-3.</w:t>
            </w:r>
          </w:p>
        </w:tc>
      </w:tr>
    </w:tbl>
    <w:p>
      <w:pPr>
        <w:pStyle w:val="TH"/>
        <w:keepNext w:val="false"/>
        <w:rPr>
          <w:b w:val="false"/>
          <w:b w:val="false"/>
          <w:color w:val="000000"/>
          <w:lang w:val="en-US"/>
        </w:rPr>
      </w:pPr>
      <w:r>
        <w:rPr>
          <w:b w:val="false"/>
          <w:color w:val="000000"/>
          <w:lang w:val="en-US"/>
        </w:rPr>
      </w:r>
    </w:p>
    <w:tbl>
      <w:tblPr>
        <w:tblW w:w="7881" w:type="dxa"/>
        <w:jc w:val="center"/>
        <w:tblInd w:w="0" w:type="dxa"/>
        <w:tblCellMar>
          <w:top w:w="0" w:type="dxa"/>
          <w:left w:w="108" w:type="dxa"/>
          <w:bottom w:w="0" w:type="dxa"/>
          <w:right w:w="108" w:type="dxa"/>
        </w:tblCellMar>
        <w:tblLook w:firstRow="1" w:noVBand="1" w:lastRow="0" w:firstColumn="1" w:lastColumn="0" w:noHBand="0" w:val="04a0"/>
      </w:tblPr>
      <w:tblGrid>
        <w:gridCol w:w="1405"/>
        <w:gridCol w:w="1455"/>
        <w:gridCol w:w="2511"/>
        <w:gridCol w:w="2509"/>
      </w:tblGrid>
      <w:tr>
        <w:trPr/>
        <w:tc>
          <w:tcPr>
            <w:tcW w:w="7880"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 xml:space="preserve">codebookMode = </w:t>
            </w:r>
            <w:r>
              <w:rPr/>
              <w:t xml:space="preserve">2, </w:t>
            </w:r>
            <w:r>
              <w:rPr/>
              <w:object>
                <v:shape id="ole_rId427" style="width:30.15pt;height:15.9pt" o:ole="">
                  <v:imagedata r:id="rId428" o:title=""/>
                </v:shape>
                <o:OLEObject Type="Embed" ProgID="Equation.DSMT4" ShapeID="ole_rId427" DrawAspect="Content" ObjectID="_1168522280" r:id="rId427"/>
              </w:object>
            </w:r>
          </w:p>
        </w:tc>
      </w:tr>
      <w:tr>
        <w:trPr/>
        <w:tc>
          <w:tcPr>
            <w:tcW w:w="140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5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29" style="width:13.4pt;height:16.75pt" o:ole="">
                  <v:imagedata r:id="rId430" o:title=""/>
                </v:shape>
                <o:OLEObject Type="Embed" ProgID="Equation.DSMT4" ShapeID="ole_rId429" DrawAspect="Content" ObjectID="_509410175" r:id="rId429"/>
              </w:object>
            </w:r>
          </w:p>
        </w:tc>
        <w:tc>
          <w:tcPr>
            <w:tcW w:w="5020"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31" style="width:10.05pt;height:15.9pt" o:ole="">
                  <v:imagedata r:id="rId432" o:title=""/>
                </v:shape>
                <o:OLEObject Type="Embed" ProgID="Equation.DSMT4" ShapeID="ole_rId431" DrawAspect="Content" ObjectID="_1953834415" r:id="rId431"/>
              </w:object>
            </w:r>
          </w:p>
        </w:tc>
      </w:tr>
      <w:tr>
        <w:trPr/>
        <w:tc>
          <w:tcPr>
            <w:tcW w:w="140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45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251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0</w:t>
            </w:r>
          </w:p>
        </w:tc>
        <w:tc>
          <w:tcPr>
            <w:tcW w:w="250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1</w:t>
            </w:r>
          </w:p>
        </w:tc>
      </w:tr>
      <w:tr>
        <w:trPr/>
        <w:tc>
          <w:tcPr>
            <w:tcW w:w="1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33" style="width:59.45pt;height:27.65pt" o:ole="">
                  <v:imagedata r:id="rId434" o:title=""/>
                </v:shape>
                <o:OLEObject Type="Embed" ProgID="Equation.DSMT4" ShapeID="ole_rId433" DrawAspect="Content" ObjectID="_1127821160" r:id="rId433"/>
              </w:object>
            </w:r>
          </w:p>
        </w:tc>
        <w:tc>
          <w:tcPr>
            <w:tcW w:w="14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35" style="width:61.95pt;height:27.65pt" o:ole="">
                  <v:imagedata r:id="rId436" o:title=""/>
                </v:shape>
                <o:OLEObject Type="Embed" ProgID="Equation.DSMT4" ShapeID="ole_rId435" DrawAspect="Content" ObjectID="_200113888" r:id="rId435"/>
              </w:object>
            </w:r>
          </w:p>
        </w:tc>
        <w:tc>
          <w:tcPr>
            <w:tcW w:w="25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37" style="width:88.75pt;height:19.25pt" o:ole="">
                  <v:imagedata r:id="rId438" o:title=""/>
                </v:shape>
                <o:OLEObject Type="Embed" ProgID="Equation.DSMT4" ShapeID="ole_rId437" DrawAspect="Content" ObjectID="_1865317504" r:id="rId437"/>
              </w:object>
            </w:r>
          </w:p>
        </w:tc>
        <w:tc>
          <w:tcPr>
            <w:tcW w:w="25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39" style="width:87.9pt;height:19.25pt" o:ole="">
                  <v:imagedata r:id="rId440" o:title=""/>
                </v:shape>
                <o:OLEObject Type="Embed" ProgID="Equation.DSMT4" ShapeID="ole_rId439" DrawAspect="Content" ObjectID="_2110513116" r:id="rId439"/>
              </w:object>
            </w:r>
          </w:p>
        </w:tc>
      </w:tr>
      <w:tr>
        <w:trPr/>
        <w:tc>
          <w:tcPr>
            <w:tcW w:w="140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5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41" style="width:13.4pt;height:16.75pt" o:ole="">
                  <v:imagedata r:id="rId442" o:title=""/>
                </v:shape>
                <o:OLEObject Type="Embed" ProgID="Equation.DSMT4" ShapeID="ole_rId441" DrawAspect="Content" ObjectID="_1875151176" r:id="rId441"/>
              </w:object>
            </w:r>
          </w:p>
        </w:tc>
        <w:tc>
          <w:tcPr>
            <w:tcW w:w="5020"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43" style="width:10.05pt;height:15.9pt" o:ole="">
                  <v:imagedata r:id="rId444" o:title=""/>
                </v:shape>
                <o:OLEObject Type="Embed" ProgID="Equation.DSMT4" ShapeID="ole_rId443" DrawAspect="Content" ObjectID="_1614933178" r:id="rId443"/>
              </w:object>
            </w:r>
          </w:p>
        </w:tc>
      </w:tr>
      <w:tr>
        <w:trPr/>
        <w:tc>
          <w:tcPr>
            <w:tcW w:w="140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45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251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2</w:t>
            </w:r>
          </w:p>
        </w:tc>
        <w:tc>
          <w:tcPr>
            <w:tcW w:w="250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3</w:t>
            </w:r>
          </w:p>
        </w:tc>
      </w:tr>
      <w:tr>
        <w:trPr/>
        <w:tc>
          <w:tcPr>
            <w:tcW w:w="1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45" style="width:59.45pt;height:27.65pt" o:ole="">
                  <v:imagedata r:id="rId446" o:title=""/>
                </v:shape>
                <o:OLEObject Type="Embed" ProgID="Equation.DSMT4" ShapeID="ole_rId445" DrawAspect="Content" ObjectID="_272969231" r:id="rId445"/>
              </w:object>
            </w:r>
          </w:p>
        </w:tc>
        <w:tc>
          <w:tcPr>
            <w:tcW w:w="14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47" style="width:61.95pt;height:27.65pt" o:ole="">
                  <v:imagedata r:id="rId448" o:title=""/>
                </v:shape>
                <o:OLEObject Type="Embed" ProgID="Equation.DSMT4" ShapeID="ole_rId447" DrawAspect="Content" ObjectID="_1143599783" r:id="rId447"/>
              </w:object>
            </w:r>
          </w:p>
        </w:tc>
        <w:tc>
          <w:tcPr>
            <w:tcW w:w="25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49" style="width:101.3pt;height:19.25pt" o:ole="">
                  <v:imagedata r:id="rId450" o:title=""/>
                </v:shape>
                <o:OLEObject Type="Embed" ProgID="Equation.DSMT4" ShapeID="ole_rId449" DrawAspect="Content" ObjectID="_1089880668" r:id="rId449"/>
              </w:object>
            </w:r>
          </w:p>
        </w:tc>
        <w:tc>
          <w:tcPr>
            <w:tcW w:w="25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51" style="width:100.45pt;height:19.25pt" o:ole="">
                  <v:imagedata r:id="rId452" o:title=""/>
                </v:shape>
                <o:OLEObject Type="Embed" ProgID="Equation.DSMT4" ShapeID="ole_rId451" DrawAspect="Content" ObjectID="_1378832011" r:id="rId451"/>
              </w:object>
            </w:r>
          </w:p>
        </w:tc>
      </w:tr>
      <w:tr>
        <w:trPr/>
        <w:tc>
          <w:tcPr>
            <w:tcW w:w="140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5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53" style="width:13.4pt;height:16.75pt" o:ole="">
                  <v:imagedata r:id="rId454" o:title=""/>
                </v:shape>
                <o:OLEObject Type="Embed" ProgID="Equation.DSMT4" ShapeID="ole_rId453" DrawAspect="Content" ObjectID="_17136697" r:id="rId453"/>
              </w:object>
            </w:r>
          </w:p>
        </w:tc>
        <w:tc>
          <w:tcPr>
            <w:tcW w:w="5020"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55" style="width:10.05pt;height:15.9pt" o:ole="">
                  <v:imagedata r:id="rId456" o:title=""/>
                </v:shape>
                <o:OLEObject Type="Embed" ProgID="Equation.DSMT4" ShapeID="ole_rId455" DrawAspect="Content" ObjectID="_1297415521" r:id="rId455"/>
              </w:object>
            </w:r>
          </w:p>
        </w:tc>
      </w:tr>
      <w:tr>
        <w:trPr/>
        <w:tc>
          <w:tcPr>
            <w:tcW w:w="140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45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251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4</w:t>
            </w:r>
          </w:p>
        </w:tc>
        <w:tc>
          <w:tcPr>
            <w:tcW w:w="250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5</w:t>
            </w:r>
          </w:p>
        </w:tc>
      </w:tr>
      <w:tr>
        <w:trPr/>
        <w:tc>
          <w:tcPr>
            <w:tcW w:w="1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57" style="width:59.45pt;height:27.65pt" o:ole="">
                  <v:imagedata r:id="rId458" o:title=""/>
                </v:shape>
                <o:OLEObject Type="Embed" ProgID="Equation.DSMT4" ShapeID="ole_rId457" DrawAspect="Content" ObjectID="_1043055663" r:id="rId457"/>
              </w:object>
            </w:r>
          </w:p>
        </w:tc>
        <w:tc>
          <w:tcPr>
            <w:tcW w:w="14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59" style="width:61.95pt;height:27.65pt" o:ole="">
                  <v:imagedata r:id="rId460" o:title=""/>
                </v:shape>
                <o:OLEObject Type="Embed" ProgID="Equation.DSMT4" ShapeID="ole_rId459" DrawAspect="Content" ObjectID="_1010488762" r:id="rId459"/>
              </w:object>
            </w:r>
          </w:p>
        </w:tc>
        <w:tc>
          <w:tcPr>
            <w:tcW w:w="25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61" style="width:88.75pt;height:17.6pt" o:ole="">
                  <v:imagedata r:id="rId462" o:title=""/>
                </v:shape>
                <o:OLEObject Type="Embed" ProgID="Equation.DSMT4" ShapeID="ole_rId461" DrawAspect="Content" ObjectID="_924023199" r:id="rId461"/>
              </w:object>
            </w:r>
          </w:p>
        </w:tc>
        <w:tc>
          <w:tcPr>
            <w:tcW w:w="25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63" style="width:94.6pt;height:18.4pt" o:ole="">
                  <v:imagedata r:id="rId464" o:title=""/>
                </v:shape>
                <o:OLEObject Type="Embed" ProgID="Equation.DSMT4" ShapeID="ole_rId463" DrawAspect="Content" ObjectID="_320952097" r:id="rId463"/>
              </w:object>
            </w:r>
          </w:p>
        </w:tc>
      </w:tr>
      <w:tr>
        <w:trPr/>
        <w:tc>
          <w:tcPr>
            <w:tcW w:w="140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5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65" style="width:13.4pt;height:16.75pt" o:ole="">
                  <v:imagedata r:id="rId466" o:title=""/>
                </v:shape>
                <o:OLEObject Type="Embed" ProgID="Equation.DSMT4" ShapeID="ole_rId465" DrawAspect="Content" ObjectID="_1306294962" r:id="rId465"/>
              </w:object>
            </w:r>
          </w:p>
        </w:tc>
        <w:tc>
          <w:tcPr>
            <w:tcW w:w="5020"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467" style="width:10.05pt;height:15.9pt" o:ole="">
                  <v:imagedata r:id="rId468" o:title=""/>
                </v:shape>
                <o:OLEObject Type="Embed" ProgID="Equation.DSMT4" ShapeID="ole_rId467" DrawAspect="Content" ObjectID="_1665144286" r:id="rId467"/>
              </w:object>
            </w:r>
          </w:p>
        </w:tc>
      </w:tr>
      <w:tr>
        <w:trPr/>
        <w:tc>
          <w:tcPr>
            <w:tcW w:w="140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145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c>
          <w:tcPr>
            <w:tcW w:w="251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6</w:t>
            </w:r>
          </w:p>
        </w:tc>
        <w:tc>
          <w:tcPr>
            <w:tcW w:w="250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color w:val="000000"/>
                <w:lang w:val="en-US"/>
              </w:rPr>
            </w:pPr>
            <w:r>
              <w:rPr>
                <w:color w:val="000000"/>
                <w:lang w:val="en-US"/>
              </w:rPr>
              <w:t>7</w:t>
            </w:r>
          </w:p>
        </w:tc>
      </w:tr>
      <w:tr>
        <w:trPr/>
        <w:tc>
          <w:tcPr>
            <w:tcW w:w="1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69" style="width:59.45pt;height:27.65pt" o:ole="">
                  <v:imagedata r:id="rId470" o:title=""/>
                </v:shape>
                <o:OLEObject Type="Embed" ProgID="Equation.DSMT4" ShapeID="ole_rId469" DrawAspect="Content" ObjectID="_1651845475" r:id="rId469"/>
              </w:object>
            </w:r>
          </w:p>
        </w:tc>
        <w:tc>
          <w:tcPr>
            <w:tcW w:w="145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71" style="width:61.95pt;height:27.65pt" o:ole="">
                  <v:imagedata r:id="rId472" o:title=""/>
                </v:shape>
                <o:OLEObject Type="Embed" ProgID="Equation.DSMT4" ShapeID="ole_rId471" DrawAspect="Content" ObjectID="_465065752" r:id="rId471"/>
              </w:object>
            </w:r>
          </w:p>
        </w:tc>
        <w:tc>
          <w:tcPr>
            <w:tcW w:w="25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73" style="width:114.7pt;height:19.25pt" o:ole="">
                  <v:imagedata r:id="rId474" o:title=""/>
                </v:shape>
                <o:OLEObject Type="Embed" ProgID="Equation.DSMT4" ShapeID="ole_rId473" DrawAspect="Content" ObjectID="_709899580" r:id="rId473"/>
              </w:object>
            </w:r>
          </w:p>
        </w:tc>
        <w:tc>
          <w:tcPr>
            <w:tcW w:w="25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475" style="width:114.7pt;height:19.25pt" o:ole="">
                  <v:imagedata r:id="rId476" o:title=""/>
                </v:shape>
                <o:OLEObject Type="Embed" ProgID="Equation.DSMT4" ShapeID="ole_rId475" DrawAspect="Content" ObjectID="_606489662" r:id="rId475"/>
              </w:object>
            </w:r>
          </w:p>
        </w:tc>
      </w:tr>
      <w:tr>
        <w:trPr/>
        <w:tc>
          <w:tcPr>
            <w:tcW w:w="7880"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rFonts w:ascii="Times New Roman" w:hAnsi="Times New Roman"/>
                <w:b w:val="false"/>
                <w:color w:val="000000"/>
                <w:lang w:val="en-GB"/>
              </w:rPr>
              <w:t>where</w:t>
            </w:r>
            <w:r>
              <w:rPr>
                <w:b w:val="false"/>
                <w:color w:val="000000"/>
                <w:lang w:val="en-GB"/>
              </w:rPr>
              <w:t xml:space="preserve"> </w:t>
            </w:r>
            <w:r>
              <w:rPr/>
              <w:object>
                <v:shape id="ole_rId477" style="width:171.65pt;height:35.15pt" o:ole="">
                  <v:imagedata r:id="rId478" o:title=""/>
                </v:shape>
                <o:OLEObject Type="Embed" ProgID="Equation.DSMT4" ShapeID="ole_rId477" DrawAspect="Content" ObjectID="_2141023809" r:id="rId477"/>
              </w:object>
            </w:r>
            <w:r>
              <w:rPr>
                <w:b w:val="false"/>
                <w:color w:val="000000"/>
                <w:lang w:val="en-GB"/>
              </w:rPr>
              <w:t>.</w:t>
            </w:r>
          </w:p>
          <w:p>
            <w:pPr>
              <w:pStyle w:val="TH"/>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479" style="width:13.4pt;height:16.75pt" o:ole="">
                  <v:imagedata r:id="rId480" o:title=""/>
                </v:shape>
                <o:OLEObject Type="Embed" ProgID="Equation.DSMT4" ShapeID="ole_rId479" DrawAspect="Content" ObjectID="_480592701" r:id="rId479"/>
              </w:object>
            </w:r>
            <w:r>
              <w:rPr>
                <w:rFonts w:ascii="Times New Roman" w:hAnsi="Times New Roman"/>
                <w:b w:val="false"/>
                <w:color w:val="000000"/>
                <w:lang w:val="en-GB"/>
              </w:rPr>
              <w:t xml:space="preserve"> to </w:t>
            </w:r>
            <w:r>
              <w:rPr/>
              <w:object>
                <v:shape id="ole_rId481" style="width:10.9pt;height:15.9pt" o:ole="">
                  <v:imagedata r:id="rId482" o:title=""/>
                </v:shape>
                <o:OLEObject Type="Embed" ProgID="Equation.DSMT4" ShapeID="ole_rId481" DrawAspect="Content" ObjectID="_1877954605" r:id="rId481"/>
              </w:object>
            </w:r>
            <w:r>
              <w:rPr>
                <w:rFonts w:ascii="Times New Roman" w:hAnsi="Times New Roman"/>
                <w:b w:val="false"/>
                <w:color w:val="000000"/>
                <w:lang w:val="en-GB"/>
              </w:rPr>
              <w:t xml:space="preserve"> and </w:t>
            </w:r>
            <w:r>
              <w:rPr/>
              <w:object>
                <v:shape id="ole_rId483" style="width:11.7pt;height:15.9pt" o:ole="">
                  <v:imagedata r:id="rId484" o:title=""/>
                </v:shape>
                <o:OLEObject Type="Embed" ProgID="Equation.DSMT4" ShapeID="ole_rId483" DrawAspect="Content" ObjectID="_2083353133" r:id="rId483"/>
              </w:object>
            </w:r>
            <w:r>
              <w:rPr>
                <w:rFonts w:ascii="Times New Roman" w:hAnsi="Times New Roman"/>
                <w:b w:val="false"/>
                <w:color w:val="000000"/>
                <w:lang w:val="en-GB"/>
              </w:rPr>
              <w:t xml:space="preserve"> is given in Table 5.2.2.2.1-3</w: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8599" w:type="dxa"/>
        <w:jc w:val="center"/>
        <w:tblInd w:w="0" w:type="dxa"/>
        <w:tblCellMar>
          <w:top w:w="0" w:type="dxa"/>
          <w:left w:w="108" w:type="dxa"/>
          <w:bottom w:w="0" w:type="dxa"/>
          <w:right w:w="108" w:type="dxa"/>
        </w:tblCellMar>
        <w:tblLook w:firstRow="1" w:noVBand="1" w:lastRow="0" w:firstColumn="1" w:lastColumn="0" w:noHBand="0" w:val="04a0"/>
      </w:tblPr>
      <w:tblGrid>
        <w:gridCol w:w="1405"/>
        <w:gridCol w:w="485"/>
        <w:gridCol w:w="1557"/>
        <w:gridCol w:w="1639"/>
        <w:gridCol w:w="1773"/>
        <w:gridCol w:w="1739"/>
      </w:tblGrid>
      <w:tr>
        <w:trPr/>
        <w:tc>
          <w:tcPr>
            <w:tcW w:w="8598" w:type="dxa"/>
            <w:gridSpan w:val="6"/>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 xml:space="preserve">codebookMode = </w:t>
            </w:r>
            <w:r>
              <w:rPr/>
              <w:t xml:space="preserve">2, </w:t>
            </w:r>
            <w:r>
              <w:rPr/>
              <w:object>
                <v:shape id="ole_rId485" style="width:30.15pt;height:15.9pt" o:ole="">
                  <v:imagedata r:id="rId486" o:title=""/>
                </v:shape>
                <o:OLEObject Type="Embed" ProgID="Equation.DSMT4" ShapeID="ole_rId485" DrawAspect="Content" ObjectID="_25513985" r:id="rId485"/>
              </w:object>
            </w:r>
          </w:p>
        </w:tc>
      </w:tr>
      <w:tr>
        <w:trPr/>
        <w:tc>
          <w:tcPr>
            <w:tcW w:w="140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48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487" style="width:13.4pt;height:16.75pt" o:ole="">
                  <v:imagedata r:id="rId488" o:title=""/>
                </v:shape>
                <o:OLEObject Type="Embed" ProgID="Equation.DSMT4" ShapeID="ole_rId487" DrawAspect="Content" ObjectID="_1775733917" r:id="rId487"/>
              </w:object>
            </w:r>
          </w:p>
        </w:tc>
        <w:tc>
          <w:tcPr>
            <w:tcW w:w="6708"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489" style="width:10.05pt;height:15.9pt" o:ole="">
                  <v:imagedata r:id="rId490" o:title=""/>
                </v:shape>
                <o:OLEObject Type="Embed" ProgID="Equation.DSMT4" ShapeID="ole_rId489" DrawAspect="Content" ObjectID="_1444583253" r:id="rId489"/>
              </w:object>
            </w:r>
          </w:p>
        </w:tc>
      </w:tr>
      <w:tr>
        <w:trPr/>
        <w:tc>
          <w:tcPr>
            <w:tcW w:w="140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b w:val="false"/>
                <w:color w:val="000000"/>
                <w:lang w:val="en-US"/>
              </w:rPr>
            </w:r>
          </w:p>
        </w:tc>
        <w:tc>
          <w:tcPr>
            <w:tcW w:w="48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b w:val="false"/>
                <w:color w:val="000000"/>
                <w:lang w:val="en-US"/>
              </w:rPr>
            </w:r>
          </w:p>
        </w:tc>
        <w:tc>
          <w:tcPr>
            <w:tcW w:w="155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0</w:t>
            </w:r>
          </w:p>
        </w:tc>
        <w:tc>
          <w:tcPr>
            <w:tcW w:w="16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1</w:t>
            </w:r>
          </w:p>
        </w:tc>
        <w:tc>
          <w:tcPr>
            <w:tcW w:w="177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2</w:t>
            </w:r>
          </w:p>
        </w:tc>
        <w:tc>
          <w:tcPr>
            <w:tcW w:w="17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3</w:t>
            </w:r>
          </w:p>
        </w:tc>
      </w:tr>
      <w:tr>
        <w:trPr/>
        <w:tc>
          <w:tcPr>
            <w:tcW w:w="1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491" style="width:59.45pt;height:27.65pt" o:ole="">
                  <v:imagedata r:id="rId492" o:title=""/>
                </v:shape>
                <o:OLEObject Type="Embed" ProgID="Equation.DSMT4" ShapeID="ole_rId491" DrawAspect="Content" ObjectID="_1718272143" r:id="rId491"/>
              </w:objec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493" style="width:9.2pt;height:11.7pt" o:ole="">
                  <v:imagedata r:id="rId494" o:title=""/>
                </v:shape>
                <o:OLEObject Type="Embed" ProgID="Equation.DSMT4" ShapeID="ole_rId493" DrawAspect="Content" ObjectID="_1575928870" r:id="rId493"/>
              </w:object>
            </w:r>
          </w:p>
        </w:tc>
        <w:tc>
          <w:tcPr>
            <w:tcW w:w="1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495" style="width:61.1pt;height:19.25pt" o:ole="">
                  <v:imagedata r:id="rId496" o:title=""/>
                </v:shape>
                <o:OLEObject Type="Embed" ProgID="Equation.DSMT4" ShapeID="ole_rId495" DrawAspect="Content" ObjectID="_783969724" r:id="rId495"/>
              </w:object>
            </w:r>
          </w:p>
        </w:tc>
        <w:tc>
          <w:tcPr>
            <w:tcW w:w="16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497" style="width:60.3pt;height:19.25pt" o:ole="">
                  <v:imagedata r:id="rId498" o:title=""/>
                </v:shape>
                <o:OLEObject Type="Embed" ProgID="Equation.DSMT4" ShapeID="ole_rId497" DrawAspect="Content" ObjectID="_1088774225" r:id="rId497"/>
              </w:objec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499" style="width:76.2pt;height:19.25pt" o:ole="">
                  <v:imagedata r:id="rId500" o:title=""/>
                </v:shape>
                <o:OLEObject Type="Embed" ProgID="Equation.DSMT4" ShapeID="ole_rId499" DrawAspect="Content" ObjectID="_1401744116" r:id="rId499"/>
              </w:object>
            </w:r>
          </w:p>
        </w:tc>
        <w:tc>
          <w:tcPr>
            <w:tcW w:w="17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501" style="width:73.65pt;height:19.25pt" o:ole="">
                  <v:imagedata r:id="rId502" o:title=""/>
                </v:shape>
                <o:OLEObject Type="Embed" ProgID="Equation.DSMT4" ShapeID="ole_rId501" DrawAspect="Content" ObjectID="_369918" r:id="rId501"/>
              </w:object>
            </w:r>
          </w:p>
        </w:tc>
      </w:tr>
      <w:tr>
        <w:trPr/>
        <w:tc>
          <w:tcPr>
            <w:tcW w:w="140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485"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503" style="width:13.4pt;height:16.75pt" o:ole="">
                  <v:imagedata r:id="rId504" o:title=""/>
                </v:shape>
                <o:OLEObject Type="Embed" ProgID="Equation.DSMT4" ShapeID="ole_rId503" DrawAspect="Content" ObjectID="_1828789218" r:id="rId503"/>
              </w:object>
            </w:r>
          </w:p>
        </w:tc>
        <w:tc>
          <w:tcPr>
            <w:tcW w:w="6708"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505" style="width:10.05pt;height:15.9pt" o:ole="">
                  <v:imagedata r:id="rId506" o:title=""/>
                </v:shape>
                <o:OLEObject Type="Embed" ProgID="Equation.DSMT4" ShapeID="ole_rId505" DrawAspect="Content" ObjectID="_214706202" r:id="rId505"/>
              </w:object>
            </w:r>
          </w:p>
        </w:tc>
      </w:tr>
      <w:tr>
        <w:trPr/>
        <w:tc>
          <w:tcPr>
            <w:tcW w:w="140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b w:val="false"/>
                <w:color w:val="000000"/>
                <w:lang w:val="en-US"/>
              </w:rPr>
            </w:r>
          </w:p>
        </w:tc>
        <w:tc>
          <w:tcPr>
            <w:tcW w:w="485"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b w:val="false"/>
                <w:color w:val="000000"/>
                <w:lang w:val="en-US"/>
              </w:rPr>
            </w:r>
          </w:p>
        </w:tc>
        <w:tc>
          <w:tcPr>
            <w:tcW w:w="155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4</w:t>
            </w:r>
          </w:p>
        </w:tc>
        <w:tc>
          <w:tcPr>
            <w:tcW w:w="16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5</w:t>
            </w:r>
          </w:p>
        </w:tc>
        <w:tc>
          <w:tcPr>
            <w:tcW w:w="177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6</w:t>
            </w:r>
          </w:p>
        </w:tc>
        <w:tc>
          <w:tcPr>
            <w:tcW w:w="173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color w:val="000000"/>
                <w:lang w:val="en-US"/>
              </w:rPr>
            </w:pPr>
            <w:r>
              <w:rPr>
                <w:color w:val="000000"/>
                <w:lang w:val="en-US"/>
              </w:rPr>
              <w:t>7</w:t>
            </w:r>
          </w:p>
        </w:tc>
      </w:tr>
      <w:tr>
        <w:trPr/>
        <w:tc>
          <w:tcPr>
            <w:tcW w:w="14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07" style="width:59.45pt;height:27.65pt" o:ole="">
                  <v:imagedata r:id="rId508" o:title=""/>
                </v:shape>
                <o:OLEObject Type="Embed" ProgID="Equation.DSMT4" ShapeID="ole_rId507" DrawAspect="Content" ObjectID="_2102169052" r:id="rId507"/>
              </w:object>
            </w:r>
          </w:p>
        </w:tc>
        <w:tc>
          <w:tcPr>
            <w:tcW w:w="4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09" style="width:9.2pt;height:11.7pt" o:ole="">
                  <v:imagedata r:id="rId510" o:title=""/>
                </v:shape>
                <o:OLEObject Type="Embed" ProgID="Equation.DSMT4" ShapeID="ole_rId509" DrawAspect="Content" ObjectID="_544259261" r:id="rId509"/>
              </w:object>
            </w:r>
          </w:p>
        </w:tc>
        <w:tc>
          <w:tcPr>
            <w:tcW w:w="15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511" style="width:67pt;height:17.6pt" o:ole="">
                  <v:imagedata r:id="rId512" o:title=""/>
                </v:shape>
                <o:OLEObject Type="Embed" ProgID="Equation.DSMT4" ShapeID="ole_rId511" DrawAspect="Content" ObjectID="_635932414" r:id="rId511"/>
              </w:object>
            </w:r>
          </w:p>
        </w:tc>
        <w:tc>
          <w:tcPr>
            <w:tcW w:w="16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513" style="width:71.15pt;height:18.4pt" o:ole="">
                  <v:imagedata r:id="rId514" o:title=""/>
                </v:shape>
                <o:OLEObject Type="Embed" ProgID="Equation.DSMT4" ShapeID="ole_rId513" DrawAspect="Content" ObjectID="_1314030446" r:id="rId513"/>
              </w:object>
            </w:r>
          </w:p>
        </w:tc>
        <w:tc>
          <w:tcPr>
            <w:tcW w:w="17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515" style="width:77.85pt;height:19.25pt" o:ole="">
                  <v:imagedata r:id="rId516" o:title=""/>
                </v:shape>
                <o:OLEObject Type="Embed" ProgID="Equation.DSMT4" ShapeID="ole_rId515" DrawAspect="Content" ObjectID="_2140843283" r:id="rId515"/>
              </w:object>
            </w:r>
          </w:p>
        </w:tc>
        <w:tc>
          <w:tcPr>
            <w:tcW w:w="173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ell"/>
              <w:rPr>
                <w:rFonts w:cs="Calibri"/>
                <w:color w:val="000000"/>
                <w:lang w:val="en-GB"/>
              </w:rPr>
            </w:pPr>
            <w:r>
              <w:rPr/>
              <w:object>
                <v:shape id="ole_rId517" style="width:76.2pt;height:19.25pt" o:ole="">
                  <v:imagedata r:id="rId518" o:title=""/>
                </v:shape>
                <o:OLEObject Type="Embed" ProgID="Equation.DSMT4" ShapeID="ole_rId517" DrawAspect="Content" ObjectID="_1633933343" r:id="rId517"/>
              </w:object>
            </w:r>
          </w:p>
        </w:tc>
      </w:tr>
      <w:tr>
        <w:trPr/>
        <w:tc>
          <w:tcPr>
            <w:tcW w:w="8598" w:type="dxa"/>
            <w:gridSpan w:val="6"/>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GB"/>
              </w:rPr>
            </w:pPr>
            <w:r>
              <w:rPr>
                <w:rFonts w:ascii="Times New Roman" w:hAnsi="Times New Roman"/>
                <w:b w:val="false"/>
                <w:color w:val="000000"/>
                <w:lang w:val="en-GB"/>
              </w:rPr>
              <w:t>where</w:t>
            </w:r>
            <w:r>
              <w:rPr>
                <w:b w:val="false"/>
                <w:color w:val="000000"/>
                <w:lang w:val="en-GB"/>
              </w:rPr>
              <w:t xml:space="preserve"> </w:t>
            </w:r>
            <w:r>
              <w:rPr/>
              <w:object>
                <v:shape id="ole_rId519" style="width:171.65pt;height:35.15pt" o:ole="">
                  <v:imagedata r:id="rId520" o:title=""/>
                </v:shape>
                <o:OLEObject Type="Embed" ProgID="Equation.DSMT4" ShapeID="ole_rId519" DrawAspect="Content" ObjectID="_1003253214" r:id="rId519"/>
              </w:object>
            </w:r>
            <w:r>
              <w:rPr>
                <w:b w:val="false"/>
                <w:color w:val="000000"/>
                <w:lang w:val="en-GB"/>
              </w:rPr>
              <w:t>.</w:t>
            </w:r>
          </w:p>
          <w:p>
            <w:pPr>
              <w:pStyle w:val="TH"/>
              <w:keepNext w:val="false"/>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521" style="width:13.4pt;height:16.75pt" o:ole="">
                  <v:imagedata r:id="rId522" o:title=""/>
                </v:shape>
                <o:OLEObject Type="Embed" ProgID="Equation.DSMT4" ShapeID="ole_rId521" DrawAspect="Content" ObjectID="_453497253" r:id="rId521"/>
              </w:object>
            </w:r>
            <w:r>
              <w:rPr>
                <w:rFonts w:ascii="Times New Roman" w:hAnsi="Times New Roman"/>
                <w:b w:val="false"/>
                <w:color w:val="000000"/>
                <w:lang w:val="en-GB"/>
              </w:rPr>
              <w:t xml:space="preserve"> to </w:t>
            </w:r>
            <w:r>
              <w:rPr/>
              <w:object>
                <v:shape id="ole_rId523" style="width:10.9pt;height:15.9pt" o:ole="">
                  <v:imagedata r:id="rId524" o:title=""/>
                </v:shape>
                <o:OLEObject Type="Embed" ProgID="Equation.DSMT4" ShapeID="ole_rId523" DrawAspect="Content" ObjectID="_1037534141" r:id="rId523"/>
              </w:object>
            </w:r>
            <w:r>
              <w:rPr>
                <w:rFonts w:ascii="Times New Roman" w:hAnsi="Times New Roman"/>
                <w:b w:val="false"/>
                <w:color w:val="000000"/>
                <w:lang w:val="en-GB"/>
              </w:rPr>
              <w:t xml:space="preserve"> is given in Table 5.2.2.2.1-3</w: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5.2.2.2.1-</w:t>
      </w:r>
      <w:r>
        <w:rPr>
          <w:color w:val="000000"/>
          <w:lang w:val="en-US"/>
        </w:rPr>
        <w:t>7</w:t>
      </w:r>
      <w:r>
        <w:rPr>
          <w:color w:val="000000"/>
        </w:rPr>
        <w:t xml:space="preserve">: Codebook for </w:t>
      </w:r>
      <w:r>
        <w:rPr>
          <w:color w:val="000000"/>
          <w:lang w:val="en-US"/>
        </w:rPr>
        <w:t>3</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5763" w:type="dxa"/>
        <w:jc w:val="center"/>
        <w:tblInd w:w="0" w:type="dxa"/>
        <w:tblCellMar>
          <w:top w:w="0" w:type="dxa"/>
          <w:left w:w="108" w:type="dxa"/>
          <w:bottom w:w="0" w:type="dxa"/>
          <w:right w:w="108" w:type="dxa"/>
        </w:tblCellMar>
        <w:tblLook w:firstRow="1" w:noVBand="1" w:lastRow="0" w:firstColumn="1" w:lastColumn="0" w:noHBand="0" w:val="04a0"/>
      </w:tblPr>
      <w:tblGrid>
        <w:gridCol w:w="1547"/>
        <w:gridCol w:w="1735"/>
        <w:gridCol w:w="595"/>
        <w:gridCol w:w="1885"/>
      </w:tblGrid>
      <w:tr>
        <w:trPr/>
        <w:tc>
          <w:tcPr>
            <w:tcW w:w="5762"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SimSun" w:cs="Arial"/>
                <w:color w:val="000000"/>
                <w:lang w:val="en-GB" w:eastAsia="zh-CN"/>
              </w:rPr>
            </w:pPr>
            <w:r>
              <w:rPr>
                <w:rFonts w:cs="Arial"/>
                <w:i/>
                <w:color w:val="000000"/>
                <w:lang w:val="en-GB"/>
              </w:rPr>
              <w:t xml:space="preserve">codebookMode = </w:t>
            </w:r>
            <w:r>
              <w:rPr>
                <w:rFonts w:cs="Arial"/>
                <w:color w:val="000000"/>
                <w:lang w:val="en-GB"/>
              </w:rPr>
              <w:t xml:space="preserve">1-2, </w:t>
            </w:r>
            <w:r>
              <w:rPr/>
              <w:object>
                <v:shape id="ole_rId525" style="width:49.4pt;height:15.9pt" o:ole="">
                  <v:imagedata r:id="rId526" o:title=""/>
                </v:shape>
                <o:OLEObject Type="Embed" ProgID="Equation.DSMT4" ShapeID="ole_rId525" DrawAspect="Content" ObjectID="_201029251" r:id="rId525"/>
              </w:object>
            </w:r>
          </w:p>
        </w:tc>
      </w:tr>
      <w:tr>
        <w:trPr/>
        <w:tc>
          <w:tcPr>
            <w:tcW w:w="154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7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527" style="width:13.4pt;height:16.75pt" o:ole="">
                  <v:imagedata r:id="rId528" o:title=""/>
                </v:shape>
                <o:OLEObject Type="Embed" ProgID="Equation.DSMT4" ShapeID="ole_rId527" DrawAspect="Content" ObjectID="_1078173159" r:id="rId527"/>
              </w:object>
            </w:r>
          </w:p>
        </w:tc>
        <w:tc>
          <w:tcPr>
            <w:tcW w:w="59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529" style="width:10.05pt;height:15.9pt" o:ole="">
                  <v:imagedata r:id="rId530" o:title=""/>
                </v:shape>
                <o:OLEObject Type="Embed" ProgID="Equation.DSMT4" ShapeID="ole_rId529" DrawAspect="Content" ObjectID="_874912619" r:id="rId529"/>
              </w:object>
            </w:r>
          </w:p>
        </w:tc>
        <w:tc>
          <w:tcPr>
            <w:tcW w:w="18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b w:val="false"/>
                <w:color w:val="000000"/>
                <w:lang w:val="en-US"/>
              </w:rPr>
            </w:r>
          </w:p>
        </w:tc>
      </w:tr>
      <w:tr>
        <w:trPr/>
        <w:tc>
          <w:tcPr>
            <w:tcW w:w="15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31" style="width:58.6pt;height:15.9pt" o:ole="">
                  <v:imagedata r:id="rId532" o:title=""/>
                </v:shape>
                <o:OLEObject Type="Embed" ProgID="Equation.DSMT4" ShapeID="ole_rId531" DrawAspect="Content" ObjectID="_1061817047" r:id="rId531"/>
              </w:object>
            </w:r>
          </w:p>
        </w:tc>
        <w:tc>
          <w:tcPr>
            <w:tcW w:w="17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33" style="width:67pt;height:15.9pt" o:ole="">
                  <v:imagedata r:id="rId534" o:title=""/>
                </v:shape>
                <o:OLEObject Type="Embed" ProgID="Equation.DSMT4" ShapeID="ole_rId533" DrawAspect="Content" ObjectID="_1530784176" r:id="rId533"/>
              </w:object>
            </w:r>
          </w:p>
        </w:tc>
        <w:tc>
          <w:tcPr>
            <w:tcW w:w="5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35" style="width:15.9pt;height:13.4pt" o:ole="">
                  <v:imagedata r:id="rId536" o:title=""/>
                </v:shape>
                <o:OLEObject Type="Embed" ProgID="Equation.DSMT4" ShapeID="ole_rId535" DrawAspect="Content" ObjectID="_709355572" r:id="rId535"/>
              </w:object>
            </w:r>
          </w:p>
        </w:tc>
        <w:tc>
          <w:tcPr>
            <w:tcW w:w="18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37" style="width:73.65pt;height:19.25pt" o:ole="">
                  <v:imagedata r:id="rId538" o:title=""/>
                </v:shape>
                <o:OLEObject Type="Embed" ProgID="Equation.DSMT4" ShapeID="ole_rId537" DrawAspect="Content" ObjectID="_1830834850" r:id="rId537"/>
              </w:object>
            </w:r>
          </w:p>
        </w:tc>
      </w:tr>
      <w:tr>
        <w:trPr/>
        <w:tc>
          <w:tcPr>
            <w:tcW w:w="5762"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GB"/>
              </w:rPr>
            </w:pPr>
            <w:r>
              <w:rPr>
                <w:rFonts w:ascii="Times New Roman" w:hAnsi="Times New Roman"/>
                <w:b w:val="false"/>
                <w:color w:val="000000"/>
                <w:lang w:val="en-GB"/>
              </w:rPr>
              <w:t xml:space="preserve">where </w:t>
            </w:r>
            <w:r>
              <w:rPr/>
              <w:object>
                <v:shape id="ole_rId539" style="width:204.3pt;height:35.15pt" o:ole="">
                  <v:imagedata r:id="rId540" o:title=""/>
                </v:shape>
                <o:OLEObject Type="Embed" ProgID="Equation.DSMT4" ShapeID="ole_rId539" DrawAspect="Content" ObjectID="_1433397955" r:id="rId539"/>
              </w:object>
            </w:r>
            <w:r>
              <w:rPr>
                <w:b w:val="false"/>
                <w:color w:val="000000"/>
                <w:lang w:val="en-GB"/>
              </w:rPr>
              <w:t>.</w:t>
            </w:r>
          </w:p>
          <w:p>
            <w:pPr>
              <w:pStyle w:val="TH"/>
              <w:keepNext w:val="false"/>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541" style="width:13.4pt;height:16.75pt" o:ole="">
                  <v:imagedata r:id="rId542" o:title=""/>
                </v:shape>
                <o:OLEObject Type="Embed" ProgID="Equation.DSMT4" ShapeID="ole_rId541" DrawAspect="Content" ObjectID="_221735295" r:id="rId541"/>
              </w:object>
            </w:r>
            <w:r>
              <w:rPr>
                <w:rFonts w:ascii="Times New Roman" w:hAnsi="Times New Roman"/>
                <w:b w:val="false"/>
                <w:color w:val="000000"/>
                <w:lang w:val="en-GB"/>
              </w:rPr>
              <w:t xml:space="preserve"> to </w:t>
            </w:r>
            <w:r>
              <w:rPr/>
              <w:object>
                <v:shape id="ole_rId543" style="width:10.9pt;height:15.9pt" o:ole="">
                  <v:imagedata r:id="rId544" o:title=""/>
                </v:shape>
                <o:OLEObject Type="Embed" ProgID="Equation.DSMT4" ShapeID="ole_rId543" DrawAspect="Content" ObjectID="_1705399010" r:id="rId543"/>
              </w:object>
            </w:r>
            <w:r>
              <w:rPr>
                <w:rFonts w:ascii="Times New Roman" w:hAnsi="Times New Roman"/>
                <w:b w:val="false"/>
                <w:color w:val="000000"/>
                <w:lang w:val="en-GB"/>
              </w:rPr>
              <w:t xml:space="preserve"> and </w:t>
            </w:r>
            <w:r>
              <w:rPr/>
              <w:object>
                <v:shape id="ole_rId545" style="width:11.7pt;height:15.9pt" o:ole="">
                  <v:imagedata r:id="rId546" o:title=""/>
                </v:shape>
                <o:OLEObject Type="Embed" ProgID="Equation.DSMT4" ShapeID="ole_rId545" DrawAspect="Content" ObjectID="_828065138" r:id="rId545"/>
              </w:object>
            </w:r>
            <w:r>
              <w:rPr>
                <w:rFonts w:ascii="Times New Roman" w:hAnsi="Times New Roman"/>
                <w:b w:val="false"/>
                <w:color w:val="000000"/>
                <w:lang w:val="en-GB"/>
              </w:rPr>
              <w:t xml:space="preserve"> is given in Table 5.2.2.2.1-4</w: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5417" w:type="dxa"/>
        <w:jc w:val="center"/>
        <w:tblInd w:w="0" w:type="dxa"/>
        <w:tblCellMar>
          <w:top w:w="0" w:type="dxa"/>
          <w:left w:w="108" w:type="dxa"/>
          <w:bottom w:w="0" w:type="dxa"/>
          <w:right w:w="108" w:type="dxa"/>
        </w:tblCellMar>
        <w:tblLook w:firstRow="1" w:noVBand="1" w:lastRow="0" w:firstColumn="1" w:lastColumn="0" w:noHBand="0" w:val="04a0"/>
      </w:tblPr>
      <w:tblGrid>
        <w:gridCol w:w="1446"/>
        <w:gridCol w:w="1463"/>
        <w:gridCol w:w="859"/>
        <w:gridCol w:w="549"/>
        <w:gridCol w:w="1100"/>
      </w:tblGrid>
      <w:tr>
        <w:trPr/>
        <w:tc>
          <w:tcPr>
            <w:tcW w:w="5417"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codebookMode</w:t>
            </w:r>
            <w:r>
              <w:rPr/>
              <w:t xml:space="preserve"> = 1-2, </w:t>
            </w:r>
            <w:r>
              <w:rPr/>
              <w:object>
                <v:shape id="ole_rId547" style="width:49.4pt;height:15.9pt" o:ole="">
                  <v:imagedata r:id="rId548" o:title=""/>
                </v:shape>
                <o:OLEObject Type="Embed" ProgID="Equation.DSMT4" ShapeID="ole_rId547" DrawAspect="Content" ObjectID="_399255022" r:id="rId547"/>
              </w:object>
            </w:r>
          </w:p>
        </w:tc>
      </w:tr>
      <w:tr>
        <w:trPr/>
        <w:tc>
          <w:tcPr>
            <w:tcW w:w="144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6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549" style="width:13.4pt;height:16.75pt" o:ole="">
                  <v:imagedata r:id="rId550" o:title=""/>
                </v:shape>
                <o:OLEObject Type="Embed" ProgID="Equation.DSMT4" ShapeID="ole_rId549" DrawAspect="Content" ObjectID="_499741583" r:id="rId549"/>
              </w:object>
            </w:r>
          </w:p>
        </w:tc>
        <w:tc>
          <w:tcPr>
            <w:tcW w:w="85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551" style="width:13.4pt;height:16.75pt" o:ole="">
                  <v:imagedata r:id="rId552" o:title=""/>
                </v:shape>
                <o:OLEObject Type="Embed" ProgID="Equation.DSMT4" ShapeID="ole_rId551" DrawAspect="Content" ObjectID="_1390273674" r:id="rId551"/>
              </w:object>
            </w:r>
          </w:p>
        </w:tc>
        <w:tc>
          <w:tcPr>
            <w:tcW w:w="54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553" style="width:10.05pt;height:15.9pt" o:ole="">
                  <v:imagedata r:id="rId554" o:title=""/>
                </v:shape>
                <o:OLEObject Type="Embed" ProgID="Equation.DSMT4" ShapeID="ole_rId553" DrawAspect="Content" ObjectID="_1799775423" r:id="rId553"/>
              </w:object>
            </w:r>
          </w:p>
        </w:tc>
        <w:tc>
          <w:tcPr>
            <w:tcW w:w="110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4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55" style="width:59.45pt;height:27.65pt" o:ole="">
                  <v:imagedata r:id="rId556" o:title=""/>
                </v:shape>
                <o:OLEObject Type="Embed" ProgID="Equation.DSMT4" ShapeID="ole_rId555" DrawAspect="Content" ObjectID="_1533747916" r:id="rId555"/>
              </w:object>
            </w:r>
          </w:p>
        </w:tc>
        <w:tc>
          <w:tcPr>
            <w:tcW w:w="146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57" style="width:60.3pt;height:15.9pt" o:ole="">
                  <v:imagedata r:id="rId558" o:title=""/>
                </v:shape>
                <o:OLEObject Type="Embed" ProgID="Equation.DSMT4" ShapeID="ole_rId557" DrawAspect="Content" ObjectID="_920965166" r:id="rId557"/>
              </w:object>
            </w:r>
          </w:p>
        </w:tc>
        <w:tc>
          <w:tcPr>
            <w:tcW w:w="85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59" style="width:31pt;height:13.4pt" o:ole="">
                  <v:imagedata r:id="rId560" o:title=""/>
                </v:shape>
                <o:OLEObject Type="Embed" ProgID="Equation.DSMT4" ShapeID="ole_rId559" DrawAspect="Content" ObjectID="_1009197550" r:id="rId559"/>
              </w:object>
            </w:r>
          </w:p>
        </w:tc>
        <w:tc>
          <w:tcPr>
            <w:tcW w:w="54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61" style="width:15.9pt;height:13.4pt" o:ole="">
                  <v:imagedata r:id="rId562" o:title=""/>
                </v:shape>
                <o:OLEObject Type="Embed" ProgID="Equation.DSMT4" ShapeID="ole_rId561" DrawAspect="Content" ObjectID="_1148966048" r:id="rId561"/>
              </w:object>
            </w:r>
          </w:p>
        </w:tc>
        <w:tc>
          <w:tcPr>
            <w:tcW w:w="11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63" style="width:42.7pt;height:19.25pt" o:ole="">
                  <v:imagedata r:id="rId564" o:title=""/>
                </v:shape>
                <o:OLEObject Type="Embed" ProgID="Equation.DSMT4" ShapeID="ole_rId563" DrawAspect="Content" ObjectID="_551778736" r:id="rId563"/>
              </w:object>
            </w:r>
          </w:p>
        </w:tc>
      </w:tr>
      <w:tr>
        <w:trPr/>
        <w:tc>
          <w:tcPr>
            <w:tcW w:w="5417" w:type="dxa"/>
            <w:gridSpan w:val="5"/>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565" style="width:230.25pt;height:72pt" o:ole="">
                  <v:imagedata r:id="rId566" o:title=""/>
                </v:shape>
                <o:OLEObject Type="Embed" ProgID="Equation.DSMT4" ShapeID="ole_rId565" DrawAspect="Content" ObjectID="_2033819284" r:id="rId565"/>
              </w:objec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 xml:space="preserve">Table 5.2.2.2.1-8: Codebook for </w:t>
      </w:r>
      <w:r>
        <w:rPr>
          <w:color w:val="000000"/>
          <w:lang w:val="en-US"/>
        </w:rPr>
        <w:t>4</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5763" w:type="dxa"/>
        <w:jc w:val="center"/>
        <w:tblInd w:w="0" w:type="dxa"/>
        <w:tblCellMar>
          <w:top w:w="0" w:type="dxa"/>
          <w:left w:w="108" w:type="dxa"/>
          <w:bottom w:w="0" w:type="dxa"/>
          <w:right w:w="108" w:type="dxa"/>
        </w:tblCellMar>
        <w:tblLook w:firstRow="1" w:noVBand="1" w:lastRow="0" w:firstColumn="1" w:lastColumn="0" w:noHBand="0" w:val="04a0"/>
      </w:tblPr>
      <w:tblGrid>
        <w:gridCol w:w="1547"/>
        <w:gridCol w:w="1735"/>
        <w:gridCol w:w="595"/>
        <w:gridCol w:w="1885"/>
      </w:tblGrid>
      <w:tr>
        <w:trPr/>
        <w:tc>
          <w:tcPr>
            <w:tcW w:w="5762" w:type="dxa"/>
            <w:gridSpan w:val="4"/>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SimSun" w:cs="Arial"/>
                <w:color w:val="000000"/>
                <w:lang w:val="en-GB" w:eastAsia="zh-CN"/>
              </w:rPr>
            </w:pPr>
            <w:r>
              <w:rPr>
                <w:rFonts w:cs="Arial"/>
                <w:i/>
                <w:color w:val="000000"/>
                <w:lang w:val="en-GB"/>
              </w:rPr>
              <w:t xml:space="preserve">codebookMode = </w:t>
            </w:r>
            <w:r>
              <w:rPr>
                <w:rFonts w:cs="Arial"/>
                <w:color w:val="000000"/>
                <w:lang w:val="en-GB"/>
              </w:rPr>
              <w:t xml:space="preserve">1-2, </w:t>
            </w:r>
            <w:r>
              <w:rPr/>
              <w:object>
                <v:shape id="ole_rId567" style="width:49.4pt;height:15.9pt" o:ole="">
                  <v:imagedata r:id="rId568" o:title=""/>
                </v:shape>
                <o:OLEObject Type="Embed" ProgID="Equation.DSMT4" ShapeID="ole_rId567" DrawAspect="Content" ObjectID="_1760521603" r:id="rId567"/>
              </w:object>
            </w:r>
          </w:p>
        </w:tc>
      </w:tr>
      <w:tr>
        <w:trPr/>
        <w:tc>
          <w:tcPr>
            <w:tcW w:w="154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7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569" style="width:13.4pt;height:16.75pt" o:ole="">
                  <v:imagedata r:id="rId570" o:title=""/>
                </v:shape>
                <o:OLEObject Type="Embed" ProgID="Equation.DSMT4" ShapeID="ole_rId569" DrawAspect="Content" ObjectID="_1529453464" r:id="rId569"/>
              </w:object>
            </w:r>
          </w:p>
        </w:tc>
        <w:tc>
          <w:tcPr>
            <w:tcW w:w="59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object>
                <v:shape id="ole_rId571" style="width:10.05pt;height:15.9pt" o:ole="">
                  <v:imagedata r:id="rId572" o:title=""/>
                </v:shape>
                <o:OLEObject Type="Embed" ProgID="Equation.DSMT4" ShapeID="ole_rId571" DrawAspect="Content" ObjectID="_991111418" r:id="rId571"/>
              </w:object>
            </w:r>
          </w:p>
        </w:tc>
        <w:tc>
          <w:tcPr>
            <w:tcW w:w="18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keepNext w:val="false"/>
              <w:spacing w:before="0" w:after="0"/>
              <w:rPr>
                <w:b w:val="false"/>
                <w:b w:val="false"/>
                <w:color w:val="000000"/>
                <w:lang w:val="en-US"/>
              </w:rPr>
            </w:pPr>
            <w:r>
              <w:rPr>
                <w:b w:val="false"/>
                <w:color w:val="000000"/>
                <w:lang w:val="en-US"/>
              </w:rPr>
            </w:r>
          </w:p>
        </w:tc>
      </w:tr>
      <w:tr>
        <w:trPr/>
        <w:tc>
          <w:tcPr>
            <w:tcW w:w="154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73" style="width:58.6pt;height:15.9pt" o:ole="">
                  <v:imagedata r:id="rId574" o:title=""/>
                </v:shape>
                <o:OLEObject Type="Embed" ProgID="Equation.DSMT4" ShapeID="ole_rId573" DrawAspect="Content" ObjectID="_1865689467" r:id="rId573"/>
              </w:object>
            </w:r>
          </w:p>
        </w:tc>
        <w:tc>
          <w:tcPr>
            <w:tcW w:w="17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75" style="width:67pt;height:15.9pt" o:ole="">
                  <v:imagedata r:id="rId576" o:title=""/>
                </v:shape>
                <o:OLEObject Type="Embed" ProgID="Equation.DSMT4" ShapeID="ole_rId575" DrawAspect="Content" ObjectID="_17642103" r:id="rId575"/>
              </w:object>
            </w:r>
          </w:p>
        </w:tc>
        <w:tc>
          <w:tcPr>
            <w:tcW w:w="5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77" style="width:15.9pt;height:13.4pt" o:ole="">
                  <v:imagedata r:id="rId578" o:title=""/>
                </v:shape>
                <o:OLEObject Type="Embed" ProgID="Equation.DSMT4" ShapeID="ole_rId577" DrawAspect="Content" ObjectID="_797823917" r:id="rId577"/>
              </w:object>
            </w:r>
          </w:p>
        </w:tc>
        <w:tc>
          <w:tcPr>
            <w:tcW w:w="18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US"/>
              </w:rPr>
            </w:pPr>
            <w:r>
              <w:rPr/>
              <w:object>
                <v:shape id="ole_rId579" style="width:73.65pt;height:19.25pt" o:ole="">
                  <v:imagedata r:id="rId580" o:title=""/>
                </v:shape>
                <o:OLEObject Type="Embed" ProgID="Equation.DSMT4" ShapeID="ole_rId579" DrawAspect="Content" ObjectID="_1183764402" r:id="rId579"/>
              </w:object>
            </w:r>
          </w:p>
        </w:tc>
      </w:tr>
      <w:tr>
        <w:trPr/>
        <w:tc>
          <w:tcPr>
            <w:tcW w:w="5762"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keepNext w:val="false"/>
              <w:spacing w:before="0" w:after="0"/>
              <w:rPr>
                <w:b w:val="false"/>
                <w:b w:val="false"/>
                <w:color w:val="000000"/>
                <w:lang w:val="en-GB"/>
              </w:rPr>
            </w:pPr>
            <w:r>
              <w:rPr>
                <w:rFonts w:ascii="Times New Roman" w:hAnsi="Times New Roman"/>
                <w:b w:val="false"/>
                <w:color w:val="000000"/>
                <w:lang w:val="en-GB"/>
              </w:rPr>
              <w:t xml:space="preserve">where </w:t>
            </w:r>
            <w:r>
              <w:rPr/>
              <w:object>
                <v:shape id="ole_rId581" style="width:247pt;height:35.15pt" o:ole="">
                  <v:imagedata r:id="rId582" o:title=""/>
                </v:shape>
                <o:OLEObject Type="Embed" ProgID="Equation.DSMT4" ShapeID="ole_rId581" DrawAspect="Content" ObjectID="_59658524" r:id="rId581"/>
              </w:object>
            </w:r>
            <w:r>
              <w:rPr>
                <w:b w:val="false"/>
                <w:color w:val="000000"/>
                <w:lang w:val="en-GB"/>
              </w:rPr>
              <w:t>.</w:t>
            </w:r>
          </w:p>
          <w:p>
            <w:pPr>
              <w:pStyle w:val="TH"/>
              <w:keepNext w:val="false"/>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583" style="width:13.4pt;height:16.75pt" o:ole="">
                  <v:imagedata r:id="rId584" o:title=""/>
                </v:shape>
                <o:OLEObject Type="Embed" ProgID="Equation.DSMT4" ShapeID="ole_rId583" DrawAspect="Content" ObjectID="_851210014" r:id="rId583"/>
              </w:object>
            </w:r>
            <w:r>
              <w:rPr>
                <w:rFonts w:ascii="Times New Roman" w:hAnsi="Times New Roman"/>
                <w:b w:val="false"/>
                <w:color w:val="000000"/>
                <w:lang w:val="en-GB"/>
              </w:rPr>
              <w:t xml:space="preserve"> to </w:t>
            </w:r>
            <w:r>
              <w:rPr/>
              <w:object>
                <v:shape id="ole_rId585" style="width:10.9pt;height:15.9pt" o:ole="">
                  <v:imagedata r:id="rId586" o:title=""/>
                </v:shape>
                <o:OLEObject Type="Embed" ProgID="Equation.DSMT4" ShapeID="ole_rId585" DrawAspect="Content" ObjectID="_701881905" r:id="rId585"/>
              </w:object>
            </w:r>
            <w:r>
              <w:rPr>
                <w:rFonts w:ascii="Times New Roman" w:hAnsi="Times New Roman"/>
                <w:b w:val="false"/>
                <w:color w:val="000000"/>
                <w:lang w:val="en-GB"/>
              </w:rPr>
              <w:t xml:space="preserve"> and </w:t>
            </w:r>
            <w:r>
              <w:rPr/>
              <w:object>
                <v:shape id="ole_rId587" style="width:11.7pt;height:15.9pt" o:ole="">
                  <v:imagedata r:id="rId588" o:title=""/>
                </v:shape>
                <o:OLEObject Type="Embed" ProgID="Equation.DSMT4" ShapeID="ole_rId587" DrawAspect="Content" ObjectID="_396900364" r:id="rId587"/>
              </w:object>
            </w:r>
            <w:r>
              <w:rPr>
                <w:rFonts w:ascii="Times New Roman" w:hAnsi="Times New Roman"/>
                <w:b w:val="false"/>
                <w:color w:val="000000"/>
                <w:lang w:val="en-GB"/>
              </w:rPr>
              <w:t xml:space="preserve"> is given in Table 5.2.2.2.1-4</w: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6270" w:type="dxa"/>
        <w:jc w:val="center"/>
        <w:tblInd w:w="0" w:type="dxa"/>
        <w:tblCellMar>
          <w:top w:w="0" w:type="dxa"/>
          <w:left w:w="108" w:type="dxa"/>
          <w:bottom w:w="0" w:type="dxa"/>
          <w:right w:w="108" w:type="dxa"/>
        </w:tblCellMar>
        <w:tblLook w:firstRow="1" w:noVBand="1" w:lastRow="0" w:firstColumn="1" w:lastColumn="0" w:noHBand="0" w:val="04a0"/>
      </w:tblPr>
      <w:tblGrid>
        <w:gridCol w:w="1674"/>
        <w:gridCol w:w="1692"/>
        <w:gridCol w:w="996"/>
        <w:gridCol w:w="635"/>
        <w:gridCol w:w="1273"/>
      </w:tblGrid>
      <w:tr>
        <w:trPr/>
        <w:tc>
          <w:tcPr>
            <w:tcW w:w="6270"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codebookMode</w:t>
            </w:r>
            <w:r>
              <w:rPr/>
              <w:t xml:space="preserve"> = 1-2, </w:t>
            </w:r>
            <w:r>
              <w:rPr/>
              <w:object>
                <v:shape id="ole_rId589" style="width:49.4pt;height:15.9pt" o:ole="">
                  <v:imagedata r:id="rId590" o:title=""/>
                </v:shape>
                <o:OLEObject Type="Embed" ProgID="Equation.DSMT4" ShapeID="ole_rId589" DrawAspect="Content" ObjectID="_204232008" r:id="rId589"/>
              </w:object>
            </w:r>
          </w:p>
        </w:tc>
      </w:tr>
      <w:tr>
        <w:trPr/>
        <w:tc>
          <w:tcPr>
            <w:tcW w:w="167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69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591" style="width:13.4pt;height:16.75pt" o:ole="">
                  <v:imagedata r:id="rId592" o:title=""/>
                </v:shape>
                <o:OLEObject Type="Embed" ProgID="Equation.DSMT4" ShapeID="ole_rId591" DrawAspect="Content" ObjectID="_1087353378" r:id="rId591"/>
              </w:object>
            </w:r>
          </w:p>
        </w:tc>
        <w:tc>
          <w:tcPr>
            <w:tcW w:w="99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593" style="width:13.4pt;height:16.75pt" o:ole="">
                  <v:imagedata r:id="rId594" o:title=""/>
                </v:shape>
                <o:OLEObject Type="Embed" ProgID="Equation.DSMT4" ShapeID="ole_rId593" DrawAspect="Content" ObjectID="_1574254884" r:id="rId593"/>
              </w:object>
            </w:r>
          </w:p>
        </w:tc>
        <w:tc>
          <w:tcPr>
            <w:tcW w:w="6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595" style="width:10.05pt;height:15.9pt" o:ole="">
                  <v:imagedata r:id="rId596" o:title=""/>
                </v:shape>
                <o:OLEObject Type="Embed" ProgID="Equation.DSMT4" ShapeID="ole_rId595" DrawAspect="Content" ObjectID="_986335968" r:id="rId595"/>
              </w:object>
            </w:r>
          </w:p>
        </w:tc>
        <w:tc>
          <w:tcPr>
            <w:tcW w:w="127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6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97" style="width:59.45pt;height:27.65pt" o:ole="">
                  <v:imagedata r:id="rId598" o:title=""/>
                </v:shape>
                <o:OLEObject Type="Embed" ProgID="Equation.DSMT4" ShapeID="ole_rId597" DrawAspect="Content" ObjectID="_299800174" r:id="rId597"/>
              </w:object>
            </w:r>
          </w:p>
        </w:tc>
        <w:tc>
          <w:tcPr>
            <w:tcW w:w="169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599" style="width:60.3pt;height:15.9pt" o:ole="">
                  <v:imagedata r:id="rId600" o:title=""/>
                </v:shape>
                <o:OLEObject Type="Embed" ProgID="Equation.DSMT4" ShapeID="ole_rId599" DrawAspect="Content" ObjectID="_874682833" r:id="rId599"/>
              </w:object>
            </w:r>
          </w:p>
        </w:tc>
        <w:tc>
          <w:tcPr>
            <w:tcW w:w="99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01" style="width:31pt;height:13.4pt" o:ole="">
                  <v:imagedata r:id="rId602" o:title=""/>
                </v:shape>
                <o:OLEObject Type="Embed" ProgID="Equation.DSMT4" ShapeID="ole_rId601" DrawAspect="Content" ObjectID="_1492142173" r:id="rId601"/>
              </w:object>
            </w:r>
          </w:p>
        </w:tc>
        <w:tc>
          <w:tcPr>
            <w:tcW w:w="6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03" style="width:15.9pt;height:13.4pt" o:ole="">
                  <v:imagedata r:id="rId604" o:title=""/>
                </v:shape>
                <o:OLEObject Type="Embed" ProgID="Equation.DSMT4" ShapeID="ole_rId603" DrawAspect="Content" ObjectID="_1015438536" r:id="rId603"/>
              </w:object>
            </w:r>
          </w:p>
        </w:tc>
        <w:tc>
          <w:tcPr>
            <w:tcW w:w="1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05" style="width:42.7pt;height:19.25pt" o:ole="">
                  <v:imagedata r:id="rId606" o:title=""/>
                </v:shape>
                <o:OLEObject Type="Embed" ProgID="Equation.DSMT4" ShapeID="ole_rId605" DrawAspect="Content" ObjectID="_1073148579" r:id="rId605"/>
              </w:object>
            </w:r>
          </w:p>
        </w:tc>
      </w:tr>
      <w:tr>
        <w:trPr/>
        <w:tc>
          <w:tcPr>
            <w:tcW w:w="6270" w:type="dxa"/>
            <w:gridSpan w:val="5"/>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607" style="width:272.95pt;height:69.5pt" o:ole="">
                  <v:imagedata r:id="rId608" o:title=""/>
                </v:shape>
                <o:OLEObject Type="Embed" ProgID="Equation.DSMT4" ShapeID="ole_rId607" DrawAspect="Content" ObjectID="_2022664729" r:id="rId607"/>
              </w:objec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w:t>
      </w:r>
      <w:r>
        <w:rPr>
          <w:color w:val="000000"/>
          <w:lang w:val="en-US"/>
        </w:rPr>
        <w:t>2.2.1-9</w:t>
      </w:r>
      <w:r>
        <w:rPr>
          <w:color w:val="000000"/>
        </w:rPr>
        <w:t xml:space="preserve">: Codebook for </w:t>
      </w:r>
      <w:r>
        <w:rPr>
          <w:color w:val="000000"/>
          <w:lang w:val="en-US"/>
        </w:rPr>
        <w:t>5</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7111" w:type="dxa"/>
        <w:jc w:val="center"/>
        <w:tblInd w:w="0" w:type="dxa"/>
        <w:tblCellMar>
          <w:top w:w="0" w:type="dxa"/>
          <w:left w:w="108" w:type="dxa"/>
          <w:bottom w:w="0" w:type="dxa"/>
          <w:right w:w="108" w:type="dxa"/>
        </w:tblCellMar>
        <w:tblLook w:firstRow="1" w:noVBand="1" w:lastRow="0" w:firstColumn="1" w:lastColumn="0" w:noHBand="0" w:val="04a0"/>
      </w:tblPr>
      <w:tblGrid>
        <w:gridCol w:w="1422"/>
        <w:gridCol w:w="1388"/>
        <w:gridCol w:w="1423"/>
        <w:gridCol w:w="534"/>
        <w:gridCol w:w="2344"/>
      </w:tblGrid>
      <w:tr>
        <w:trPr/>
        <w:tc>
          <w:tcPr>
            <w:tcW w:w="7111"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codebookMode</w:t>
            </w:r>
            <w:r>
              <w:rPr/>
              <w:t xml:space="preserve"> = 1-2</w:t>
            </w:r>
          </w:p>
        </w:tc>
      </w:tr>
      <w:tr>
        <w:trPr/>
        <w:tc>
          <w:tcPr>
            <w:tcW w:w="142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Fonts w:cs="Arial"/>
                <w:b w:val="false"/>
                <w:color w:val="000000"/>
                <w:lang w:val="en-GB"/>
              </w:rPr>
            </w:r>
          </w:p>
        </w:tc>
        <w:tc>
          <w:tcPr>
            <w:tcW w:w="1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609" style="width:13.4pt;height:16.75pt" o:ole="">
                  <v:imagedata r:id="rId610" o:title=""/>
                </v:shape>
                <o:OLEObject Type="Embed" ProgID="Equation.DSMT4" ShapeID="ole_rId609" DrawAspect="Content" ObjectID="_206246200" r:id="rId609"/>
              </w:object>
            </w:r>
          </w:p>
        </w:tc>
        <w:tc>
          <w:tcPr>
            <w:tcW w:w="53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611" style="width:10.05pt;height:15.9pt" o:ole="">
                  <v:imagedata r:id="rId612" o:title=""/>
                </v:shape>
                <o:OLEObject Type="Embed" ProgID="Equation.DSMT4" ShapeID="ole_rId611" DrawAspect="Content" ObjectID="_2093794216" r:id="rId611"/>
              </w:object>
            </w:r>
          </w:p>
        </w:tc>
        <w:tc>
          <w:tcPr>
            <w:tcW w:w="234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422"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613" style="width:30.15pt;height:15.9pt" o:ole="">
                  <v:imagedata r:id="rId614" o:title=""/>
                </v:shape>
                <o:OLEObject Type="Embed" ProgID="Equation.DSMT4" ShapeID="ole_rId613" DrawAspect="Content" ObjectID="_498589052" r:id="rId613"/>
              </w:object>
            </w:r>
          </w:p>
        </w:tc>
        <w:tc>
          <w:tcPr>
            <w:tcW w:w="13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15" style="width:58.6pt;height:15.9pt" o:ole="">
                  <v:imagedata r:id="rId616" o:title=""/>
                </v:shape>
                <o:OLEObject Type="Embed" ProgID="Equation.DSMT4" ShapeID="ole_rId615" DrawAspect="Content" ObjectID="_1484321015" r:id="rId615"/>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17" style="width:60.3pt;height:15.9pt" o:ole="">
                  <v:imagedata r:id="rId618" o:title=""/>
                </v:shape>
                <o:OLEObject Type="Embed" ProgID="Equation.DSMT4" ShapeID="ole_rId617" DrawAspect="Content" ObjectID="_131406906" r:id="rId617"/>
              </w:object>
            </w:r>
          </w:p>
        </w:tc>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19" style="width:15.9pt;height:13.4pt" o:ole="">
                  <v:imagedata r:id="rId620" o:title=""/>
                </v:shape>
                <o:OLEObject Type="Embed" ProgID="Equation.DSMT4" ShapeID="ole_rId619" DrawAspect="Content" ObjectID="_1705594131" r:id="rId619"/>
              </w:object>
            </w:r>
          </w:p>
        </w:tc>
        <w:tc>
          <w:tcPr>
            <w:tcW w:w="23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21" style="width:106.35pt;height:19.25pt" o:ole="">
                  <v:imagedata r:id="rId622" o:title=""/>
                </v:shape>
                <o:OLEObject Type="Embed" ProgID="Equation.DSMT4" ShapeID="ole_rId621" DrawAspect="Content" ObjectID="_969471602" r:id="rId621"/>
              </w:object>
            </w:r>
          </w:p>
        </w:tc>
      </w:tr>
      <w:tr>
        <w:trPr/>
        <w:tc>
          <w:tcPr>
            <w:tcW w:w="1422"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623" style="width:60.3pt;height:15.9pt" o:ole="">
                  <v:imagedata r:id="rId624" o:title=""/>
                </v:shape>
                <o:OLEObject Type="Embed" ProgID="Equation.DSMT4" ShapeID="ole_rId623" DrawAspect="Content" ObjectID="_1707769232" r:id="rId623"/>
              </w:object>
            </w:r>
          </w:p>
        </w:tc>
        <w:tc>
          <w:tcPr>
            <w:tcW w:w="13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25" style="width:58.6pt;height:15.9pt" o:ole="">
                  <v:imagedata r:id="rId626" o:title=""/>
                </v:shape>
                <o:OLEObject Type="Embed" ProgID="Equation.DSMT4" ShapeID="ole_rId625" DrawAspect="Content" ObjectID="_1478361421" r:id="rId625"/>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27" style="width:9.2pt;height:11.7pt" o:ole="">
                  <v:imagedata r:id="rId628" o:title=""/>
                </v:shape>
                <o:OLEObject Type="Embed" ProgID="Equation.DSMT4" ShapeID="ole_rId627" DrawAspect="Content" ObjectID="_1017862546" r:id="rId627"/>
              </w:object>
            </w:r>
          </w:p>
        </w:tc>
        <w:tc>
          <w:tcPr>
            <w:tcW w:w="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29" style="width:15.9pt;height:13.4pt" o:ole="">
                  <v:imagedata r:id="rId630" o:title=""/>
                </v:shape>
                <o:OLEObject Type="Embed" ProgID="Equation.DSMT4" ShapeID="ole_rId629" DrawAspect="Content" ObjectID="_441522474" r:id="rId629"/>
              </w:object>
            </w:r>
          </w:p>
        </w:tc>
        <w:tc>
          <w:tcPr>
            <w:tcW w:w="23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31" style="width:85.4pt;height:19.25pt" o:ole="">
                  <v:imagedata r:id="rId632" o:title=""/>
                </v:shape>
                <o:OLEObject Type="Embed" ProgID="Equation.DSMT4" ShapeID="ole_rId631" DrawAspect="Content" ObjectID="_429006735" r:id="rId631"/>
              </w:object>
            </w:r>
          </w:p>
        </w:tc>
      </w:tr>
      <w:tr>
        <w:trPr/>
        <w:tc>
          <w:tcPr>
            <w:tcW w:w="7111"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633" style="width:272.95pt;height:35.15pt" o:ole="">
                  <v:imagedata r:id="rId634" o:title=""/>
                </v:shape>
                <o:OLEObject Type="Embed" ProgID="Equation.DSMT4" ShapeID="ole_rId633" DrawAspect="Content" ObjectID="_1249517151" r:id="rId633"/>
              </w:objec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5.2.2.2.1-</w:t>
      </w:r>
      <w:r>
        <w:rPr>
          <w:color w:val="000000"/>
          <w:lang w:val="en-US"/>
        </w:rPr>
        <w:t>10</w:t>
      </w:r>
      <w:r>
        <w:rPr>
          <w:color w:val="000000"/>
        </w:rPr>
        <w:t xml:space="preserve">: Codebook for </w:t>
      </w:r>
      <w:r>
        <w:rPr>
          <w:color w:val="000000"/>
          <w:lang w:val="en-US"/>
        </w:rPr>
        <w:t>6</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7390" w:type="dxa"/>
        <w:jc w:val="center"/>
        <w:tblInd w:w="0" w:type="dxa"/>
        <w:tblCellMar>
          <w:top w:w="0" w:type="dxa"/>
          <w:left w:w="108" w:type="dxa"/>
          <w:bottom w:w="0" w:type="dxa"/>
          <w:right w:w="108" w:type="dxa"/>
        </w:tblCellMar>
        <w:tblLook w:firstRow="1" w:noVBand="1" w:lastRow="0" w:firstColumn="1" w:lastColumn="0" w:noHBand="0" w:val="04a0"/>
      </w:tblPr>
      <w:tblGrid>
        <w:gridCol w:w="1478"/>
        <w:gridCol w:w="1443"/>
        <w:gridCol w:w="1479"/>
        <w:gridCol w:w="554"/>
        <w:gridCol w:w="2436"/>
      </w:tblGrid>
      <w:tr>
        <w:trPr/>
        <w:tc>
          <w:tcPr>
            <w:tcW w:w="7390"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i/>
              </w:rPr>
              <w:t>codebookMode</w:t>
            </w:r>
            <w:r>
              <w:rPr/>
              <w:t xml:space="preserve"> = 1-2</w:t>
            </w:r>
          </w:p>
        </w:tc>
      </w:tr>
      <w:tr>
        <w:trPr/>
        <w:tc>
          <w:tcPr>
            <w:tcW w:w="147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Fonts w:cs="Arial"/>
                <w:b w:val="false"/>
                <w:color w:val="000000"/>
                <w:lang w:val="en-GB"/>
              </w:rPr>
            </w:r>
          </w:p>
        </w:tc>
        <w:tc>
          <w:tcPr>
            <w:tcW w:w="144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7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635" style="width:13.4pt;height:16.75pt" o:ole="">
                  <v:imagedata r:id="rId636" o:title=""/>
                </v:shape>
                <o:OLEObject Type="Embed" ProgID="Equation.DSMT4" ShapeID="ole_rId635" DrawAspect="Content" ObjectID="_1659314340" r:id="rId635"/>
              </w:object>
            </w:r>
          </w:p>
        </w:tc>
        <w:tc>
          <w:tcPr>
            <w:tcW w:w="55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637" style="width:10.05pt;height:15.9pt" o:ole="">
                  <v:imagedata r:id="rId638" o:title=""/>
                </v:shape>
                <o:OLEObject Type="Embed" ProgID="Equation.DSMT4" ShapeID="ole_rId637" DrawAspect="Content" ObjectID="_1370712905" r:id="rId637"/>
              </w:object>
            </w:r>
          </w:p>
        </w:tc>
        <w:tc>
          <w:tcPr>
            <w:tcW w:w="243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478"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639" style="width:30.15pt;height:15.9pt" o:ole="">
                  <v:imagedata r:id="rId640" o:title=""/>
                </v:shape>
                <o:OLEObject Type="Embed" ProgID="Equation.DSMT4" ShapeID="ole_rId639" DrawAspect="Content" ObjectID="_1492343289" r:id="rId639"/>
              </w:object>
            </w:r>
          </w:p>
        </w:tc>
        <w:tc>
          <w:tcPr>
            <w:tcW w:w="14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41" style="width:58.6pt;height:15.9pt" o:ole="">
                  <v:imagedata r:id="rId642" o:title=""/>
                </v:shape>
                <o:OLEObject Type="Embed" ProgID="Equation.DSMT4" ShapeID="ole_rId641" DrawAspect="Content" ObjectID="_2035350495" r:id="rId641"/>
              </w:object>
            </w:r>
          </w:p>
        </w:tc>
        <w:tc>
          <w:tcPr>
            <w:tcW w:w="14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43" style="width:60.3pt;height:15.9pt" o:ole="">
                  <v:imagedata r:id="rId644" o:title=""/>
                </v:shape>
                <o:OLEObject Type="Embed" ProgID="Equation.DSMT4" ShapeID="ole_rId643" DrawAspect="Content" ObjectID="_233525454" r:id="rId643"/>
              </w:object>
            </w:r>
          </w:p>
        </w:tc>
        <w:tc>
          <w:tcPr>
            <w:tcW w:w="55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45" style="width:15.9pt;height:13.4pt" o:ole="">
                  <v:imagedata r:id="rId646" o:title=""/>
                </v:shape>
                <o:OLEObject Type="Embed" ProgID="Equation.DSMT4" ShapeID="ole_rId645" DrawAspect="Content" ObjectID="_440182477" r:id="rId645"/>
              </w:object>
            </w:r>
          </w:p>
        </w:tc>
        <w:tc>
          <w:tcPr>
            <w:tcW w:w="24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47" style="width:106.35pt;height:19.25pt" o:ole="">
                  <v:imagedata r:id="rId648" o:title=""/>
                </v:shape>
                <o:OLEObject Type="Embed" ProgID="Equation.DSMT4" ShapeID="ole_rId647" DrawAspect="Content" ObjectID="_978721146" r:id="rId647"/>
              </w:object>
            </w:r>
          </w:p>
        </w:tc>
      </w:tr>
      <w:tr>
        <w:trPr/>
        <w:tc>
          <w:tcPr>
            <w:tcW w:w="1478"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649" style="width:60.3pt;height:15.9pt" o:ole="">
                  <v:imagedata r:id="rId650" o:title=""/>
                </v:shape>
                <o:OLEObject Type="Embed" ProgID="Equation.DSMT4" ShapeID="ole_rId649" DrawAspect="Content" ObjectID="_766346941" r:id="rId649"/>
              </w:object>
            </w:r>
          </w:p>
        </w:tc>
        <w:tc>
          <w:tcPr>
            <w:tcW w:w="14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51" style="width:58.6pt;height:15.9pt" o:ole="">
                  <v:imagedata r:id="rId652" o:title=""/>
                </v:shape>
                <o:OLEObject Type="Embed" ProgID="Equation.DSMT4" ShapeID="ole_rId651" DrawAspect="Content" ObjectID="_1107379196" r:id="rId651"/>
              </w:object>
            </w:r>
          </w:p>
        </w:tc>
        <w:tc>
          <w:tcPr>
            <w:tcW w:w="14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53" style="width:9.2pt;height:11.7pt" o:ole="">
                  <v:imagedata r:id="rId654" o:title=""/>
                </v:shape>
                <o:OLEObject Type="Embed" ProgID="Equation.DSMT4" ShapeID="ole_rId653" DrawAspect="Content" ObjectID="_884818637" r:id="rId653"/>
              </w:object>
            </w:r>
          </w:p>
        </w:tc>
        <w:tc>
          <w:tcPr>
            <w:tcW w:w="55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55" style="width:15.9pt;height:13.4pt" o:ole="">
                  <v:imagedata r:id="rId656" o:title=""/>
                </v:shape>
                <o:OLEObject Type="Embed" ProgID="Equation.DSMT4" ShapeID="ole_rId655" DrawAspect="Content" ObjectID="_1801729488" r:id="rId655"/>
              </w:object>
            </w:r>
          </w:p>
        </w:tc>
        <w:tc>
          <w:tcPr>
            <w:tcW w:w="24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57" style="width:85.4pt;height:19.25pt" o:ole="">
                  <v:imagedata r:id="rId658" o:title=""/>
                </v:shape>
                <o:OLEObject Type="Embed" ProgID="Equation.DSMT4" ShapeID="ole_rId657" DrawAspect="Content" ObjectID="_296119997" r:id="rId657"/>
              </w:object>
            </w:r>
          </w:p>
        </w:tc>
      </w:tr>
      <w:tr>
        <w:trPr/>
        <w:tc>
          <w:tcPr>
            <w:tcW w:w="7390"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659" style="width:329pt;height:35.15pt" o:ole="">
                  <v:imagedata r:id="rId660" o:title=""/>
                </v:shape>
                <o:OLEObject Type="Embed" ProgID="Equation.DSMT4" ShapeID="ole_rId659" DrawAspect="Content" ObjectID="_62160151" r:id="rId659"/>
              </w:objec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5.2.2.2.1-</w:t>
      </w:r>
      <w:r>
        <w:rPr>
          <w:color w:val="000000"/>
          <w:lang w:val="en-US"/>
        </w:rPr>
        <w:t>11</w:t>
      </w:r>
      <w:r>
        <w:rPr>
          <w:color w:val="000000"/>
        </w:rPr>
        <w:t xml:space="preserve">: Codebook for </w:t>
      </w:r>
      <w:r>
        <w:rPr>
          <w:color w:val="000000"/>
          <w:lang w:val="en-US"/>
        </w:rPr>
        <w:t>7</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8227" w:type="dxa"/>
        <w:jc w:val="center"/>
        <w:tblInd w:w="0" w:type="dxa"/>
        <w:tblCellMar>
          <w:top w:w="0" w:type="dxa"/>
          <w:left w:w="108" w:type="dxa"/>
          <w:bottom w:w="0" w:type="dxa"/>
          <w:right w:w="108" w:type="dxa"/>
        </w:tblCellMar>
        <w:tblLook w:firstRow="1" w:noVBand="1" w:lastRow="0" w:firstColumn="1" w:lastColumn="0" w:noHBand="0" w:val="04a0"/>
      </w:tblPr>
      <w:tblGrid>
        <w:gridCol w:w="1532"/>
        <w:gridCol w:w="1481"/>
        <w:gridCol w:w="1532"/>
        <w:gridCol w:w="562"/>
        <w:gridCol w:w="3120"/>
      </w:tblGrid>
      <w:tr>
        <w:trPr/>
        <w:tc>
          <w:tcPr>
            <w:tcW w:w="8227" w:type="dxa"/>
            <w:gridSpan w:val="5"/>
            <w:tcBorders>
              <w:top w:val="single" w:sz="4" w:space="0" w:color="000000"/>
              <w:left w:val="single" w:sz="4" w:space="0" w:color="000000"/>
              <w:bottom w:val="single" w:sz="4" w:space="0" w:color="000000"/>
              <w:right w:val="single" w:sz="4" w:space="0" w:color="000000"/>
            </w:tcBorders>
            <w:shd w:color="auto" w:fill="E0E0E0" w:val="clear"/>
          </w:tcPr>
          <w:p>
            <w:pPr>
              <w:pStyle w:val="TAH"/>
              <w:rPr>
                <w:lang w:val="en-US"/>
              </w:rPr>
            </w:pPr>
            <w:r>
              <w:rPr>
                <w:i/>
              </w:rPr>
              <w:t>codebookMode</w:t>
            </w:r>
            <w:r>
              <w:rPr/>
              <w:t xml:space="preserve"> = 1-2</w:t>
            </w:r>
          </w:p>
        </w:tc>
      </w:tr>
      <w:tr>
        <w:trPr/>
        <w:tc>
          <w:tcPr>
            <w:tcW w:w="153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Fonts w:cs="Arial"/>
                <w:b w:val="false"/>
                <w:color w:val="000000"/>
                <w:lang w:val="en-GB"/>
              </w:rPr>
            </w:r>
          </w:p>
        </w:tc>
        <w:tc>
          <w:tcPr>
            <w:tcW w:w="1481"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53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661" style="width:13.4pt;height:16.75pt" o:ole="">
                  <v:imagedata r:id="rId662" o:title=""/>
                </v:shape>
                <o:OLEObject Type="Embed" ProgID="Equation.DSMT4" ShapeID="ole_rId661" DrawAspect="Content" ObjectID="_1137589008" r:id="rId661"/>
              </w:object>
            </w:r>
          </w:p>
        </w:tc>
        <w:tc>
          <w:tcPr>
            <w:tcW w:w="56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663" style="width:10.05pt;height:15.9pt" o:ole="">
                  <v:imagedata r:id="rId664" o:title=""/>
                </v:shape>
                <o:OLEObject Type="Embed" ProgID="Equation.DSMT4" ShapeID="ole_rId663" DrawAspect="Content" ObjectID="_987669737" r:id="rId663"/>
              </w:object>
            </w:r>
          </w:p>
        </w:tc>
        <w:tc>
          <w:tcPr>
            <w:tcW w:w="312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65" style="width:60.3pt;height:15.9pt" o:ole="">
                  <v:imagedata r:id="rId666" o:title=""/>
                </v:shape>
                <o:OLEObject Type="Embed" ProgID="Equation.DSMT4" ShapeID="ole_rId665" DrawAspect="Content" ObjectID="_1118651388" r:id="rId665"/>
              </w:object>
            </w:r>
          </w:p>
        </w:tc>
        <w:tc>
          <w:tcPr>
            <w:tcW w:w="14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67" style="width:59.45pt;height:27.65pt" o:ole="">
                  <v:imagedata r:id="rId668" o:title=""/>
                </v:shape>
                <o:OLEObject Type="Embed" ProgID="Equation.DSMT4" ShapeID="ole_rId667" DrawAspect="Content" ObjectID="_1201058533" r:id="rId667"/>
              </w:object>
            </w:r>
          </w:p>
        </w:tc>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69" style="width:9.2pt;height:11.7pt" o:ole="">
                  <v:imagedata r:id="rId670" o:title=""/>
                </v:shape>
                <o:OLEObject Type="Embed" ProgID="Equation.DSMT4" ShapeID="ole_rId669" DrawAspect="Content" ObjectID="_13018585" r:id="rId669"/>
              </w:object>
            </w:r>
          </w:p>
        </w:tc>
        <w:tc>
          <w:tcPr>
            <w:tcW w:w="5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71" style="width:15.9pt;height:13.4pt" o:ole="">
                  <v:imagedata r:id="rId672" o:title=""/>
                </v:shape>
                <o:OLEObject Type="Embed" ProgID="Equation.DSMT4" ShapeID="ole_rId671" DrawAspect="Content" ObjectID="_1417078983" r:id="rId671"/>
              </w:object>
            </w:r>
          </w:p>
        </w:tc>
        <w:tc>
          <w:tcPr>
            <w:tcW w:w="31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673" style="width:115.55pt;height:22.6pt" o:ole="">
                  <v:imagedata r:id="rId674" o:title=""/>
                </v:shape>
                <o:OLEObject Type="Embed" ProgID="Equation.DSMT4" ShapeID="ole_rId673" DrawAspect="Content" ObjectID="_1621049000" r:id="rId673"/>
              </w:object>
            </w:r>
          </w:p>
        </w:tc>
      </w:tr>
      <w:tr>
        <w:trPr/>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75" style="width:60.3pt;height:15.9pt" o:ole="">
                  <v:imagedata r:id="rId676" o:title=""/>
                </v:shape>
                <o:OLEObject Type="Embed" ProgID="Equation.DSMT4" ShapeID="ole_rId675" DrawAspect="Content" ObjectID="_66368961" r:id="rId675"/>
              </w:object>
            </w:r>
          </w:p>
        </w:tc>
        <w:tc>
          <w:tcPr>
            <w:tcW w:w="14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77" style="width:58.6pt;height:15.9pt" o:ole="">
                  <v:imagedata r:id="rId678" o:title=""/>
                </v:shape>
                <o:OLEObject Type="Embed" ProgID="Equation.DSMT4" ShapeID="ole_rId677" DrawAspect="Content" ObjectID="_218853109" r:id="rId677"/>
              </w:object>
            </w:r>
          </w:p>
        </w:tc>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79" style="width:9.2pt;height:11.7pt" o:ole="">
                  <v:imagedata r:id="rId680" o:title=""/>
                </v:shape>
                <o:OLEObject Type="Embed" ProgID="Equation.DSMT4" ShapeID="ole_rId679" DrawAspect="Content" ObjectID="_135925966" r:id="rId679"/>
              </w:object>
            </w:r>
          </w:p>
        </w:tc>
        <w:tc>
          <w:tcPr>
            <w:tcW w:w="5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81" style="width:15.9pt;height:13.4pt" o:ole="">
                  <v:imagedata r:id="rId682" o:title=""/>
                </v:shape>
                <o:OLEObject Type="Embed" ProgID="Equation.DSMT4" ShapeID="ole_rId681" DrawAspect="Content" ObjectID="_1767506459" r:id="rId681"/>
              </w:object>
            </w:r>
          </w:p>
        </w:tc>
        <w:tc>
          <w:tcPr>
            <w:tcW w:w="31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83" style="width:115.55pt;height:22.6pt" o:ole="">
                  <v:imagedata r:id="rId684" o:title=""/>
                </v:shape>
                <o:OLEObject Type="Embed" ProgID="Equation.DSMT4" ShapeID="ole_rId683" DrawAspect="Content" ObjectID="_1510891135" r:id="rId683"/>
              </w:object>
            </w:r>
          </w:p>
        </w:tc>
      </w:tr>
      <w:tr>
        <w:trPr/>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85" style="width:61.95pt;height:15.9pt" o:ole="">
                  <v:imagedata r:id="rId686" o:title=""/>
                </v:shape>
                <o:OLEObject Type="Embed" ProgID="Equation.DSMT4" ShapeID="ole_rId685" DrawAspect="Content" ObjectID="_1377642127" r:id="rId685"/>
              </w:object>
            </w:r>
          </w:p>
        </w:tc>
        <w:tc>
          <w:tcPr>
            <w:tcW w:w="14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87" style="width:58.6pt;height:15.9pt" o:ole="">
                  <v:imagedata r:id="rId688" o:title=""/>
                </v:shape>
                <o:OLEObject Type="Embed" ProgID="Equation.DSMT4" ShapeID="ole_rId687" DrawAspect="Content" ObjectID="_109633859" r:id="rId687"/>
              </w:object>
            </w:r>
          </w:p>
        </w:tc>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89" style="width:60.3pt;height:15.9pt" o:ole="">
                  <v:imagedata r:id="rId690" o:title=""/>
                </v:shape>
                <o:OLEObject Type="Embed" ProgID="Equation.DSMT4" ShapeID="ole_rId689" DrawAspect="Content" ObjectID="_1296767160" r:id="rId689"/>
              </w:object>
            </w:r>
          </w:p>
        </w:tc>
        <w:tc>
          <w:tcPr>
            <w:tcW w:w="5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91" style="width:15.9pt;height:13.4pt" o:ole="">
                  <v:imagedata r:id="rId692" o:title=""/>
                </v:shape>
                <o:OLEObject Type="Embed" ProgID="Equation.DSMT4" ShapeID="ole_rId691" DrawAspect="Content" ObjectID="_30963301" r:id="rId691"/>
              </w:object>
            </w:r>
          </w:p>
        </w:tc>
        <w:tc>
          <w:tcPr>
            <w:tcW w:w="31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93" style="width:137.3pt;height:19.25pt" o:ole="">
                  <v:imagedata r:id="rId694" o:title=""/>
                </v:shape>
                <o:OLEObject Type="Embed" ProgID="Equation.DSMT4" ShapeID="ole_rId693" DrawAspect="Content" ObjectID="_942039054" r:id="rId693"/>
              </w:object>
            </w:r>
          </w:p>
        </w:tc>
      </w:tr>
      <w:tr>
        <w:trPr/>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95" style="width:61.95pt;height:15.9pt" o:ole="">
                  <v:imagedata r:id="rId696" o:title=""/>
                </v:shape>
                <o:OLEObject Type="Embed" ProgID="Equation.DSMT4" ShapeID="ole_rId695" DrawAspect="Content" ObjectID="_1081092328" r:id="rId695"/>
              </w:object>
            </w:r>
          </w:p>
        </w:tc>
        <w:tc>
          <w:tcPr>
            <w:tcW w:w="14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697" style="width:58.6pt;height:15.9pt" o:ole="">
                  <v:imagedata r:id="rId698" o:title=""/>
                </v:shape>
                <o:OLEObject Type="Embed" ProgID="Equation.DSMT4" ShapeID="ole_rId697" DrawAspect="Content" ObjectID="_1957833404" r:id="rId697"/>
              </w:object>
            </w:r>
          </w:p>
        </w:tc>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699" style="width:61.95pt;height:27.65pt" o:ole="">
                  <v:imagedata r:id="rId700" o:title=""/>
                </v:shape>
                <o:OLEObject Type="Embed" ProgID="Equation.DSMT4" ShapeID="ole_rId699" DrawAspect="Content" ObjectID="_182407648" r:id="rId699"/>
              </w:object>
            </w:r>
          </w:p>
        </w:tc>
        <w:tc>
          <w:tcPr>
            <w:tcW w:w="5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01" style="width:15.9pt;height:13.4pt" o:ole="">
                  <v:imagedata r:id="rId702" o:title=""/>
                </v:shape>
                <o:OLEObject Type="Embed" ProgID="Equation.DSMT4" ShapeID="ole_rId701" DrawAspect="Content" ObjectID="_1850748087" r:id="rId701"/>
              </w:object>
            </w:r>
          </w:p>
        </w:tc>
        <w:tc>
          <w:tcPr>
            <w:tcW w:w="31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03" style="width:137.3pt;height:19.25pt" o:ole="">
                  <v:imagedata r:id="rId704" o:title=""/>
                </v:shape>
                <o:OLEObject Type="Embed" ProgID="Equation.DSMT4" ShapeID="ole_rId703" DrawAspect="Content" ObjectID="_2062967788" r:id="rId703"/>
              </w:object>
            </w:r>
          </w:p>
        </w:tc>
      </w:tr>
      <w:tr>
        <w:trPr/>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05" style="width:61.95pt;height:15.9pt" o:ole="">
                  <v:imagedata r:id="rId706" o:title=""/>
                </v:shape>
                <o:OLEObject Type="Embed" ProgID="Equation.DSMT4" ShapeID="ole_rId705" DrawAspect="Content" ObjectID="_727878979" r:id="rId705"/>
              </w:object>
            </w:r>
          </w:p>
        </w:tc>
        <w:tc>
          <w:tcPr>
            <w:tcW w:w="148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07" style="width:58.6pt;height:15.9pt" o:ole="">
                  <v:imagedata r:id="rId708" o:title=""/>
                </v:shape>
                <o:OLEObject Type="Embed" ProgID="Equation.DSMT4" ShapeID="ole_rId707" DrawAspect="Content" ObjectID="_1408480808" r:id="rId707"/>
              </w:object>
            </w:r>
          </w:p>
        </w:tc>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09" style="width:60.3pt;height:15.9pt" o:ole="">
                  <v:imagedata r:id="rId710" o:title=""/>
                </v:shape>
                <o:OLEObject Type="Embed" ProgID="Equation.DSMT4" ShapeID="ole_rId709" DrawAspect="Content" ObjectID="_1660531959" r:id="rId709"/>
              </w:object>
            </w:r>
          </w:p>
        </w:tc>
        <w:tc>
          <w:tcPr>
            <w:tcW w:w="56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11" style="width:15.9pt;height:13.4pt" o:ole="">
                  <v:imagedata r:id="rId712" o:title=""/>
                </v:shape>
                <o:OLEObject Type="Embed" ProgID="Equation.DSMT4" ShapeID="ole_rId711" DrawAspect="Content" ObjectID="_372890112" r:id="rId711"/>
              </w:object>
            </w:r>
          </w:p>
        </w:tc>
        <w:tc>
          <w:tcPr>
            <w:tcW w:w="31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13" style="width:137.3pt;height:19.25pt" o:ole="">
                  <v:imagedata r:id="rId714" o:title=""/>
                </v:shape>
                <o:OLEObject Type="Embed" ProgID="Equation.DSMT4" ShapeID="ole_rId713" DrawAspect="Content" ObjectID="_1308696031" r:id="rId713"/>
              </w:object>
            </w:r>
          </w:p>
        </w:tc>
      </w:tr>
      <w:tr>
        <w:trPr/>
        <w:tc>
          <w:tcPr>
            <w:tcW w:w="8227"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715" style="width:370.9pt;height:35.15pt" o:ole="">
                  <v:imagedata r:id="rId716" o:title=""/>
                </v:shape>
                <o:OLEObject Type="Embed" ProgID="Equation.DSMT4" ShapeID="ole_rId715" DrawAspect="Content" ObjectID="_1537237975" r:id="rId715"/>
              </w:objec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5.2.2.2.1-1</w:t>
      </w:r>
      <w:r>
        <w:rPr>
          <w:color w:val="000000"/>
          <w:lang w:val="en-US"/>
        </w:rPr>
        <w:t>2</w:t>
      </w:r>
      <w:r>
        <w:rPr>
          <w:color w:val="000000"/>
        </w:rPr>
        <w:t xml:space="preserve">: Codebook for </w:t>
      </w:r>
      <w:r>
        <w:rPr>
          <w:color w:val="000000"/>
          <w:lang w:val="en-US"/>
        </w:rPr>
        <w:t>8</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9068" w:type="dxa"/>
        <w:jc w:val="center"/>
        <w:tblInd w:w="0" w:type="dxa"/>
        <w:tblCellMar>
          <w:top w:w="0" w:type="dxa"/>
          <w:left w:w="108" w:type="dxa"/>
          <w:bottom w:w="0" w:type="dxa"/>
          <w:right w:w="108" w:type="dxa"/>
        </w:tblCellMar>
        <w:tblLook w:firstRow="1" w:noVBand="1" w:lastRow="0" w:firstColumn="1" w:lastColumn="0" w:noHBand="0" w:val="04a0"/>
      </w:tblPr>
      <w:tblGrid>
        <w:gridCol w:w="1688"/>
        <w:gridCol w:w="1632"/>
        <w:gridCol w:w="1690"/>
        <w:gridCol w:w="620"/>
        <w:gridCol w:w="3438"/>
      </w:tblGrid>
      <w:tr>
        <w:trPr/>
        <w:tc>
          <w:tcPr>
            <w:tcW w:w="9068" w:type="dxa"/>
            <w:gridSpan w:val="5"/>
            <w:tcBorders>
              <w:top w:val="single" w:sz="4" w:space="0" w:color="000000"/>
              <w:left w:val="single" w:sz="4" w:space="0" w:color="000000"/>
              <w:bottom w:val="single" w:sz="4" w:space="0" w:color="000000"/>
              <w:right w:val="single" w:sz="4" w:space="0" w:color="000000"/>
            </w:tcBorders>
            <w:shd w:color="auto" w:fill="E0E0E0" w:val="clear"/>
          </w:tcPr>
          <w:p>
            <w:pPr>
              <w:pStyle w:val="TAH"/>
              <w:rPr>
                <w:lang w:val="en-US"/>
              </w:rPr>
            </w:pPr>
            <w:r>
              <w:rPr>
                <w:i/>
              </w:rPr>
              <w:t>codebookMode</w:t>
            </w:r>
            <w:r>
              <w:rPr/>
              <w:t xml:space="preserve"> = 1-2</w:t>
            </w:r>
          </w:p>
        </w:tc>
      </w:tr>
      <w:tr>
        <w:trPr/>
        <w:tc>
          <w:tcPr>
            <w:tcW w:w="16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Fonts w:cs="Arial"/>
                <w:b w:val="false"/>
                <w:color w:val="000000"/>
                <w:lang w:val="en-GB"/>
              </w:rPr>
            </w:r>
          </w:p>
        </w:tc>
        <w:tc>
          <w:tcPr>
            <w:tcW w:w="163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69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717" style="width:13.4pt;height:16.75pt" o:ole="">
                  <v:imagedata r:id="rId718" o:title=""/>
                </v:shape>
                <o:OLEObject Type="Embed" ProgID="Equation.DSMT4" ShapeID="ole_rId717" DrawAspect="Content" ObjectID="_944915187" r:id="rId717"/>
              </w:object>
            </w:r>
          </w:p>
        </w:tc>
        <w:tc>
          <w:tcPr>
            <w:tcW w:w="62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719" style="width:10.9pt;height:15.9pt" o:ole="">
                  <v:imagedata r:id="rId720" o:title=""/>
                </v:shape>
                <o:OLEObject Type="Embed" ProgID="Equation.DSMT4" ShapeID="ole_rId719" DrawAspect="Content" ObjectID="_1394590153" r:id="rId719"/>
              </w:object>
            </w:r>
          </w:p>
        </w:tc>
        <w:tc>
          <w:tcPr>
            <w:tcW w:w="343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6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21" style="width:60.3pt;height:15.9pt" o:ole="">
                  <v:imagedata r:id="rId722" o:title=""/>
                </v:shape>
                <o:OLEObject Type="Embed" ProgID="Equation.DSMT4" ShapeID="ole_rId721" DrawAspect="Content" ObjectID="_937981187" r:id="rId721"/>
              </w:object>
            </w:r>
          </w:p>
        </w:tc>
        <w:tc>
          <w:tcPr>
            <w:tcW w:w="16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723" style="width:59.45pt;height:27.65pt" o:ole="">
                  <v:imagedata r:id="rId724" o:title=""/>
                </v:shape>
                <o:OLEObject Type="Embed" ProgID="Equation.DSMT4" ShapeID="ole_rId723" DrawAspect="Content" ObjectID="_2105467835" r:id="rId723"/>
              </w:object>
            </w:r>
          </w:p>
        </w:tc>
        <w:tc>
          <w:tcPr>
            <w:tcW w:w="1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725" style="width:10.05pt;height:11.7pt" o:ole="">
                  <v:imagedata r:id="rId726" o:title=""/>
                </v:shape>
                <o:OLEObject Type="Embed" ProgID="Equation.DSMT4" ShapeID="ole_rId725" DrawAspect="Content" ObjectID="_1820601861" r:id="rId725"/>
              </w:object>
            </w:r>
          </w:p>
        </w:tc>
        <w:tc>
          <w:tcPr>
            <w:tcW w:w="6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727" style="width:15.9pt;height:13.4pt" o:ole="">
                  <v:imagedata r:id="rId728" o:title=""/>
                </v:shape>
                <o:OLEObject Type="Embed" ProgID="Equation.DSMT4" ShapeID="ole_rId727" DrawAspect="Content" ObjectID="_387246798" r:id="rId727"/>
              </w:object>
            </w:r>
          </w:p>
        </w:tc>
        <w:tc>
          <w:tcPr>
            <w:tcW w:w="3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729" style="width:115.55pt;height:22.6pt" o:ole="">
                  <v:imagedata r:id="rId730" o:title=""/>
                </v:shape>
                <o:OLEObject Type="Embed" ProgID="Equation.DSMT4" ShapeID="ole_rId729" DrawAspect="Content" ObjectID="_817070825" r:id="rId729"/>
              </w:object>
            </w:r>
          </w:p>
        </w:tc>
      </w:tr>
      <w:tr>
        <w:trPr/>
        <w:tc>
          <w:tcPr>
            <w:tcW w:w="16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31" style="width:60.3pt;height:15.9pt" o:ole="">
                  <v:imagedata r:id="rId732" o:title=""/>
                </v:shape>
                <o:OLEObject Type="Embed" ProgID="Equation.DSMT4" ShapeID="ole_rId731" DrawAspect="Content" ObjectID="_1428801732" r:id="rId731"/>
              </w:object>
            </w:r>
          </w:p>
        </w:tc>
        <w:tc>
          <w:tcPr>
            <w:tcW w:w="16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33" style="width:58.6pt;height:15.9pt" o:ole="">
                  <v:imagedata r:id="rId734" o:title=""/>
                </v:shape>
                <o:OLEObject Type="Embed" ProgID="Equation.DSMT4" ShapeID="ole_rId733" DrawAspect="Content" ObjectID="_1043755492" r:id="rId733"/>
              </w:object>
            </w:r>
          </w:p>
        </w:tc>
        <w:tc>
          <w:tcPr>
            <w:tcW w:w="1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35" style="width:10.05pt;height:11.7pt" o:ole="">
                  <v:imagedata r:id="rId736" o:title=""/>
                </v:shape>
                <o:OLEObject Type="Embed" ProgID="Equation.DSMT4" ShapeID="ole_rId735" DrawAspect="Content" ObjectID="_1645015914" r:id="rId735"/>
              </w:object>
            </w:r>
          </w:p>
        </w:tc>
        <w:tc>
          <w:tcPr>
            <w:tcW w:w="6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37" style="width:15.9pt;height:13.4pt" o:ole="">
                  <v:imagedata r:id="rId738" o:title=""/>
                </v:shape>
                <o:OLEObject Type="Embed" ProgID="Equation.DSMT4" ShapeID="ole_rId737" DrawAspect="Content" ObjectID="_602598565" r:id="rId737"/>
              </w:object>
            </w:r>
          </w:p>
        </w:tc>
        <w:tc>
          <w:tcPr>
            <w:tcW w:w="3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39" style="width:115.55pt;height:22.6pt" o:ole="">
                  <v:imagedata r:id="rId740" o:title=""/>
                </v:shape>
                <o:OLEObject Type="Embed" ProgID="Equation.DSMT4" ShapeID="ole_rId739" DrawAspect="Content" ObjectID="_663173335" r:id="rId739"/>
              </w:object>
            </w:r>
          </w:p>
        </w:tc>
      </w:tr>
      <w:tr>
        <w:trPr/>
        <w:tc>
          <w:tcPr>
            <w:tcW w:w="16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41" style="width:61.95pt;height:15.9pt" o:ole="">
                  <v:imagedata r:id="rId742" o:title=""/>
                </v:shape>
                <o:OLEObject Type="Embed" ProgID="Equation.DSMT4" ShapeID="ole_rId741" DrawAspect="Content" ObjectID="_121886018" r:id="rId741"/>
              </w:object>
            </w:r>
          </w:p>
        </w:tc>
        <w:tc>
          <w:tcPr>
            <w:tcW w:w="16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43" style="width:58.6pt;height:15.9pt" o:ole="">
                  <v:imagedata r:id="rId744" o:title=""/>
                </v:shape>
                <o:OLEObject Type="Embed" ProgID="Equation.DSMT4" ShapeID="ole_rId743" DrawAspect="Content" ObjectID="_1247454664" r:id="rId743"/>
              </w:object>
            </w:r>
          </w:p>
        </w:tc>
        <w:tc>
          <w:tcPr>
            <w:tcW w:w="1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45" style="width:60.3pt;height:15.9pt" o:ole="">
                  <v:imagedata r:id="rId746" o:title=""/>
                </v:shape>
                <o:OLEObject Type="Embed" ProgID="Equation.DSMT4" ShapeID="ole_rId745" DrawAspect="Content" ObjectID="_1660088996" r:id="rId745"/>
              </w:object>
            </w:r>
          </w:p>
        </w:tc>
        <w:tc>
          <w:tcPr>
            <w:tcW w:w="6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47" style="width:15.9pt;height:13.4pt" o:ole="">
                  <v:imagedata r:id="rId748" o:title=""/>
                </v:shape>
                <o:OLEObject Type="Embed" ProgID="Equation.DSMT4" ShapeID="ole_rId747" DrawAspect="Content" ObjectID="_339053108" r:id="rId747"/>
              </w:object>
            </w:r>
          </w:p>
        </w:tc>
        <w:tc>
          <w:tcPr>
            <w:tcW w:w="3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49" style="width:137.3pt;height:19.25pt" o:ole="">
                  <v:imagedata r:id="rId750" o:title=""/>
                </v:shape>
                <o:OLEObject Type="Embed" ProgID="Equation.DSMT4" ShapeID="ole_rId749" DrawAspect="Content" ObjectID="_1240256417" r:id="rId749"/>
              </w:object>
            </w:r>
          </w:p>
        </w:tc>
      </w:tr>
      <w:tr>
        <w:trPr/>
        <w:tc>
          <w:tcPr>
            <w:tcW w:w="16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51" style="width:61.95pt;height:15.9pt" o:ole="">
                  <v:imagedata r:id="rId752" o:title=""/>
                </v:shape>
                <o:OLEObject Type="Embed" ProgID="Equation.DSMT4" ShapeID="ole_rId751" DrawAspect="Content" ObjectID="_705961651" r:id="rId751"/>
              </w:object>
            </w:r>
          </w:p>
        </w:tc>
        <w:tc>
          <w:tcPr>
            <w:tcW w:w="16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53" style="width:58.6pt;height:15.9pt" o:ole="">
                  <v:imagedata r:id="rId754" o:title=""/>
                </v:shape>
                <o:OLEObject Type="Embed" ProgID="Equation.DSMT4" ShapeID="ole_rId753" DrawAspect="Content" ObjectID="_1826587721" r:id="rId753"/>
              </w:object>
            </w:r>
          </w:p>
        </w:tc>
        <w:tc>
          <w:tcPr>
            <w:tcW w:w="1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55" style="width:61.95pt;height:27.65pt" o:ole="">
                  <v:imagedata r:id="rId756" o:title=""/>
                </v:shape>
                <o:OLEObject Type="Embed" ProgID="Equation.DSMT4" ShapeID="ole_rId755" DrawAspect="Content" ObjectID="_1745869926" r:id="rId755"/>
              </w:object>
            </w:r>
          </w:p>
        </w:tc>
        <w:tc>
          <w:tcPr>
            <w:tcW w:w="6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57" style="width:15.9pt;height:13.4pt" o:ole="">
                  <v:imagedata r:id="rId758" o:title=""/>
                </v:shape>
                <o:OLEObject Type="Embed" ProgID="Equation.DSMT4" ShapeID="ole_rId757" DrawAspect="Content" ObjectID="_1548773820" r:id="rId757"/>
              </w:object>
            </w:r>
          </w:p>
        </w:tc>
        <w:tc>
          <w:tcPr>
            <w:tcW w:w="3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59" style="width:137.3pt;height:19.25pt" o:ole="">
                  <v:imagedata r:id="rId760" o:title=""/>
                </v:shape>
                <o:OLEObject Type="Embed" ProgID="Equation.DSMT4" ShapeID="ole_rId759" DrawAspect="Content" ObjectID="_1127141611" r:id="rId759"/>
              </w:object>
            </w:r>
          </w:p>
        </w:tc>
      </w:tr>
      <w:tr>
        <w:trPr/>
        <w:tc>
          <w:tcPr>
            <w:tcW w:w="16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61" style="width:61.95pt;height:15.9pt" o:ole="">
                  <v:imagedata r:id="rId762" o:title=""/>
                </v:shape>
                <o:OLEObject Type="Embed" ProgID="Equation.DSMT4" ShapeID="ole_rId761" DrawAspect="Content" ObjectID="_212005639" r:id="rId761"/>
              </w:object>
            </w:r>
          </w:p>
        </w:tc>
        <w:tc>
          <w:tcPr>
            <w:tcW w:w="16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63" style="width:58.6pt;height:15.9pt" o:ole="">
                  <v:imagedata r:id="rId764" o:title=""/>
                </v:shape>
                <o:OLEObject Type="Embed" ProgID="Equation.DSMT4" ShapeID="ole_rId763" DrawAspect="Content" ObjectID="_1566307556" r:id="rId763"/>
              </w:object>
            </w:r>
          </w:p>
        </w:tc>
        <w:tc>
          <w:tcPr>
            <w:tcW w:w="169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65" style="width:60.3pt;height:15.9pt" o:ole="">
                  <v:imagedata r:id="rId766" o:title=""/>
                </v:shape>
                <o:OLEObject Type="Embed" ProgID="Equation.DSMT4" ShapeID="ole_rId765" DrawAspect="Content" ObjectID="_1451582450" r:id="rId765"/>
              </w:object>
            </w:r>
          </w:p>
        </w:tc>
        <w:tc>
          <w:tcPr>
            <w:tcW w:w="6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eastAsia="SimSun" w:cs="Arial"/>
                <w:b w:val="false"/>
                <w:b w:val="false"/>
                <w:color w:val="000000"/>
                <w:lang w:val="en-GB" w:eastAsia="zh-CN"/>
              </w:rPr>
            </w:pPr>
            <w:r>
              <w:rPr/>
              <w:object>
                <v:shape id="ole_rId767" style="width:15.9pt;height:13.4pt" o:ole="">
                  <v:imagedata r:id="rId768" o:title=""/>
                </v:shape>
                <o:OLEObject Type="Embed" ProgID="Equation.DSMT4" ShapeID="ole_rId767" DrawAspect="Content" ObjectID="_634485479" r:id="rId767"/>
              </w:object>
            </w:r>
          </w:p>
        </w:tc>
        <w:tc>
          <w:tcPr>
            <w:tcW w:w="34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GB"/>
              </w:rPr>
            </w:pPr>
            <w:r>
              <w:rPr/>
              <w:object>
                <v:shape id="ole_rId769" style="width:137.3pt;height:19.25pt" o:ole="">
                  <v:imagedata r:id="rId770" o:title=""/>
                </v:shape>
                <o:OLEObject Type="Embed" ProgID="Equation.DSMT4" ShapeID="ole_rId769" DrawAspect="Content" ObjectID="_933255334" r:id="rId769"/>
              </w:object>
            </w:r>
          </w:p>
        </w:tc>
      </w:tr>
      <w:tr>
        <w:trPr/>
        <w:tc>
          <w:tcPr>
            <w:tcW w:w="9068" w:type="dxa"/>
            <w:gridSpan w:val="5"/>
            <w:tcBorders>
              <w:top w:val="single" w:sz="4" w:space="0" w:color="000000"/>
              <w:left w:val="single" w:sz="4" w:space="0" w:color="000000"/>
              <w:bottom w:val="single" w:sz="4" w:space="0" w:color="000000"/>
              <w:right w:val="single" w:sz="4" w:space="0" w:color="000000"/>
            </w:tcBorders>
            <w:shd w:color="auto" w:fill="auto" w:val="clea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771" style="width:412.75pt;height:35.15pt" o:ole="">
                  <v:imagedata r:id="rId772" o:title=""/>
                </v:shape>
                <o:OLEObject Type="Embed" ProgID="Equation.DSMT4" ShapeID="ole_rId771" DrawAspect="Content" ObjectID="_2055663937" r:id="rId771"/>
              </w:object>
            </w:r>
            <w:r>
              <w:rPr>
                <w:b w:val="false"/>
                <w:color w:val="000000"/>
                <w:lang w:val="en-GB"/>
              </w:rPr>
              <w:t>.</w:t>
            </w:r>
          </w:p>
        </w:tc>
      </w:tr>
    </w:tbl>
    <w:p>
      <w:pPr>
        <w:pStyle w:val="Normal"/>
        <w:rPr>
          <w:color w:val="000000"/>
        </w:rPr>
      </w:pPr>
      <w:r>
        <w:rPr>
          <w:color w:val="000000"/>
        </w:rPr>
      </w:r>
    </w:p>
    <w:p>
      <w:pPr>
        <w:pStyle w:val="5"/>
        <w:rPr>
          <w:color w:val="000000"/>
        </w:rPr>
      </w:pPr>
      <w:bookmarkStart w:id="432" w:name="_Toc51226202"/>
      <w:bookmarkStart w:id="433" w:name="_Toc44515915"/>
      <w:bookmarkStart w:id="434" w:name="_Toc36117423"/>
      <w:bookmarkStart w:id="435" w:name="_Toc27299913"/>
      <w:bookmarkStart w:id="436" w:name="_Toc20318015"/>
      <w:bookmarkStart w:id="437" w:name="_Toc11352125"/>
      <w:r>
        <w:rPr>
          <w:color w:val="000000"/>
        </w:rPr>
        <w:t>5.2.2.2.2</w:t>
        <w:tab/>
        <w:t>Type I Multi-Panel Codebook</w:t>
      </w:r>
      <w:bookmarkEnd w:id="432"/>
      <w:bookmarkEnd w:id="433"/>
      <w:bookmarkEnd w:id="434"/>
      <w:bookmarkEnd w:id="435"/>
      <w:bookmarkEnd w:id="436"/>
      <w:bookmarkEnd w:id="437"/>
    </w:p>
    <w:p>
      <w:pPr>
        <w:pStyle w:val="Normal"/>
        <w:rPr>
          <w:color w:val="000000"/>
          <w:lang w:val="en-US"/>
        </w:rPr>
      </w:pPr>
      <w:r>
        <w:rPr>
          <w:color w:val="000000"/>
        </w:rPr>
        <w:t xml:space="preserve">For 8 antenna ports {3000, 3001, …, 3007}, 16 antenna ports {3000, 3001, …, 3015}, and 32 antenna ports {3000, 3001, …, 3031}, and the UE configured with </w:t>
      </w:r>
      <w:r>
        <w:rPr>
          <w:color w:val="000000"/>
          <w:lang w:val="en-US"/>
        </w:rPr>
        <w:t xml:space="preserve">higher layer parameter </w:t>
      </w:r>
      <w:r>
        <w:rPr>
          <w:i/>
          <w:color w:val="000000"/>
          <w:lang w:val="en-US"/>
        </w:rPr>
        <w:t>codebookType</w:t>
      </w:r>
      <w:r>
        <w:rPr>
          <w:color w:val="000000"/>
          <w:lang w:val="en-US"/>
        </w:rPr>
        <w:t xml:space="preserve"> set to 'typeI-MultiPanel'</w:t>
      </w:r>
      <w:r>
        <w:rPr>
          <w:color w:val="000000"/>
        </w:rPr>
        <w:t>,</w:t>
      </w:r>
    </w:p>
    <w:p>
      <w:pPr>
        <w:pStyle w:val="B11"/>
        <w:rPr>
          <w:rFonts w:eastAsia="Calibri"/>
          <w:color w:val="000000"/>
          <w:lang w:val="en-US" w:eastAsia="en-GB"/>
        </w:rPr>
      </w:pPr>
      <w:r>
        <w:rPr>
          <w:rFonts w:eastAsia="Calibri"/>
          <w:color w:val="000000"/>
          <w:lang w:val="en-US" w:eastAsia="en-GB"/>
        </w:rPr>
        <w:t>-</w:t>
        <w:tab/>
        <w:t xml:space="preserve">The values of </w:t>
      </w:r>
      <w:r>
        <w:rPr/>
        <w:object>
          <v:shape id="ole_rId773" style="width:16.75pt;height:17.6pt" o:ole="">
            <v:imagedata r:id="rId774" o:title=""/>
          </v:shape>
          <o:OLEObject Type="Embed" ProgID="Equation.DSMT4" ShapeID="ole_rId773" DrawAspect="Content" ObjectID="_687341302" r:id="rId773"/>
        </w:object>
      </w:r>
      <w:r>
        <w:rPr>
          <w:rFonts w:eastAsia="Calibri"/>
          <w:color w:val="000000"/>
          <w:lang w:val="en-US" w:eastAsia="en-GB"/>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1</m:t>
            </m:r>
          </m:sub>
        </m:sSub>
      </m:oMath>
      <w:r>
        <w:rPr>
          <w:rFonts w:eastAsia="Calibri"/>
          <w:color w:val="000000"/>
          <w:lang w:val="en-US" w:eastAsia="en-GB"/>
        </w:rPr>
        <w:t xml:space="preserve">and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rFonts w:eastAsia="Calibri"/>
          <w:color w:val="000000"/>
          <w:lang w:val="en-US" w:eastAsia="en-GB"/>
        </w:rPr>
        <w:t xml:space="preserve"> are configured with the higher layer parameters </w:t>
      </w:r>
      <w:r>
        <w:rPr>
          <w:rFonts w:eastAsia="Calibri"/>
          <w:i/>
          <w:color w:val="000000"/>
          <w:lang w:val="en-US" w:eastAsia="en-GB"/>
        </w:rPr>
        <w:t>ng-n1-n2</w:t>
      </w:r>
      <w:r>
        <w:rPr>
          <w:rFonts w:eastAsia="Calibri"/>
          <w:color w:val="000000"/>
          <w:lang w:val="en-US" w:eastAsia="en-GB"/>
        </w:rPr>
        <w:t xml:space="preserve">. The </w:t>
      </w:r>
      <w:r>
        <w:rPr>
          <w:color w:val="000000"/>
          <w:lang w:eastAsia="en-GB"/>
        </w:rPr>
        <w:t xml:space="preserve">supported configurations </w:t>
      </w:r>
      <w:r>
        <w:rPr>
          <w:rFonts w:eastAsia="Calibri"/>
          <w:color w:val="000000"/>
          <w:lang w:val="en-US" w:eastAsia="en-GB"/>
        </w:rPr>
        <w:t xml:space="preserve">of </w:t>
      </w:r>
      <w:r>
        <w:rPr/>
        <w:object>
          <v:shape id="ole_rId775" style="width:55.25pt;height:20.1pt" o:ole="">
            <v:imagedata r:id="rId776" o:title=""/>
          </v:shape>
          <o:OLEObject Type="Embed" ProgID="Equation.DSMT4" ShapeID="ole_rId775" DrawAspect="Content" ObjectID="_1901737962" r:id="rId775"/>
        </w:object>
      </w:r>
      <w:r>
        <w:rPr>
          <w:rFonts w:eastAsia="Calibri"/>
          <w:color w:val="000000"/>
          <w:lang w:val="en-US" w:eastAsia="en-GB"/>
        </w:rPr>
        <w:t xml:space="preserve"> for a given number of CSI-RS ports and the corresponding values of </w:t>
      </w:r>
      <w:r>
        <w:rPr/>
        <w:object>
          <v:shape id="ole_rId777" style="width:36pt;height:17.6pt" o:ole="">
            <v:imagedata r:id="rId778" o:title=""/>
          </v:shape>
          <o:OLEObject Type="Embed" ProgID="Equation.DSMT4" ShapeID="ole_rId777" DrawAspect="Content" ObjectID="_195694658" r:id="rId777"/>
        </w:object>
      </w:r>
      <w:r>
        <w:rPr>
          <w:rFonts w:eastAsia="Calibri"/>
          <w:color w:val="000000"/>
          <w:lang w:val="en-US" w:eastAsia="en-GB"/>
        </w:rPr>
        <w:t xml:space="preserve"> are given in Table 5.2.2.2.2-1. The number of CSI-RS ports, </w:t>
      </w:r>
      <w:r>
        <w:rPr/>
        <w:object>
          <v:shape id="ole_rId779" style="width:30.15pt;height:15.9pt" o:ole="">
            <v:imagedata r:id="rId780" o:title=""/>
          </v:shape>
          <o:OLEObject Type="Embed" ProgID="Equation.DSMT4" ShapeID="ole_rId779" DrawAspect="Content" ObjectID="_765821148" r:id="rId779"/>
        </w:object>
      </w:r>
      <w:r>
        <w:rPr>
          <w:rFonts w:eastAsia="Calibri"/>
          <w:color w:val="000000"/>
          <w:lang w:val="en-US" w:eastAsia="en-GB"/>
        </w:rPr>
        <w:t xml:space="preserve">, is </w:t>
      </w:r>
      <w:r>
        <w:rPr/>
        <w:object>
          <v:shape id="ole_rId781" style="width:42.7pt;height:17.6pt" o:ole="">
            <v:imagedata r:id="rId782" o:title=""/>
          </v:shape>
          <o:OLEObject Type="Embed" ProgID="Equation.DSMT4" ShapeID="ole_rId781" DrawAspect="Content" ObjectID="_1267995783" r:id="rId781"/>
        </w:object>
      </w:r>
      <w:r>
        <w:rPr>
          <w:rFonts w:eastAsia="Calibri"/>
          <w:color w:val="000000"/>
          <w:lang w:val="en-US" w:eastAsia="en-GB"/>
        </w:rPr>
        <w:t>.</w:t>
      </w:r>
    </w:p>
    <w:p>
      <w:pPr>
        <w:pStyle w:val="B11"/>
        <w:rPr>
          <w:color w:val="000000"/>
          <w:lang w:val="en-US"/>
        </w:rPr>
      </w:pPr>
      <w:r>
        <w:rPr>
          <w:rFonts w:eastAsia="Calibri"/>
          <w:color w:val="000000"/>
          <w:lang w:val="en-US" w:eastAsia="en-GB"/>
        </w:rPr>
        <w:t>-</w:t>
        <w:tab/>
        <w:t xml:space="preserve">When </w:t>
      </w:r>
      <w:r>
        <w:rPr/>
        <w:object>
          <v:shape id="ole_rId783" style="width:33.5pt;height:17.6pt" o:ole="">
            <v:imagedata r:id="rId784" o:title=""/>
          </v:shape>
          <o:OLEObject Type="Embed" ProgID="Equation.DSMT4" ShapeID="ole_rId783" DrawAspect="Content" ObjectID="_39851542" r:id="rId783"/>
        </w:object>
      </w:r>
      <w:r>
        <w:rPr>
          <w:rFonts w:eastAsia="Calibri"/>
          <w:color w:val="000000"/>
          <w:lang w:val="en-US" w:eastAsia="en-GB"/>
        </w:rPr>
        <w:t xml:space="preserve">, </w:t>
      </w:r>
      <w:r>
        <w:rPr>
          <w:i/>
          <w:color w:val="000000"/>
          <w:lang w:val="en-US"/>
        </w:rPr>
        <w:t>codebookMode</w:t>
      </w:r>
      <w:r>
        <w:rPr>
          <w:color w:val="000000"/>
          <w:lang w:val="en-US"/>
        </w:rPr>
        <w:t xml:space="preserve"> shall be set to either '1' or '2'. </w:t>
      </w:r>
      <w:r>
        <w:rPr>
          <w:rFonts w:eastAsia="Calibri"/>
          <w:color w:val="000000"/>
          <w:lang w:val="en-US" w:eastAsia="en-GB"/>
        </w:rPr>
        <w:t xml:space="preserve">When </w:t>
      </w:r>
      <w:r>
        <w:rPr/>
        <w:object>
          <v:shape id="ole_rId785" style="width:33.5pt;height:17.6pt" o:ole="">
            <v:imagedata r:id="rId786" o:title=""/>
          </v:shape>
          <o:OLEObject Type="Embed" ProgID="Equation.DSMT4" ShapeID="ole_rId785" DrawAspect="Content" ObjectID="_315385459" r:id="rId785"/>
        </w:object>
      </w:r>
      <w:r>
        <w:rPr>
          <w:rFonts w:eastAsia="Calibri"/>
          <w:color w:val="000000"/>
          <w:lang w:val="en-US" w:eastAsia="en-GB"/>
        </w:rPr>
        <w:t xml:space="preserve">, </w:t>
      </w:r>
      <w:r>
        <w:rPr>
          <w:i/>
          <w:color w:val="000000"/>
          <w:lang w:val="en-US"/>
        </w:rPr>
        <w:t>codebookMode</w:t>
      </w:r>
      <w:r>
        <w:rPr>
          <w:color w:val="000000"/>
          <w:lang w:val="en-US"/>
        </w:rPr>
        <w:t xml:space="preserve"> shall be set to '1'.</w:t>
      </w:r>
    </w:p>
    <w:p>
      <w:pPr>
        <w:pStyle w:val="Normal"/>
        <w:rPr>
          <w:color w:val="000000"/>
        </w:rPr>
      </w:pPr>
      <w:r>
        <w:rPr>
          <w:color w:val="000000"/>
        </w:rPr>
        <w:t xml:space="preserve">The bitmap parameter </w:t>
      </w:r>
      <w:r>
        <w:rPr>
          <w:rFonts w:eastAsia="Calibri"/>
          <w:i/>
          <w:color w:val="000000"/>
          <w:lang w:val="en-US" w:eastAsia="en-GB"/>
        </w:rPr>
        <w:t>ng-n1-n2</w:t>
      </w:r>
      <w:r>
        <w:rPr>
          <w:color w:val="000000"/>
        </w:rPr>
        <w:t xml:space="preserve"> forms the bit sequence </w:t>
      </w:r>
      <w:r>
        <w:rPr/>
        <w:object>
          <v:shape id="ole_rId787" style="width:59.45pt;height:17.6pt" o:ole="">
            <v:imagedata r:id="rId788" o:title=""/>
          </v:shape>
          <o:OLEObject Type="Embed" ProgID="Equation.DSMT4" ShapeID="ole_rId787" DrawAspect="Content" ObjectID="_844933629" r:id="rId787"/>
        </w:object>
      </w:r>
      <w:r>
        <w:rPr>
          <w:color w:val="000000"/>
        </w:rPr>
        <w:t xml:space="preserve"> where </w:t>
      </w:r>
      <w:r>
        <w:rPr/>
        <w:object>
          <v:shape id="ole_rId789" style="width:11.7pt;height:15.9pt" o:ole="">
            <v:imagedata r:id="rId790" o:title=""/>
          </v:shape>
          <o:OLEObject Type="Embed" ProgID="Equation.DSMT4" ShapeID="ole_rId789" DrawAspect="Content" ObjectID="_2085397319" r:id="rId789"/>
        </w:object>
      </w:r>
      <w:r>
        <w:rPr>
          <w:color w:val="000000"/>
        </w:rPr>
        <w:t xml:space="preserve"> is the LSB and </w:t>
      </w:r>
      <w:r>
        <w:rPr/>
        <w:object>
          <v:shape id="ole_rId791" style="width:23.45pt;height:17.6pt" o:ole="">
            <v:imagedata r:id="rId792" o:title=""/>
          </v:shape>
          <o:OLEObject Type="Embed" ProgID="Equation.DSMT4" ShapeID="ole_rId791" DrawAspect="Content" ObjectID="_286618910" r:id="rId791"/>
        </w:object>
      </w:r>
      <w:r>
        <w:rPr>
          <w:color w:val="000000"/>
        </w:rPr>
        <w:t xml:space="preserve"> is the MSB and where a bit value of zero indicates that PMI reporting is not allowed to correspond to any precoder associated with the bit. The number of bits is given by </w:t>
      </w:r>
      <w:r>
        <w:rPr/>
        <w:object>
          <v:shape id="ole_rId793" style="width:66.15pt;height:15.9pt" o:ole="">
            <v:imagedata r:id="rId794" o:title=""/>
          </v:shape>
          <o:OLEObject Type="Embed" ProgID="Equation.DSMT4" ShapeID="ole_rId793" DrawAspect="Content" ObjectID="_1972876861" r:id="rId793"/>
        </w:object>
      </w:r>
      <w:r>
        <w:rPr>
          <w:color w:val="000000"/>
        </w:rPr>
        <w:t xml:space="preserve">. Bit </w:t>
      </w:r>
      <w:r>
        <w:rPr/>
        <w:object>
          <v:shape id="ole_rId795" style="width:36pt;height:17.6pt" o:ole="">
            <v:imagedata r:id="rId796" o:title=""/>
          </v:shape>
          <o:OLEObject Type="Embed" ProgID="Equation.DSMT4" ShapeID="ole_rId795" DrawAspect="Content" ObjectID="_217187011" r:id="rId795"/>
        </w:object>
      </w:r>
      <w:r>
        <w:rPr>
          <w:color w:val="000000"/>
        </w:rPr>
        <w:t xml:space="preserve"> is associated with all precoders based on the quantity </w:t>
      </w:r>
      <w:r>
        <w:rPr/>
        <w:object>
          <v:shape id="ole_rId797" style="width:18.4pt;height:16.75pt" o:ole="">
            <v:imagedata r:id="rId798" o:title=""/>
          </v:shape>
          <o:OLEObject Type="Embed" ProgID="Equation.DSMT4" ShapeID="ole_rId797" DrawAspect="Content" ObjectID="_1623226739" r:id="rId797"/>
        </w:object>
      </w:r>
      <w:r>
        <w:rPr>
          <w:color w:val="000000"/>
        </w:rPr>
        <w:t xml:space="preserve">, </w:t>
      </w:r>
      <w:r>
        <w:rPr/>
        <w:object>
          <v:shape id="ole_rId799" style="width:71.15pt;height:15.9pt" o:ole="">
            <v:imagedata r:id="rId800" o:title=""/>
          </v:shape>
          <o:OLEObject Type="Embed" ProgID="Equation.DSMT4" ShapeID="ole_rId799" DrawAspect="Content" ObjectID="_1244330513" r:id="rId799"/>
        </w:object>
      </w:r>
      <w:r>
        <w:rPr>
          <w:color w:val="000000"/>
        </w:rPr>
        <w:t xml:space="preserve">, </w:t>
      </w:r>
      <w:r>
        <w:rPr/>
        <w:object>
          <v:shape id="ole_rId801" style="width:78.7pt;height:15.9pt" o:ole="">
            <v:imagedata r:id="rId802" o:title=""/>
          </v:shape>
          <o:OLEObject Type="Embed" ProgID="Equation.DSMT4" ShapeID="ole_rId801" DrawAspect="Content" ObjectID="_416495042" r:id="rId801"/>
        </w:object>
      </w:r>
      <w:r>
        <w:rPr>
          <w:color w:val="000000"/>
        </w:rPr>
        <w:t xml:space="preserve">, as defined below. The bitmap parameter </w:t>
      </w:r>
      <w:r>
        <w:rPr>
          <w:i/>
          <w:color w:val="000000"/>
        </w:rPr>
        <w:t>ri</w:t>
      </w:r>
      <w:r>
        <w:rPr>
          <w:rFonts w:cs="Nokia Pure Text Light" w:ascii="Nokia Pure Text Light" w:hAnsi="Nokia Pure Text Light"/>
          <w:i/>
          <w:color w:val="000000"/>
        </w:rPr>
        <w:noBreakHyphen/>
      </w:r>
      <w:r>
        <w:rPr>
          <w:i/>
          <w:color w:val="000000"/>
        </w:rPr>
        <w:t>Restriction</w:t>
      </w:r>
      <w:r>
        <w:rPr>
          <w:color w:val="000000"/>
        </w:rPr>
        <w:t xml:space="preserve"> forms the bit sequence </w:t>
      </w:r>
      <w:r>
        <w:rPr/>
        <w:object>
          <v:shape id="ole_rId803" style="width:42.7pt;height:15.9pt" o:ole="">
            <v:imagedata r:id="rId804" o:title=""/>
          </v:shape>
          <o:OLEObject Type="Embed" ProgID="Equation.DSMT4" ShapeID="ole_rId803" DrawAspect="Content" ObjectID="_1898386917" r:id="rId803"/>
        </w:object>
      </w:r>
      <w:r>
        <w:rPr>
          <w:color w:val="000000"/>
        </w:rPr>
        <w:t xml:space="preserve"> where </w:t>
      </w:r>
      <w:r>
        <w:rPr/>
        <w:object>
          <v:shape id="ole_rId805" style="width:10.05pt;height:15.9pt" o:ole="">
            <v:imagedata r:id="rId806" o:title=""/>
          </v:shape>
          <o:OLEObject Type="Embed" ProgID="Equation.DSMT4" ShapeID="ole_rId805" DrawAspect="Content" ObjectID="_1053627846" r:id="rId805"/>
        </w:object>
      </w:r>
      <w:r>
        <w:rPr>
          <w:color w:val="000000"/>
        </w:rPr>
        <w:t xml:space="preserve"> is the LSB and </w:t>
      </w:r>
      <w:r>
        <w:rPr/>
        <w:object>
          <v:shape id="ole_rId807" style="width:10.05pt;height:15.9pt" o:ole="">
            <v:imagedata r:id="rId808" o:title=""/>
          </v:shape>
          <o:OLEObject Type="Embed" ProgID="Equation.DSMT4" ShapeID="ole_rId807" DrawAspect="Content" ObjectID="_1023569078" r:id="rId807"/>
        </w:object>
      </w:r>
      <w:r>
        <w:rPr>
          <w:color w:val="000000"/>
        </w:rPr>
        <w:t xml:space="preserve"> is the MSB. When </w:t>
      </w:r>
      <w:r>
        <w:rPr/>
        <w:object>
          <v:shape id="ole_rId809" style="width:9.2pt;height:15.9pt" o:ole="">
            <v:imagedata r:id="rId810" o:title=""/>
          </v:shape>
          <o:OLEObject Type="Embed" ProgID="Equation.DSMT4" ShapeID="ole_rId809" DrawAspect="Content" ObjectID="_1837124107" r:id="rId809"/>
        </w:object>
      </w:r>
      <w:r>
        <w:rPr>
          <w:color w:val="000000"/>
        </w:rPr>
        <w:t xml:space="preserve"> is zero, </w:t>
      </w:r>
      <w:r>
        <w:rPr/>
        <w:object>
          <v:shape id="ole_rId811" style="width:57.75pt;height:17.6pt" o:ole="">
            <v:imagedata r:id="rId812" o:title=""/>
          </v:shape>
          <o:OLEObject Type="Embed" ProgID="Equation.DSMT4" ShapeID="ole_rId811" DrawAspect="Content" ObjectID="_1836360859" r:id="rId811"/>
        </w:object>
      </w:r>
      <w:r>
        <w:rPr>
          <w:color w:val="000000"/>
        </w:rPr>
        <w:t xml:space="preserve">, PMI and RI reporting are not allowed to correspond to any precoder associated with </w:t>
      </w:r>
      <w:r>
        <w:rPr/>
        <w:object>
          <v:shape id="ole_rId813" style="width:35.15pt;height:11.7pt" o:ole="">
            <v:imagedata r:id="rId814" o:title=""/>
          </v:shape>
          <o:OLEObject Type="Embed" ProgID="Equation.DSMT4" ShapeID="ole_rId813" DrawAspect="Content" ObjectID="_1930048512" r:id="rId813"/>
        </w:object>
      </w:r>
      <w:r>
        <w:rPr>
          <w:color w:val="000000"/>
        </w:rPr>
        <w:t xml:space="preserve"> layers.</w:t>
      </w:r>
    </w:p>
    <w:p>
      <w:pPr>
        <w:pStyle w:val="TH"/>
        <w:rPr>
          <w:color w:val="000000"/>
          <w:lang w:val="en-US"/>
        </w:rPr>
      </w:pPr>
      <w:r>
        <w:rPr>
          <w:color w:val="000000"/>
        </w:rPr>
        <w:t>Table 5.2.</w:t>
      </w:r>
      <w:r>
        <w:rPr>
          <w:color w:val="000000"/>
          <w:lang w:val="en-US"/>
        </w:rPr>
        <w:t>2.2.2</w:t>
      </w:r>
      <w:r>
        <w:rPr>
          <w:color w:val="000000"/>
        </w:rPr>
        <w:t>-</w:t>
      </w:r>
      <w:r>
        <w:rPr>
          <w:color w:val="000000"/>
          <w:lang w:val="en-US"/>
        </w:rPr>
        <w:t>1</w:t>
      </w:r>
      <w:r>
        <w:rPr>
          <w:color w:val="000000"/>
        </w:rPr>
        <w:t xml:space="preserve">: Supported configurations </w:t>
      </w:r>
      <w:r>
        <w:rPr>
          <w:rFonts w:eastAsia="Calibri"/>
          <w:color w:val="000000"/>
          <w:szCs w:val="22"/>
          <w:lang w:val="en-US"/>
        </w:rPr>
        <w:t xml:space="preserve">of </w:t>
      </w:r>
      <w:r>
        <w:rPr/>
        <w:object>
          <v:shape id="ole_rId815" style="width:55.25pt;height:20.1pt" o:ole="">
            <v:imagedata r:id="rId816" o:title=""/>
          </v:shape>
          <o:OLEObject Type="Embed" ProgID="Equation.DSMT4" ShapeID="ole_rId815" DrawAspect="Content" ObjectID="_1050480547" r:id="rId815"/>
        </w:object>
      </w:r>
      <w:r>
        <w:rPr>
          <w:rFonts w:eastAsia="Calibri"/>
          <w:color w:val="000000"/>
          <w:szCs w:val="22"/>
          <w:lang w:val="en-US"/>
        </w:rPr>
        <w:t xml:space="preserve"> and </w:t>
      </w:r>
      <w:r>
        <w:rPr/>
      </w:r>
      <m:oMath xmlns:m="http://schemas.openxmlformats.org/officeDocument/2006/math">
        <m:d>
          <m:dPr>
            <m:begChr m:val="("/>
            <m:endChr m:val=")"/>
          </m:dPr>
          <m:e>
            <m:sSub>
              <m:e>
                <m:r>
                  <w:rPr>
                    <w:rFonts w:ascii="Cambria Math" w:hAnsi="Cambria Math"/>
                  </w:rPr>
                  <m:t xml:space="preserve">O</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2</m:t>
                </m:r>
              </m:sub>
            </m:sSub>
          </m:e>
        </m:d>
      </m:oMath>
    </w:p>
    <w:tbl>
      <w:tblPr>
        <w:tblW w:w="7307" w:type="dxa"/>
        <w:jc w:val="center"/>
        <w:tblInd w:w="0" w:type="dxa"/>
        <w:tblCellMar>
          <w:top w:w="0" w:type="dxa"/>
          <w:left w:w="108" w:type="dxa"/>
          <w:bottom w:w="0" w:type="dxa"/>
          <w:right w:w="108" w:type="dxa"/>
        </w:tblCellMar>
        <w:tblLook w:firstRow="0" w:noVBand="0" w:lastRow="0" w:firstColumn="0" w:lastColumn="0" w:noHBand="0" w:val="0000"/>
      </w:tblPr>
      <w:tblGrid>
        <w:gridCol w:w="2770"/>
        <w:gridCol w:w="2268"/>
        <w:gridCol w:w="2269"/>
      </w:tblGrid>
      <w:tr>
        <w:trPr>
          <w:trHeight w:val="225" w:hRule="atLeast"/>
          <w:cantSplit w:val="true"/>
        </w:trPr>
        <w:tc>
          <w:tcPr>
            <w:tcW w:w="2770"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color w:val="000000"/>
                <w:lang w:val="en-GB"/>
              </w:rPr>
              <w:t xml:space="preserve">Number of </w:t>
              <w:br/>
              <w:t xml:space="preserve">CSI-RS antenna ports, </w:t>
            </w:r>
            <w:r>
              <w:rPr/>
              <w:object>
                <v:shape id="ole_rId817" style="width:30.15pt;height:15.9pt" o:ole="">
                  <v:imagedata r:id="rId818" o:title=""/>
                </v:shape>
                <o:OLEObject Type="Embed" ProgID="Equation.DSMT4" ShapeID="ole_rId817" DrawAspect="Content" ObjectID="_759198716" r:id="rId817"/>
              </w:object>
            </w:r>
          </w:p>
        </w:tc>
        <w:tc>
          <w:tcPr>
            <w:tcW w:w="2268"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819" style="width:55.25pt;height:20.1pt" o:ole="">
                  <v:imagedata r:id="rId820" o:title=""/>
                </v:shape>
                <o:OLEObject Type="Embed" ProgID="Equation.DSMT4" ShapeID="ole_rId819" DrawAspect="Content" ObjectID="_1555486636" r:id="rId819"/>
              </w:object>
            </w:r>
          </w:p>
        </w:tc>
        <w:tc>
          <w:tcPr>
            <w:tcW w:w="2269"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r>
            <m:oMath xmlns:m="http://schemas.openxmlformats.org/officeDocument/2006/math">
              <m:d>
                <m:dPr>
                  <m:begChr m:val="("/>
                  <m:endChr m:val=")"/>
                </m:dPr>
                <m:e>
                  <m:sSub>
                    <m:e>
                      <m:r>
                        <w:rPr>
                          <w:rFonts w:ascii="Cambria Math" w:hAnsi="Cambria Math"/>
                        </w:rPr>
                        <m:t xml:space="preserve">O</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2</m:t>
                      </m:r>
                    </m:sub>
                  </m:sSub>
                </m:e>
              </m:d>
            </m:oMath>
          </w:p>
        </w:tc>
      </w:tr>
      <w:tr>
        <w:trPr>
          <w:trHeight w:val="240" w:hRule="atLeast"/>
          <w:cantSplit w:val="true"/>
        </w:trPr>
        <w:tc>
          <w:tcPr>
            <w:tcW w:w="2770"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2268"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2269"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2770" w:type="dxa"/>
            <w:tcBorders>
              <w:top w:val="single" w:sz="4" w:space="0" w:color="000000"/>
              <w:left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8</w:t>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(2,2,1)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(4,1)</w:t>
            </w:r>
          </w:p>
        </w:tc>
      </w:tr>
      <w:tr>
        <w:trPr>
          <w:cantSplit w:val="true"/>
        </w:trPr>
        <w:tc>
          <w:tcPr>
            <w:tcW w:w="2770" w:type="dxa"/>
            <w:vMerge w:val="restart"/>
            <w:tcBorders>
              <w:top w:val="single" w:sz="4" w:space="0" w:color="000000"/>
              <w:left w:val="single" w:sz="4" w:space="0" w:color="000000"/>
              <w:right w:val="single" w:sz="4" w:space="0" w:color="000000"/>
            </w:tcBorders>
            <w:vAlign w:val="center"/>
          </w:tcPr>
          <w:p>
            <w:pPr>
              <w:pStyle w:val="TAC"/>
              <w:rPr>
                <w:color w:val="000000"/>
                <w:lang w:val="en-GB"/>
              </w:rPr>
            </w:pPr>
            <w:r>
              <w:rPr>
                <w:rFonts w:eastAsia="MS Mincho"/>
                <w:color w:val="000000"/>
                <w:lang w:val="en-GB" w:eastAsia="ja-JP"/>
              </w:rPr>
              <w:t>16</w:t>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(2,4,1)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(4,1)</w:t>
            </w:r>
          </w:p>
        </w:tc>
      </w:tr>
      <w:tr>
        <w:trPr>
          <w:cantSplit w:val="true"/>
        </w:trPr>
        <w:tc>
          <w:tcPr>
            <w:tcW w:w="2770" w:type="dxa"/>
            <w:vMerge w:val="continue"/>
            <w:tcBorders>
              <w:left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(4,2,1)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(4,1)</w:t>
            </w:r>
          </w:p>
        </w:tc>
      </w:tr>
      <w:tr>
        <w:trPr>
          <w:cantSplit w:val="true"/>
        </w:trPr>
        <w:tc>
          <w:tcPr>
            <w:tcW w:w="2770" w:type="dxa"/>
            <w:vMerge w:val="continue"/>
            <w:tcBorders>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rFonts w:eastAsia="MS Mincho"/>
                <w:color w:val="000000"/>
                <w:lang w:val="en-GB" w:eastAsia="ja-JP"/>
              </w:rPr>
            </w:pPr>
            <w:r>
              <w:rPr>
                <w:rFonts w:eastAsia="MS Mincho"/>
                <w:color w:val="000000"/>
                <w:lang w:val="en-GB" w:eastAsia="ja-JP"/>
              </w:rPr>
              <w:t>(2,2,2)</w:t>
            </w:r>
          </w:p>
        </w:tc>
        <w:tc>
          <w:tcPr>
            <w:tcW w:w="2269" w:type="dxa"/>
            <w:tcBorders>
              <w:top w:val="single" w:sz="4" w:space="0" w:color="000000"/>
              <w:bottom w:val="single" w:sz="4" w:space="0" w:color="000000"/>
              <w:right w:val="single" w:sz="4" w:space="0" w:color="000000"/>
            </w:tcBorders>
          </w:tcPr>
          <w:p>
            <w:pPr>
              <w:pStyle w:val="TAC"/>
              <w:rPr>
                <w:rFonts w:eastAsia="MS Mincho"/>
                <w:color w:val="000000"/>
                <w:lang w:val="en-GB" w:eastAsia="ja-JP"/>
              </w:rPr>
            </w:pPr>
            <w:r>
              <w:rPr>
                <w:rFonts w:eastAsia="MS Mincho"/>
                <w:color w:val="000000"/>
                <w:lang w:val="en-GB" w:eastAsia="ja-JP"/>
              </w:rPr>
              <w:t>(4,4)</w:t>
            </w:r>
          </w:p>
        </w:tc>
      </w:tr>
      <w:tr>
        <w:trPr>
          <w:cantSplit w:val="true"/>
        </w:trPr>
        <w:tc>
          <w:tcPr>
            <w:tcW w:w="2770" w:type="dxa"/>
            <w:vMerge w:val="restart"/>
            <w:tcBorders>
              <w:top w:val="single" w:sz="4" w:space="0" w:color="000000"/>
              <w:left w:val="single" w:sz="4" w:space="0" w:color="000000"/>
              <w:right w:val="single" w:sz="4" w:space="0" w:color="000000"/>
            </w:tcBorders>
            <w:vAlign w:val="center"/>
          </w:tcPr>
          <w:p>
            <w:pPr>
              <w:pStyle w:val="TAC"/>
              <w:rPr>
                <w:color w:val="000000"/>
                <w:lang w:val="en-GB"/>
              </w:rPr>
            </w:pPr>
            <w:r>
              <w:rPr>
                <w:color w:val="000000"/>
                <w:lang w:val="en-GB"/>
              </w:rPr>
              <w:t>32</w:t>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(2,8,1)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(4,1)</w:t>
            </w:r>
          </w:p>
        </w:tc>
      </w:tr>
      <w:tr>
        <w:trPr>
          <w:cantSplit w:val="true"/>
        </w:trPr>
        <w:tc>
          <w:tcPr>
            <w:tcW w:w="2770" w:type="dxa"/>
            <w:vMerge w:val="continue"/>
            <w:tcBorders>
              <w:left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(4,4,1)</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(4,1)</w:t>
            </w:r>
          </w:p>
        </w:tc>
      </w:tr>
      <w:tr>
        <w:trPr>
          <w:cantSplit w:val="true"/>
        </w:trPr>
        <w:tc>
          <w:tcPr>
            <w:tcW w:w="2770" w:type="dxa"/>
            <w:vMerge w:val="continue"/>
            <w:tcBorders>
              <w:left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(2,4,2)</w:t>
            </w:r>
          </w:p>
        </w:tc>
        <w:tc>
          <w:tcPr>
            <w:tcW w:w="2269" w:type="dxa"/>
            <w:tcBorders>
              <w:top w:val="single" w:sz="4" w:space="0" w:color="000000"/>
              <w:bottom w:val="single" w:sz="4" w:space="0" w:color="000000"/>
              <w:right w:val="single" w:sz="4" w:space="0" w:color="000000"/>
            </w:tcBorders>
          </w:tcPr>
          <w:p>
            <w:pPr>
              <w:pStyle w:val="TAC"/>
              <w:rPr>
                <w:color w:val="000000"/>
                <w:lang w:val="en-GB"/>
              </w:rPr>
            </w:pPr>
            <w:r>
              <w:rPr>
                <w:rFonts w:eastAsia="MS Mincho"/>
                <w:color w:val="000000"/>
                <w:lang w:val="en-GB" w:eastAsia="ja-JP"/>
              </w:rPr>
              <w:t>(4,4)</w:t>
            </w:r>
          </w:p>
        </w:tc>
      </w:tr>
      <w:tr>
        <w:trPr>
          <w:cantSplit w:val="true"/>
        </w:trPr>
        <w:tc>
          <w:tcPr>
            <w:tcW w:w="2770" w:type="dxa"/>
            <w:vMerge w:val="continue"/>
            <w:tcBorders>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r>
          </w:p>
        </w:tc>
        <w:tc>
          <w:tcPr>
            <w:tcW w:w="2268" w:type="dxa"/>
            <w:tcBorders>
              <w:top w:val="single" w:sz="4" w:space="0" w:color="000000"/>
              <w:bottom w:val="single" w:sz="4" w:space="0" w:color="000000"/>
              <w:right w:val="single" w:sz="4" w:space="0" w:color="000000"/>
            </w:tcBorders>
          </w:tcPr>
          <w:p>
            <w:pPr>
              <w:pStyle w:val="TAC"/>
              <w:rPr>
                <w:rFonts w:eastAsia="MS Mincho"/>
                <w:color w:val="000000"/>
                <w:lang w:val="en-GB" w:eastAsia="ja-JP"/>
              </w:rPr>
            </w:pPr>
            <w:r>
              <w:rPr>
                <w:rFonts w:eastAsia="MS Mincho"/>
                <w:color w:val="000000"/>
                <w:lang w:val="en-GB" w:eastAsia="ja-JP"/>
              </w:rPr>
              <w:t>(4,2,2)</w:t>
            </w:r>
          </w:p>
        </w:tc>
        <w:tc>
          <w:tcPr>
            <w:tcW w:w="2269" w:type="dxa"/>
            <w:tcBorders>
              <w:top w:val="single" w:sz="4" w:space="0" w:color="000000"/>
              <w:bottom w:val="single" w:sz="4" w:space="0" w:color="000000"/>
              <w:right w:val="single" w:sz="4" w:space="0" w:color="000000"/>
            </w:tcBorders>
          </w:tcPr>
          <w:p>
            <w:pPr>
              <w:pStyle w:val="TAC"/>
              <w:rPr>
                <w:rFonts w:eastAsia="MS Mincho"/>
                <w:color w:val="000000"/>
                <w:lang w:val="en-GB" w:eastAsia="ja-JP"/>
              </w:rPr>
            </w:pPr>
            <w:r>
              <w:rPr>
                <w:rFonts w:eastAsia="MS Mincho"/>
                <w:color w:val="000000"/>
                <w:lang w:val="en-GB" w:eastAsia="ja-JP"/>
              </w:rPr>
              <w:t>(4,4)</w:t>
            </w:r>
          </w:p>
        </w:tc>
      </w:tr>
    </w:tbl>
    <w:p>
      <w:pPr>
        <w:pStyle w:val="Normal"/>
        <w:rPr>
          <w:color w:val="000000"/>
          <w:lang w:val="en-US"/>
        </w:rPr>
      </w:pPr>
      <w:r>
        <w:rPr>
          <w:color w:val="000000"/>
          <w:lang w:val="en-US"/>
        </w:rPr>
      </w:r>
    </w:p>
    <w:p>
      <w:pPr>
        <w:pStyle w:val="Normal"/>
        <w:rPr>
          <w:color w:val="000000"/>
        </w:rPr>
      </w:pPr>
      <w:r>
        <w:rPr>
          <w:rFonts w:eastAsia="Calibri"/>
          <w:color w:val="000000"/>
          <w:lang w:val="en-US" w:eastAsia="en-GB"/>
        </w:rPr>
        <w:t xml:space="preserve">Each PMI value corresponds to the codebook indices </w:t>
      </w:r>
      <w:r>
        <w:rPr/>
        <w:object>
          <v:shape id="ole_rId821" style="width:7.55pt;height:15.9pt" o:ole="">
            <v:imagedata r:id="rId822" o:title=""/>
          </v:shape>
          <o:OLEObject Type="Embed" ProgID="Equation.DSMT4" ShapeID="ole_rId821" DrawAspect="Content" ObjectID="_26210785" r:id="rId821"/>
        </w:object>
      </w:r>
      <w:r>
        <w:rPr>
          <w:color w:val="000000"/>
        </w:rPr>
        <w:t xml:space="preserve"> and </w:t>
      </w:r>
      <w:r>
        <w:rPr/>
        <w:object>
          <v:shape id="ole_rId823" style="width:10.05pt;height:15.9pt" o:ole="">
            <v:imagedata r:id="rId824" o:title=""/>
          </v:shape>
          <o:OLEObject Type="Embed" ProgID="Equation.DSMT4" ShapeID="ole_rId823" DrawAspect="Content" ObjectID="_643601885" r:id="rId823"/>
        </w:object>
      </w:r>
      <w:r>
        <w:rPr>
          <w:color w:val="000000"/>
        </w:rPr>
        <w:t xml:space="preserve">, where </w:t>
      </w:r>
      <w:r>
        <w:rPr/>
        <w:object>
          <v:shape id="ole_rId825" style="width:7.55pt;height:15.9pt" o:ole="">
            <v:imagedata r:id="rId826" o:title=""/>
          </v:shape>
          <o:OLEObject Type="Embed" ProgID="Equation.DSMT4" ShapeID="ole_rId825" DrawAspect="Content" ObjectID="_1239569901" r:id="rId825"/>
        </w:object>
      </w:r>
      <w:r>
        <w:rPr>
          <w:color w:val="000000"/>
        </w:rPr>
        <w:t xml:space="preserve"> is the vector</w:t>
      </w:r>
    </w:p>
    <w:p>
      <w:pPr>
        <w:pStyle w:val="EQ"/>
        <w:rPr>
          <w:color w:val="000000"/>
        </w:rPr>
      </w:pPr>
      <w:r>
        <w:rPr>
          <w:color w:val="000000"/>
        </w:rPr>
        <w:tab/>
      </w:r>
      <w:r>
        <w:rPr/>
        <w:object>
          <v:shape id="ole_rId827" style="width:160.75pt;height:40.2pt" o:ole="">
            <v:imagedata r:id="rId828" o:title=""/>
          </v:shape>
          <o:OLEObject Type="Embed" ProgID="Equation.DSMT4" ShapeID="ole_rId827" DrawAspect="Content" ObjectID="_1453295845" r:id="rId827"/>
        </w:object>
      </w:r>
    </w:p>
    <w:p>
      <w:pPr>
        <w:pStyle w:val="Normal"/>
        <w:rPr>
          <w:color w:val="000000"/>
        </w:rPr>
      </w:pPr>
      <w:r>
        <w:rPr>
          <w:color w:val="000000"/>
        </w:rPr>
        <w:t xml:space="preserve">and </w:t>
      </w:r>
      <w:r>
        <w:rPr/>
        <w:object>
          <v:shape id="ole_rId829" style="width:9.2pt;height:10.05pt" o:ole="">
            <v:imagedata r:id="rId830" o:title=""/>
          </v:shape>
          <o:OLEObject Type="Embed" ProgID="Equation.DSMT4" ShapeID="ole_rId829" DrawAspect="Content" ObjectID="_665892763" r:id="rId829"/>
        </w:object>
      </w:r>
      <w:r>
        <w:rPr>
          <w:color w:val="000000"/>
        </w:rPr>
        <w:t xml:space="preserve"> is the associated RI value. </w:t>
      </w:r>
      <w:r>
        <w:rPr>
          <w:color w:val="000000"/>
          <w:lang w:val="en-US"/>
        </w:rPr>
        <w:t xml:space="preserve">When </w:t>
      </w:r>
      <w:r>
        <w:rPr>
          <w:i/>
          <w:color w:val="000000"/>
          <w:lang w:val="en-US"/>
        </w:rPr>
        <w:t>codebookMode</w:t>
      </w:r>
      <w:r>
        <w:rPr>
          <w:color w:val="000000"/>
          <w:lang w:val="en-US"/>
        </w:rPr>
        <w:t xml:space="preserve"> is set to '1', </w:t>
      </w:r>
      <w:r>
        <w:rPr/>
        <w:object>
          <v:shape id="ole_rId831" style="width:13.4pt;height:16.75pt" o:ole="">
            <v:imagedata r:id="rId832" o:title=""/>
          </v:shape>
          <o:OLEObject Type="Embed" ProgID="Equation.DSMT4" ShapeID="ole_rId831" DrawAspect="Content" ObjectID="_1827617681" r:id="rId831"/>
        </w:object>
      </w:r>
      <w:r>
        <w:rPr>
          <w:color w:val="000000"/>
        </w:rPr>
        <w:t xml:space="preserve"> is</w:t>
      </w:r>
    </w:p>
    <w:p>
      <w:pPr>
        <w:pStyle w:val="EQ"/>
        <w:rPr>
          <w:color w:val="000000"/>
          <w:lang w:val="en-US"/>
        </w:rPr>
      </w:pPr>
      <w:r>
        <w:rPr>
          <w:color w:val="000000"/>
        </w:rPr>
        <w:tab/>
      </w:r>
      <w:r>
        <w:rPr/>
        <w:object>
          <v:shape id="ole_rId833" style="width:145.65pt;height:37.65pt" o:ole="">
            <v:imagedata r:id="rId834" o:title=""/>
          </v:shape>
          <o:OLEObject Type="Embed" ProgID="Equation.DSMT4" ShapeID="ole_rId833" DrawAspect="Content" ObjectID="_447612770" r:id="rId833"/>
        </w:object>
      </w:r>
      <w:r>
        <w:rPr>
          <w:color w:val="000000"/>
        </w:rPr>
        <w:t>.</w:t>
      </w:r>
    </w:p>
    <w:p>
      <w:pPr>
        <w:pStyle w:val="Normal"/>
        <w:rPr>
          <w:color w:val="000000"/>
        </w:rPr>
      </w:pPr>
      <w:r>
        <w:rPr>
          <w:color w:val="000000"/>
          <w:lang w:val="en-US"/>
        </w:rPr>
        <w:t xml:space="preserve">When </w:t>
      </w:r>
      <w:r>
        <w:rPr>
          <w:i/>
          <w:color w:val="000000"/>
          <w:lang w:val="en-US"/>
        </w:rPr>
        <w:t>codebookMode</w:t>
      </w:r>
      <w:r>
        <w:rPr>
          <w:color w:val="000000"/>
          <w:lang w:val="en-US"/>
        </w:rPr>
        <w:t xml:space="preserve"> is set to '2', </w:t>
      </w:r>
      <w:r>
        <w:rPr/>
        <w:object>
          <v:shape id="ole_rId835" style="width:13.4pt;height:16.75pt" o:ole="">
            <v:imagedata r:id="rId836" o:title=""/>
          </v:shape>
          <o:OLEObject Type="Embed" ProgID="Equation.DSMT4" ShapeID="ole_rId835" DrawAspect="Content" ObjectID="_497786706" r:id="rId835"/>
        </w:object>
      </w:r>
      <w:r>
        <w:rPr>
          <w:color w:val="000000"/>
        </w:rPr>
        <w:t xml:space="preserve"> and </w:t>
      </w:r>
      <w:r>
        <w:rPr/>
        <w:object>
          <v:shape id="ole_rId837" style="width:10.05pt;height:15.9pt" o:ole="">
            <v:imagedata r:id="rId838" o:title=""/>
          </v:shape>
          <o:OLEObject Type="Embed" ProgID="Equation.DSMT4" ShapeID="ole_rId837" DrawAspect="Content" ObjectID="_227141484" r:id="rId837"/>
        </w:object>
      </w:r>
      <w:r>
        <w:rPr>
          <w:color w:val="000000"/>
        </w:rPr>
        <w:t xml:space="preserve"> are</w:t>
      </w:r>
    </w:p>
    <w:p>
      <w:pPr>
        <w:pStyle w:val="EQ"/>
        <w:rPr>
          <w:color w:val="000000"/>
        </w:rPr>
      </w:pPr>
      <w:r>
        <w:rPr>
          <w:color w:val="000000"/>
        </w:rPr>
        <w:tab/>
      </w:r>
      <w:r>
        <w:rPr/>
        <w:object>
          <v:shape id="ole_rId839" style="width:85.4pt;height:40.2pt" o:ole="">
            <v:imagedata r:id="rId840" o:title=""/>
          </v:shape>
          <o:OLEObject Type="Embed" ProgID="Equation.DSMT4" ShapeID="ole_rId839" DrawAspect="Content" ObjectID="_530699664" r:id="rId839"/>
        </w:object>
      </w:r>
      <w:r>
        <w:rPr>
          <w:color w:val="000000"/>
        </w:rPr>
        <w:t>.</w:t>
      </w:r>
    </w:p>
    <w:p>
      <w:pPr>
        <w:pStyle w:val="Normal"/>
        <w:rPr>
          <w:color w:val="000000"/>
        </w:rPr>
      </w:pPr>
      <w:r>
        <w:rPr>
          <w:color w:val="000000"/>
        </w:rPr>
        <w:t xml:space="preserve">The mapping from </w:t>
      </w:r>
      <w:r>
        <w:rPr/>
        <w:object>
          <v:shape id="ole_rId841" style="width:13.4pt;height:16.75pt" o:ole="">
            <v:imagedata r:id="rId842" o:title=""/>
          </v:shape>
          <o:OLEObject Type="Embed" ProgID="Equation.DSMT4" ShapeID="ole_rId841" DrawAspect="Content" ObjectID="_762547778" r:id="rId841"/>
        </w:object>
      </w:r>
      <w:r>
        <w:rPr>
          <w:color w:val="000000"/>
        </w:rPr>
        <w:t xml:space="preserve"> to </w:t>
      </w:r>
      <w:r>
        <w:rPr/>
        <w:object>
          <v:shape id="ole_rId843" style="width:10.9pt;height:15.9pt" o:ole="">
            <v:imagedata r:id="rId844" o:title=""/>
          </v:shape>
          <o:OLEObject Type="Embed" ProgID="Equation.DSMT4" ShapeID="ole_rId843" DrawAspect="Content" ObjectID="_1985156720" r:id="rId843"/>
        </w:object>
      </w:r>
      <w:r>
        <w:rPr>
          <w:color w:val="000000"/>
        </w:rPr>
        <w:t xml:space="preserve"> and </w:t>
      </w:r>
      <w:r>
        <w:rPr/>
        <w:object>
          <v:shape id="ole_rId845" style="width:11.7pt;height:15.9pt" o:ole="">
            <v:imagedata r:id="rId846" o:title=""/>
          </v:shape>
          <o:OLEObject Type="Embed" ProgID="Equation.DSMT4" ShapeID="ole_rId845" DrawAspect="Content" ObjectID="_587625685" r:id="rId845"/>
        </w:object>
      </w:r>
      <w:r>
        <w:rPr>
          <w:color w:val="000000"/>
        </w:rPr>
        <w:t xml:space="preserve"> for 2-layer reporting is given in Table 5.2.2.2.1-3. The mapping from </w:t>
      </w:r>
      <w:r>
        <w:rPr/>
        <w:object>
          <v:shape id="ole_rId847" style="width:13.4pt;height:16.75pt" o:ole="">
            <v:imagedata r:id="rId848" o:title=""/>
          </v:shape>
          <o:OLEObject Type="Embed" ProgID="Equation.DSMT4" ShapeID="ole_rId847" DrawAspect="Content" ObjectID="_20322853" r:id="rId847"/>
        </w:object>
      </w:r>
      <w:r>
        <w:rPr>
          <w:color w:val="000000"/>
        </w:rPr>
        <w:t xml:space="preserve"> to </w:t>
      </w:r>
      <w:r>
        <w:rPr/>
        <w:object>
          <v:shape id="ole_rId849" style="width:10.9pt;height:15.9pt" o:ole="">
            <v:imagedata r:id="rId850" o:title=""/>
          </v:shape>
          <o:OLEObject Type="Embed" ProgID="Equation.DSMT4" ShapeID="ole_rId849" DrawAspect="Content" ObjectID="_1775802161" r:id="rId849"/>
        </w:object>
      </w:r>
      <w:r>
        <w:rPr>
          <w:color w:val="000000"/>
        </w:rPr>
        <w:t xml:space="preserve"> and </w:t>
      </w:r>
      <w:r>
        <w:rPr/>
        <w:object>
          <v:shape id="ole_rId851" style="width:11.7pt;height:15.9pt" o:ole="">
            <v:imagedata r:id="rId852" o:title=""/>
          </v:shape>
          <o:OLEObject Type="Embed" ProgID="Equation.DSMT4" ShapeID="ole_rId851" DrawAspect="Content" ObjectID="_1453164688" r:id="rId851"/>
        </w:object>
      </w:r>
      <w:r>
        <w:rPr>
          <w:color w:val="000000"/>
        </w:rPr>
        <w:t xml:space="preserve"> for 3-layer and 4-layer reporting </w:t>
      </w:r>
      <w:r>
        <w:rPr>
          <w:rFonts w:eastAsia="SimSun" w:cs="Arial"/>
          <w:color w:val="000000"/>
          <w:lang w:eastAsia="zh-CN"/>
        </w:rPr>
        <w:t xml:space="preserve">is given in Table 5.2.2.2.2-2. </w:t>
      </w:r>
    </w:p>
    <w:p>
      <w:pPr>
        <w:pStyle w:val="B11"/>
        <w:rPr>
          <w:rFonts w:eastAsia="Calibri"/>
          <w:color w:val="000000"/>
          <w:lang w:val="en-US" w:eastAsia="en-GB"/>
        </w:rPr>
      </w:pPr>
      <w:r>
        <w:rPr>
          <w:color w:val="000000"/>
        </w:rPr>
        <w:t>-</w:t>
        <w:tab/>
        <w:t xml:space="preserve">UE shall only use </w:t>
      </w:r>
      <w:r>
        <w:rPr/>
      </w:r>
      <m:oMath xmlns:m="http://schemas.openxmlformats.org/officeDocument/2006/math">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r>
          <w:rPr>
            <w:rFonts w:ascii="Cambria Math" w:hAnsi="Cambria Math"/>
          </w:rPr>
          <m:t xml:space="preserve">0</m:t>
        </m:r>
      </m:oMath>
      <w:r>
        <w:rPr>
          <w:rFonts w:eastAsia="Calibri"/>
          <w:color w:val="000000"/>
          <w:lang w:val="en-US"/>
        </w:rPr>
        <w:t xml:space="preserve"> and shall not report </w:t>
      </w:r>
      <w:r>
        <w:rPr/>
      </w:r>
      <m:oMath xmlns:m="http://schemas.openxmlformats.org/officeDocument/2006/math">
        <m:sSub>
          <m:e>
            <m:r>
              <w:rPr>
                <w:rFonts w:ascii="Cambria Math" w:hAnsi="Cambria Math"/>
              </w:rPr>
              <m:t xml:space="preserve">i</m:t>
            </m:r>
          </m:e>
          <m:sub>
            <m:r>
              <w:rPr>
                <w:rFonts w:ascii="Cambria Math" w:hAnsi="Cambria Math"/>
              </w:rPr>
              <m:t xml:space="preserve">1,2</m:t>
            </m:r>
          </m:sub>
        </m:sSub>
      </m:oMath>
      <w:r>
        <w:rPr>
          <w:rFonts w:eastAsia="Calibri"/>
          <w:color w:val="000000"/>
          <w:lang w:val="en-US"/>
        </w:rPr>
        <w:t xml:space="preserve"> </w:t>
      </w:r>
      <w:r>
        <w:rPr>
          <w:color w:val="000000"/>
        </w:rPr>
        <w:t xml:space="preserve">if the value of </w:t>
      </w:r>
      <w:r>
        <w:rPr>
          <w:rFonts w:eastAsia="Calibri"/>
          <w:i/>
          <w:color w:val="000000"/>
          <w:lang w:val="en-US" w:eastAsia="en-GB"/>
        </w:rPr>
        <w:t>N</w:t>
      </w:r>
      <w:r>
        <w:rPr>
          <w:rFonts w:eastAsia="Calibri"/>
          <w:i/>
          <w:color w:val="000000"/>
          <w:vertAlign w:val="subscript"/>
          <w:lang w:val="en-US" w:eastAsia="en-GB"/>
        </w:rPr>
        <w:t>2</w:t>
      </w:r>
      <w:r>
        <w:rPr>
          <w:rFonts w:eastAsia="Calibri"/>
          <w:i/>
          <w:color w:val="000000"/>
          <w:lang w:val="en-US" w:eastAsia="en-GB"/>
        </w:rPr>
        <w:t xml:space="preserve"> </w:t>
      </w:r>
      <w:r>
        <w:rPr>
          <w:rFonts w:eastAsia="Calibri"/>
          <w:color w:val="000000"/>
          <w:lang w:val="en-US" w:eastAsia="en-GB"/>
        </w:rPr>
        <w:t>is</w:t>
      </w:r>
      <w:r>
        <w:rPr>
          <w:color w:val="000000"/>
        </w:rPr>
        <w:t xml:space="preserve"> 1.</w:t>
      </w:r>
    </w:p>
    <w:p>
      <w:pPr>
        <w:pStyle w:val="TH"/>
        <w:rPr>
          <w:color w:val="000000"/>
          <w:lang w:val="en-US"/>
        </w:rPr>
      </w:pPr>
      <w:r>
        <w:rPr>
          <w:color w:val="000000"/>
        </w:rPr>
        <w:t>Table 5.2.2.2.2-</w:t>
      </w:r>
      <w:r>
        <w:rPr>
          <w:color w:val="000000"/>
          <w:lang w:val="en-US"/>
        </w:rPr>
        <w:t>2</w:t>
      </w:r>
      <w:r>
        <w:rPr>
          <w:color w:val="000000"/>
        </w:rPr>
        <w:t xml:space="preserve">: Mapping of </w:t>
      </w:r>
      <w:r>
        <w:rPr/>
        <w:object>
          <v:shape id="ole_rId853" style="width:13.4pt;height:16.75pt" o:ole="">
            <v:imagedata r:id="rId854" o:title=""/>
          </v:shape>
          <o:OLEObject Type="Embed" ProgID="Equation.DSMT4" ShapeID="ole_rId853" DrawAspect="Content" ObjectID="_887023475" r:id="rId853"/>
        </w:object>
      </w:r>
      <w:r>
        <w:rPr>
          <w:color w:val="000000"/>
        </w:rPr>
        <w:t xml:space="preserve"> to </w:t>
      </w:r>
      <w:r>
        <w:rPr/>
        <w:object>
          <v:shape id="ole_rId855" style="width:10.9pt;height:15.9pt" o:ole="">
            <v:imagedata r:id="rId856" o:title=""/>
          </v:shape>
          <o:OLEObject Type="Embed" ProgID="Equation.DSMT4" ShapeID="ole_rId855" DrawAspect="Content" ObjectID="_40154804" r:id="rId855"/>
        </w:object>
      </w:r>
      <w:r>
        <w:rPr>
          <w:color w:val="000000"/>
        </w:rPr>
        <w:t xml:space="preserve"> and </w:t>
      </w:r>
      <w:r>
        <w:rPr/>
        <w:object>
          <v:shape id="ole_rId857" style="width:11.7pt;height:15.9pt" o:ole="">
            <v:imagedata r:id="rId858" o:title=""/>
          </v:shape>
          <o:OLEObject Type="Embed" ProgID="Equation.DSMT4" ShapeID="ole_rId857" DrawAspect="Content" ObjectID="_952718197" r:id="rId857"/>
        </w:object>
      </w:r>
      <w:r>
        <w:rPr>
          <w:color w:val="000000"/>
        </w:rPr>
        <w:t xml:space="preserve"> for 3-layer and 4-layer CSI reporting</w:t>
      </w:r>
    </w:p>
    <w:tbl>
      <w:tblPr>
        <w:tblW w:w="7648" w:type="dxa"/>
        <w:jc w:val="center"/>
        <w:tblInd w:w="0" w:type="dxa"/>
        <w:tblCellMar>
          <w:top w:w="0" w:type="dxa"/>
          <w:left w:w="108" w:type="dxa"/>
          <w:bottom w:w="0" w:type="dxa"/>
          <w:right w:w="108" w:type="dxa"/>
        </w:tblCellMar>
        <w:tblLook w:firstRow="1" w:noVBand="1" w:lastRow="0" w:firstColumn="1" w:lastColumn="0" w:noHBand="0" w:val="04a0"/>
      </w:tblPr>
      <w:tblGrid>
        <w:gridCol w:w="484"/>
        <w:gridCol w:w="738"/>
        <w:gridCol w:w="685"/>
        <w:gridCol w:w="804"/>
        <w:gridCol w:w="619"/>
        <w:gridCol w:w="795"/>
        <w:gridCol w:w="612"/>
        <w:gridCol w:w="728"/>
        <w:gridCol w:w="728"/>
        <w:gridCol w:w="794"/>
        <w:gridCol w:w="660"/>
      </w:tblGrid>
      <w:tr>
        <w:trPr/>
        <w:tc>
          <w:tcPr>
            <w:tcW w:w="484"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59" style="width:13.4pt;height:16.75pt" o:ole="">
                  <v:imagedata r:id="rId860" o:title=""/>
                </v:shape>
                <o:OLEObject Type="Embed" ProgID="Equation.DSMT4" ShapeID="ole_rId859" DrawAspect="Content" ObjectID="_773084995" r:id="rId859"/>
              </w:object>
            </w:r>
          </w:p>
        </w:tc>
        <w:tc>
          <w:tcPr>
            <w:tcW w:w="1423"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61" style="width:60.3pt;height:15.9pt" o:ole="">
                  <v:imagedata r:id="rId862" o:title=""/>
                </v:shape>
                <o:OLEObject Type="Embed" ProgID="Equation.DSMT4" ShapeID="ole_rId861" DrawAspect="Content" ObjectID="_1043422935" r:id="rId861"/>
              </w:object>
            </w:r>
          </w:p>
        </w:tc>
        <w:tc>
          <w:tcPr>
            <w:tcW w:w="1423"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63" style="width:60.3pt;height:15.9pt" o:ole="">
                  <v:imagedata r:id="rId864" o:title=""/>
                </v:shape>
                <o:OLEObject Type="Embed" ProgID="Equation.DSMT4" ShapeID="ole_rId863" DrawAspect="Content" ObjectID="_1790292959" r:id="rId863"/>
              </w:object>
            </w:r>
          </w:p>
        </w:tc>
        <w:tc>
          <w:tcPr>
            <w:tcW w:w="1407"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65" style="width:59.45pt;height:15.9pt" o:ole="">
                  <v:imagedata r:id="rId866" o:title=""/>
                </v:shape>
                <o:OLEObject Type="Embed" ProgID="Equation.DSMT4" ShapeID="ole_rId865" DrawAspect="Content" ObjectID="_1826244312" r:id="rId865"/>
              </w:object>
            </w:r>
          </w:p>
        </w:tc>
        <w:tc>
          <w:tcPr>
            <w:tcW w:w="1456"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67" style="width:61.95pt;height:15.9pt" o:ole="">
                  <v:imagedata r:id="rId868" o:title=""/>
                </v:shape>
                <o:OLEObject Type="Embed" ProgID="Equation.DSMT4" ShapeID="ole_rId867" DrawAspect="Content" ObjectID="_984387930" r:id="rId867"/>
              </w:object>
            </w:r>
          </w:p>
        </w:tc>
        <w:tc>
          <w:tcPr>
            <w:tcW w:w="1454" w:type="dxa"/>
            <w:gridSpan w:val="2"/>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69" style="width:61.95pt;height:15.9pt" o:ole="">
                  <v:imagedata r:id="rId870" o:title=""/>
                </v:shape>
                <o:OLEObject Type="Embed" ProgID="Equation.DSMT4" ShapeID="ole_rId869" DrawAspect="Content" ObjectID="_1651954269" r:id="rId869"/>
              </w:object>
            </w:r>
          </w:p>
        </w:tc>
      </w:tr>
      <w:tr>
        <w:trPr/>
        <w:tc>
          <w:tcPr>
            <w:tcW w:w="484"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3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71" style="width:10.9pt;height:15.9pt" o:ole="">
                  <v:imagedata r:id="rId872" o:title=""/>
                </v:shape>
                <o:OLEObject Type="Embed" ProgID="Equation.DSMT4" ShapeID="ole_rId871" DrawAspect="Content" ObjectID="_450015276" r:id="rId871"/>
              </w:object>
            </w:r>
          </w:p>
        </w:tc>
        <w:tc>
          <w:tcPr>
            <w:tcW w:w="68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73" style="width:11.7pt;height:15.9pt" o:ole="">
                  <v:imagedata r:id="rId874" o:title=""/>
                </v:shape>
                <o:OLEObject Type="Embed" ProgID="Equation.DSMT4" ShapeID="ole_rId873" DrawAspect="Content" ObjectID="_413608515" r:id="rId873"/>
              </w:object>
            </w:r>
          </w:p>
        </w:tc>
        <w:tc>
          <w:tcPr>
            <w:tcW w:w="80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75" style="width:10.9pt;height:15.9pt" o:ole="">
                  <v:imagedata r:id="rId876" o:title=""/>
                </v:shape>
                <o:OLEObject Type="Embed" ProgID="Equation.DSMT4" ShapeID="ole_rId875" DrawAspect="Content" ObjectID="_979870945" r:id="rId875"/>
              </w:object>
            </w:r>
          </w:p>
        </w:tc>
        <w:tc>
          <w:tcPr>
            <w:tcW w:w="61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77" style="width:11.7pt;height:15.9pt" o:ole="">
                  <v:imagedata r:id="rId878" o:title=""/>
                </v:shape>
                <o:OLEObject Type="Embed" ProgID="Equation.DSMT4" ShapeID="ole_rId877" DrawAspect="Content" ObjectID="_1413990476" r:id="rId877"/>
              </w:object>
            </w:r>
          </w:p>
        </w:tc>
        <w:tc>
          <w:tcPr>
            <w:tcW w:w="79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79" style="width:10.9pt;height:15.9pt" o:ole="">
                  <v:imagedata r:id="rId880" o:title=""/>
                </v:shape>
                <o:OLEObject Type="Embed" ProgID="Equation.DSMT4" ShapeID="ole_rId879" DrawAspect="Content" ObjectID="_431129911" r:id="rId879"/>
              </w:object>
            </w:r>
          </w:p>
        </w:tc>
        <w:tc>
          <w:tcPr>
            <w:tcW w:w="61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81" style="width:11.7pt;height:15.9pt" o:ole="">
                  <v:imagedata r:id="rId882" o:title=""/>
                </v:shape>
                <o:OLEObject Type="Embed" ProgID="Equation.DSMT4" ShapeID="ole_rId881" DrawAspect="Content" ObjectID="_387285640" r:id="rId881"/>
              </w:object>
            </w:r>
          </w:p>
        </w:tc>
        <w:tc>
          <w:tcPr>
            <w:tcW w:w="72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83" style="width:10.9pt;height:15.9pt" o:ole="">
                  <v:imagedata r:id="rId884" o:title=""/>
                </v:shape>
                <o:OLEObject Type="Embed" ProgID="Equation.DSMT4" ShapeID="ole_rId883" DrawAspect="Content" ObjectID="_849178384" r:id="rId883"/>
              </w:object>
            </w:r>
          </w:p>
        </w:tc>
        <w:tc>
          <w:tcPr>
            <w:tcW w:w="72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85" style="width:11.7pt;height:15.9pt" o:ole="">
                  <v:imagedata r:id="rId886" o:title=""/>
                </v:shape>
                <o:OLEObject Type="Embed" ProgID="Equation.DSMT4" ShapeID="ole_rId885" DrawAspect="Content" ObjectID="_955386715" r:id="rId885"/>
              </w:object>
            </w:r>
          </w:p>
        </w:tc>
        <w:tc>
          <w:tcPr>
            <w:tcW w:w="79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87" style="width:10.9pt;height:15.9pt" o:ole="">
                  <v:imagedata r:id="rId888" o:title=""/>
                </v:shape>
                <o:OLEObject Type="Embed" ProgID="Equation.DSMT4" ShapeID="ole_rId887" DrawAspect="Content" ObjectID="_2009578560" r:id="rId887"/>
              </w:object>
            </w:r>
          </w:p>
        </w:tc>
        <w:tc>
          <w:tcPr>
            <w:tcW w:w="66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ascii="Times New Roman" w:hAnsi="Times New Roman"/>
                <w:b w:val="false"/>
                <w:b w:val="false"/>
                <w:color w:val="000000"/>
                <w:lang w:val="en-US"/>
              </w:rPr>
            </w:pPr>
            <w:r>
              <w:rPr/>
              <w:object>
                <v:shape id="ole_rId889" style="width:11.7pt;height:15.9pt" o:ole="">
                  <v:imagedata r:id="rId890" o:title=""/>
                </v:shape>
                <o:OLEObject Type="Embed" ProgID="Equation.DSMT4" ShapeID="ole_rId889" DrawAspect="Content" ObjectID="_684007326" r:id="rId889"/>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891" style="width:13.4pt;height:15.9pt" o:ole="">
                  <v:imagedata r:id="rId892" o:title=""/>
                </v:shape>
                <o:OLEObject Type="Embed" ProgID="Equation.DSMT4" ShapeID="ole_rId891" DrawAspect="Content" ObjectID="_252149045" r:id="rId891"/>
              </w:object>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893" style="width:13.4pt;height:15.9pt" o:ole="">
                  <v:imagedata r:id="rId894" o:title=""/>
                </v:shape>
                <o:OLEObject Type="Embed" ProgID="Equation.DSMT4" ShapeID="ole_rId893" DrawAspect="Content" ObjectID="_493509084" r:id="rId893"/>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895" style="width:13.4pt;height:15.9pt" o:ole="">
                  <v:imagedata r:id="rId896" o:title=""/>
                </v:shape>
                <o:OLEObject Type="Embed" ProgID="Equation.DSMT4" ShapeID="ole_rId895" DrawAspect="Content" ObjectID="_129164347" r:id="rId895"/>
              </w:object>
            </w:r>
          </w:p>
        </w:tc>
        <w:tc>
          <w:tcPr>
            <w:tcW w:w="61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897" style="width:13.4pt;height:15.9pt" o:ole="">
                  <v:imagedata r:id="rId898" o:title=""/>
                </v:shape>
                <o:OLEObject Type="Embed" ProgID="Equation.DSMT4" ShapeID="ole_rId897" DrawAspect="Content" ObjectID="_1237199380" r:id="rId897"/>
              </w:objec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899" style="width:13.4pt;height:15.9pt" o:ole="">
                  <v:imagedata r:id="rId900" o:title=""/>
                </v:shape>
                <o:OLEObject Type="Embed" ProgID="Equation.DSMT4" ShapeID="ole_rId899" DrawAspect="Content" ObjectID="_1909158681" r:id="rId899"/>
              </w:object>
            </w:r>
          </w:p>
        </w:tc>
        <w:tc>
          <w:tcPr>
            <w:tcW w:w="6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1</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01" style="width:18.4pt;height:15.9pt" o:ole="">
                  <v:imagedata r:id="rId902" o:title=""/>
                </v:shape>
                <o:OLEObject Type="Embed" ProgID="Equation.DSMT4" ShapeID="ole_rId901" DrawAspect="Content" ObjectID="_2038506729" r:id="rId901"/>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03" style="width:18.4pt;height:15.9pt" o:ole="">
                  <v:imagedata r:id="rId904" o:title=""/>
                </v:shape>
                <o:OLEObject Type="Embed" ProgID="Equation.DSMT4" ShapeID="ole_rId903" DrawAspect="Content" ObjectID="_2019499795" r:id="rId903"/>
              </w:object>
            </w:r>
          </w:p>
        </w:tc>
        <w:tc>
          <w:tcPr>
            <w:tcW w:w="61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05" style="width:13.4pt;height:15.9pt" o:ole="">
                  <v:imagedata r:id="rId906" o:title=""/>
                </v:shape>
                <o:OLEObject Type="Embed" ProgID="Equation.DSMT4" ShapeID="ole_rId905" DrawAspect="Content" ObjectID="_2127951148" r:id="rId905"/>
              </w:object>
            </w:r>
          </w:p>
        </w:tc>
        <w:tc>
          <w:tcPr>
            <w:tcW w:w="7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6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07" style="width:13.4pt;height:15.9pt" o:ole="">
                  <v:imagedata r:id="rId908" o:title=""/>
                </v:shape>
                <o:OLEObject Type="Embed" ProgID="Equation.DSMT4" ShapeID="ole_rId907" DrawAspect="Content" ObjectID="_1291091649" r:id="rId907"/>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2</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09" style="width:17.6pt;height:15.9pt" o:ole="">
                  <v:imagedata r:id="rId910" o:title=""/>
                </v:shape>
                <o:OLEObject Type="Embed" ProgID="Equation.DSMT4" ShapeID="ole_rId909" DrawAspect="Content" ObjectID="_818317470" r:id="rId909"/>
              </w:object>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11" style="width:17.6pt;height:15.9pt" o:ole="">
                  <v:imagedata r:id="rId912" o:title=""/>
                </v:shape>
                <o:OLEObject Type="Embed" ProgID="Equation.DSMT4" ShapeID="ole_rId911" DrawAspect="Content" ObjectID="_1879040181" r:id="rId911"/>
              </w:object>
            </w:r>
          </w:p>
        </w:tc>
        <w:tc>
          <w:tcPr>
            <w:tcW w:w="61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13" style="width:13.4pt;height:15.9pt" o:ole="">
                  <v:imagedata r:id="rId914" o:title=""/>
                </v:shape>
                <o:OLEObject Type="Embed" ProgID="Equation.DSMT4" ShapeID="ole_rId913" DrawAspect="Content" ObjectID="_666924115" r:id="rId913"/>
              </w:objec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15" style="width:13.4pt;height:15.9pt" o:ole="">
                  <v:imagedata r:id="rId916" o:title=""/>
                </v:shape>
                <o:OLEObject Type="Embed" ProgID="Equation.DSMT4" ShapeID="ole_rId915" DrawAspect="Content" ObjectID="_269750324" r:id="rId915"/>
              </w:object>
            </w:r>
          </w:p>
        </w:tc>
        <w:tc>
          <w:tcPr>
            <w:tcW w:w="7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17" style="width:13.4pt;height:15.9pt" o:ole="">
                  <v:imagedata r:id="rId918" o:title=""/>
                </v:shape>
                <o:OLEObject Type="Embed" ProgID="Equation.DSMT4" ShapeID="ole_rId917" DrawAspect="Content" ObjectID="_1161672608" r:id="rId917"/>
              </w:object>
            </w:r>
          </w:p>
        </w:tc>
        <w:tc>
          <w:tcPr>
            <w:tcW w:w="6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19" style="width:13.4pt;height:15.9pt" o:ole="">
                  <v:imagedata r:id="rId920" o:title=""/>
                </v:shape>
                <o:OLEObject Type="Embed" ProgID="Equation.DSMT4" ShapeID="ole_rId919" DrawAspect="Content" ObjectID="_1624534647" r:id="rId919"/>
              </w:object>
            </w:r>
          </w:p>
        </w:tc>
      </w:tr>
      <w:tr>
        <w:trPr/>
        <w:tc>
          <w:tcPr>
            <w:tcW w:w="4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3</w:t>
            </w:r>
          </w:p>
        </w:tc>
        <w:tc>
          <w:tcPr>
            <w:tcW w:w="73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80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6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9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21" style="width:18.4pt;height:15.9pt" o:ole="">
                  <v:imagedata r:id="rId922" o:title=""/>
                </v:shape>
                <o:OLEObject Type="Embed" ProgID="Equation.DSMT4" ShapeID="ole_rId921" DrawAspect="Content" ObjectID="_1367870942" r:id="rId921"/>
              </w:object>
            </w:r>
          </w:p>
        </w:tc>
        <w:tc>
          <w:tcPr>
            <w:tcW w:w="61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r>
          </w:p>
        </w:tc>
        <w:tc>
          <w:tcPr>
            <w:tcW w:w="7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object>
                <v:shape id="ole_rId923" style="width:18.4pt;height:15.9pt" o:ole="">
                  <v:imagedata r:id="rId924" o:title=""/>
                </v:shape>
                <o:OLEObject Type="Embed" ProgID="Equation.DSMT4" ShapeID="ole_rId923" DrawAspect="Content" ObjectID="_1109921507" r:id="rId923"/>
              </w:object>
            </w:r>
          </w:p>
        </w:tc>
        <w:tc>
          <w:tcPr>
            <w:tcW w:w="66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rFonts w:ascii="Times New Roman" w:hAnsi="Times New Roman"/>
                <w:b w:val="false"/>
                <w:b w:val="false"/>
                <w:color w:val="000000"/>
                <w:lang w:val="en-US"/>
              </w:rPr>
            </w:pPr>
            <w:r>
              <w:rPr>
                <w:rFonts w:ascii="Times New Roman" w:hAnsi="Times New Roman"/>
                <w:b w:val="false"/>
                <w:color w:val="000000"/>
                <w:lang w:val="en-US"/>
              </w:rPr>
              <w:t>0</w:t>
            </w:r>
          </w:p>
        </w:tc>
      </w:tr>
    </w:tbl>
    <w:p>
      <w:pPr>
        <w:pStyle w:val="Normal"/>
        <w:rPr>
          <w:color w:val="000000"/>
          <w:lang w:val="en-US"/>
        </w:rPr>
      </w:pPr>
      <w:r>
        <w:rPr>
          <w:color w:val="000000"/>
          <w:lang w:val="en-US"/>
        </w:rPr>
      </w:r>
    </w:p>
    <w:p>
      <w:pPr>
        <w:pStyle w:val="Normal"/>
        <w:rPr>
          <w:color w:val="000000"/>
        </w:rPr>
      </w:pPr>
      <w:r>
        <w:rPr>
          <w:color w:val="000000"/>
        </w:rPr>
        <w:t>Several quantities are used to define the codebook elements</w:t>
      </w:r>
      <w:r>
        <w:rPr>
          <w:color w:val="000000"/>
          <w:lang w:val="en-US"/>
        </w:rPr>
        <w:t xml:space="preserve">. </w:t>
      </w:r>
      <w:r>
        <w:rPr>
          <w:color w:val="000000"/>
        </w:rPr>
        <w:t xml:space="preserve">The quantities </w:t>
      </w:r>
      <w:r>
        <w:rPr/>
        <w:object>
          <v:shape id="ole_rId925" style="width:13.4pt;height:16.75pt" o:ole="">
            <v:imagedata r:id="rId926" o:title=""/>
          </v:shape>
          <o:OLEObject Type="Embed" ProgID="Equation.DSMT4" ShapeID="ole_rId925" DrawAspect="Content" ObjectID="_527106632" r:id="rId925"/>
        </w:object>
      </w:r>
      <w:r>
        <w:rPr>
          <w:color w:val="000000"/>
        </w:rPr>
        <w:t xml:space="preserve">, </w:t>
      </w:r>
      <w:r>
        <w:rPr/>
        <w:object>
          <v:shape id="ole_rId927" style="width:13.4pt;height:17.6pt" o:ole="">
            <v:imagedata r:id="rId928" o:title=""/>
          </v:shape>
          <o:OLEObject Type="Embed" ProgID="Equation.DSMT4" ShapeID="ole_rId927" DrawAspect="Content" ObjectID="_315671782" r:id="rId927"/>
        </w:object>
      </w:r>
      <w:r>
        <w:rPr>
          <w:color w:val="000000"/>
        </w:rPr>
        <w:t xml:space="preserve">, </w:t>
      </w:r>
      <w:r>
        <w:rPr/>
        <w:object>
          <v:shape id="ole_rId929" style="width:11.7pt;height:15.9pt" o:ole="">
            <v:imagedata r:id="rId930" o:title=""/>
          </v:shape>
          <o:OLEObject Type="Embed" ProgID="Equation.DSMT4" ShapeID="ole_rId929" DrawAspect="Content" ObjectID="_2135750905" r:id="rId929"/>
        </w:object>
      </w:r>
      <w:r>
        <w:rPr>
          <w:color w:val="000000"/>
        </w:rPr>
        <w:t xml:space="preserve">, </w:t>
      </w:r>
      <w:r>
        <w:rPr/>
        <w:object>
          <v:shape id="ole_rId931" style="width:13.4pt;height:15.9pt" o:ole="">
            <v:imagedata r:id="rId932" o:title=""/>
          </v:shape>
          <o:OLEObject Type="Embed" ProgID="Equation.DSMT4" ShapeID="ole_rId931" DrawAspect="Content" ObjectID="_1906388917" r:id="rId931"/>
        </w:object>
      </w:r>
      <w:r>
        <w:rPr>
          <w:color w:val="000000"/>
        </w:rPr>
        <w:t xml:space="preserve">, and </w:t>
      </w:r>
      <w:r>
        <w:rPr/>
      </w:r>
      <m:oMath xmlns:m="http://schemas.openxmlformats.org/officeDocument/2006/math">
        <m:sSub>
          <m:e>
            <m:r>
              <w:rPr>
                <w:rFonts w:ascii="Cambria Math" w:hAnsi="Cambria Math"/>
              </w:rPr>
              <m:t xml:space="preserve">v</m:t>
            </m:r>
          </m:e>
          <m:sub>
            <m:r>
              <w:rPr>
                <w:rFonts w:ascii="Cambria Math" w:hAnsi="Cambria Math"/>
              </w:rPr>
              <m:t xml:space="preserve">l</m:t>
            </m:r>
            <m:r>
              <w:rPr>
                <w:rFonts w:ascii="Cambria Math" w:hAnsi="Cambria Math"/>
              </w:rPr>
              <m:t xml:space="preserve">,</m:t>
            </m:r>
            <m:r>
              <w:rPr>
                <w:rFonts w:ascii="Cambria Math" w:hAnsi="Cambria Math"/>
              </w:rPr>
              <m:t xml:space="preserve">m</m:t>
            </m:r>
          </m:sub>
        </m:sSub>
      </m:oMath>
      <w:r>
        <w:rPr>
          <w:color w:val="000000"/>
        </w:rPr>
        <w:t xml:space="preserve"> are given by</w:t>
      </w:r>
    </w:p>
    <w:p>
      <w:pPr>
        <w:pStyle w:val="EQ"/>
        <w:rPr>
          <w:color w:val="000000"/>
        </w:rPr>
      </w:pPr>
      <w:r>
        <w:rPr>
          <w:color w:val="000000"/>
        </w:rPr>
        <w:tab/>
      </w:r>
      <w:r>
        <w:rPr/>
        <w:object>
          <v:shape id="ole_rId933" style="width:190.05pt;height:154.05pt" o:ole="">
            <v:imagedata r:id="rId934" o:title=""/>
          </v:shape>
          <o:OLEObject Type="Embed" ProgID="Equation.DSMT4" ShapeID="ole_rId933" DrawAspect="Content" ObjectID="_1300573953" r:id="rId933"/>
        </w:object>
      </w:r>
    </w:p>
    <w:p>
      <w:pPr>
        <w:pStyle w:val="Normal"/>
        <w:rPr>
          <w:color w:val="000000"/>
        </w:rPr>
      </w:pPr>
      <w:r>
        <w:rPr>
          <w:color w:val="000000"/>
        </w:rPr>
        <w:t xml:space="preserve">Furthermore, the quantities </w:t>
      </w:r>
      <w:r>
        <w:rPr/>
        <w:object>
          <v:shape id="ole_rId935" style="width:33.5pt;height:21.75pt" o:ole="">
            <v:imagedata r:id="rId936" o:title=""/>
          </v:shape>
          <o:OLEObject Type="Embed" ProgID="Equation.DSMT4" ShapeID="ole_rId935" DrawAspect="Content" ObjectID="_1298736233" r:id="rId935"/>
        </w:object>
      </w:r>
      <w:r>
        <w:rPr>
          <w:color w:val="000000"/>
        </w:rPr>
        <w:t xml:space="preserve"> and </w:t>
      </w:r>
      <w:r>
        <w:rPr/>
        <w:object>
          <v:shape id="ole_rId937" style="width:33.5pt;height:21.75pt" o:ole="">
            <v:imagedata r:id="rId938" o:title=""/>
          </v:shape>
          <o:OLEObject Type="Embed" ProgID="Equation.DSMT4" ShapeID="ole_rId937" DrawAspect="Content" ObjectID="_854742837" r:id="rId937"/>
        </w:object>
      </w:r>
      <w:r>
        <w:rPr>
          <w:color w:val="000000"/>
        </w:rPr>
        <w:t xml:space="preserve"> (</w:t>
      </w:r>
      <w:r>
        <w:rPr/>
        <w:object>
          <v:shape id="ole_rId939" style="width:49.4pt;height:18.4pt" o:ole="">
            <v:imagedata r:id="rId940" o:title=""/>
          </v:shape>
          <o:OLEObject Type="Embed" ProgID="Equation.DSMT4" ShapeID="ole_rId939" DrawAspect="Content" ObjectID="_497307992" r:id="rId939"/>
        </w:object>
      </w:r>
      <w:r>
        <w:rPr>
          <w:color w:val="000000"/>
        </w:rPr>
        <w:t>) are given by</w:t>
      </w:r>
    </w:p>
    <w:p>
      <w:pPr>
        <w:pStyle w:val="EQ"/>
        <w:rPr>
          <w:color w:val="000000"/>
        </w:rPr>
      </w:pPr>
      <w:r>
        <w:rPr>
          <w:color w:val="000000"/>
        </w:rPr>
        <w:tab/>
      </w:r>
      <w:r>
        <w:rPr/>
        <w:object>
          <v:shape id="ole_rId941" style="width:271.25pt;height:196.75pt" o:ole="">
            <v:imagedata r:id="rId942" o:title=""/>
          </v:shape>
          <o:OLEObject Type="Embed" ProgID="Equation.DSMT4" ShapeID="ole_rId941" DrawAspect="Content" ObjectID="_1098870955" r:id="rId941"/>
        </w:object>
      </w:r>
    </w:p>
    <w:p>
      <w:pPr>
        <w:pStyle w:val="Normal"/>
        <w:rPr>
          <w:color w:val="000000"/>
        </w:rPr>
      </w:pPr>
      <w:r>
        <w:rPr>
          <w:color w:val="000000"/>
        </w:rPr>
        <w:t>where</w:t>
      </w:r>
    </w:p>
    <w:p>
      <w:pPr>
        <w:pStyle w:val="EQ"/>
        <w:rPr>
          <w:color w:val="000000"/>
          <w:lang w:val="en-US"/>
        </w:rPr>
      </w:pPr>
      <w:r>
        <w:rPr>
          <w:color w:val="000000"/>
        </w:rPr>
        <w:tab/>
      </w:r>
      <w:r>
        <w:rPr/>
        <w:object>
          <v:shape id="ole_rId943" style="width:119.7pt;height:35.15pt" o:ole="">
            <v:imagedata r:id="rId944" o:title=""/>
          </v:shape>
          <o:OLEObject Type="Embed" ProgID="Equation.DSMT4" ShapeID="ole_rId943" DrawAspect="Content" ObjectID="_692486659" r:id="rId943"/>
        </w:object>
      </w:r>
      <w:r>
        <w:rPr>
          <w:color w:val="000000"/>
        </w:rPr>
        <w:t>,</w:t>
      </w:r>
    </w:p>
    <w:p>
      <w:pPr>
        <w:pStyle w:val="Normal"/>
        <w:rPr>
          <w:color w:val="000000"/>
        </w:rPr>
      </w:pPr>
      <w:r>
        <w:rPr>
          <w:color w:val="000000"/>
        </w:rPr>
        <w:t xml:space="preserve">and the quantities </w:t>
      </w:r>
      <w:r>
        <w:rPr/>
        <w:object>
          <v:shape id="ole_rId945" style="width:33.5pt;height:21.75pt" o:ole="">
            <v:imagedata r:id="rId946" o:title=""/>
          </v:shape>
          <o:OLEObject Type="Embed" ProgID="Equation.DSMT4" ShapeID="ole_rId945" DrawAspect="Content" ObjectID="_22503065" r:id="rId945"/>
        </w:object>
      </w:r>
      <w:r>
        <w:rPr>
          <w:color w:val="000000"/>
        </w:rPr>
        <w:t xml:space="preserve"> and </w:t>
      </w:r>
      <w:r>
        <w:rPr/>
        <w:object>
          <v:shape id="ole_rId947" style="width:33.5pt;height:21.75pt" o:ole="">
            <v:imagedata r:id="rId948" o:title=""/>
          </v:shape>
          <o:OLEObject Type="Embed" ProgID="Equation.DSMT4" ShapeID="ole_rId947" DrawAspect="Content" ObjectID="_1942421280" r:id="rId947"/>
        </w:object>
      </w:r>
      <w:r>
        <w:rPr>
          <w:color w:val="000000"/>
        </w:rPr>
        <w:t xml:space="preserve"> (</w:t>
      </w:r>
      <w:r>
        <w:rPr/>
        <w:object>
          <v:shape id="ole_rId949" style="width:33.5pt;height:17.6pt" o:ole="">
            <v:imagedata r:id="rId950" o:title=""/>
          </v:shape>
          <o:OLEObject Type="Embed" ProgID="Equation.DSMT4" ShapeID="ole_rId949" DrawAspect="Content" ObjectID="_1050762953" r:id="rId949"/>
        </w:object>
      </w:r>
      <w:r>
        <w:rPr>
          <w:color w:val="000000"/>
        </w:rPr>
        <w:t>) are given by</w:t>
      </w:r>
    </w:p>
    <w:p>
      <w:pPr>
        <w:pStyle w:val="EQ"/>
        <w:rPr>
          <w:color w:val="000000"/>
        </w:rPr>
      </w:pPr>
      <w:r>
        <w:rPr>
          <w:color w:val="000000"/>
        </w:rPr>
        <w:tab/>
      </w:r>
      <w:r>
        <w:rPr/>
        <w:object>
          <v:shape id="ole_rId951" style="width:272.1pt;height:65.3pt" o:ole="">
            <v:imagedata r:id="rId952" o:title=""/>
          </v:shape>
          <o:OLEObject Type="Embed" ProgID="Equation.DSMT4" ShapeID="ole_rId951" DrawAspect="Content" ObjectID="_1553627173" r:id="rId951"/>
        </w:object>
      </w:r>
    </w:p>
    <w:p>
      <w:pPr>
        <w:pStyle w:val="Normal"/>
        <w:rPr>
          <w:color w:val="000000"/>
        </w:rPr>
      </w:pPr>
      <w:r>
        <w:rPr>
          <w:color w:val="000000"/>
        </w:rPr>
        <w:t>where</w:t>
      </w:r>
    </w:p>
    <w:p>
      <w:pPr>
        <w:pStyle w:val="EQ"/>
        <w:rPr>
          <w:color w:val="000000"/>
        </w:rPr>
      </w:pPr>
      <w:r>
        <w:rPr>
          <w:color w:val="000000"/>
        </w:rPr>
        <w:tab/>
      </w:r>
      <w:r>
        <w:rPr/>
        <w:object>
          <v:shape id="ole_rId953" style="width:73.65pt;height:33.5pt" o:ole="">
            <v:imagedata r:id="rId954" o:title=""/>
          </v:shape>
          <o:OLEObject Type="Embed" ProgID="Equation.DSMT4" ShapeID="ole_rId953" DrawAspect="Content" ObjectID="_1457875422" r:id="rId953"/>
        </w:object>
      </w:r>
      <w:r>
        <w:rPr>
          <w:color w:val="000000"/>
          <w:lang w:val="en-US"/>
        </w:rPr>
        <w:t>.</w:t>
      </w:r>
    </w:p>
    <w:p>
      <w:pPr>
        <w:pStyle w:val="Normal"/>
        <w:rPr>
          <w:color w:val="000000"/>
        </w:rPr>
      </w:pPr>
      <w:r>
        <w:rPr>
          <w:color w:val="000000"/>
        </w:rPr>
        <w:t>The</w:t>
      </w:r>
      <w:r>
        <w:rPr>
          <w:color w:val="000000"/>
          <w:lang w:val="en-US"/>
        </w:rPr>
        <w:t xml:space="preserve"> </w:t>
      </w:r>
      <w:r>
        <w:rPr>
          <w:color w:val="000000"/>
        </w:rPr>
        <w:t>codebooks for 1-4 layers are given respectively in Tables 5.2.2.2.2-3, 5.2.2.2.2-4, 5.2.2.2.2-5, and 5.2.2.2.2-6.</w:t>
      </w:r>
    </w:p>
    <w:p>
      <w:pPr>
        <w:pStyle w:val="TH"/>
        <w:rPr>
          <w:i/>
          <w:i/>
          <w:color w:val="000000"/>
          <w:lang w:val="en-US"/>
        </w:rPr>
      </w:pPr>
      <w:r>
        <w:rPr>
          <w:color w:val="000000"/>
        </w:rPr>
        <w:t>Table 5.2.2.2.2-</w:t>
      </w:r>
      <w:r>
        <w:rPr>
          <w:color w:val="000000"/>
          <w:lang w:val="en-US"/>
        </w:rPr>
        <w:t>3</w:t>
      </w:r>
      <w:r>
        <w:rPr>
          <w:color w:val="000000"/>
        </w:rPr>
        <w:t xml:space="preserve">: Codebook for </w:t>
      </w:r>
      <w:r>
        <w:rPr>
          <w:color w:val="000000"/>
          <w:lang w:val="en-US"/>
        </w:rPr>
        <w:t>1</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6754" w:type="dxa"/>
        <w:jc w:val="center"/>
        <w:tblInd w:w="0" w:type="dxa"/>
        <w:tblCellMar>
          <w:top w:w="0" w:type="dxa"/>
          <w:left w:w="108" w:type="dxa"/>
          <w:bottom w:w="0" w:type="dxa"/>
          <w:right w:w="108" w:type="dxa"/>
        </w:tblCellMar>
        <w:tblLook w:firstRow="1" w:noVBand="1" w:lastRow="0" w:firstColumn="1" w:lastColumn="0" w:noHBand="0" w:val="04a0"/>
      </w:tblPr>
      <w:tblGrid>
        <w:gridCol w:w="1387"/>
        <w:gridCol w:w="1424"/>
        <w:gridCol w:w="2018"/>
        <w:gridCol w:w="836"/>
        <w:gridCol w:w="1089"/>
      </w:tblGrid>
      <w:tr>
        <w:trPr/>
        <w:tc>
          <w:tcPr>
            <w:tcW w:w="6754"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1, </w:t>
            </w:r>
            <w:r>
              <w:rPr/>
              <w:object>
                <v:shape id="ole_rId955" style="width:49.4pt;height:18.4pt" o:ole="">
                  <v:imagedata r:id="rId956" o:title=""/>
                </v:shape>
                <o:OLEObject Type="Embed" ProgID="Equation.DSMT4" ShapeID="ole_rId955" DrawAspect="Content" ObjectID="_75656514" r:id="rId955"/>
              </w:object>
            </w:r>
            <w:r>
              <w:rPr/>
              <w:t xml:space="preserve"> </w:t>
            </w:r>
          </w:p>
        </w:tc>
      </w:tr>
      <w:tr>
        <w:trPr/>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57" style="width:13.4pt;height:16.75pt" o:ole="">
                  <v:imagedata r:id="rId958" o:title=""/>
                </v:shape>
                <o:OLEObject Type="Embed" ProgID="Equation.DSMT4" ShapeID="ole_rId957" DrawAspect="Content" ObjectID="_66672125" r:id="rId957"/>
              </w:object>
            </w:r>
          </w:p>
        </w:tc>
        <w:tc>
          <w:tcPr>
            <w:tcW w:w="201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59" style="width:19.25pt;height:17.6pt" o:ole="">
                  <v:imagedata r:id="rId960" o:title=""/>
                </v:shape>
                <o:OLEObject Type="Embed" ProgID="Equation.DSMT4" ShapeID="ole_rId959" DrawAspect="Content" ObjectID="_47836312" r:id="rId959"/>
              </w:object>
            </w:r>
            <w:r>
              <w:rPr>
                <w:rFonts w:cs="Arial"/>
                <w:b w:val="false"/>
                <w:color w:val="000000"/>
                <w:lang w:val="en-GB"/>
              </w:rPr>
              <w:t xml:space="preserve">, </w:t>
            </w:r>
            <w:r>
              <w:rPr/>
              <w:object>
                <v:shape id="ole_rId961" style="width:65.3pt;height:17.6pt" o:ole="">
                  <v:imagedata r:id="rId962" o:title=""/>
                </v:shape>
                <o:OLEObject Type="Embed" ProgID="Equation.DSMT4" ShapeID="ole_rId961" DrawAspect="Content" ObjectID="_1504397762" r:id="rId961"/>
              </w:object>
            </w:r>
            <w:r>
              <w:rPr>
                <w:rFonts w:cs="Arial"/>
                <w:b w:val="false"/>
                <w:color w:val="000000"/>
                <w:lang w:val="en-GB"/>
              </w:rPr>
              <w:t xml:space="preserve"> </w:t>
            </w:r>
          </w:p>
        </w:tc>
        <w:tc>
          <w:tcPr>
            <w:tcW w:w="83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63" style="width:10.05pt;height:15.9pt" o:ole="">
                  <v:imagedata r:id="rId964" o:title=""/>
                </v:shape>
                <o:OLEObject Type="Embed" ProgID="Equation.DSMT4" ShapeID="ole_rId963" DrawAspect="Content" ObjectID="_1606238160" r:id="rId963"/>
              </w:object>
            </w:r>
          </w:p>
        </w:tc>
        <w:tc>
          <w:tcPr>
            <w:tcW w:w="108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7"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965" style="width:58.6pt;height:15.9pt" o:ole="">
                  <v:imagedata r:id="rId966" o:title=""/>
                </v:shape>
                <o:OLEObject Type="Embed" ProgID="Equation.DSMT4" ShapeID="ole_rId965" DrawAspect="Content" ObjectID="_1010487451" r:id="rId965"/>
              </w:object>
            </w:r>
          </w:p>
        </w:tc>
        <w:tc>
          <w:tcPr>
            <w:tcW w:w="14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67" style="width:60.3pt;height:15.9pt" o:ole="">
                  <v:imagedata r:id="rId968" o:title=""/>
                </v:shape>
                <o:OLEObject Type="Embed" ProgID="Equation.DSMT4" ShapeID="ole_rId967" DrawAspect="Content" ObjectID="_1493682746" r:id="rId967"/>
              </w:object>
            </w:r>
          </w:p>
        </w:tc>
        <w:tc>
          <w:tcPr>
            <w:tcW w:w="2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69" style="width:31pt;height:13.4pt" o:ole="">
                  <v:imagedata r:id="rId970" o:title=""/>
                </v:shape>
                <o:OLEObject Type="Embed" ProgID="Equation.DSMT4" ShapeID="ole_rId969" DrawAspect="Content" ObjectID="_83119039" r:id="rId969"/>
              </w:object>
            </w:r>
          </w:p>
        </w:tc>
        <w:tc>
          <w:tcPr>
            <w:tcW w:w="83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71" style="width:31pt;height:13.4pt" o:ole="">
                  <v:imagedata r:id="rId972" o:title=""/>
                </v:shape>
                <o:OLEObject Type="Embed" ProgID="Equation.DSMT4" ShapeID="ole_rId971" DrawAspect="Content" ObjectID="_372866642" r:id="rId971"/>
              </w:object>
            </w:r>
          </w:p>
        </w:tc>
        <w:tc>
          <w:tcPr>
            <w:tcW w:w="10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73" style="width:43.55pt;height:19.25pt" o:ole="">
                  <v:imagedata r:id="rId974" o:title=""/>
                </v:shape>
                <o:OLEObject Type="Embed" ProgID="Equation.DSMT4" ShapeID="ole_rId973" DrawAspect="Content" ObjectID="_681650839" r:id="rId973"/>
              </w:object>
            </w:r>
          </w:p>
        </w:tc>
      </w:tr>
      <w:tr>
        <w:trPr/>
        <w:tc>
          <w:tcPr>
            <w:tcW w:w="6754"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975" style="width:73.65pt;height:21.75pt" o:ole="">
                  <v:imagedata r:id="rId976" o:title=""/>
                </v:shape>
                <o:OLEObject Type="Embed" ProgID="Equation.DSMT4" ShapeID="ole_rId975" DrawAspect="Content" ObjectID="_6923893" r:id="rId975"/>
              </w:objec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7227" w:type="dxa"/>
        <w:jc w:val="center"/>
        <w:tblInd w:w="0" w:type="dxa"/>
        <w:tblCellMar>
          <w:top w:w="0" w:type="dxa"/>
          <w:left w:w="108" w:type="dxa"/>
          <w:bottom w:w="0" w:type="dxa"/>
          <w:right w:w="108" w:type="dxa"/>
        </w:tblCellMar>
        <w:tblLook w:firstRow="1" w:noVBand="1" w:lastRow="0" w:firstColumn="1" w:lastColumn="0" w:noHBand="0" w:val="04a0"/>
      </w:tblPr>
      <w:tblGrid>
        <w:gridCol w:w="1387"/>
        <w:gridCol w:w="1423"/>
        <w:gridCol w:w="1288"/>
        <w:gridCol w:w="837"/>
        <w:gridCol w:w="1204"/>
        <w:gridCol w:w="1087"/>
      </w:tblGrid>
      <w:tr>
        <w:trPr/>
        <w:tc>
          <w:tcPr>
            <w:tcW w:w="7226" w:type="dxa"/>
            <w:gridSpan w:val="6"/>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t xml:space="preserve"> =</w:t>
            </w:r>
            <w:r>
              <w:rPr>
                <w:lang w:val="en-US"/>
              </w:rPr>
              <w:t xml:space="preserve"> </w:t>
            </w:r>
            <w:r>
              <w:rPr/>
              <w:t xml:space="preserve">2, </w:t>
            </w:r>
            <w:r>
              <w:rPr/>
              <w:object>
                <v:shape id="ole_rId977" style="width:33.5pt;height:17.6pt" o:ole="">
                  <v:imagedata r:id="rId978" o:title=""/>
                </v:shape>
                <o:OLEObject Type="Embed" ProgID="Equation.DSMT4" ShapeID="ole_rId977" DrawAspect="Content" ObjectID="_721282704" r:id="rId977"/>
              </w:object>
            </w:r>
          </w:p>
        </w:tc>
      </w:tr>
      <w:tr>
        <w:trPr/>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79" style="width:13.4pt;height:16.75pt" o:ole="">
                  <v:imagedata r:id="rId980" o:title=""/>
                </v:shape>
                <o:OLEObject Type="Embed" ProgID="Equation.DSMT4" ShapeID="ole_rId979" DrawAspect="Content" ObjectID="_142155231" r:id="rId979"/>
              </w:object>
            </w:r>
          </w:p>
        </w:tc>
        <w:tc>
          <w:tcPr>
            <w:tcW w:w="12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81" style="width:53.6pt;height:17.6pt" o:ole="">
                  <v:imagedata r:id="rId982" o:title=""/>
                </v:shape>
                <o:OLEObject Type="Embed" ProgID="Equation.DSMT4" ShapeID="ole_rId981" DrawAspect="Content" ObjectID="_399680947" r:id="rId981"/>
              </w:object>
            </w:r>
          </w:p>
        </w:tc>
        <w:tc>
          <w:tcPr>
            <w:tcW w:w="83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83" style="width:15.9pt;height:16.75pt" o:ole="">
                  <v:imagedata r:id="rId984" o:title=""/>
                </v:shape>
                <o:OLEObject Type="Embed" ProgID="Equation.DSMT4" ShapeID="ole_rId983" DrawAspect="Content" ObjectID="_1897356961" r:id="rId983"/>
              </w:object>
            </w:r>
          </w:p>
        </w:tc>
        <w:tc>
          <w:tcPr>
            <w:tcW w:w="1204"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985" style="width:49.4pt;height:17.6pt" o:ole="">
                  <v:imagedata r:id="rId986" o:title=""/>
                </v:shape>
                <o:OLEObject Type="Embed" ProgID="Equation.DSMT4" ShapeID="ole_rId985" DrawAspect="Content" ObjectID="_195653710" r:id="rId985"/>
              </w:object>
            </w:r>
          </w:p>
        </w:tc>
        <w:tc>
          <w:tcPr>
            <w:tcW w:w="10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7"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987" style="width:58.6pt;height:15.9pt" o:ole="">
                  <v:imagedata r:id="rId988" o:title=""/>
                </v:shape>
                <o:OLEObject Type="Embed" ProgID="Equation.DSMT4" ShapeID="ole_rId987" DrawAspect="Content" ObjectID="_1804639677" r:id="rId987"/>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89" style="width:60.3pt;height:15.9pt" o:ole="">
                  <v:imagedata r:id="rId990" o:title=""/>
                </v:shape>
                <o:OLEObject Type="Embed" ProgID="Equation.DSMT4" ShapeID="ole_rId989" DrawAspect="Content" ObjectID="_1879762772" r:id="rId989"/>
              </w:object>
            </w:r>
          </w:p>
        </w:tc>
        <w:tc>
          <w:tcPr>
            <w:tcW w:w="12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91" style="width:31pt;height:13.4pt" o:ole="">
                  <v:imagedata r:id="rId992" o:title=""/>
                </v:shape>
                <o:OLEObject Type="Embed" ProgID="Equation.DSMT4" ShapeID="ole_rId991" DrawAspect="Content" ObjectID="_1398023953" r:id="rId991"/>
              </w:object>
            </w:r>
          </w:p>
        </w:tc>
        <w:tc>
          <w:tcPr>
            <w:tcW w:w="8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93" style="width:31pt;height:13.4pt" o:ole="">
                  <v:imagedata r:id="rId994" o:title=""/>
                </v:shape>
                <o:OLEObject Type="Embed" ProgID="Equation.DSMT4" ShapeID="ole_rId993" DrawAspect="Content" ObjectID="_942973468" r:id="rId993"/>
              </w:object>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995" style="width:15.9pt;height:13.4pt" o:ole="">
                  <v:imagedata r:id="rId996" o:title=""/>
                </v:shape>
                <o:OLEObject Type="Embed" ProgID="Equation.DSMT4" ShapeID="ole_rId995" DrawAspect="Content" ObjectID="_1104318534" r:id="rId995"/>
              </w:object>
            </w:r>
          </w:p>
        </w:tc>
        <w:tc>
          <w:tcPr>
            <w:tcW w:w="10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997" style="width:43.55pt;height:19.25pt" o:ole="">
                  <v:imagedata r:id="rId998" o:title=""/>
                </v:shape>
                <o:OLEObject Type="Embed" ProgID="Equation.DSMT4" ShapeID="ole_rId997" DrawAspect="Content" ObjectID="_42953979" r:id="rId997"/>
              </w:object>
            </w:r>
          </w:p>
        </w:tc>
      </w:tr>
      <w:tr>
        <w:trPr/>
        <w:tc>
          <w:tcPr>
            <w:tcW w:w="7226" w:type="dxa"/>
            <w:gridSpan w:val="6"/>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US"/>
              </w:rPr>
            </w:pPr>
            <w:r>
              <w:rPr>
                <w:rFonts w:ascii="Times New Roman" w:hAnsi="Times New Roman"/>
                <w:b w:val="false"/>
                <w:color w:val="000000"/>
                <w:lang w:val="en-GB"/>
              </w:rPr>
              <w:t xml:space="preserve">where </w:t>
            </w:r>
            <w:r>
              <w:rPr/>
              <w:object>
                <v:shape id="ole_rId999" style="width:73.65pt;height:21.75pt" o:ole="">
                  <v:imagedata r:id="rId1000" o:title=""/>
                </v:shape>
                <o:OLEObject Type="Embed" ProgID="Equation.DSMT4" ShapeID="ole_rId999" DrawAspect="Content" ObjectID="_1289281159" r:id="rId999"/>
              </w:objec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5.2.2.2.2-</w:t>
      </w:r>
      <w:r>
        <w:rPr>
          <w:color w:val="000000"/>
          <w:lang w:val="en-US"/>
        </w:rPr>
        <w:t>4</w:t>
      </w:r>
      <w:r>
        <w:rPr>
          <w:color w:val="000000"/>
        </w:rPr>
        <w:t xml:space="preserve">: Codebook for </w:t>
      </w:r>
      <w:r>
        <w:rPr>
          <w:color w:val="000000"/>
          <w:lang w:val="en-US"/>
        </w:rPr>
        <w:t>2</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7239" w:type="dxa"/>
        <w:jc w:val="center"/>
        <w:tblInd w:w="0" w:type="dxa"/>
        <w:tblCellMar>
          <w:top w:w="0" w:type="dxa"/>
          <w:left w:w="108" w:type="dxa"/>
          <w:bottom w:w="0" w:type="dxa"/>
          <w:right w:w="108" w:type="dxa"/>
        </w:tblCellMar>
        <w:tblLook w:firstRow="1" w:noVBand="1" w:lastRow="0" w:firstColumn="1" w:lastColumn="0" w:noHBand="0" w:val="04a0"/>
      </w:tblPr>
      <w:tblGrid>
        <w:gridCol w:w="1387"/>
        <w:gridCol w:w="1423"/>
        <w:gridCol w:w="2019"/>
        <w:gridCol w:w="535"/>
        <w:gridCol w:w="1875"/>
      </w:tblGrid>
      <w:tr>
        <w:trPr/>
        <w:tc>
          <w:tcPr>
            <w:tcW w:w="7239"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1, </w:t>
            </w:r>
            <w:r>
              <w:rPr/>
              <w:object>
                <v:shape id="ole_rId1001" style="width:49.4pt;height:18.4pt" o:ole="">
                  <v:imagedata r:id="rId1002" o:title=""/>
                </v:shape>
                <o:OLEObject Type="Embed" ProgID="Equation.DSMT4" ShapeID="ole_rId1001" DrawAspect="Content" ObjectID="_2120871277" r:id="rId1001"/>
              </w:object>
            </w:r>
          </w:p>
        </w:tc>
      </w:tr>
      <w:tr>
        <w:trPr/>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03" style="width:13.4pt;height:16.75pt" o:ole="">
                  <v:imagedata r:id="rId1004" o:title=""/>
                </v:shape>
                <o:OLEObject Type="Embed" ProgID="Equation.DSMT4" ShapeID="ole_rId1003" DrawAspect="Content" ObjectID="_134154193" r:id="rId1003"/>
              </w:object>
            </w:r>
          </w:p>
        </w:tc>
        <w:tc>
          <w:tcPr>
            <w:tcW w:w="201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05" style="width:19.25pt;height:17.6pt" o:ole="">
                  <v:imagedata r:id="rId1006" o:title=""/>
                </v:shape>
                <o:OLEObject Type="Embed" ProgID="Equation.DSMT4" ShapeID="ole_rId1005" DrawAspect="Content" ObjectID="_738505195" r:id="rId1005"/>
              </w:object>
            </w:r>
            <w:r>
              <w:rPr>
                <w:rFonts w:cs="Arial"/>
                <w:b w:val="false"/>
                <w:color w:val="000000"/>
                <w:lang w:val="en-GB"/>
              </w:rPr>
              <w:t xml:space="preserve">, </w:t>
            </w:r>
            <w:r>
              <w:rPr/>
              <w:object>
                <v:shape id="ole_rId1007" style="width:65.3pt;height:17.6pt" o:ole="">
                  <v:imagedata r:id="rId1008" o:title=""/>
                </v:shape>
                <o:OLEObject Type="Embed" ProgID="Equation.DSMT4" ShapeID="ole_rId1007" DrawAspect="Content" ObjectID="_254541059" r:id="rId1007"/>
              </w:object>
            </w:r>
          </w:p>
        </w:tc>
        <w:tc>
          <w:tcPr>
            <w:tcW w:w="5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09" style="width:10.05pt;height:15.9pt" o:ole="">
                  <v:imagedata r:id="rId1010" o:title=""/>
                </v:shape>
                <o:OLEObject Type="Embed" ProgID="Equation.DSMT4" ShapeID="ole_rId1009" DrawAspect="Content" ObjectID="_1438469382" r:id="rId1009"/>
              </w:object>
            </w:r>
          </w:p>
        </w:tc>
        <w:tc>
          <w:tcPr>
            <w:tcW w:w="187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7"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1011" style="width:58.6pt;height:15.9pt" o:ole="">
                  <v:imagedata r:id="rId1012" o:title=""/>
                </v:shape>
                <o:OLEObject Type="Embed" ProgID="Equation.DSMT4" ShapeID="ole_rId1011" DrawAspect="Content" ObjectID="_764821693" r:id="rId1011"/>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13" style="width:60.3pt;height:15.9pt" o:ole="">
                  <v:imagedata r:id="rId1014" o:title=""/>
                </v:shape>
                <o:OLEObject Type="Embed" ProgID="Equation.DSMT4" ShapeID="ole_rId1013" DrawAspect="Content" ObjectID="_1394187018" r:id="rId1013"/>
              </w:object>
            </w:r>
          </w:p>
        </w:tc>
        <w:tc>
          <w:tcPr>
            <w:tcW w:w="20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15" style="width:31pt;height:13.4pt" o:ole="">
                  <v:imagedata r:id="rId1016" o:title=""/>
                </v:shape>
                <o:OLEObject Type="Embed" ProgID="Equation.DSMT4" ShapeID="ole_rId1015" DrawAspect="Content" ObjectID="_451238062" r:id="rId1015"/>
              </w:object>
            </w:r>
          </w:p>
        </w:tc>
        <w:tc>
          <w:tcPr>
            <w:tcW w:w="5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17" style="width:15.9pt;height:13.4pt" o:ole="">
                  <v:imagedata r:id="rId1018" o:title=""/>
                </v:shape>
                <o:OLEObject Type="Embed" ProgID="Equation.DSMT4" ShapeID="ole_rId1017" DrawAspect="Content" ObjectID="_247163107" r:id="rId1017"/>
              </w:object>
            </w:r>
          </w:p>
        </w:tc>
        <w:tc>
          <w:tcPr>
            <w:tcW w:w="18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19" style="width:82.9pt;height:19.25pt" o:ole="">
                  <v:imagedata r:id="rId1020" o:title=""/>
                </v:shape>
                <o:OLEObject Type="Embed" ProgID="Equation.DSMT4" ShapeID="ole_rId1019" DrawAspect="Content" ObjectID="_778302066" r:id="rId1019"/>
              </w:object>
            </w:r>
          </w:p>
        </w:tc>
      </w:tr>
      <w:tr>
        <w:trPr/>
        <w:tc>
          <w:tcPr>
            <w:tcW w:w="7239"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rFonts w:ascii="Times New Roman" w:hAnsi="Times New Roman"/>
                <w:b w:val="false"/>
                <w:color w:val="000000"/>
                <w:lang w:val="en-GB"/>
              </w:rPr>
              <w:t xml:space="preserve">where </w:t>
            </w:r>
            <w:r>
              <w:rPr/>
              <w:object>
                <v:shape id="ole_rId1021" style="width:154.9pt;height:29.3pt" o:ole="">
                  <v:imagedata r:id="rId1022" o:title=""/>
                </v:shape>
                <o:OLEObject Type="Embed" ProgID="Equation.DSMT4" ShapeID="ole_rId1021" DrawAspect="Content" ObjectID="_1557701754" r:id="rId1021"/>
              </w:object>
            </w:r>
          </w:p>
          <w:p>
            <w:pPr>
              <w:pStyle w:val="TH"/>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1023" style="width:13.4pt;height:16.75pt" o:ole="">
                  <v:imagedata r:id="rId1024" o:title=""/>
                </v:shape>
                <o:OLEObject Type="Embed" ProgID="Equation.DSMT4" ShapeID="ole_rId1023" DrawAspect="Content" ObjectID="_891237219" r:id="rId1023"/>
              </w:object>
            </w:r>
            <w:r>
              <w:rPr>
                <w:rFonts w:ascii="Times New Roman" w:hAnsi="Times New Roman"/>
                <w:b w:val="false"/>
                <w:color w:val="000000"/>
                <w:lang w:val="en-GB"/>
              </w:rPr>
              <w:t xml:space="preserve"> to </w:t>
            </w:r>
            <w:r>
              <w:rPr/>
              <w:object>
                <v:shape id="ole_rId1025" style="width:10.9pt;height:15.9pt" o:ole="">
                  <v:imagedata r:id="rId1026" o:title=""/>
                </v:shape>
                <o:OLEObject Type="Embed" ProgID="Equation.DSMT4" ShapeID="ole_rId1025" DrawAspect="Content" ObjectID="_1811188654" r:id="rId1025"/>
              </w:object>
            </w:r>
            <w:r>
              <w:rPr>
                <w:rFonts w:ascii="Times New Roman" w:hAnsi="Times New Roman"/>
                <w:b w:val="false"/>
                <w:color w:val="000000"/>
                <w:lang w:val="en-GB"/>
              </w:rPr>
              <w:t xml:space="preserve"> and </w:t>
            </w:r>
            <w:r>
              <w:rPr/>
              <w:object>
                <v:shape id="ole_rId1027" style="width:11.7pt;height:15.9pt" o:ole="">
                  <v:imagedata r:id="rId1028" o:title=""/>
                </v:shape>
                <o:OLEObject Type="Embed" ProgID="Equation.DSMT4" ShapeID="ole_rId1027" DrawAspect="Content" ObjectID="_1693694744" r:id="rId1027"/>
              </w:object>
            </w:r>
            <w:r>
              <w:rPr>
                <w:rFonts w:ascii="Times New Roman" w:hAnsi="Times New Roman"/>
                <w:b w:val="false"/>
                <w:color w:val="000000"/>
                <w:lang w:val="en-GB"/>
              </w:rPr>
              <w:t xml:space="preserve"> is given in Table 5.2.2.2.1-3</w: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7345" w:type="dxa"/>
        <w:jc w:val="center"/>
        <w:tblInd w:w="0" w:type="dxa"/>
        <w:tblCellMar>
          <w:top w:w="0" w:type="dxa"/>
          <w:left w:w="108" w:type="dxa"/>
          <w:bottom w:w="0" w:type="dxa"/>
          <w:right w:w="108" w:type="dxa"/>
        </w:tblCellMar>
        <w:tblLook w:firstRow="1" w:noVBand="1" w:lastRow="0" w:firstColumn="1" w:lastColumn="0" w:noHBand="0" w:val="04a0"/>
      </w:tblPr>
      <w:tblGrid>
        <w:gridCol w:w="1388"/>
        <w:gridCol w:w="1422"/>
        <w:gridCol w:w="1289"/>
        <w:gridCol w:w="1370"/>
        <w:gridCol w:w="1876"/>
      </w:tblGrid>
      <w:tr>
        <w:trPr/>
        <w:tc>
          <w:tcPr>
            <w:tcW w:w="7345"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2, </w:t>
            </w:r>
            <w:r>
              <w:rPr/>
              <w:object>
                <v:shape id="ole_rId1029" style="width:33.5pt;height:17.6pt" o:ole="">
                  <v:imagedata r:id="rId1030" o:title=""/>
                </v:shape>
                <o:OLEObject Type="Embed" ProgID="Equation.DSMT4" ShapeID="ole_rId1029" DrawAspect="Content" ObjectID="_1146846318" r:id="rId1029"/>
              </w:object>
            </w:r>
          </w:p>
        </w:tc>
      </w:tr>
      <w:tr>
        <w:trPr/>
        <w:tc>
          <w:tcPr>
            <w:tcW w:w="1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31" style="width:13.4pt;height:16.75pt" o:ole="">
                  <v:imagedata r:id="rId1032" o:title=""/>
                </v:shape>
                <o:OLEObject Type="Embed" ProgID="Equation.DSMT4" ShapeID="ole_rId1031" DrawAspect="Content" ObjectID="_1672681846" r:id="rId1031"/>
              </w:object>
            </w:r>
          </w:p>
        </w:tc>
        <w:tc>
          <w:tcPr>
            <w:tcW w:w="128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33" style="width:53.6pt;height:17.6pt" o:ole="">
                  <v:imagedata r:id="rId1034" o:title=""/>
                </v:shape>
                <o:OLEObject Type="Embed" ProgID="Equation.DSMT4" ShapeID="ole_rId1033" DrawAspect="Content" ObjectID="_497719450" r:id="rId1033"/>
              </w:object>
            </w:r>
          </w:p>
        </w:tc>
        <w:tc>
          <w:tcPr>
            <w:tcW w:w="137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35" style="width:57.75pt;height:17.6pt" o:ole="">
                  <v:imagedata r:id="rId1036" o:title=""/>
                </v:shape>
                <o:OLEObject Type="Embed" ProgID="Equation.DSMT4" ShapeID="ole_rId1035" DrawAspect="Content" ObjectID="_1370427267" r:id="rId1035"/>
              </w:object>
            </w:r>
          </w:p>
        </w:tc>
        <w:tc>
          <w:tcPr>
            <w:tcW w:w="187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1037" style="width:58.6pt;height:15.9pt" o:ole="">
                  <v:imagedata r:id="rId1038" o:title=""/>
                </v:shape>
                <o:OLEObject Type="Embed" ProgID="Equation.DSMT4" ShapeID="ole_rId1037" DrawAspect="Content" ObjectID="_1307776507" r:id="rId1037"/>
              </w:object>
            </w:r>
          </w:p>
        </w:tc>
        <w:tc>
          <w:tcPr>
            <w:tcW w:w="14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39" style="width:60.3pt;height:15.9pt" o:ole="">
                  <v:imagedata r:id="rId1040" o:title=""/>
                </v:shape>
                <o:OLEObject Type="Embed" ProgID="Equation.DSMT4" ShapeID="ole_rId1039" DrawAspect="Content" ObjectID="_1942283983" r:id="rId1039"/>
              </w:object>
            </w:r>
          </w:p>
        </w:tc>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41" style="width:31pt;height:13.4pt" o:ole="">
                  <v:imagedata r:id="rId1042" o:title=""/>
                </v:shape>
                <o:OLEObject Type="Embed" ProgID="Equation.DSMT4" ShapeID="ole_rId1041" DrawAspect="Content" ObjectID="_1289732565" r:id="rId1041"/>
              </w:object>
            </w:r>
          </w:p>
        </w:tc>
        <w:tc>
          <w:tcPr>
            <w:tcW w:w="13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43" style="width:15.9pt;height:13.4pt" o:ole="">
                  <v:imagedata r:id="rId1044" o:title=""/>
                </v:shape>
                <o:OLEObject Type="Embed" ProgID="Equation.DSMT4" ShapeID="ole_rId1043" DrawAspect="Content" ObjectID="_1570713813" r:id="rId1043"/>
              </w:object>
            </w:r>
          </w:p>
        </w:tc>
        <w:tc>
          <w:tcPr>
            <w:tcW w:w="18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45" style="width:82.9pt;height:19.25pt" o:ole="">
                  <v:imagedata r:id="rId1046" o:title=""/>
                </v:shape>
                <o:OLEObject Type="Embed" ProgID="Equation.DSMT4" ShapeID="ole_rId1045" DrawAspect="Content" ObjectID="_598528445" r:id="rId1045"/>
              </w:object>
            </w:r>
          </w:p>
        </w:tc>
      </w:tr>
      <w:tr>
        <w:trPr/>
        <w:tc>
          <w:tcPr>
            <w:tcW w:w="7345"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rFonts w:ascii="Times New Roman" w:hAnsi="Times New Roman"/>
                <w:b w:val="false"/>
                <w:b w:val="false"/>
                <w:color w:val="000000"/>
                <w:lang w:val="en-GB"/>
              </w:rPr>
            </w:pPr>
            <w:r>
              <w:rPr>
                <w:rFonts w:ascii="Times New Roman" w:hAnsi="Times New Roman"/>
                <w:b w:val="false"/>
                <w:color w:val="000000"/>
                <w:lang w:val="en-GB"/>
              </w:rPr>
              <w:t xml:space="preserve">where </w:t>
            </w:r>
            <w:r>
              <w:rPr/>
              <w:object>
                <v:shape id="ole_rId1047" style="width:154.9pt;height:29.3pt" o:ole="">
                  <v:imagedata r:id="rId1048" o:title=""/>
                </v:shape>
                <o:OLEObject Type="Embed" ProgID="Equation.DSMT4" ShapeID="ole_rId1047" DrawAspect="Content" ObjectID="_492618490" r:id="rId1047"/>
              </w:object>
            </w:r>
          </w:p>
          <w:p>
            <w:pPr>
              <w:pStyle w:val="TH"/>
              <w:spacing w:before="0" w:after="0"/>
              <w:rPr>
                <w:rFonts w:ascii="Times New Roman" w:hAnsi="Times New Roman"/>
                <w:b w:val="false"/>
                <w:b w:val="false"/>
                <w:color w:val="000000"/>
                <w:lang w:val="en-US"/>
              </w:rPr>
            </w:pPr>
            <w:r>
              <w:rPr>
                <w:rFonts w:ascii="Times New Roman" w:hAnsi="Times New Roman"/>
                <w:b w:val="false"/>
                <w:color w:val="000000"/>
                <w:lang w:val="en-GB"/>
              </w:rPr>
              <w:t xml:space="preserve">and the mapping from </w:t>
            </w:r>
            <w:r>
              <w:rPr/>
              <w:object>
                <v:shape id="ole_rId1049" style="width:13.4pt;height:16.75pt" o:ole="">
                  <v:imagedata r:id="rId1050" o:title=""/>
                </v:shape>
                <o:OLEObject Type="Embed" ProgID="Equation.DSMT4" ShapeID="ole_rId1049" DrawAspect="Content" ObjectID="_1067438078" r:id="rId1049"/>
              </w:object>
            </w:r>
            <w:r>
              <w:rPr>
                <w:rFonts w:ascii="Times New Roman" w:hAnsi="Times New Roman"/>
                <w:b w:val="false"/>
                <w:color w:val="000000"/>
                <w:lang w:val="en-GB"/>
              </w:rPr>
              <w:t xml:space="preserve"> to </w:t>
            </w:r>
            <w:r>
              <w:rPr/>
              <w:object>
                <v:shape id="ole_rId1051" style="width:10.9pt;height:15.9pt" o:ole="">
                  <v:imagedata r:id="rId1052" o:title=""/>
                </v:shape>
                <o:OLEObject Type="Embed" ProgID="Equation.DSMT4" ShapeID="ole_rId1051" DrawAspect="Content" ObjectID="_1429125936" r:id="rId1051"/>
              </w:object>
            </w:r>
            <w:r>
              <w:rPr>
                <w:rFonts w:ascii="Times New Roman" w:hAnsi="Times New Roman"/>
                <w:b w:val="false"/>
                <w:color w:val="000000"/>
                <w:lang w:val="en-GB"/>
              </w:rPr>
              <w:t xml:space="preserve"> and </w:t>
            </w:r>
            <w:r>
              <w:rPr/>
              <w:object>
                <v:shape id="ole_rId1053" style="width:11.7pt;height:15.9pt" o:ole="">
                  <v:imagedata r:id="rId1054" o:title=""/>
                </v:shape>
                <o:OLEObject Type="Embed" ProgID="Equation.DSMT4" ShapeID="ole_rId1053" DrawAspect="Content" ObjectID="_1954644191" r:id="rId1053"/>
              </w:object>
            </w:r>
            <w:r>
              <w:rPr>
                <w:rFonts w:ascii="Times New Roman" w:hAnsi="Times New Roman"/>
                <w:b w:val="false"/>
                <w:color w:val="000000"/>
                <w:lang w:val="en-GB"/>
              </w:rPr>
              <w:t xml:space="preserve"> is given in Table 5.2.2.2.1-3.</w:t>
            </w:r>
          </w:p>
        </w:tc>
      </w:tr>
    </w:tbl>
    <w:p>
      <w:pPr>
        <w:pStyle w:val="Normal"/>
        <w:rPr>
          <w:color w:val="000000"/>
          <w:lang w:val="en-US"/>
        </w:rPr>
      </w:pPr>
      <w:r>
        <w:rPr>
          <w:color w:val="000000"/>
          <w:lang w:val="en-US"/>
        </w:rPr>
      </w:r>
    </w:p>
    <w:p>
      <w:pPr>
        <w:pStyle w:val="TH"/>
        <w:rPr>
          <w:i/>
          <w:i/>
          <w:color w:val="000000"/>
          <w:lang w:val="en-US"/>
        </w:rPr>
      </w:pPr>
      <w:r>
        <w:rPr>
          <w:color w:val="000000"/>
        </w:rPr>
        <w:t>Table 5.2.2.2.2-</w:t>
      </w:r>
      <w:r>
        <w:rPr>
          <w:color w:val="000000"/>
          <w:lang w:val="en-US"/>
        </w:rPr>
        <w:t>5</w:t>
      </w:r>
      <w:r>
        <w:rPr>
          <w:color w:val="000000"/>
        </w:rPr>
        <w:t xml:space="preserve">: Codebook for </w:t>
      </w:r>
      <w:r>
        <w:rPr>
          <w:color w:val="000000"/>
          <w:lang w:val="en-US"/>
        </w:rPr>
        <w:t>3</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7239" w:type="dxa"/>
        <w:jc w:val="center"/>
        <w:tblInd w:w="0" w:type="dxa"/>
        <w:tblCellMar>
          <w:top w:w="0" w:type="dxa"/>
          <w:left w:w="108" w:type="dxa"/>
          <w:bottom w:w="0" w:type="dxa"/>
          <w:right w:w="108" w:type="dxa"/>
        </w:tblCellMar>
        <w:tblLook w:firstRow="1" w:noVBand="1" w:lastRow="0" w:firstColumn="1" w:lastColumn="0" w:noHBand="0" w:val="04a0"/>
      </w:tblPr>
      <w:tblGrid>
        <w:gridCol w:w="1387"/>
        <w:gridCol w:w="1423"/>
        <w:gridCol w:w="2019"/>
        <w:gridCol w:w="535"/>
        <w:gridCol w:w="1875"/>
      </w:tblGrid>
      <w:tr>
        <w:trPr/>
        <w:tc>
          <w:tcPr>
            <w:tcW w:w="7239"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1, </w:t>
            </w:r>
            <w:r>
              <w:rPr/>
              <w:object>
                <v:shape id="ole_rId1055" style="width:49.4pt;height:18.4pt" o:ole="">
                  <v:imagedata r:id="rId1056" o:title=""/>
                </v:shape>
                <o:OLEObject Type="Embed" ProgID="Equation.DSMT4" ShapeID="ole_rId1055" DrawAspect="Content" ObjectID="_1112250904" r:id="rId1055"/>
              </w:object>
            </w:r>
          </w:p>
        </w:tc>
      </w:tr>
      <w:tr>
        <w:trPr/>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57" style="width:13.4pt;height:16.75pt" o:ole="">
                  <v:imagedata r:id="rId1058" o:title=""/>
                </v:shape>
                <o:OLEObject Type="Embed" ProgID="Equation.DSMT4" ShapeID="ole_rId1057" DrawAspect="Content" ObjectID="_1661743796" r:id="rId1057"/>
              </w:object>
            </w:r>
          </w:p>
        </w:tc>
        <w:tc>
          <w:tcPr>
            <w:tcW w:w="201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59" style="width:19.25pt;height:17.6pt" o:ole="">
                  <v:imagedata r:id="rId1060" o:title=""/>
                </v:shape>
                <o:OLEObject Type="Embed" ProgID="Equation.DSMT4" ShapeID="ole_rId1059" DrawAspect="Content" ObjectID="_1702562470" r:id="rId1059"/>
              </w:object>
            </w:r>
            <w:r>
              <w:rPr>
                <w:rFonts w:cs="Arial"/>
                <w:b w:val="false"/>
                <w:color w:val="000000"/>
                <w:lang w:val="en-GB"/>
              </w:rPr>
              <w:t xml:space="preserve">, </w:t>
            </w:r>
            <w:r>
              <w:rPr/>
              <w:object>
                <v:shape id="ole_rId1061" style="width:65.3pt;height:17.6pt" o:ole="">
                  <v:imagedata r:id="rId1062" o:title=""/>
                </v:shape>
                <o:OLEObject Type="Embed" ProgID="Equation.DSMT4" ShapeID="ole_rId1061" DrawAspect="Content" ObjectID="_857781181" r:id="rId1061"/>
              </w:object>
            </w:r>
          </w:p>
        </w:tc>
        <w:tc>
          <w:tcPr>
            <w:tcW w:w="5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63" style="width:10.05pt;height:15.9pt" o:ole="">
                  <v:imagedata r:id="rId1064" o:title=""/>
                </v:shape>
                <o:OLEObject Type="Embed" ProgID="Equation.DSMT4" ShapeID="ole_rId1063" DrawAspect="Content" ObjectID="_356279824" r:id="rId1063"/>
              </w:object>
            </w:r>
          </w:p>
        </w:tc>
        <w:tc>
          <w:tcPr>
            <w:tcW w:w="187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7"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1065" style="width:58.6pt;height:15.9pt" o:ole="">
                  <v:imagedata r:id="rId1066" o:title=""/>
                </v:shape>
                <o:OLEObject Type="Embed" ProgID="Equation.DSMT4" ShapeID="ole_rId1065" DrawAspect="Content" ObjectID="_1173973999" r:id="rId1065"/>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67" style="width:60.3pt;height:15.9pt" o:ole="">
                  <v:imagedata r:id="rId1068" o:title=""/>
                </v:shape>
                <o:OLEObject Type="Embed" ProgID="Equation.DSMT4" ShapeID="ole_rId1067" DrawAspect="Content" ObjectID="_1314324006" r:id="rId1067"/>
              </w:object>
            </w:r>
          </w:p>
        </w:tc>
        <w:tc>
          <w:tcPr>
            <w:tcW w:w="20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69" style="width:31pt;height:13.4pt" o:ole="">
                  <v:imagedata r:id="rId1070" o:title=""/>
                </v:shape>
                <o:OLEObject Type="Embed" ProgID="Equation.DSMT4" ShapeID="ole_rId1069" DrawAspect="Content" ObjectID="_1483673145" r:id="rId1069"/>
              </w:object>
            </w:r>
          </w:p>
        </w:tc>
        <w:tc>
          <w:tcPr>
            <w:tcW w:w="5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71" style="width:15.9pt;height:13.4pt" o:ole="">
                  <v:imagedata r:id="rId1072" o:title=""/>
                </v:shape>
                <o:OLEObject Type="Embed" ProgID="Equation.DSMT4" ShapeID="ole_rId1071" DrawAspect="Content" ObjectID="_1533122230" r:id="rId1071"/>
              </w:object>
            </w:r>
          </w:p>
        </w:tc>
        <w:tc>
          <w:tcPr>
            <w:tcW w:w="18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73" style="width:82.9pt;height:19.25pt" o:ole="">
                  <v:imagedata r:id="rId1074" o:title=""/>
                </v:shape>
                <o:OLEObject Type="Embed" ProgID="Equation.DSMT4" ShapeID="ole_rId1073" DrawAspect="Content" ObjectID="_388191176" r:id="rId1073"/>
              </w:object>
            </w:r>
          </w:p>
        </w:tc>
      </w:tr>
      <w:tr>
        <w:trPr/>
        <w:tc>
          <w:tcPr>
            <w:tcW w:w="7239"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rFonts w:ascii="Times New Roman" w:hAnsi="Times New Roman"/>
                <w:b w:val="false"/>
                <w:color w:val="000000"/>
                <w:lang w:val="en-GB"/>
              </w:rPr>
              <w:t xml:space="preserve">where </w:t>
            </w:r>
            <w:r>
              <w:rPr/>
              <w:object>
                <v:shape id="ole_rId1075" style="width:193.4pt;height:29.3pt" o:ole="">
                  <v:imagedata r:id="rId1076" o:title=""/>
                </v:shape>
                <o:OLEObject Type="Embed" ProgID="Equation.DSMT4" ShapeID="ole_rId1075" DrawAspect="Content" ObjectID="_1431173619" r:id="rId1075"/>
              </w:object>
            </w:r>
          </w:p>
          <w:p>
            <w:pPr>
              <w:pStyle w:val="TH"/>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1077" style="width:13.4pt;height:16.75pt" o:ole="">
                  <v:imagedata r:id="rId1078" o:title=""/>
                </v:shape>
                <o:OLEObject Type="Embed" ProgID="Equation.DSMT4" ShapeID="ole_rId1077" DrawAspect="Content" ObjectID="_70337425" r:id="rId1077"/>
              </w:object>
            </w:r>
            <w:r>
              <w:rPr>
                <w:rFonts w:ascii="Times New Roman" w:hAnsi="Times New Roman"/>
                <w:b w:val="false"/>
                <w:color w:val="000000"/>
                <w:lang w:val="en-GB"/>
              </w:rPr>
              <w:t xml:space="preserve"> to </w:t>
            </w:r>
            <w:r>
              <w:rPr/>
              <w:object>
                <v:shape id="ole_rId1079" style="width:10.9pt;height:15.9pt" o:ole="">
                  <v:imagedata r:id="rId1080" o:title=""/>
                </v:shape>
                <o:OLEObject Type="Embed" ProgID="Equation.DSMT4" ShapeID="ole_rId1079" DrawAspect="Content" ObjectID="_112818783" r:id="rId1079"/>
              </w:object>
            </w:r>
            <w:r>
              <w:rPr>
                <w:rFonts w:ascii="Times New Roman" w:hAnsi="Times New Roman"/>
                <w:b w:val="false"/>
                <w:color w:val="000000"/>
                <w:lang w:val="en-GB"/>
              </w:rPr>
              <w:t xml:space="preserve"> and </w:t>
            </w:r>
            <w:r>
              <w:rPr/>
              <w:object>
                <v:shape id="ole_rId1081" style="width:11.7pt;height:15.9pt" o:ole="">
                  <v:imagedata r:id="rId1082" o:title=""/>
                </v:shape>
                <o:OLEObject Type="Embed" ProgID="Equation.DSMT4" ShapeID="ole_rId1081" DrawAspect="Content" ObjectID="_789810773" r:id="rId1081"/>
              </w:object>
            </w:r>
            <w:r>
              <w:rPr>
                <w:rFonts w:ascii="Times New Roman" w:hAnsi="Times New Roman"/>
                <w:b w:val="false"/>
                <w:color w:val="000000"/>
                <w:lang w:val="en-GB"/>
              </w:rPr>
              <w:t xml:space="preserve"> is given in Table 5.2.2.2.2-2</w: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7345" w:type="dxa"/>
        <w:jc w:val="center"/>
        <w:tblInd w:w="0" w:type="dxa"/>
        <w:tblCellMar>
          <w:top w:w="0" w:type="dxa"/>
          <w:left w:w="108" w:type="dxa"/>
          <w:bottom w:w="0" w:type="dxa"/>
          <w:right w:w="108" w:type="dxa"/>
        </w:tblCellMar>
        <w:tblLook w:firstRow="1" w:noVBand="1" w:lastRow="0" w:firstColumn="1" w:lastColumn="0" w:noHBand="0" w:val="04a0"/>
      </w:tblPr>
      <w:tblGrid>
        <w:gridCol w:w="1388"/>
        <w:gridCol w:w="1422"/>
        <w:gridCol w:w="1289"/>
        <w:gridCol w:w="1370"/>
        <w:gridCol w:w="1876"/>
      </w:tblGrid>
      <w:tr>
        <w:trPr/>
        <w:tc>
          <w:tcPr>
            <w:tcW w:w="7345"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2, </w:t>
            </w:r>
            <w:r>
              <w:rPr/>
              <w:object>
                <v:shape id="ole_rId1083" style="width:33.5pt;height:17.6pt" o:ole="">
                  <v:imagedata r:id="rId1084" o:title=""/>
                </v:shape>
                <o:OLEObject Type="Embed" ProgID="Equation.DSMT4" ShapeID="ole_rId1083" DrawAspect="Content" ObjectID="_754657079" r:id="rId1083"/>
              </w:object>
            </w:r>
          </w:p>
        </w:tc>
      </w:tr>
      <w:tr>
        <w:trPr/>
        <w:tc>
          <w:tcPr>
            <w:tcW w:w="1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85" style="width:13.4pt;height:16.75pt" o:ole="">
                  <v:imagedata r:id="rId1086" o:title=""/>
                </v:shape>
                <o:OLEObject Type="Embed" ProgID="Equation.DSMT4" ShapeID="ole_rId1085" DrawAspect="Content" ObjectID="_147864121" r:id="rId1085"/>
              </w:object>
            </w:r>
          </w:p>
        </w:tc>
        <w:tc>
          <w:tcPr>
            <w:tcW w:w="128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87" style="width:53.6pt;height:17.6pt" o:ole="">
                  <v:imagedata r:id="rId1088" o:title=""/>
                </v:shape>
                <o:OLEObject Type="Embed" ProgID="Equation.DSMT4" ShapeID="ole_rId1087" DrawAspect="Content" ObjectID="_1575891146" r:id="rId1087"/>
              </w:object>
            </w:r>
          </w:p>
        </w:tc>
        <w:tc>
          <w:tcPr>
            <w:tcW w:w="137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089" style="width:57.75pt;height:17.6pt" o:ole="">
                  <v:imagedata r:id="rId1090" o:title=""/>
                </v:shape>
                <o:OLEObject Type="Embed" ProgID="Equation.DSMT4" ShapeID="ole_rId1089" DrawAspect="Content" ObjectID="_697944276" r:id="rId1089"/>
              </w:object>
            </w:r>
          </w:p>
        </w:tc>
        <w:tc>
          <w:tcPr>
            <w:tcW w:w="187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1091" style="width:58.6pt;height:15.9pt" o:ole="">
                  <v:imagedata r:id="rId1092" o:title=""/>
                </v:shape>
                <o:OLEObject Type="Embed" ProgID="Equation.DSMT4" ShapeID="ole_rId1091" DrawAspect="Content" ObjectID="_330442380" r:id="rId1091"/>
              </w:object>
            </w:r>
          </w:p>
        </w:tc>
        <w:tc>
          <w:tcPr>
            <w:tcW w:w="14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93" style="width:60.3pt;height:15.9pt" o:ole="">
                  <v:imagedata r:id="rId1094" o:title=""/>
                </v:shape>
                <o:OLEObject Type="Embed" ProgID="Equation.DSMT4" ShapeID="ole_rId1093" DrawAspect="Content" ObjectID="_497482733" r:id="rId1093"/>
              </w:object>
            </w:r>
          </w:p>
        </w:tc>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95" style="width:31pt;height:13.4pt" o:ole="">
                  <v:imagedata r:id="rId1096" o:title=""/>
                </v:shape>
                <o:OLEObject Type="Embed" ProgID="Equation.DSMT4" ShapeID="ole_rId1095" DrawAspect="Content" ObjectID="_1434308177" r:id="rId1095"/>
              </w:object>
            </w:r>
          </w:p>
        </w:tc>
        <w:tc>
          <w:tcPr>
            <w:tcW w:w="13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97" style="width:15.9pt;height:13.4pt" o:ole="">
                  <v:imagedata r:id="rId1098" o:title=""/>
                </v:shape>
                <o:OLEObject Type="Embed" ProgID="Equation.DSMT4" ShapeID="ole_rId1097" DrawAspect="Content" ObjectID="_75569529" r:id="rId1097"/>
              </w:object>
            </w:r>
          </w:p>
        </w:tc>
        <w:tc>
          <w:tcPr>
            <w:tcW w:w="18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099" style="width:82.9pt;height:19.25pt" o:ole="">
                  <v:imagedata r:id="rId1100" o:title=""/>
                </v:shape>
                <o:OLEObject Type="Embed" ProgID="Equation.DSMT4" ShapeID="ole_rId1099" DrawAspect="Content" ObjectID="_1699088144" r:id="rId1099"/>
              </w:object>
            </w:r>
          </w:p>
        </w:tc>
      </w:tr>
      <w:tr>
        <w:trPr/>
        <w:tc>
          <w:tcPr>
            <w:tcW w:w="7345"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rFonts w:ascii="Times New Roman" w:hAnsi="Times New Roman"/>
                <w:b w:val="false"/>
                <w:color w:val="000000"/>
                <w:lang w:val="en-GB"/>
              </w:rPr>
              <w:t xml:space="preserve">where </w:t>
            </w:r>
            <w:r>
              <w:rPr/>
              <w:object>
                <v:shape id="ole_rId1101" style="width:195.9pt;height:29.3pt" o:ole="">
                  <v:imagedata r:id="rId1102" o:title=""/>
                </v:shape>
                <o:OLEObject Type="Embed" ProgID="Equation.DSMT4" ShapeID="ole_rId1101" DrawAspect="Content" ObjectID="_592327492" r:id="rId1101"/>
              </w:object>
            </w:r>
          </w:p>
          <w:p>
            <w:pPr>
              <w:pStyle w:val="TH"/>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1103" style="width:13.4pt;height:16.75pt" o:ole="">
                  <v:imagedata r:id="rId1104" o:title=""/>
                </v:shape>
                <o:OLEObject Type="Embed" ProgID="Equation.DSMT4" ShapeID="ole_rId1103" DrawAspect="Content" ObjectID="_2017340597" r:id="rId1103"/>
              </w:object>
            </w:r>
            <w:r>
              <w:rPr>
                <w:rFonts w:ascii="Times New Roman" w:hAnsi="Times New Roman"/>
                <w:b w:val="false"/>
                <w:color w:val="000000"/>
                <w:lang w:val="en-GB"/>
              </w:rPr>
              <w:t xml:space="preserve"> to </w:t>
            </w:r>
            <w:r>
              <w:rPr/>
              <w:object>
                <v:shape id="ole_rId1105" style="width:10.9pt;height:15.9pt" o:ole="">
                  <v:imagedata r:id="rId1106" o:title=""/>
                </v:shape>
                <o:OLEObject Type="Embed" ProgID="Equation.DSMT4" ShapeID="ole_rId1105" DrawAspect="Content" ObjectID="_238072593" r:id="rId1105"/>
              </w:object>
            </w:r>
            <w:r>
              <w:rPr>
                <w:rFonts w:ascii="Times New Roman" w:hAnsi="Times New Roman"/>
                <w:b w:val="false"/>
                <w:color w:val="000000"/>
                <w:lang w:val="en-GB"/>
              </w:rPr>
              <w:t xml:space="preserve"> and </w:t>
            </w:r>
            <w:r>
              <w:rPr/>
              <w:object>
                <v:shape id="ole_rId1107" style="width:11.7pt;height:15.9pt" o:ole="">
                  <v:imagedata r:id="rId1108" o:title=""/>
                </v:shape>
                <o:OLEObject Type="Embed" ProgID="Equation.DSMT4" ShapeID="ole_rId1107" DrawAspect="Content" ObjectID="_1211601668" r:id="rId1107"/>
              </w:object>
            </w:r>
            <w:r>
              <w:rPr>
                <w:rFonts w:ascii="Times New Roman" w:hAnsi="Times New Roman"/>
                <w:b w:val="false"/>
                <w:color w:val="000000"/>
                <w:lang w:val="en-GB"/>
              </w:rPr>
              <w:t xml:space="preserve"> is given in Table 5.2.2.2.2-2</w:t>
            </w:r>
            <w:r>
              <w:rPr>
                <w:b w:val="false"/>
                <w:color w:val="000000"/>
                <w:lang w:val="en-GB"/>
              </w:rPr>
              <w:t>.</w:t>
            </w:r>
          </w:p>
        </w:tc>
      </w:tr>
    </w:tbl>
    <w:p>
      <w:pPr>
        <w:pStyle w:val="Normal"/>
        <w:rPr>
          <w:color w:val="000000"/>
          <w:lang w:val="en-US"/>
        </w:rPr>
      </w:pPr>
      <w:r>
        <w:rPr>
          <w:color w:val="000000"/>
          <w:lang w:val="en-US"/>
        </w:rPr>
      </w:r>
    </w:p>
    <w:p>
      <w:pPr>
        <w:pStyle w:val="TH"/>
        <w:rPr>
          <w:i/>
          <w:i/>
          <w:color w:val="000000"/>
          <w:lang w:val="en-US"/>
        </w:rPr>
      </w:pPr>
      <w:r>
        <w:rPr>
          <w:color w:val="000000"/>
        </w:rPr>
        <w:t>Table 5.2.2.2.2-</w:t>
      </w:r>
      <w:r>
        <w:rPr>
          <w:color w:val="000000"/>
          <w:lang w:val="en-US"/>
        </w:rPr>
        <w:t>6</w:t>
      </w:r>
      <w:r>
        <w:rPr>
          <w:color w:val="000000"/>
        </w:rPr>
        <w:t xml:space="preserve">: Codebook for </w:t>
      </w:r>
      <w:r>
        <w:rPr>
          <w:color w:val="000000"/>
          <w:lang w:val="en-US"/>
        </w:rPr>
        <w:t>4</w:t>
      </w:r>
      <w:r>
        <w:rPr>
          <w:color w:val="000000"/>
        </w:rPr>
        <w:t>-layer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CSI-RS</w:t>
      </w:r>
    </w:p>
    <w:tbl>
      <w:tblPr>
        <w:tblW w:w="7239" w:type="dxa"/>
        <w:jc w:val="center"/>
        <w:tblInd w:w="0" w:type="dxa"/>
        <w:tblCellMar>
          <w:top w:w="0" w:type="dxa"/>
          <w:left w:w="108" w:type="dxa"/>
          <w:bottom w:w="0" w:type="dxa"/>
          <w:right w:w="108" w:type="dxa"/>
        </w:tblCellMar>
        <w:tblLook w:firstRow="1" w:noVBand="1" w:lastRow="0" w:firstColumn="1" w:lastColumn="0" w:noHBand="0" w:val="04a0"/>
      </w:tblPr>
      <w:tblGrid>
        <w:gridCol w:w="1387"/>
        <w:gridCol w:w="1423"/>
        <w:gridCol w:w="2019"/>
        <w:gridCol w:w="535"/>
        <w:gridCol w:w="1875"/>
      </w:tblGrid>
      <w:tr>
        <w:trPr/>
        <w:tc>
          <w:tcPr>
            <w:tcW w:w="7239"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1, </w:t>
            </w:r>
            <w:r>
              <w:rPr/>
              <w:object>
                <v:shape id="ole_rId1109" style="width:49.4pt;height:18.4pt" o:ole="">
                  <v:imagedata r:id="rId1110" o:title=""/>
                </v:shape>
                <o:OLEObject Type="Embed" ProgID="Equation.DSMT4" ShapeID="ole_rId1109" DrawAspect="Content" ObjectID="_900154144" r:id="rId1109"/>
              </w:object>
            </w:r>
          </w:p>
        </w:tc>
      </w:tr>
      <w:tr>
        <w:trPr/>
        <w:tc>
          <w:tcPr>
            <w:tcW w:w="138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3"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111" style="width:13.4pt;height:16.75pt" o:ole="">
                  <v:imagedata r:id="rId1112" o:title=""/>
                </v:shape>
                <o:OLEObject Type="Embed" ProgID="Equation.DSMT4" ShapeID="ole_rId1111" DrawAspect="Content" ObjectID="_1168261013" r:id="rId1111"/>
              </w:object>
            </w:r>
          </w:p>
        </w:tc>
        <w:tc>
          <w:tcPr>
            <w:tcW w:w="201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113" style="width:19.25pt;height:17.6pt" o:ole="">
                  <v:imagedata r:id="rId1114" o:title=""/>
                </v:shape>
                <o:OLEObject Type="Embed" ProgID="Equation.DSMT4" ShapeID="ole_rId1113" DrawAspect="Content" ObjectID="_1045826923" r:id="rId1113"/>
              </w:object>
            </w:r>
            <w:r>
              <w:rPr>
                <w:rFonts w:cs="Arial"/>
                <w:b w:val="false"/>
                <w:color w:val="000000"/>
                <w:lang w:val="en-GB"/>
              </w:rPr>
              <w:t xml:space="preserve">, </w:t>
            </w:r>
            <w:r>
              <w:rPr/>
              <w:object>
                <v:shape id="ole_rId1115" style="width:65.3pt;height:17.6pt" o:ole="">
                  <v:imagedata r:id="rId1116" o:title=""/>
                </v:shape>
                <o:OLEObject Type="Embed" ProgID="Equation.DSMT4" ShapeID="ole_rId1115" DrawAspect="Content" ObjectID="_2091918130" r:id="rId1115"/>
              </w:object>
            </w:r>
          </w:p>
        </w:tc>
        <w:tc>
          <w:tcPr>
            <w:tcW w:w="53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117" style="width:10.05pt;height:15.9pt" o:ole="">
                  <v:imagedata r:id="rId1118" o:title=""/>
                </v:shape>
                <o:OLEObject Type="Embed" ProgID="Equation.DSMT4" ShapeID="ole_rId1117" DrawAspect="Content" ObjectID="_809192589" r:id="rId1117"/>
              </w:object>
            </w:r>
          </w:p>
        </w:tc>
        <w:tc>
          <w:tcPr>
            <w:tcW w:w="1875"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7"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1119" style="width:58.6pt;height:15.9pt" o:ole="">
                  <v:imagedata r:id="rId1120" o:title=""/>
                </v:shape>
                <o:OLEObject Type="Embed" ProgID="Equation.DSMT4" ShapeID="ole_rId1119" DrawAspect="Content" ObjectID="_378644817" r:id="rId1119"/>
              </w:object>
            </w:r>
          </w:p>
        </w:tc>
        <w:tc>
          <w:tcPr>
            <w:tcW w:w="14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21" style="width:60.3pt;height:15.9pt" o:ole="">
                  <v:imagedata r:id="rId1122" o:title=""/>
                </v:shape>
                <o:OLEObject Type="Embed" ProgID="Equation.DSMT4" ShapeID="ole_rId1121" DrawAspect="Content" ObjectID="_873579147" r:id="rId1121"/>
              </w:object>
            </w:r>
          </w:p>
        </w:tc>
        <w:tc>
          <w:tcPr>
            <w:tcW w:w="201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23" style="width:31pt;height:13.4pt" o:ole="">
                  <v:imagedata r:id="rId1124" o:title=""/>
                </v:shape>
                <o:OLEObject Type="Embed" ProgID="Equation.DSMT4" ShapeID="ole_rId1123" DrawAspect="Content" ObjectID="_1577299319" r:id="rId1123"/>
              </w:object>
            </w:r>
          </w:p>
        </w:tc>
        <w:tc>
          <w:tcPr>
            <w:tcW w:w="53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25" style="width:15.9pt;height:13.4pt" o:ole="">
                  <v:imagedata r:id="rId1126" o:title=""/>
                </v:shape>
                <o:OLEObject Type="Embed" ProgID="Equation.DSMT4" ShapeID="ole_rId1125" DrawAspect="Content" ObjectID="_1309049759" r:id="rId1125"/>
              </w:object>
            </w:r>
          </w:p>
        </w:tc>
        <w:tc>
          <w:tcPr>
            <w:tcW w:w="18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27" style="width:82.9pt;height:19.25pt" o:ole="">
                  <v:imagedata r:id="rId1128" o:title=""/>
                </v:shape>
                <o:OLEObject Type="Embed" ProgID="Equation.DSMT4" ShapeID="ole_rId1127" DrawAspect="Content" ObjectID="_45162318" r:id="rId1127"/>
              </w:object>
            </w:r>
          </w:p>
        </w:tc>
      </w:tr>
      <w:tr>
        <w:trPr/>
        <w:tc>
          <w:tcPr>
            <w:tcW w:w="7239"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rFonts w:ascii="Times New Roman" w:hAnsi="Times New Roman"/>
                <w:b w:val="false"/>
                <w:color w:val="000000"/>
                <w:lang w:val="en-GB"/>
              </w:rPr>
              <w:t xml:space="preserve">where </w:t>
            </w:r>
            <w:r>
              <w:rPr/>
              <w:object>
                <v:shape id="ole_rId1129" style="width:237.75pt;height:29.3pt" o:ole="">
                  <v:imagedata r:id="rId1130" o:title=""/>
                </v:shape>
                <o:OLEObject Type="Embed" ProgID="Equation.DSMT4" ShapeID="ole_rId1129" DrawAspect="Content" ObjectID="_937349409" r:id="rId1129"/>
              </w:object>
            </w:r>
          </w:p>
          <w:p>
            <w:pPr>
              <w:pStyle w:val="TH"/>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1131" style="width:13.4pt;height:16.75pt" o:ole="">
                  <v:imagedata r:id="rId1132" o:title=""/>
                </v:shape>
                <o:OLEObject Type="Embed" ProgID="Equation.DSMT4" ShapeID="ole_rId1131" DrawAspect="Content" ObjectID="_568120870" r:id="rId1131"/>
              </w:object>
            </w:r>
            <w:r>
              <w:rPr>
                <w:rFonts w:ascii="Times New Roman" w:hAnsi="Times New Roman"/>
                <w:b w:val="false"/>
                <w:color w:val="000000"/>
                <w:lang w:val="en-GB"/>
              </w:rPr>
              <w:t xml:space="preserve"> to </w:t>
            </w:r>
            <w:r>
              <w:rPr/>
              <w:object>
                <v:shape id="ole_rId1133" style="width:10.9pt;height:15.9pt" o:ole="">
                  <v:imagedata r:id="rId1134" o:title=""/>
                </v:shape>
                <o:OLEObject Type="Embed" ProgID="Equation.DSMT4" ShapeID="ole_rId1133" DrawAspect="Content" ObjectID="_676583715" r:id="rId1133"/>
              </w:object>
            </w:r>
            <w:r>
              <w:rPr>
                <w:rFonts w:ascii="Times New Roman" w:hAnsi="Times New Roman"/>
                <w:b w:val="false"/>
                <w:color w:val="000000"/>
                <w:lang w:val="en-GB"/>
              </w:rPr>
              <w:t xml:space="preserve"> and </w:t>
            </w:r>
            <w:r>
              <w:rPr/>
              <w:object>
                <v:shape id="ole_rId1135" style="width:11.7pt;height:15.9pt" o:ole="">
                  <v:imagedata r:id="rId1136" o:title=""/>
                </v:shape>
                <o:OLEObject Type="Embed" ProgID="Equation.DSMT4" ShapeID="ole_rId1135" DrawAspect="Content" ObjectID="_1114489921" r:id="rId1135"/>
              </w:object>
            </w:r>
            <w:r>
              <w:rPr>
                <w:rFonts w:ascii="Times New Roman" w:hAnsi="Times New Roman"/>
                <w:b w:val="false"/>
                <w:color w:val="000000"/>
                <w:lang w:val="en-GB"/>
              </w:rPr>
              <w:t xml:space="preserve"> is given in Table 5.2.2.2.2-2</w:t>
            </w:r>
            <w:r>
              <w:rPr>
                <w:b w:val="false"/>
                <w:color w:val="000000"/>
                <w:lang w:val="en-GB"/>
              </w:rPr>
              <w:t>.</w:t>
            </w:r>
          </w:p>
        </w:tc>
      </w:tr>
    </w:tbl>
    <w:p>
      <w:pPr>
        <w:pStyle w:val="TH"/>
        <w:keepNext w:val="false"/>
        <w:rPr>
          <w:b w:val="false"/>
          <w:b w:val="false"/>
          <w:color w:val="000000"/>
          <w:lang w:val="en-US"/>
        </w:rPr>
      </w:pPr>
      <w:r>
        <w:rPr>
          <w:b w:val="false"/>
          <w:color w:val="000000"/>
          <w:lang w:val="en-US"/>
        </w:rPr>
      </w:r>
    </w:p>
    <w:tbl>
      <w:tblPr>
        <w:tblW w:w="7345" w:type="dxa"/>
        <w:jc w:val="center"/>
        <w:tblInd w:w="0" w:type="dxa"/>
        <w:tblCellMar>
          <w:top w:w="0" w:type="dxa"/>
          <w:left w:w="108" w:type="dxa"/>
          <w:bottom w:w="0" w:type="dxa"/>
          <w:right w:w="108" w:type="dxa"/>
        </w:tblCellMar>
        <w:tblLook w:firstRow="1" w:noVBand="1" w:lastRow="0" w:firstColumn="1" w:lastColumn="0" w:noHBand="0" w:val="04a0"/>
      </w:tblPr>
      <w:tblGrid>
        <w:gridCol w:w="1388"/>
        <w:gridCol w:w="1422"/>
        <w:gridCol w:w="1289"/>
        <w:gridCol w:w="1370"/>
        <w:gridCol w:w="1876"/>
      </w:tblGrid>
      <w:tr>
        <w:trPr/>
        <w:tc>
          <w:tcPr>
            <w:tcW w:w="7345" w:type="dxa"/>
            <w:gridSpan w:val="5"/>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pPr>
            <w:r>
              <w:rPr>
                <w:i/>
                <w:lang w:val="en-US"/>
              </w:rPr>
              <w:t>c</w:t>
            </w:r>
            <w:r>
              <w:rPr>
                <w:i/>
              </w:rPr>
              <w:t>odebookMode</w:t>
            </w:r>
            <w:r>
              <w:rPr>
                <w:i/>
                <w:lang w:val="en-US"/>
              </w:rPr>
              <w:t xml:space="preserve"> </w:t>
            </w:r>
            <w:r>
              <w:rPr/>
              <w:t>=</w:t>
            </w:r>
            <w:r>
              <w:rPr>
                <w:lang w:val="en-US"/>
              </w:rPr>
              <w:t xml:space="preserve"> </w:t>
            </w:r>
            <w:r>
              <w:rPr/>
              <w:t xml:space="preserve">2, </w:t>
            </w:r>
            <w:r>
              <w:rPr/>
              <w:object>
                <v:shape id="ole_rId1137" style="width:33.5pt;height:17.6pt" o:ole="">
                  <v:imagedata r:id="rId1138" o:title=""/>
                </v:shape>
                <o:OLEObject Type="Embed" ProgID="Equation.DSMT4" ShapeID="ole_rId1137" DrawAspect="Content" ObjectID="_1444691774" r:id="rId1137"/>
              </w:object>
            </w:r>
          </w:p>
        </w:tc>
      </w:tr>
      <w:tr>
        <w:trPr/>
        <w:tc>
          <w:tcPr>
            <w:tcW w:w="1388"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rFonts w:cs="Arial"/>
                <w:b w:val="false"/>
                <w:b w:val="false"/>
                <w:color w:val="000000"/>
                <w:lang w:val="en-GB"/>
              </w:rPr>
            </w:pPr>
            <w:r>
              <w:rPr/>
            </w:r>
            <m:oMath xmlns:m="http://schemas.openxmlformats.org/officeDocument/2006/math">
              <m:sSub>
                <m:e>
                  <m:r>
                    <w:rPr>
                      <w:rFonts w:ascii="Cambria Math" w:hAnsi="Cambria Math"/>
                    </w:rPr>
                    <m:t xml:space="preserve">i</m:t>
                  </m:r>
                </m:e>
                <m:sub>
                  <m:r>
                    <w:rPr>
                      <w:rFonts w:ascii="Cambria Math" w:hAnsi="Cambria Math"/>
                    </w:rPr>
                    <m:t xml:space="preserve">1,1</m:t>
                  </m:r>
                </m:sub>
              </m:sSub>
            </m:oMath>
          </w:p>
        </w:tc>
        <w:tc>
          <w:tcPr>
            <w:tcW w:w="1422"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139" style="width:13.4pt;height:16.75pt" o:ole="">
                  <v:imagedata r:id="rId1140" o:title=""/>
                </v:shape>
                <o:OLEObject Type="Embed" ProgID="Equation.DSMT4" ShapeID="ole_rId1139" DrawAspect="Content" ObjectID="_1032443076" r:id="rId1139"/>
              </w:object>
            </w:r>
          </w:p>
        </w:tc>
        <w:tc>
          <w:tcPr>
            <w:tcW w:w="1289"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141" style="width:53.6pt;height:17.6pt" o:ole="">
                  <v:imagedata r:id="rId1142" o:title=""/>
                </v:shape>
                <o:OLEObject Type="Embed" ProgID="Equation.DSMT4" ShapeID="ole_rId1141" DrawAspect="Content" ObjectID="_74224073" r:id="rId1141"/>
              </w:object>
            </w:r>
          </w:p>
        </w:tc>
        <w:tc>
          <w:tcPr>
            <w:tcW w:w="137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object>
                <v:shape id="ole_rId1143" style="width:57.75pt;height:17.6pt" o:ole="">
                  <v:imagedata r:id="rId1144" o:title=""/>
                </v:shape>
                <o:OLEObject Type="Embed" ProgID="Equation.DSMT4" ShapeID="ole_rId1143" DrawAspect="Content" ObjectID="_1645754048" r:id="rId1143"/>
              </w:object>
            </w:r>
          </w:p>
        </w:tc>
        <w:tc>
          <w:tcPr>
            <w:tcW w:w="1876"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H"/>
              <w:spacing w:before="0" w:after="0"/>
              <w:rPr>
                <w:b w:val="false"/>
                <w:b w:val="false"/>
                <w:color w:val="000000"/>
                <w:lang w:val="en-US"/>
              </w:rPr>
            </w:pPr>
            <w:r>
              <w:rPr>
                <w:b w:val="false"/>
                <w:color w:val="000000"/>
                <w:lang w:val="en-US"/>
              </w:rPr>
            </w:r>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object>
                <v:shape id="ole_rId1145" style="width:58.6pt;height:15.9pt" o:ole="">
                  <v:imagedata r:id="rId1146" o:title=""/>
                </v:shape>
                <o:OLEObject Type="Embed" ProgID="Equation.DSMT4" ShapeID="ole_rId1145" DrawAspect="Content" ObjectID="_1847147847" r:id="rId1145"/>
              </w:object>
            </w:r>
          </w:p>
        </w:tc>
        <w:tc>
          <w:tcPr>
            <w:tcW w:w="142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47" style="width:60.3pt;height:15.9pt" o:ole="">
                  <v:imagedata r:id="rId1148" o:title=""/>
                </v:shape>
                <o:OLEObject Type="Embed" ProgID="Equation.DSMT4" ShapeID="ole_rId1147" DrawAspect="Content" ObjectID="_1319662100" r:id="rId1147"/>
              </w:object>
            </w:r>
          </w:p>
        </w:tc>
        <w:tc>
          <w:tcPr>
            <w:tcW w:w="128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49" style="width:31pt;height:13.4pt" o:ole="">
                  <v:imagedata r:id="rId1150" o:title=""/>
                </v:shape>
                <o:OLEObject Type="Embed" ProgID="Equation.DSMT4" ShapeID="ole_rId1149" DrawAspect="Content" ObjectID="_1531823027" r:id="rId1149"/>
              </w:object>
            </w:r>
          </w:p>
        </w:tc>
        <w:tc>
          <w:tcPr>
            <w:tcW w:w="137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51" style="width:15.9pt;height:13.4pt" o:ole="">
                  <v:imagedata r:id="rId1152" o:title=""/>
                </v:shape>
                <o:OLEObject Type="Embed" ProgID="Equation.DSMT4" ShapeID="ole_rId1151" DrawAspect="Content" ObjectID="_1291617857" r:id="rId1151"/>
              </w:object>
            </w:r>
          </w:p>
        </w:tc>
        <w:tc>
          <w:tcPr>
            <w:tcW w:w="18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H"/>
              <w:spacing w:before="0" w:after="0"/>
              <w:rPr>
                <w:b w:val="false"/>
                <w:b w:val="false"/>
                <w:color w:val="000000"/>
                <w:lang w:val="en-US"/>
              </w:rPr>
            </w:pPr>
            <w:r>
              <w:rPr/>
              <w:object>
                <v:shape id="ole_rId1153" style="width:82.9pt;height:19.25pt" o:ole="">
                  <v:imagedata r:id="rId1154" o:title=""/>
                </v:shape>
                <o:OLEObject Type="Embed" ProgID="Equation.DSMT4" ShapeID="ole_rId1153" DrawAspect="Content" ObjectID="_1776294470" r:id="rId1153"/>
              </w:object>
            </w:r>
          </w:p>
        </w:tc>
      </w:tr>
      <w:tr>
        <w:trPr/>
        <w:tc>
          <w:tcPr>
            <w:tcW w:w="7345" w:type="dxa"/>
            <w:gridSpan w:val="5"/>
            <w:tcBorders>
              <w:top w:val="single" w:sz="4" w:space="0" w:color="000000"/>
              <w:left w:val="single" w:sz="4" w:space="0" w:color="000000"/>
              <w:bottom w:val="single" w:sz="4" w:space="0" w:color="000000"/>
              <w:right w:val="single" w:sz="4" w:space="0" w:color="000000"/>
            </w:tcBorders>
            <w:vAlign w:val="center"/>
          </w:tcPr>
          <w:p>
            <w:pPr>
              <w:pStyle w:val="TH"/>
              <w:spacing w:before="0" w:after="0"/>
              <w:rPr>
                <w:b w:val="false"/>
                <w:b w:val="false"/>
                <w:color w:val="000000"/>
                <w:lang w:val="en-GB"/>
              </w:rPr>
            </w:pPr>
            <w:r>
              <w:rPr>
                <w:rFonts w:ascii="Times New Roman" w:hAnsi="Times New Roman"/>
                <w:b w:val="false"/>
                <w:color w:val="000000"/>
                <w:lang w:val="en-GB"/>
              </w:rPr>
              <w:t xml:space="preserve">where </w:t>
            </w:r>
            <w:r>
              <w:rPr/>
              <w:object>
                <v:shape id="ole_rId1155" style="width:237.75pt;height:29.3pt" o:ole="">
                  <v:imagedata r:id="rId1156" o:title=""/>
                </v:shape>
                <o:OLEObject Type="Embed" ProgID="Equation.DSMT4" ShapeID="ole_rId1155" DrawAspect="Content" ObjectID="_1502362593" r:id="rId1155"/>
              </w:object>
            </w:r>
          </w:p>
          <w:p>
            <w:pPr>
              <w:pStyle w:val="TH"/>
              <w:spacing w:before="0" w:after="0"/>
              <w:rPr>
                <w:b w:val="false"/>
                <w:b w:val="false"/>
                <w:color w:val="000000"/>
                <w:lang w:val="en-US"/>
              </w:rPr>
            </w:pPr>
            <w:r>
              <w:rPr>
                <w:rFonts w:ascii="Times New Roman" w:hAnsi="Times New Roman"/>
                <w:b w:val="false"/>
                <w:color w:val="000000"/>
                <w:lang w:val="en-GB"/>
              </w:rPr>
              <w:t xml:space="preserve">and the mapping from </w:t>
            </w:r>
            <w:r>
              <w:rPr/>
              <w:object>
                <v:shape id="ole_rId1157" style="width:13.4pt;height:16.75pt" o:ole="">
                  <v:imagedata r:id="rId1158" o:title=""/>
                </v:shape>
                <o:OLEObject Type="Embed" ProgID="Equation.DSMT4" ShapeID="ole_rId1157" DrawAspect="Content" ObjectID="_1751802196" r:id="rId1157"/>
              </w:object>
            </w:r>
            <w:r>
              <w:rPr>
                <w:rFonts w:ascii="Times New Roman" w:hAnsi="Times New Roman"/>
                <w:b w:val="false"/>
                <w:color w:val="000000"/>
                <w:lang w:val="en-GB"/>
              </w:rPr>
              <w:t xml:space="preserve"> to </w:t>
            </w:r>
            <w:r>
              <w:rPr/>
              <w:object>
                <v:shape id="ole_rId1159" style="width:10.9pt;height:15.9pt" o:ole="">
                  <v:imagedata r:id="rId1160" o:title=""/>
                </v:shape>
                <o:OLEObject Type="Embed" ProgID="Equation.DSMT4" ShapeID="ole_rId1159" DrawAspect="Content" ObjectID="_857508936" r:id="rId1159"/>
              </w:object>
            </w:r>
            <w:r>
              <w:rPr>
                <w:rFonts w:ascii="Times New Roman" w:hAnsi="Times New Roman"/>
                <w:b w:val="false"/>
                <w:color w:val="000000"/>
                <w:lang w:val="en-GB"/>
              </w:rPr>
              <w:t xml:space="preserve"> and </w:t>
            </w:r>
            <w:r>
              <w:rPr/>
              <w:object>
                <v:shape id="ole_rId1161" style="width:11.7pt;height:15.9pt" o:ole="">
                  <v:imagedata r:id="rId1162" o:title=""/>
                </v:shape>
                <o:OLEObject Type="Embed" ProgID="Equation.DSMT4" ShapeID="ole_rId1161" DrawAspect="Content" ObjectID="_962351233" r:id="rId1161"/>
              </w:object>
            </w:r>
            <w:r>
              <w:rPr>
                <w:rFonts w:ascii="Times New Roman" w:hAnsi="Times New Roman"/>
                <w:b w:val="false"/>
                <w:color w:val="000000"/>
                <w:lang w:val="en-GB"/>
              </w:rPr>
              <w:t xml:space="preserve"> is given in Table 5.2.2.2.2-2</w:t>
            </w:r>
            <w:r>
              <w:rPr>
                <w:b w:val="false"/>
                <w:color w:val="000000"/>
                <w:lang w:val="en-GB"/>
              </w:rPr>
              <w:t>.</w:t>
            </w:r>
          </w:p>
        </w:tc>
      </w:tr>
    </w:tbl>
    <w:p>
      <w:pPr>
        <w:pStyle w:val="Normal"/>
        <w:rPr>
          <w:color w:val="000000"/>
          <w:lang w:val="en-US"/>
        </w:rPr>
      </w:pPr>
      <w:r>
        <w:rPr>
          <w:color w:val="000000"/>
          <w:lang w:val="en-US"/>
        </w:rPr>
      </w:r>
    </w:p>
    <w:p>
      <w:pPr>
        <w:pStyle w:val="5"/>
        <w:rPr>
          <w:color w:val="000000"/>
          <w:lang w:val="en-US"/>
        </w:rPr>
      </w:pPr>
      <w:bookmarkStart w:id="438" w:name="_Toc51226203"/>
      <w:bookmarkStart w:id="439" w:name="_Toc44515916"/>
      <w:bookmarkStart w:id="440" w:name="_Toc36117424"/>
      <w:bookmarkStart w:id="441" w:name="_Toc27299914"/>
      <w:bookmarkStart w:id="442" w:name="_Toc20318016"/>
      <w:bookmarkStart w:id="443" w:name="_Toc11352126"/>
      <w:r>
        <w:rPr>
          <w:color w:val="000000"/>
          <w:lang w:val="en-US"/>
        </w:rPr>
        <w:t>5.2.2.2.3</w:t>
        <w:tab/>
        <w:t>Type II Codebook</w:t>
      </w:r>
      <w:bookmarkEnd w:id="438"/>
      <w:bookmarkEnd w:id="439"/>
      <w:bookmarkEnd w:id="440"/>
      <w:bookmarkEnd w:id="441"/>
      <w:bookmarkEnd w:id="442"/>
      <w:bookmarkEnd w:id="443"/>
    </w:p>
    <w:p>
      <w:pPr>
        <w:pStyle w:val="Normal"/>
        <w:rPr>
          <w:color w:val="000000"/>
          <w:lang w:val="en-US"/>
        </w:rPr>
      </w:pPr>
      <w:r>
        <w:rPr>
          <w:color w:val="000000"/>
        </w:rPr>
        <w:t xml:space="preserve">For 4 antenna ports {3000, 3001, …, 3003}, 8 antenna ports {3000, 3001, …, 3007}, 12 antenna ports {3000, 3001, …, 3011}, 16 antenna ports {3000, 3001, …, 3015}, 24 antenna ports {3000, 3001, …, 3023}, and 32 antenna ports {3000, 3001, …, 3031}, and the UE configured with </w:t>
      </w:r>
      <w:r>
        <w:rPr>
          <w:color w:val="000000"/>
          <w:lang w:val="en-US"/>
        </w:rPr>
        <w:t xml:space="preserve">higher layer parameter </w:t>
      </w:r>
      <w:r>
        <w:rPr>
          <w:i/>
          <w:color w:val="000000"/>
          <w:lang w:val="en-US"/>
        </w:rPr>
        <w:t>codebookType</w:t>
      </w:r>
      <w:r>
        <w:rPr>
          <w:color w:val="000000"/>
          <w:lang w:val="en-US"/>
        </w:rPr>
        <w:t xml:space="preserve"> set to 'typeII'</w:t>
      </w:r>
    </w:p>
    <w:p>
      <w:pPr>
        <w:pStyle w:val="B11"/>
        <w:rPr>
          <w:rFonts w:eastAsia="Calibri"/>
          <w:color w:val="000000"/>
          <w:lang w:val="en-US" w:eastAsia="en-GB"/>
        </w:rPr>
      </w:pPr>
      <w:r>
        <w:rPr>
          <w:rFonts w:eastAsia="Calibri"/>
          <w:color w:val="000000"/>
          <w:lang w:val="en-US" w:eastAsia="en-GB"/>
        </w:rPr>
        <w:t>-</w:t>
        <w:tab/>
        <w:t xml:space="preserve">The values of </w:t>
      </w:r>
      <w:r>
        <w:rPr/>
      </w:r>
      <m:oMath xmlns:m="http://schemas.openxmlformats.org/officeDocument/2006/math">
        <m:sSub>
          <m:e>
            <m:r>
              <w:rPr>
                <w:rFonts w:ascii="Cambria Math" w:hAnsi="Cambria Math"/>
              </w:rPr>
              <m:t xml:space="preserve">N</m:t>
            </m:r>
          </m:e>
          <m:sub>
            <m:r>
              <w:rPr>
                <w:rFonts w:ascii="Cambria Math" w:hAnsi="Cambria Math"/>
              </w:rPr>
              <m:t xml:space="preserve">1</m:t>
            </m:r>
          </m:sub>
        </m:sSub>
      </m:oMath>
      <w:r>
        <w:rPr>
          <w:rFonts w:eastAsia="Calibri"/>
          <w:color w:val="000000"/>
          <w:lang w:val="en-US" w:eastAsia="en-GB"/>
        </w:rPr>
        <w:t xml:space="preserve">and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rFonts w:eastAsia="Calibri"/>
          <w:color w:val="000000"/>
          <w:lang w:val="en-US" w:eastAsia="en-GB"/>
        </w:rPr>
        <w:t xml:space="preserve"> are configured with the higher layer parameter </w:t>
      </w:r>
      <w:r>
        <w:rPr>
          <w:rFonts w:eastAsia="Calibri"/>
          <w:i/>
          <w:color w:val="000000"/>
          <w:lang w:val="en-US" w:eastAsia="en-GB"/>
        </w:rPr>
        <w:t>n1-n2-codebookSubsetRestriction</w:t>
      </w:r>
      <w:r>
        <w:rPr>
          <w:rFonts w:eastAsia="Calibri"/>
          <w:color w:val="000000"/>
          <w:lang w:val="en-US" w:eastAsia="en-GB"/>
        </w:rPr>
        <w:t xml:space="preserve">. The </w:t>
      </w:r>
      <w:r>
        <w:rPr>
          <w:color w:val="000000"/>
          <w:lang w:eastAsia="en-GB"/>
        </w:rPr>
        <w:t xml:space="preserve">supported configurations </w:t>
      </w:r>
      <w:r>
        <w:rPr>
          <w:rFonts w:eastAsia="Calibri"/>
          <w:color w:val="000000"/>
          <w:lang w:val="en-US" w:eastAsia="en-GB"/>
        </w:rPr>
        <w:t xml:space="preserve">of </w:t>
      </w:r>
      <w:r>
        <w:rPr/>
      </w:r>
      <m:oMath xmlns:m="http://schemas.openxmlformats.org/officeDocument/2006/math">
        <m:d>
          <m:dPr>
            <m:begChr m:val="("/>
            <m:endChr m:val=")"/>
          </m:dPr>
          <m:e>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e>
        </m:d>
      </m:oMath>
      <w:r>
        <w:rPr>
          <w:rFonts w:eastAsia="Calibri"/>
          <w:color w:val="000000"/>
          <w:lang w:val="en-US" w:eastAsia="en-GB"/>
        </w:rPr>
        <w:t xml:space="preserve"> for a given number of CSI-RS ports and the corresponding values of </w:t>
      </w:r>
      <w:r>
        <w:rPr/>
        <w:object>
          <v:shape id="ole_rId1163" style="width:36pt;height:17.6pt" o:ole="">
            <v:imagedata r:id="rId1164" o:title=""/>
          </v:shape>
          <o:OLEObject Type="Embed" ProgID="Equation.DSMT4" ShapeID="ole_rId1163" DrawAspect="Content" ObjectID="_2098424080" r:id="rId1163"/>
        </w:object>
      </w:r>
      <w:r>
        <w:rPr>
          <w:rFonts w:eastAsia="Calibri"/>
          <w:color w:val="000000"/>
          <w:lang w:val="en-US" w:eastAsia="en-GB"/>
        </w:rPr>
        <w:t xml:space="preserve"> are given in Table 5.2.2.2.1-2. The number of CSI-RS ports, </w:t>
      </w:r>
      <w:r>
        <w:rPr/>
        <w:object>
          <v:shape id="ole_rId1165" style="width:30.15pt;height:15.9pt" o:ole="">
            <v:imagedata r:id="rId1166" o:title=""/>
          </v:shape>
          <o:OLEObject Type="Embed" ProgID="Equation.DSMT4" ShapeID="ole_rId1165" DrawAspect="Content" ObjectID="_950173358" r:id="rId1165"/>
        </w:object>
      </w:r>
      <w:r>
        <w:rPr>
          <w:rFonts w:eastAsia="Calibri"/>
          <w:color w:val="000000"/>
          <w:lang w:val="en-US" w:eastAsia="en-GB"/>
        </w:rPr>
        <w:t xml:space="preserve">, is </w:t>
      </w:r>
      <w:r>
        <w:rPr/>
      </w:r>
      <m:oMath xmlns:m="http://schemas.openxmlformats.org/officeDocument/2006/math">
        <m:r>
          <w:rPr>
            <w:rFonts w:ascii="Cambria Math" w:hAnsi="Cambria Math"/>
          </w:rPr>
          <m:t xml:space="preserve">2</m:t>
        </m:r>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N</m:t>
            </m:r>
          </m:e>
          <m:sub>
            <m:r>
              <w:rPr>
                <w:rFonts w:ascii="Cambria Math" w:hAnsi="Cambria Math"/>
              </w:rPr>
              <m:t xml:space="preserve">2</m:t>
            </m:r>
          </m:sub>
        </m:sSub>
      </m:oMath>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value of </w:t>
      </w:r>
      <w:r>
        <w:rPr/>
        <w:object>
          <v:shape id="ole_rId1167" style="width:10.05pt;height:10.9pt" o:ole="">
            <v:imagedata r:id="rId1168" o:title=""/>
          </v:shape>
          <o:OLEObject Type="Embed" ProgID="Equation.DSMT4" ShapeID="ole_rId1167" DrawAspect="Content" ObjectID="_1790552475" r:id="rId1167"/>
        </w:object>
      </w:r>
      <w:r>
        <w:rPr>
          <w:rFonts w:eastAsia="Calibri"/>
          <w:color w:val="000000"/>
          <w:lang w:val="en-US" w:eastAsia="en-GB"/>
        </w:rPr>
        <w:t xml:space="preserve"> is configured with the higher layer parameter </w:t>
      </w:r>
      <w:r>
        <w:rPr>
          <w:rFonts w:eastAsia="Calibri"/>
          <w:i/>
          <w:color w:val="000000"/>
          <w:lang w:val="en-US" w:eastAsia="en-GB"/>
        </w:rPr>
        <w:t>numberOfBeams</w:t>
      </w:r>
      <w:r>
        <w:rPr>
          <w:rFonts w:eastAsia="Calibri"/>
          <w:color w:val="000000"/>
          <w:lang w:val="en-US" w:eastAsia="en-GB"/>
        </w:rPr>
        <w:t xml:space="preserve">, where </w:t>
      </w:r>
      <w:r>
        <w:rPr/>
        <w:object>
          <v:shape id="ole_rId1169" style="width:25.1pt;height:10.9pt" o:ole="">
            <v:imagedata r:id="rId1170" o:title=""/>
          </v:shape>
          <o:OLEObject Type="Embed" ProgID="Equation.DSMT4" ShapeID="ole_rId1169" DrawAspect="Content" ObjectID="_2023186063" r:id="rId1169"/>
        </w:object>
      </w:r>
      <w:r>
        <w:rPr>
          <w:rFonts w:eastAsia="Calibri"/>
          <w:color w:val="000000"/>
          <w:lang w:val="en-US" w:eastAsia="en-GB"/>
        </w:rPr>
        <w:t xml:space="preserve"> when </w:t>
      </w:r>
      <w:r>
        <w:rPr/>
        <w:object>
          <v:shape id="ole_rId1171" style="width:46.9pt;height:15.9pt" o:ole="">
            <v:imagedata r:id="rId1172" o:title=""/>
          </v:shape>
          <o:OLEObject Type="Embed" ProgID="Equation.DSMT4" ShapeID="ole_rId1171" DrawAspect="Content" ObjectID="_370887471" r:id="rId1171"/>
        </w:object>
      </w:r>
      <w:r>
        <w:rPr>
          <w:rFonts w:eastAsia="Calibri"/>
          <w:color w:val="000000"/>
          <w:lang w:val="en-US" w:eastAsia="en-GB"/>
        </w:rPr>
        <w:t xml:space="preserve"> and </w:t>
      </w:r>
      <w:r>
        <w:rPr/>
        <w:object>
          <v:shape id="ole_rId1173" style="width:49.4pt;height:17.6pt" o:ole="">
            <v:imagedata r:id="rId1174" o:title=""/>
          </v:shape>
          <o:OLEObject Type="Embed" ProgID="Equation.DSMT4" ShapeID="ole_rId1173" DrawAspect="Content" ObjectID="_1279845912" r:id="rId1173"/>
        </w:object>
      </w:r>
      <w:r>
        <w:rPr>
          <w:rFonts w:eastAsia="Calibri"/>
          <w:color w:val="000000"/>
          <w:lang w:val="en-US" w:eastAsia="en-GB"/>
        </w:rPr>
        <w:t xml:space="preserve"> when </w:t>
      </w:r>
      <w:r>
        <w:rPr/>
        <w:object>
          <v:shape id="ole_rId1175" style="width:46.9pt;height:15.9pt" o:ole="">
            <v:imagedata r:id="rId1176" o:title=""/>
          </v:shape>
          <o:OLEObject Type="Embed" ProgID="Equation.DSMT4" ShapeID="ole_rId1175" DrawAspect="Content" ObjectID="_1495419479" r:id="rId1175"/>
        </w:object>
      </w:r>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value of </w:t>
      </w:r>
      <w:r>
        <w:rPr/>
        <w:object>
          <v:shape id="ole_rId1177" style="width:25.1pt;height:15.9pt" o:ole="">
            <v:imagedata r:id="rId1178" o:title=""/>
          </v:shape>
          <o:OLEObject Type="Embed" ProgID="Equation.DSMT4" ShapeID="ole_rId1177" DrawAspect="Content" ObjectID="_911311588" r:id="rId1177"/>
        </w:object>
      </w:r>
      <w:r>
        <w:rPr>
          <w:rFonts w:eastAsia="Calibri"/>
          <w:color w:val="000000"/>
          <w:lang w:val="en-US" w:eastAsia="en-GB"/>
        </w:rPr>
        <w:t xml:space="preserve"> is configured with the higher layer parameter </w:t>
      </w:r>
      <w:r>
        <w:rPr>
          <w:rFonts w:eastAsia="Calibri"/>
          <w:i/>
          <w:color w:val="000000"/>
          <w:lang w:val="en-US" w:eastAsia="en-GB"/>
        </w:rPr>
        <w:t>phaseAlphabetSize</w:t>
      </w:r>
      <w:r>
        <w:rPr>
          <w:rFonts w:eastAsia="Calibri"/>
          <w:color w:val="000000"/>
          <w:lang w:val="en-US" w:eastAsia="en-GB"/>
        </w:rPr>
        <w:t xml:space="preserve">, where </w:t>
      </w:r>
      <w:r>
        <w:rPr/>
        <w:object>
          <v:shape id="ole_rId1179" style="width:57.75pt;height:17.6pt" o:ole="">
            <v:imagedata r:id="rId1180" o:title=""/>
          </v:shape>
          <o:OLEObject Type="Embed" ProgID="Equation.DSMT4" ShapeID="ole_rId1179" DrawAspect="Content" ObjectID="_2028059503" r:id="rId1179"/>
        </w:object>
      </w:r>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UE is configured with the higher layer parameter </w:t>
      </w:r>
      <w:r>
        <w:rPr>
          <w:rFonts w:eastAsia="Calibri"/>
          <w:i/>
          <w:color w:val="000000"/>
          <w:lang w:val="en-US" w:eastAsia="en-GB"/>
        </w:rPr>
        <w:t>subbandAmplitude</w:t>
      </w:r>
      <w:r>
        <w:rPr>
          <w:rFonts w:eastAsia="Calibri"/>
          <w:color w:val="000000"/>
          <w:lang w:val="en-US" w:eastAsia="en-GB"/>
        </w:rPr>
        <w:t xml:space="preserve"> set to 'true' or 'false'.</w:t>
      </w:r>
    </w:p>
    <w:p>
      <w:pPr>
        <w:pStyle w:val="B11"/>
        <w:rPr>
          <w:rFonts w:eastAsia="Calibri"/>
          <w:color w:val="000000"/>
          <w:lang w:val="en-US" w:eastAsia="en-GB"/>
        </w:rPr>
      </w:pPr>
      <w:r>
        <w:rPr>
          <w:rFonts w:eastAsia="Calibri"/>
          <w:color w:val="000000"/>
          <w:lang w:val="en-US" w:eastAsia="en-GB"/>
        </w:rPr>
        <w:t>-</w:t>
        <w:tab/>
        <w:t>The UE shall not report RI &gt; 2.</w:t>
      </w:r>
    </w:p>
    <w:p>
      <w:pPr>
        <w:pStyle w:val="Normal"/>
        <w:rPr>
          <w:color w:val="000000"/>
        </w:rPr>
      </w:pPr>
      <w:r>
        <w:rPr>
          <w:color w:val="000000"/>
          <w:lang w:val="en-US"/>
        </w:rPr>
        <w:t xml:space="preserve">When </w:t>
      </w:r>
      <w:r>
        <w:rPr/>
      </w:r>
      <m:oMath xmlns:m="http://schemas.openxmlformats.org/officeDocument/2006/math">
        <m:r>
          <w:rPr>
            <w:rFonts w:ascii="Cambria Math" w:hAnsi="Cambria Math"/>
          </w:rPr>
          <m:t xml:space="preserve">υ</m:t>
        </m:r>
        <m:r>
          <w:rPr>
            <w:rFonts w:ascii="Cambria Math" w:hAnsi="Cambria Math"/>
          </w:rPr>
          <m:t xml:space="preserve">≤</m:t>
        </m:r>
        <m:r>
          <w:rPr>
            <w:rFonts w:ascii="Cambria Math" w:hAnsi="Cambria Math"/>
          </w:rPr>
          <m:t xml:space="preserve">2</m:t>
        </m:r>
      </m:oMath>
      <w:r>
        <w:rPr>
          <w:rFonts w:eastAsia="Calibri"/>
          <w:color w:val="000000"/>
          <w:lang w:val="en-US"/>
        </w:rPr>
        <w:t>,</w:t>
      </w:r>
      <w:r>
        <w:rPr>
          <w:color w:val="000000"/>
        </w:rPr>
        <w:t xml:space="preserve"> where </w:t>
      </w:r>
      <w:r>
        <w:rPr/>
        <w:object>
          <v:shape id="ole_rId1181" style="width:9.2pt;height:10.05pt" o:ole="">
            <v:imagedata r:id="rId1182" o:title=""/>
          </v:shape>
          <o:OLEObject Type="Embed" ProgID="Equation.DSMT4" ShapeID="ole_rId1181" DrawAspect="Content" ObjectID="_1457828985" r:id="rId1181"/>
        </w:object>
      </w:r>
      <w:r>
        <w:rPr>
          <w:color w:val="000000"/>
        </w:rPr>
        <w:t xml:space="preserve"> is the associated RI value, each PMI value corresponds to the codebook indices </w:t>
      </w:r>
      <w:r>
        <w:rPr/>
        <w:object>
          <v:shape id="ole_rId1183" style="width:7.55pt;height:15.9pt" o:ole="">
            <v:imagedata r:id="rId1184" o:title=""/>
          </v:shape>
          <o:OLEObject Type="Embed" ProgID="Equation.DSMT4" ShapeID="ole_rId1183" DrawAspect="Content" ObjectID="_940142829" r:id="rId1183"/>
        </w:object>
      </w:r>
      <w:r>
        <w:rPr>
          <w:color w:val="000000"/>
        </w:rPr>
        <w:t xml:space="preserve"> and </w:t>
      </w:r>
      <w:r>
        <w:rPr/>
        <w:object>
          <v:shape id="ole_rId1185" style="width:10.05pt;height:15.9pt" o:ole="">
            <v:imagedata r:id="rId1186" o:title=""/>
          </v:shape>
          <o:OLEObject Type="Embed" ProgID="Equation.DSMT4" ShapeID="ole_rId1185" DrawAspect="Content" ObjectID="_1495620546" r:id="rId1185"/>
        </w:object>
      </w:r>
      <w:r>
        <w:rPr>
          <w:color w:val="000000"/>
        </w:rPr>
        <w:t xml:space="preserve"> where</w:t>
      </w:r>
    </w:p>
    <w:p>
      <w:pPr>
        <w:pStyle w:val="EQ"/>
        <w:rPr>
          <w:color w:val="000000"/>
          <w:lang w:val="en-US"/>
        </w:rPr>
      </w:pPr>
      <w:r>
        <w:rPr>
          <w:color w:val="000000"/>
        </w:rPr>
        <w:tab/>
      </w:r>
      <w:r>
        <w:rPr/>
        <w:object>
          <v:shape id="ole_rId1187" style="width:252.85pt;height:94.6pt" o:ole="">
            <v:imagedata r:id="rId1188" o:title=""/>
          </v:shape>
          <o:OLEObject Type="Embed" ProgID="Equation.DSMT4" ShapeID="ole_rId1187" DrawAspect="Content" ObjectID="_1491797671" r:id="rId1187"/>
        </w:object>
      </w:r>
      <w:r>
        <w:rPr>
          <w:color w:val="000000"/>
          <w:lang w:val="en-US"/>
        </w:rPr>
        <w:t>..</w:t>
      </w:r>
    </w:p>
    <w:p>
      <w:pPr>
        <w:pStyle w:val="Normal"/>
        <w:rPr>
          <w:color w:val="000000"/>
        </w:rPr>
      </w:pPr>
      <w:r>
        <w:rPr>
          <w:color w:val="000000"/>
        </w:rPr>
        <w:t xml:space="preserve">The </w:t>
      </w:r>
      <w:r>
        <w:rPr/>
        <w:object>
          <v:shape id="ole_rId1189" style="width:10.05pt;height:10.9pt" o:ole="">
            <v:imagedata r:id="rId1190" o:title=""/>
          </v:shape>
          <o:OLEObject Type="Embed" ProgID="Equation.DSMT4" ShapeID="ole_rId1189" DrawAspect="Content" ObjectID="_1640573048" r:id="rId1189"/>
        </w:object>
      </w:r>
      <w:r>
        <w:rPr>
          <w:color w:val="000000"/>
        </w:rPr>
        <w:t xml:space="preserve"> vectors combined by the codebook are identified by the indices </w:t>
      </w:r>
      <w:r>
        <w:rPr/>
        <w:object>
          <v:shape id="ole_rId1191" style="width:13.4pt;height:16.75pt" o:ole="">
            <v:imagedata r:id="rId1192" o:title=""/>
          </v:shape>
          <o:OLEObject Type="Embed" ProgID="Equation.DSMT4" ShapeID="ole_rId1191" DrawAspect="Content" ObjectID="_156387210" r:id="rId1191"/>
        </w:object>
      </w:r>
      <w:r>
        <w:rPr>
          <w:color w:val="000000"/>
        </w:rPr>
        <w:t xml:space="preserve"> and </w:t>
      </w:r>
      <w:r>
        <w:rPr/>
        <w:object>
          <v:shape id="ole_rId1193" style="width:13.4pt;height:16.75pt" o:ole="">
            <v:imagedata r:id="rId1194" o:title=""/>
          </v:shape>
          <o:OLEObject Type="Embed" ProgID="Equation.DSMT4" ShapeID="ole_rId1193" DrawAspect="Content" ObjectID="_702252607" r:id="rId1193"/>
        </w:object>
      </w:r>
      <w:r>
        <w:rPr>
          <w:color w:val="000000"/>
        </w:rPr>
        <w:t>, where</w:t>
      </w:r>
    </w:p>
    <w:p>
      <w:pPr>
        <w:pStyle w:val="EQ"/>
        <w:rPr>
          <w:color w:val="000000"/>
          <w:lang w:val="en-US"/>
        </w:rPr>
      </w:pPr>
      <w:r>
        <w:rPr>
          <w:color w:val="000000"/>
          <w:lang w:val="en-US"/>
        </w:rPr>
        <w:tab/>
      </w:r>
      <w:r>
        <w:rPr/>
        <w:object>
          <v:shape id="ole_rId1195" style="width:83.7pt;height:51.9pt" o:ole="">
            <v:imagedata r:id="rId1196" o:title=""/>
          </v:shape>
          <o:OLEObject Type="Embed" ProgID="Equation.DSMT4" ShapeID="ole_rId1195" DrawAspect="Content" ObjectID="_1381286802" r:id="rId1195"/>
        </w:object>
      </w:r>
    </w:p>
    <w:p>
      <w:pPr>
        <w:pStyle w:val="EQ"/>
        <w:rPr>
          <w:lang w:val="en-US"/>
        </w:rPr>
      </w:pPr>
      <w:r>
        <w:rPr>
          <w:lang w:val="en-US"/>
        </w:rPr>
        <w:tab/>
      </w:r>
      <w:r>
        <w:rPr/>
      </w:r>
      <m:oMath xmlns:m="http://schemas.openxmlformats.org/officeDocument/2006/math">
        <m:sSub>
          <m:e>
            <m:r>
              <w:rPr>
                <w:rFonts w:ascii="Cambria Math" w:hAnsi="Cambria Math"/>
              </w:rPr>
              <m:t xml:space="preserve">i</m:t>
            </m:r>
          </m:e>
          <m:sub>
            <m:r>
              <w:rPr>
                <w:rFonts w:ascii="Cambria Math" w:hAnsi="Cambria Math"/>
              </w:rPr>
              <m:t xml:space="preserve">1,2</m:t>
            </m:r>
          </m:sub>
        </m:sSub>
        <m:r>
          <w:rPr>
            <w:rFonts w:ascii="Cambria Math" w:hAnsi="Cambria Math"/>
          </w:rPr>
          <m:t xml:space="preserve">∈</m:t>
        </m:r>
        <m:d>
          <m:dPr>
            <m:begChr m:val="{"/>
            <m:endChr m:val="}"/>
          </m:dPr>
          <m:e>
            <m:r>
              <w:rPr>
                <w:rFonts w:ascii="Cambria Math" w:hAnsi="Cambria Math"/>
              </w:rPr>
              <m:t xml:space="preserve">0,1</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m>
                  <m:mr>
                    <m:e>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N</m:t>
                          </m:r>
                        </m:e>
                        <m:sub>
                          <m:r>
                            <w:rPr>
                              <w:rFonts w:ascii="Cambria Math" w:hAnsi="Cambria Math"/>
                            </w:rPr>
                            <m:t xml:space="preserve">2</m:t>
                          </m:r>
                        </m:sub>
                      </m:sSub>
                    </m:e>
                  </m:mr>
                  <m:mr>
                    <m:e>
                      <m:r>
                        <w:rPr>
                          <w:rFonts w:ascii="Cambria Math" w:hAnsi="Cambria Math"/>
                        </w:rPr>
                        <m:t xml:space="preserve">L</m:t>
                      </m:r>
                    </m:e>
                  </m:mr>
                </m:m>
              </m:e>
            </m:d>
            <m:r>
              <w:rPr>
                <w:rFonts w:ascii="Cambria Math" w:hAnsi="Cambria Math"/>
              </w:rPr>
              <m:t xml:space="preserve">−</m:t>
            </m:r>
            <m:r>
              <w:rPr>
                <w:rFonts w:ascii="Cambria Math" w:hAnsi="Cambria Math"/>
              </w:rPr>
              <m:t xml:space="preserve">1</m:t>
            </m:r>
          </m:e>
        </m:d>
      </m:oMath>
      <w:r>
        <w:rPr>
          <w:lang w:val="en-US"/>
        </w:rPr>
        <w:t>.</w:t>
      </w:r>
    </w:p>
    <w:p>
      <w:pPr>
        <w:pStyle w:val="Normal"/>
        <w:rPr>
          <w:color w:val="000000"/>
          <w:lang w:val="en-US" w:eastAsia="x-none"/>
        </w:rPr>
      </w:pPr>
      <w:r>
        <w:rPr>
          <w:color w:val="000000"/>
          <w:lang w:val="en-US" w:eastAsia="x-none"/>
        </w:rPr>
        <w:t xml:space="preserve"> </w:t>
      </w:r>
      <w:r>
        <w:rPr>
          <w:color w:val="000000"/>
          <w:lang w:val="en-US" w:eastAsia="x-none"/>
        </w:rPr>
        <w:t>Let</w:t>
      </w:r>
    </w:p>
    <w:p>
      <w:pPr>
        <w:pStyle w:val="EQ"/>
        <w:rPr/>
      </w:pPr>
      <w:r>
        <w:rPr/>
        <w:tab/>
      </w:r>
      <w:r>
        <w:rPr/>
        <w:object>
          <v:shape id="ole_rId1197" style="width:91.25pt;height:78.7pt" o:ole="">
            <v:imagedata r:id="rId1198" o:title=""/>
          </v:shape>
          <o:OLEObject Type="Embed" ProgID="Equation.DSMT4" ShapeID="ole_rId1197" DrawAspect="Content" ObjectID="_308786304" r:id="rId1197"/>
        </w:object>
      </w:r>
      <w:r>
        <w:rPr/>
        <w:t xml:space="preserve"> </w:t>
      </w:r>
    </w:p>
    <w:p>
      <w:pPr>
        <w:pStyle w:val="Normal"/>
        <w:rPr>
          <w:color w:val="000000"/>
          <w:lang w:val="en-US" w:eastAsia="x-none"/>
        </w:rPr>
      </w:pPr>
      <w:r>
        <w:rPr>
          <w:color w:val="000000"/>
          <w:lang w:val="en-US" w:eastAsia="x-none"/>
        </w:rPr>
        <w:t>and</w:t>
      </w:r>
    </w:p>
    <w:p>
      <w:pPr>
        <w:pStyle w:val="EQ"/>
        <w:rPr>
          <w:lang w:val="en-US"/>
        </w:rPr>
      </w:pPr>
      <w:r>
        <w:rPr/>
        <w:tab/>
      </w:r>
      <w:r>
        <w:rPr/>
        <w:object>
          <v:shape id="ole_rId1199" style="width:96.3pt;height:49.4pt" o:ole="">
            <v:imagedata r:id="rId1200" o:title=""/>
          </v:shape>
          <o:OLEObject Type="Embed" ProgID="Equation.DSMT4" ShapeID="ole_rId1199" DrawAspect="Content" ObjectID="_1985048123" r:id="rId1199"/>
        </w:object>
      </w:r>
      <w:r>
        <w:rPr/>
        <w:t xml:space="preserve"> </w:t>
      </w:r>
      <w:r>
        <w:rPr>
          <w:lang w:val="en-US"/>
        </w:rPr>
        <w:t>.</w:t>
      </w:r>
    </w:p>
    <w:p>
      <w:pPr>
        <w:pStyle w:val="Normal"/>
        <w:rPr>
          <w:lang w:val="en-US"/>
        </w:rPr>
      </w:pPr>
      <w:r>
        <w:rPr>
          <w:lang w:val="en-US"/>
        </w:rPr>
        <w:t xml:space="preserve">where the values of </w:t>
      </w:r>
      <w:r>
        <w:rPr/>
        <w:object>
          <v:shape id="ole_rId1201" style="width:34.35pt;height:17.6pt" o:ole="">
            <v:imagedata r:id="rId1202" o:title=""/>
          </v:shape>
          <o:OLEObject Type="Embed" ProgID="Equation.DSMT4" ShapeID="ole_rId1201" DrawAspect="Content" ObjectID="_428243030" r:id="rId1201"/>
        </w:object>
      </w:r>
      <w:r>
        <w:rPr>
          <w:lang w:val="en-US"/>
        </w:rPr>
        <w:t xml:space="preserve"> are given in Table 5.2.2.2.3-1.</w:t>
      </w:r>
    </w:p>
    <w:p>
      <w:pPr>
        <w:pStyle w:val="Normal"/>
        <w:rPr>
          <w:color w:val="000000"/>
          <w:lang w:val="en-US" w:eastAsia="x-none"/>
        </w:rPr>
      </w:pPr>
      <w:r>
        <w:rPr>
          <w:color w:val="000000"/>
          <w:lang w:val="en-US" w:eastAsia="x-none"/>
        </w:rPr>
        <w:t xml:space="preserve">Then the elements of </w:t>
      </w:r>
      <w:r>
        <w:rPr/>
        <w:object>
          <v:shape id="ole_rId1203" style="width:10.9pt;height:15.9pt" o:ole="">
            <v:imagedata r:id="rId1204" o:title=""/>
          </v:shape>
          <o:OLEObject Type="Embed" ProgID="Equation.DSMT4" ShapeID="ole_rId1203" DrawAspect="Content" ObjectID="_150383720" r:id="rId1203"/>
        </w:object>
      </w:r>
      <w:r>
        <w:rPr>
          <w:color w:val="000000"/>
          <w:lang w:val="en-US" w:eastAsia="x-none"/>
        </w:rPr>
        <w:t xml:space="preserve"> and </w:t>
      </w:r>
      <w:r>
        <w:rPr/>
        <w:object>
          <v:shape id="ole_rId1205" style="width:11.7pt;height:15.9pt" o:ole="">
            <v:imagedata r:id="rId1206" o:title=""/>
          </v:shape>
          <o:OLEObject Type="Embed" ProgID="Equation.DSMT4" ShapeID="ole_rId1205" DrawAspect="Content" ObjectID="_435046023" r:id="rId1205"/>
        </w:object>
      </w:r>
      <w:r>
        <w:rPr>
          <w:color w:val="000000"/>
          <w:lang w:val="en-US" w:eastAsia="x-none"/>
        </w:rPr>
        <w:t xml:space="preserve"> are found from </w:t>
      </w:r>
      <w:r>
        <w:rPr/>
        <w:object>
          <v:shape id="ole_rId1207" style="width:13.4pt;height:16.75pt" o:ole="">
            <v:imagedata r:id="rId1208" o:title=""/>
          </v:shape>
          <o:OLEObject Type="Embed" ProgID="Equation.DSMT4" ShapeID="ole_rId1207" DrawAspect="Content" ObjectID="_1839536976" r:id="rId1207"/>
        </w:object>
      </w:r>
      <w:r>
        <w:rPr>
          <w:color w:val="000000"/>
          <w:lang w:val="en-US" w:eastAsia="x-none"/>
        </w:rPr>
        <w:t>using the algorithm:</w:t>
      </w:r>
    </w:p>
    <w:p>
      <w:pPr>
        <w:pStyle w:val="Normal"/>
        <w:spacing w:before="0" w:after="0"/>
        <w:ind w:left="864" w:hanging="0"/>
        <w:rPr>
          <w:color w:val="000000"/>
          <w:lang w:val="en-US" w:eastAsia="x-none"/>
        </w:rPr>
      </w:pPr>
      <w:r>
        <w:rPr/>
        <w:object>
          <v:shape id="ole_rId1209" style="width:31pt;height:15.9pt" o:ole="">
            <v:imagedata r:id="rId1210" o:title=""/>
          </v:shape>
          <o:OLEObject Type="Embed" ProgID="Equation.DSMT4" ShapeID="ole_rId1209" DrawAspect="Content" ObjectID="_1526881302" r:id="rId1209"/>
        </w:object>
      </w:r>
      <w:r>
        <w:rPr>
          <w:color w:val="000000"/>
          <w:lang w:val="en-US" w:eastAsia="x-none"/>
        </w:rPr>
        <w:t xml:space="preserve"> </w:t>
      </w:r>
    </w:p>
    <w:p>
      <w:pPr>
        <w:pStyle w:val="Normal"/>
        <w:spacing w:before="0" w:after="0"/>
        <w:ind w:left="864" w:hanging="0"/>
        <w:rPr>
          <w:color w:val="000000"/>
          <w:lang w:val="en-US" w:eastAsia="x-none"/>
        </w:rPr>
      </w:pPr>
      <w:r>
        <w:rPr>
          <w:color w:val="000000"/>
          <w:lang w:val="en-US" w:eastAsia="x-none"/>
        </w:rPr>
        <w:t xml:space="preserve">for </w:t>
      </w:r>
      <w:r>
        <w:rPr/>
        <w:object>
          <v:shape id="ole_rId1211" style="width:57.75pt;height:13.4pt" o:ole="">
            <v:imagedata r:id="rId1212" o:title=""/>
          </v:shape>
          <o:OLEObject Type="Embed" ProgID="Equation.DSMT4" ShapeID="ole_rId1211" DrawAspect="Content" ObjectID="_803775822" r:id="rId1211"/>
        </w:object>
      </w:r>
      <w:r>
        <w:rPr>
          <w:color w:val="000000"/>
          <w:lang w:val="en-US" w:eastAsia="x-none"/>
        </w:rPr>
        <w:t xml:space="preserve"> </w:t>
      </w:r>
    </w:p>
    <w:p>
      <w:pPr>
        <w:pStyle w:val="Normal"/>
        <w:spacing w:before="0" w:after="0"/>
        <w:ind w:left="1296" w:hanging="0"/>
        <w:rPr>
          <w:color w:val="000000"/>
          <w:lang w:val="en-US" w:eastAsia="x-none"/>
        </w:rPr>
      </w:pPr>
      <w:r>
        <w:rPr>
          <w:color w:val="000000"/>
          <w:lang w:val="en-US" w:eastAsia="x-none"/>
        </w:rPr>
        <w:t xml:space="preserve">Find the largest </w:t>
      </w:r>
      <w:r>
        <w:rPr/>
        <w:object>
          <v:shape id="ole_rId1213" style="width:124.75pt;height:18.4pt" o:ole="">
            <v:imagedata r:id="rId1214" o:title=""/>
          </v:shape>
          <o:OLEObject Type="Embed" ProgID="Equation.DSMT4" ShapeID="ole_rId1213" DrawAspect="Content" ObjectID="_1388995305" r:id="rId1213"/>
        </w:object>
      </w:r>
      <w:r>
        <w:rPr>
          <w:color w:val="000000"/>
          <w:lang w:val="en-US" w:eastAsia="x-none"/>
        </w:rPr>
        <w:t xml:space="preserve"> in Table 5.2.2.2.3-1 such that </w:t>
      </w:r>
      <w:r>
        <w:rPr/>
        <w:object>
          <v:shape id="ole_rId1215" style="width:95.45pt;height:21.75pt" o:ole="">
            <v:imagedata r:id="rId1216" o:title=""/>
          </v:shape>
          <o:OLEObject Type="Embed" ProgID="Equation.DSMT4" ShapeID="ole_rId1215" DrawAspect="Content" ObjectID="_180702043" r:id="rId1215"/>
        </w:object>
      </w:r>
      <w:r>
        <w:rPr>
          <w:color w:val="000000"/>
          <w:lang w:val="en-US" w:eastAsia="x-none"/>
        </w:rPr>
        <w:t xml:space="preserve"> </w:t>
      </w:r>
    </w:p>
    <w:p>
      <w:pPr>
        <w:pStyle w:val="Normal"/>
        <w:spacing w:before="0" w:after="0"/>
        <w:ind w:left="1296" w:hanging="0"/>
        <w:rPr>
          <w:color w:val="000000"/>
          <w:lang w:val="en-US" w:eastAsia="x-none"/>
        </w:rPr>
      </w:pPr>
      <w:r>
        <w:rPr/>
        <w:object>
          <v:shape id="ole_rId1217" style="width:67pt;height:21.75pt" o:ole="">
            <v:imagedata r:id="rId1218" o:title=""/>
          </v:shape>
          <o:OLEObject Type="Embed" ProgID="Equation.DSMT4" ShapeID="ole_rId1217" DrawAspect="Content" ObjectID="_2055005540" r:id="rId1217"/>
        </w:object>
      </w:r>
      <w:r>
        <w:rPr>
          <w:color w:val="000000"/>
          <w:lang w:val="en-US" w:eastAsia="x-none"/>
        </w:rPr>
        <w:t xml:space="preserve"> </w:t>
      </w:r>
    </w:p>
    <w:p>
      <w:pPr>
        <w:pStyle w:val="Normal"/>
        <w:spacing w:before="0" w:after="0"/>
        <w:ind w:left="1296" w:hanging="0"/>
        <w:rPr>
          <w:color w:val="000000"/>
          <w:lang w:val="en-US" w:eastAsia="x-none"/>
        </w:rPr>
      </w:pPr>
      <w:r>
        <w:rPr/>
        <w:object>
          <v:shape id="ole_rId1219" style="width:51.9pt;height:15.9pt" o:ole="">
            <v:imagedata r:id="rId1220" o:title=""/>
          </v:shape>
          <o:OLEObject Type="Embed" ProgID="Equation.DSMT4" ShapeID="ole_rId1219" DrawAspect="Content" ObjectID="_1583921296" r:id="rId1219"/>
        </w:object>
      </w:r>
      <w:r>
        <w:rPr>
          <w:color w:val="000000"/>
          <w:lang w:val="en-US" w:eastAsia="x-none"/>
        </w:rPr>
        <w:t xml:space="preserve"> </w:t>
      </w:r>
    </w:p>
    <w:p>
      <w:pPr>
        <w:pStyle w:val="Normal"/>
        <w:spacing w:before="0" w:after="0"/>
        <w:ind w:left="1296" w:hanging="0"/>
        <w:rPr>
          <w:color w:val="000000"/>
          <w:lang w:val="en-US" w:eastAsia="x-none"/>
        </w:rPr>
      </w:pPr>
      <w:r>
        <w:rPr/>
        <w:object>
          <v:shape id="ole_rId1221" style="width:79.55pt;height:18.4pt" o:ole="">
            <v:imagedata r:id="rId1222" o:title=""/>
          </v:shape>
          <o:OLEObject Type="Embed" ProgID="Equation.DSMT4" ShapeID="ole_rId1221" DrawAspect="Content" ObjectID="_608749773" r:id="rId1221"/>
        </w:object>
      </w:r>
      <w:r>
        <w:rPr>
          <w:color w:val="000000"/>
          <w:lang w:val="en-US" w:eastAsia="x-none"/>
        </w:rPr>
        <w:t xml:space="preserve"> </w:t>
      </w:r>
    </w:p>
    <w:p>
      <w:pPr>
        <w:pStyle w:val="Normal"/>
        <w:spacing w:before="0" w:after="0"/>
        <w:ind w:left="1296" w:hanging="0"/>
        <w:rPr>
          <w:color w:val="000000"/>
          <w:lang w:val="en-US" w:eastAsia="x-none"/>
        </w:rPr>
      </w:pPr>
      <w:r>
        <w:rPr/>
        <w:object>
          <v:shape id="ole_rId1223" style="width:72pt;height:19.25pt" o:ole="">
            <v:imagedata r:id="rId1224" o:title=""/>
          </v:shape>
          <o:OLEObject Type="Embed" ProgID="Equation.DSMT4" ShapeID="ole_rId1223" DrawAspect="Content" ObjectID="_1204421791" r:id="rId1223"/>
        </w:object>
      </w:r>
      <w:r>
        <w:rPr>
          <w:color w:val="000000"/>
          <w:lang w:val="en-US" w:eastAsia="x-none"/>
        </w:rPr>
        <w:t xml:space="preserve"> </w:t>
      </w:r>
    </w:p>
    <w:p>
      <w:pPr>
        <w:pStyle w:val="Normal"/>
        <w:ind w:left="1296" w:hanging="0"/>
        <w:rPr>
          <w:color w:val="000000"/>
          <w:lang w:val="en-US" w:eastAsia="x-none"/>
        </w:rPr>
      </w:pPr>
      <w:r>
        <w:rPr/>
        <w:object>
          <v:shape id="ole_rId1225" style="width:73.65pt;height:37.65pt" o:ole="">
            <v:imagedata r:id="rId1226" o:title=""/>
          </v:shape>
          <o:OLEObject Type="Embed" ProgID="Equation.DSMT4" ShapeID="ole_rId1225" DrawAspect="Content" ObjectID="_1593174229" r:id="rId1225"/>
        </w:object>
      </w:r>
      <w:r>
        <w:rPr>
          <w:color w:val="000000"/>
          <w:lang w:val="en-US" w:eastAsia="x-none"/>
        </w:rPr>
        <w:t xml:space="preserve"> </w:t>
      </w:r>
    </w:p>
    <w:p>
      <w:pPr>
        <w:pStyle w:val="Normal"/>
        <w:rPr>
          <w:color w:val="000000"/>
        </w:rPr>
      </w:pPr>
      <w:r>
        <w:rPr>
          <w:color w:val="000000"/>
          <w:lang w:val="en-US" w:eastAsia="x-none"/>
        </w:rPr>
        <w:t xml:space="preserve">When </w:t>
      </w:r>
      <w:r>
        <w:rPr/>
        <w:object>
          <v:shape id="ole_rId1227" style="width:10.9pt;height:15.9pt" o:ole="">
            <v:imagedata r:id="rId1228" o:title=""/>
          </v:shape>
          <o:OLEObject Type="Embed" ProgID="Equation.DSMT4" ShapeID="ole_rId1227" DrawAspect="Content" ObjectID="_734137715" r:id="rId1227"/>
        </w:object>
      </w:r>
      <w:r>
        <w:rPr>
          <w:color w:val="000000"/>
          <w:lang w:val="en-US" w:eastAsia="x-none"/>
        </w:rPr>
        <w:t xml:space="preserve"> and </w:t>
      </w:r>
      <w:r>
        <w:rPr/>
        <w:object>
          <v:shape id="ole_rId1229" style="width:11.7pt;height:15.9pt" o:ole="">
            <v:imagedata r:id="rId1230" o:title=""/>
          </v:shape>
          <o:OLEObject Type="Embed" ProgID="Equation.DSMT4" ShapeID="ole_rId1229" DrawAspect="Content" ObjectID="_1533615833" r:id="rId1229"/>
        </w:object>
      </w:r>
      <w:r>
        <w:rPr>
          <w:color w:val="000000"/>
          <w:lang w:val="en-US" w:eastAsia="x-none"/>
        </w:rPr>
        <w:t xml:space="preserve"> are known, </w:t>
      </w:r>
      <w:r>
        <w:rPr/>
        <w:object>
          <v:shape id="ole_rId1231" style="width:13.4pt;height:16.75pt" o:ole="">
            <v:imagedata r:id="rId1232" o:title=""/>
          </v:shape>
          <o:OLEObject Type="Embed" ProgID="Equation.DSMT4" ShapeID="ole_rId1231" DrawAspect="Content" ObjectID="_272065237" r:id="rId1231"/>
        </w:object>
      </w:r>
      <w:r>
        <w:rPr>
          <w:color w:val="000000"/>
        </w:rPr>
        <w:t xml:space="preserve"> is found using:</w:t>
      </w:r>
    </w:p>
    <w:p>
      <w:pPr>
        <w:pStyle w:val="Normal"/>
        <w:spacing w:before="0" w:after="0"/>
        <w:ind w:left="864" w:hanging="0"/>
        <w:rPr>
          <w:color w:val="000000"/>
        </w:rPr>
      </w:pPr>
      <w:r>
        <w:rPr/>
        <w:object>
          <v:shape id="ole_rId1233" style="width:73.65pt;height:19.25pt" o:ole="">
            <v:imagedata r:id="rId1234" o:title=""/>
          </v:shape>
          <o:OLEObject Type="Embed" ProgID="Equation.DSMT4" ShapeID="ole_rId1233" DrawAspect="Content" ObjectID="_132925572" r:id="rId1233"/>
        </w:object>
      </w:r>
      <w:r>
        <w:rPr>
          <w:color w:val="000000"/>
        </w:rPr>
        <w:t xml:space="preserve"> </w:t>
      </w:r>
      <w:r>
        <w:rPr>
          <w:color w:val="000000"/>
        </w:rPr>
        <w:t xml:space="preserve">where the indices </w:t>
      </w:r>
      <w:r>
        <w:rPr/>
        <w:object>
          <v:shape id="ole_rId1235" style="width:63.65pt;height:13.4pt" o:ole="">
            <v:imagedata r:id="rId1236" o:title=""/>
          </v:shape>
          <o:OLEObject Type="Embed" ProgID="Equation.DSMT4" ShapeID="ole_rId1235" DrawAspect="Content" ObjectID="_449323641" r:id="rId1235"/>
        </w:object>
      </w:r>
      <w:r>
        <w:rPr>
          <w:color w:val="000000"/>
        </w:rPr>
        <w:t xml:space="preserve"> are assigned such that </w:t>
      </w:r>
      <w:r>
        <w:rPr/>
        <w:object>
          <v:shape id="ole_rId1237" style="width:17.6pt;height:16.75pt" o:ole="">
            <v:imagedata r:id="rId1238" o:title=""/>
          </v:shape>
          <o:OLEObject Type="Embed" ProgID="Equation.DSMT4" ShapeID="ole_rId1237" DrawAspect="Content" ObjectID="_1775450537" r:id="rId1237"/>
        </w:object>
      </w:r>
      <w:r>
        <w:rPr>
          <w:color w:val="000000"/>
        </w:rPr>
        <w:t xml:space="preserve"> increases as </w:t>
      </w:r>
      <w:r>
        <w:rPr/>
        <w:object>
          <v:shape id="ole_rId1239" style="width:6.7pt;height:11.7pt" o:ole="">
            <v:imagedata r:id="rId1240" o:title=""/>
          </v:shape>
          <o:OLEObject Type="Embed" ProgID="Equation.DSMT4" ShapeID="ole_rId1239" DrawAspect="Content" ObjectID="_1445603806" r:id="rId1239"/>
        </w:object>
      </w:r>
      <w:r>
        <w:rPr>
          <w:color w:val="000000"/>
        </w:rPr>
        <w:t xml:space="preserve"> increases</w:t>
      </w:r>
    </w:p>
    <w:p>
      <w:pPr>
        <w:pStyle w:val="Normal"/>
        <w:ind w:left="864" w:hanging="0"/>
        <w:rPr>
          <w:color w:val="000000"/>
          <w:lang w:val="en-US"/>
        </w:rPr>
      </w:pPr>
      <w:r>
        <w:rPr/>
        <w:object>
          <v:shape id="ole_rId1241" style="width:132.3pt;height:31pt" o:ole="">
            <v:imagedata r:id="rId1242" o:title=""/>
          </v:shape>
          <o:OLEObject Type="Embed" ProgID="Equation.DSMT4" ShapeID="ole_rId1241" DrawAspect="Content" ObjectID="_492964217" r:id="rId1241"/>
        </w:object>
      </w:r>
      <w:r>
        <w:rPr>
          <w:color w:val="000000"/>
        </w:rPr>
        <w:t xml:space="preserve">, where </w:t>
      </w:r>
      <w:r>
        <w:rPr/>
        <w:object>
          <v:shape id="ole_rId1243" style="width:34.35pt;height:17.6pt" o:ole="">
            <v:imagedata r:id="rId1244" o:title=""/>
          </v:shape>
          <o:OLEObject Type="Embed" ProgID="Equation.DSMT4" ShapeID="ole_rId1243" DrawAspect="Content" ObjectID="_846509825" r:id="rId1243"/>
        </w:object>
      </w:r>
      <w:r>
        <w:rPr>
          <w:color w:val="000000"/>
          <w:lang w:val="en-US"/>
        </w:rPr>
        <w:t xml:space="preserve"> is given in Table 5.2.2.2.3-1.</w:t>
      </w:r>
    </w:p>
    <w:p>
      <w:pPr>
        <w:pStyle w:val="B11"/>
        <w:rPr>
          <w:color w:val="000000"/>
          <w:lang w:val="en-US"/>
        </w:rPr>
      </w:pPr>
      <w:r>
        <w:rPr>
          <w:color w:val="000000"/>
          <w:lang w:val="en-US"/>
        </w:rPr>
        <w:t>-</w:t>
        <w:tab/>
        <w:t xml:space="preserve">If </w:t>
      </w:r>
      <w:r>
        <w:rPr/>
        <w:object>
          <v:shape id="ole_rId1245" style="width:30.15pt;height:15.9pt" o:ole="">
            <v:imagedata r:id="rId1246" o:title=""/>
          </v:shape>
          <o:OLEObject Type="Embed" ProgID="Equation.DSMT4" ShapeID="ole_rId1245" DrawAspect="Content" ObjectID="_1852665846" r:id="rId1245"/>
        </w:object>
      </w:r>
      <w:r>
        <w:rPr>
          <w:color w:val="000000"/>
          <w:lang w:val="en-US"/>
        </w:rPr>
        <w:t xml:space="preserve">, </w:t>
      </w:r>
      <w:r>
        <w:rPr/>
        <w:object>
          <v:shape id="ole_rId1247" style="width:29.3pt;height:15.9pt" o:ole="">
            <v:imagedata r:id="rId1248" o:title=""/>
          </v:shape>
          <o:OLEObject Type="Embed" ProgID="Equation.DSMT4" ShapeID="ole_rId1247" DrawAspect="Content" ObjectID="_1169554405" r:id="rId1247"/>
        </w:object>
      </w:r>
      <w:r>
        <w:rPr>
          <w:color w:val="000000"/>
          <w:lang w:val="en-US"/>
        </w:rPr>
        <w:t xml:space="preserve"> and </w:t>
      </w:r>
      <w:r>
        <w:rPr/>
        <w:object>
          <v:shape id="ole_rId1249" style="width:33.5pt;height:17.6pt" o:ole="">
            <v:imagedata r:id="rId1250" o:title=""/>
          </v:shape>
          <o:OLEObject Type="Embed" ProgID="Equation.DSMT4" ShapeID="ole_rId1249" DrawAspect="Content" ObjectID="_1079154426" r:id="rId1249"/>
        </w:object>
      </w:r>
      <w:r>
        <w:rPr>
          <w:color w:val="000000"/>
          <w:lang w:val="en-US"/>
        </w:rPr>
        <w:t xml:space="preserve"> for </w:t>
      </w:r>
      <w:r>
        <w:rPr/>
        <w:object>
          <v:shape id="ole_rId1251" style="width:63.65pt;height:13.4pt" o:ole="">
            <v:imagedata r:id="rId1252" o:title=""/>
          </v:shape>
          <o:OLEObject Type="Embed" ProgID="Equation.DSMT4" ShapeID="ole_rId1251" DrawAspect="Content" ObjectID="_299216177" r:id="rId1251"/>
        </w:object>
      </w:r>
      <w:r>
        <w:rPr>
          <w:color w:val="000000"/>
          <w:lang w:val="en-US"/>
        </w:rPr>
        <w:t xml:space="preserve">, and </w:t>
      </w:r>
      <w:r>
        <w:rPr/>
        <w:object>
          <v:shape id="ole_rId1253" style="width:11.7pt;height:15.9pt" o:ole="">
            <v:imagedata r:id="rId1254" o:title=""/>
          </v:shape>
          <o:OLEObject Type="Embed" ProgID="Equation.DSMT4" ShapeID="ole_rId1253" DrawAspect="Content" ObjectID="_566586748" r:id="rId1253"/>
        </w:object>
      </w:r>
      <w:r>
        <w:rPr>
          <w:color w:val="000000"/>
          <w:lang w:val="en-US"/>
        </w:rPr>
        <w:t xml:space="preserve"> is not reported. </w:t>
      </w:r>
    </w:p>
    <w:p>
      <w:pPr>
        <w:pStyle w:val="B11"/>
        <w:rPr>
          <w:color w:val="000000"/>
          <w:lang w:val="en-US"/>
        </w:rPr>
      </w:pPr>
      <w:r>
        <w:rPr>
          <w:color w:val="000000"/>
          <w:lang w:val="en-US"/>
        </w:rPr>
        <w:t>-</w:t>
        <w:tab/>
        <w:t xml:space="preserve">When </w:t>
      </w:r>
      <w:r>
        <w:rPr/>
        <w:object>
          <v:shape id="ole_rId1255" style="width:67pt;height:17.6pt" o:ole="">
            <v:imagedata r:id="rId1256" o:title=""/>
          </v:shape>
          <o:OLEObject Type="Embed" ProgID="Equation.DSMT4" ShapeID="ole_rId1255" DrawAspect="Content" ObjectID="_1209452355" r:id="rId1255"/>
        </w:object>
      </w:r>
      <w:r>
        <w:rPr>
          <w:color w:val="000000"/>
          <w:lang w:val="en-US"/>
        </w:rPr>
        <w:t xml:space="preserve">, </w:t>
      </w:r>
      <w:r>
        <w:rPr/>
        <w:object>
          <v:shape id="ole_rId1257" style="width:41pt;height:17.6pt" o:ole="">
            <v:imagedata r:id="rId1258" o:title=""/>
          </v:shape>
          <o:OLEObject Type="Embed" ProgID="Equation.DSMT4" ShapeID="ole_rId1257" DrawAspect="Content" ObjectID="_642190450" r:id="rId1257"/>
        </w:object>
      </w:r>
      <w:r>
        <w:rPr>
          <w:color w:val="000000"/>
          <w:lang w:val="en-US"/>
        </w:rPr>
        <w:t xml:space="preserve"> and </w:t>
      </w:r>
      <w:r>
        <w:rPr/>
        <w:object>
          <v:shape id="ole_rId1259" style="width:42.7pt;height:17.6pt" o:ole="">
            <v:imagedata r:id="rId1260" o:title=""/>
          </v:shape>
          <o:OLEObject Type="Embed" ProgID="Equation.DSMT4" ShapeID="ole_rId1259" DrawAspect="Content" ObjectID="_145596042" r:id="rId1259"/>
        </w:object>
      </w:r>
      <w:r>
        <w:rPr>
          <w:color w:val="000000"/>
          <w:lang w:val="en-US"/>
        </w:rPr>
        <w:t xml:space="preserve">, and </w:t>
      </w:r>
      <w:r>
        <w:rPr/>
        <w:object>
          <v:shape id="ole_rId1261" style="width:13.4pt;height:16.75pt" o:ole="">
            <v:imagedata r:id="rId1262" o:title=""/>
          </v:shape>
          <o:OLEObject Type="Embed" ProgID="Equation.DSMT4" ShapeID="ole_rId1261" DrawAspect="Content" ObjectID="_491012766" r:id="rId1261"/>
        </w:object>
      </w:r>
      <w:r>
        <w:rPr>
          <w:color w:val="000000"/>
          <w:lang w:val="en-US"/>
        </w:rPr>
        <w:t xml:space="preserve"> is not reported. </w:t>
      </w:r>
    </w:p>
    <w:p>
      <w:pPr>
        <w:pStyle w:val="B11"/>
        <w:rPr>
          <w:color w:val="000000"/>
          <w:lang w:val="en-US"/>
        </w:rPr>
      </w:pPr>
      <w:r>
        <w:rPr>
          <w:color w:val="000000"/>
          <w:lang w:val="en-US"/>
        </w:rPr>
        <w:t>-</w:t>
        <w:tab/>
        <w:t xml:space="preserve">When </w:t>
      </w:r>
      <w:r>
        <w:rPr/>
        <w:object>
          <v:shape id="ole_rId1263" style="width:67pt;height:17.6pt" o:ole="">
            <v:imagedata r:id="rId1264" o:title=""/>
          </v:shape>
          <o:OLEObject Type="Embed" ProgID="Equation.DSMT4" ShapeID="ole_rId1263" DrawAspect="Content" ObjectID="_6203975" r:id="rId1263"/>
        </w:object>
      </w:r>
      <w:r>
        <w:rPr>
          <w:color w:val="000000"/>
          <w:lang w:val="en-US"/>
        </w:rPr>
        <w:t xml:space="preserve"> and </w:t>
      </w:r>
      <w:r>
        <w:rPr/>
        <w:object>
          <v:shape id="ole_rId1265" style="width:25.1pt;height:10.9pt" o:ole="">
            <v:imagedata r:id="rId1266" o:title=""/>
          </v:shape>
          <o:OLEObject Type="Embed" ProgID="Equation.DSMT4" ShapeID="ole_rId1265" DrawAspect="Content" ObjectID="_89160026" r:id="rId1265"/>
        </w:object>
      </w:r>
      <w:r>
        <w:rPr>
          <w:color w:val="000000"/>
          <w:lang w:val="en-US"/>
        </w:rPr>
        <w:t xml:space="preserve">, </w:t>
      </w:r>
      <w:r>
        <w:rPr/>
        <w:object>
          <v:shape id="ole_rId1267" style="width:57.75pt;height:17.6pt" o:ole="">
            <v:imagedata r:id="rId1268" o:title=""/>
          </v:shape>
          <o:OLEObject Type="Embed" ProgID="Equation.DSMT4" ShapeID="ole_rId1267" DrawAspect="Content" ObjectID="_189837599" r:id="rId1267"/>
        </w:object>
      </w:r>
      <w:r>
        <w:rPr>
          <w:color w:val="000000"/>
          <w:lang w:val="en-US"/>
        </w:rPr>
        <w:t xml:space="preserve"> and </w:t>
      </w:r>
      <w:r>
        <w:rPr/>
        <w:object>
          <v:shape id="ole_rId1269" style="width:60.3pt;height:17.6pt" o:ole="">
            <v:imagedata r:id="rId1270" o:title=""/>
          </v:shape>
          <o:OLEObject Type="Embed" ProgID="Equation.DSMT4" ShapeID="ole_rId1269" DrawAspect="Content" ObjectID="_1706550721" r:id="rId1269"/>
        </w:object>
      </w:r>
      <w:r>
        <w:rPr>
          <w:color w:val="000000"/>
          <w:lang w:val="en-US"/>
        </w:rPr>
        <w:t xml:space="preserve">, and </w:t>
      </w:r>
      <w:r>
        <w:rPr/>
        <w:object>
          <v:shape id="ole_rId1271" style="width:13.4pt;height:16.75pt" o:ole="">
            <v:imagedata r:id="rId1272" o:title=""/>
          </v:shape>
          <o:OLEObject Type="Embed" ProgID="Equation.DSMT4" ShapeID="ole_rId1271" DrawAspect="Content" ObjectID="_1343991960" r:id="rId1271"/>
        </w:object>
      </w:r>
      <w:r>
        <w:rPr>
          <w:color w:val="000000"/>
          <w:lang w:val="en-US"/>
        </w:rPr>
        <w:t xml:space="preserve"> is not reported.</w:t>
      </w:r>
    </w:p>
    <w:p>
      <w:pPr>
        <w:pStyle w:val="B11"/>
        <w:rPr>
          <w:color w:val="000000"/>
          <w:lang w:val="en-US"/>
        </w:rPr>
      </w:pPr>
      <w:r>
        <w:rPr>
          <w:color w:val="000000"/>
          <w:lang w:val="en-US"/>
        </w:rPr>
        <w:t>-</w:t>
        <w:tab/>
        <w:t xml:space="preserve">When </w:t>
      </w:r>
      <w:r>
        <w:rPr/>
        <w:object>
          <v:shape id="ole_rId1273" style="width:69.5pt;height:17.6pt" o:ole="">
            <v:imagedata r:id="rId1274" o:title=""/>
          </v:shape>
          <o:OLEObject Type="Embed" ProgID="Equation.DSMT4" ShapeID="ole_rId1273" DrawAspect="Content" ObjectID="_1333819003" r:id="rId1273"/>
        </w:object>
      </w:r>
      <w:r>
        <w:rPr>
          <w:color w:val="000000"/>
          <w:lang w:val="en-US"/>
        </w:rPr>
        <w:t xml:space="preserve"> and </w:t>
      </w:r>
      <w:r>
        <w:rPr/>
        <w:object>
          <v:shape id="ole_rId1275" style="width:25.1pt;height:10.9pt" o:ole="">
            <v:imagedata r:id="rId1276" o:title=""/>
          </v:shape>
          <o:OLEObject Type="Embed" ProgID="Equation.DSMT4" ShapeID="ole_rId1275" DrawAspect="Content" ObjectID="_1506708614" r:id="rId1275"/>
        </w:object>
      </w:r>
      <w:r>
        <w:rPr>
          <w:color w:val="000000"/>
          <w:lang w:val="en-US"/>
        </w:rPr>
        <w:t xml:space="preserve">, </w:t>
      </w:r>
      <w:r>
        <w:rPr/>
        <w:object>
          <v:shape id="ole_rId1277" style="width:55.25pt;height:17.6pt" o:ole="">
            <v:imagedata r:id="rId1278" o:title=""/>
          </v:shape>
          <o:OLEObject Type="Embed" ProgID="Equation.DSMT4" ShapeID="ole_rId1277" DrawAspect="Content" ObjectID="_1658510366" r:id="rId1277"/>
        </w:object>
      </w:r>
      <w:r>
        <w:rPr>
          <w:color w:val="000000"/>
          <w:lang w:val="en-US"/>
        </w:rPr>
        <w:t xml:space="preserve"> and</w:t>
      </w:r>
      <w:r>
        <w:rPr/>
        <w:object>
          <v:shape id="ole_rId1279" style="width:57.75pt;height:17.6pt" o:ole="">
            <v:imagedata r:id="rId1280" o:title=""/>
          </v:shape>
          <o:OLEObject Type="Embed" ProgID="Equation.DSMT4" ShapeID="ole_rId1279" DrawAspect="Content" ObjectID="_1989681797" r:id="rId1279"/>
        </w:object>
      </w:r>
      <w:r>
        <w:rPr>
          <w:color w:val="000000"/>
          <w:lang w:val="en-US"/>
        </w:rPr>
        <w:t xml:space="preserve">, and </w:t>
      </w:r>
      <w:r>
        <w:rPr/>
        <w:object>
          <v:shape id="ole_rId1281" style="width:13.4pt;height:16.75pt" o:ole="">
            <v:imagedata r:id="rId1282" o:title=""/>
          </v:shape>
          <o:OLEObject Type="Embed" ProgID="Equation.DSMT4" ShapeID="ole_rId1281" DrawAspect="Content" ObjectID="_854018574" r:id="rId1281"/>
        </w:object>
      </w:r>
      <w:r>
        <w:rPr>
          <w:color w:val="000000"/>
          <w:lang w:val="en-US"/>
        </w:rPr>
        <w:t xml:space="preserve"> is not reported.</w:t>
      </w:r>
    </w:p>
    <w:p>
      <w:pPr>
        <w:pStyle w:val="TH"/>
        <w:rPr>
          <w:color w:val="000000"/>
          <w:lang w:val="en-US"/>
        </w:rPr>
      </w:pPr>
      <w:r>
        <w:rPr>
          <w:color w:val="000000"/>
        </w:rPr>
        <w:t xml:space="preserve">Table 5.2.2.2.3-1: Combinatorial coefficients </w:t>
      </w:r>
      <w:r>
        <w:rPr/>
        <w:object>
          <v:shape id="ole_rId1283" style="width:34.35pt;height:17.6pt" o:ole="">
            <v:imagedata r:id="rId1284" o:title=""/>
          </v:shape>
          <o:OLEObject Type="Embed" ProgID="Equation.DSMT4" ShapeID="ole_rId1283" DrawAspect="Content" ObjectID="_1869359097" r:id="rId1283"/>
        </w:object>
      </w:r>
    </w:p>
    <w:tbl>
      <w:tblPr>
        <w:tblW w:w="2150" w:type="pct"/>
        <w:jc w:val="center"/>
        <w:tblInd w:w="0" w:type="dxa"/>
        <w:tblCellMar>
          <w:top w:w="0" w:type="dxa"/>
          <w:left w:w="86" w:type="dxa"/>
          <w:bottom w:w="0" w:type="dxa"/>
          <w:right w:w="86" w:type="dxa"/>
        </w:tblCellMar>
        <w:tblLook w:firstRow="1" w:noVBand="1" w:lastRow="0" w:firstColumn="1" w:lastColumn="0" w:noHBand="0" w:val="04a0"/>
      </w:tblPr>
      <w:tblGrid>
        <w:gridCol w:w="663"/>
        <w:gridCol w:w="871"/>
        <w:gridCol w:w="870"/>
        <w:gridCol w:w="870"/>
        <w:gridCol w:w="871"/>
      </w:tblGrid>
      <w:tr>
        <w:trPr>
          <w:trHeight w:val="720" w:hRule="atLeast"/>
        </w:trPr>
        <w:tc>
          <w:tcPr>
            <w:tcW w:w="66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60"/>
              <w:jc w:val="right"/>
              <w:rPr>
                <w:color w:val="000000"/>
                <w:lang w:val="en-US"/>
              </w:rPr>
            </w:pPr>
            <w:r>
              <w:rPr/>
              <w:object>
                <v:shape id="ole_rId1285" style="width:10.05pt;height:13.4pt" o:ole="">
                  <v:imagedata r:id="rId1286" o:title=""/>
                </v:shape>
                <o:OLEObject Type="Embed" ProgID="Equation.DSMT4" ShapeID="ole_rId1285" DrawAspect="Content" ObjectID="_120749446" r:id="rId1285"/>
              </w:object>
            </w:r>
          </w:p>
          <w:p>
            <w:pPr>
              <w:pStyle w:val="Normal"/>
              <w:spacing w:before="0" w:after="0"/>
              <w:rPr>
                <w:color w:val="000000"/>
                <w:lang w:val="en-US"/>
              </w:rPr>
            </w:pPr>
            <w:r>
              <w:rPr/>
              <w:object>
                <v:shape id="ole_rId1287" style="width:10.05pt;height:10.05pt" o:ole="">
                  <v:imagedata r:id="rId1288" o:title=""/>
                </v:shape>
                <o:OLEObject Type="Embed" ProgID="Equation.DSMT4" ShapeID="ole_rId1287" DrawAspect="Content" ObjectID="_98553924" r:id="rId1287"/>
              </w:object>
            </w:r>
          </w:p>
        </w:tc>
        <w:tc>
          <w:tcPr>
            <w:tcW w:w="871"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H"/>
              <w:rPr>
                <w:lang w:val="en-US"/>
              </w:rPr>
            </w:pPr>
            <w:r>
              <w:rPr>
                <w:lang w:val="en-US"/>
              </w:rPr>
              <w:t>1</w:t>
            </w:r>
          </w:p>
        </w:tc>
        <w:tc>
          <w:tcPr>
            <w:tcW w:w="870"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H"/>
              <w:rPr>
                <w:lang w:val="en-US"/>
              </w:rPr>
            </w:pPr>
            <w:r>
              <w:rPr>
                <w:lang w:val="en-US"/>
              </w:rPr>
              <w:t>2</w:t>
            </w:r>
          </w:p>
        </w:tc>
        <w:tc>
          <w:tcPr>
            <w:tcW w:w="870"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H"/>
              <w:rPr>
                <w:lang w:val="en-US"/>
              </w:rPr>
            </w:pPr>
            <w:r>
              <w:rPr>
                <w:lang w:val="en-US"/>
              </w:rPr>
              <w:t>3</w:t>
            </w:r>
          </w:p>
        </w:tc>
        <w:tc>
          <w:tcPr>
            <w:tcW w:w="871"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H"/>
              <w:rPr>
                <w:lang w:val="en-US"/>
              </w:rPr>
            </w:pPr>
            <w:r>
              <w:rPr>
                <w:lang w:val="en-US"/>
              </w:rPr>
              <w:t>4</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rFonts w:eastAsia="Calibri"/>
                <w:lang w:val="en-US"/>
              </w:rPr>
            </w:pPr>
            <w:r>
              <w:rPr>
                <w:rFonts w:eastAsia="Calibri"/>
                <w:lang w:val="en-US"/>
              </w:rPr>
              <w:t>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rFonts w:eastAsia="Calibri"/>
                <w:lang w:val="en-US"/>
              </w:rPr>
            </w:pPr>
            <w:r>
              <w:rPr>
                <w:rFonts w:eastAsia="Calibri"/>
                <w:lang w:val="en-US"/>
              </w:rPr>
              <w:t>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rFonts w:eastAsia="Calibri"/>
                <w:lang w:val="en-US"/>
              </w:rPr>
            </w:pPr>
            <w:r>
              <w:rPr>
                <w:rFonts w:eastAsia="Calibri"/>
                <w:lang w:val="en-US"/>
              </w:rPr>
              <w:t>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2</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3</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4</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4</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6</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4</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5</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5</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10</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5</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6</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6</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15</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15</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7</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7</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21</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35</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35</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8</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8</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28</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56</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70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9</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9</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36</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84</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126</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10</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45</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120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210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11</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11</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55</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165</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330</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12</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12</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66</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220</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495</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13</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13</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78</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286</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715</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14</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14</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rFonts w:eastAsia="Calibri"/>
                <w:lang w:val="en-US"/>
              </w:rPr>
            </w:pPr>
            <w:r>
              <w:rPr>
                <w:rFonts w:eastAsia="Calibri"/>
                <w:lang w:val="en-US"/>
              </w:rPr>
              <w:t>91</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364</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1001</w:t>
            </w:r>
          </w:p>
        </w:tc>
      </w:tr>
      <w:tr>
        <w:trPr>
          <w:trHeight w:val="290" w:hRule="atLeast"/>
        </w:trPr>
        <w:tc>
          <w:tcPr>
            <w:tcW w:w="663" w:type="dxa"/>
            <w:tcBorders>
              <w:top w:val="single" w:sz="4" w:space="0" w:color="000000"/>
              <w:left w:val="single" w:sz="4" w:space="0" w:color="000000"/>
              <w:bottom w:val="single" w:sz="4" w:space="0" w:color="000000"/>
              <w:right w:val="single" w:sz="4" w:space="0" w:color="000000"/>
            </w:tcBorders>
            <w:shd w:color="auto" w:fill="D9D9D9" w:val="clear"/>
            <w:tcMar>
              <w:left w:w="108" w:type="dxa"/>
              <w:right w:w="108" w:type="dxa"/>
            </w:tcMar>
            <w:vAlign w:val="center"/>
          </w:tcPr>
          <w:p>
            <w:pPr>
              <w:pStyle w:val="TAC"/>
              <w:rPr>
                <w:lang w:val="en-US"/>
              </w:rPr>
            </w:pPr>
            <w:r>
              <w:rPr>
                <w:lang w:val="en-US"/>
              </w:rPr>
              <w:t>15</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15</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rFonts w:eastAsia="Calibri"/>
                <w:lang w:val="en-US"/>
              </w:rPr>
            </w:pPr>
            <w:r>
              <w:rPr>
                <w:rFonts w:eastAsia="Calibri"/>
                <w:lang w:val="en-US"/>
              </w:rPr>
              <w:t>105</w:t>
            </w:r>
          </w:p>
        </w:tc>
        <w:tc>
          <w:tcPr>
            <w:tcW w:w="870"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rFonts w:eastAsia="Calibri"/>
                <w:lang w:val="en-US"/>
              </w:rPr>
            </w:pPr>
            <w:r>
              <w:rPr>
                <w:rFonts w:eastAsia="Calibri"/>
                <w:lang w:val="en-US"/>
              </w:rPr>
              <w:t>455</w:t>
            </w:r>
          </w:p>
        </w:tc>
        <w:tc>
          <w:tcPr>
            <w:tcW w:w="871" w:type="dxa"/>
            <w:tcBorders>
              <w:top w:val="single" w:sz="4" w:space="0" w:color="000000"/>
              <w:left w:val="single" w:sz="4" w:space="0" w:color="000000"/>
              <w:bottom w:val="single" w:sz="4" w:space="0" w:color="000000"/>
              <w:right w:val="single" w:sz="4" w:space="0" w:color="000000"/>
            </w:tcBorders>
            <w:shd w:color="auto" w:fill="auto" w:val="clear"/>
            <w:tcMar>
              <w:left w:w="108" w:type="dxa"/>
              <w:right w:w="108" w:type="dxa"/>
            </w:tcMar>
            <w:vAlign w:val="center"/>
          </w:tcPr>
          <w:p>
            <w:pPr>
              <w:pStyle w:val="TAC"/>
              <w:rPr>
                <w:lang w:val="en-US"/>
              </w:rPr>
            </w:pPr>
            <w:r>
              <w:rPr>
                <w:lang w:val="en-US"/>
              </w:rPr>
              <w:t>1365</w:t>
            </w:r>
          </w:p>
        </w:tc>
      </w:tr>
    </w:tbl>
    <w:p>
      <w:pPr>
        <w:pStyle w:val="Normal"/>
        <w:rPr>
          <w:lang w:val="en-US"/>
        </w:rPr>
      </w:pPr>
      <w:r>
        <w:rPr>
          <w:lang w:val="en-US"/>
        </w:rPr>
      </w:r>
    </w:p>
    <w:p>
      <w:pPr>
        <w:pStyle w:val="Normal"/>
        <w:rPr>
          <w:color w:val="000000"/>
          <w:lang w:val="en-US"/>
        </w:rPr>
      </w:pPr>
      <w:r>
        <w:rPr>
          <w:color w:val="000000"/>
          <w:lang w:val="en-US"/>
        </w:rPr>
        <w:t xml:space="preserve">The strongest coefficient on layer </w:t>
      </w:r>
      <w:r>
        <w:rPr/>
        <w:object>
          <v:shape id="ole_rId1289" style="width:51.9pt;height:13.4pt" o:ole="">
            <v:imagedata r:id="rId1290" o:title=""/>
          </v:shape>
          <o:OLEObject Type="Embed" ProgID="Equation.DSMT4" ShapeID="ole_rId1289" DrawAspect="Content" ObjectID="_1896766609" r:id="rId1289"/>
        </w:object>
      </w:r>
      <w:r>
        <w:rPr>
          <w:color w:val="000000"/>
          <w:lang w:val="en-US"/>
        </w:rPr>
        <w:t xml:space="preserve"> is identified by </w:t>
      </w:r>
      <w:r>
        <w:rPr/>
        <w:object>
          <v:shape id="ole_rId1291" style="width:89.6pt;height:17.6pt" o:ole="">
            <v:imagedata r:id="rId1292" o:title=""/>
          </v:shape>
          <o:OLEObject Type="Embed" ProgID="Equation.DSMT4" ShapeID="ole_rId1291" DrawAspect="Content" ObjectID="_1540587607" r:id="rId1291"/>
        </w:object>
      </w:r>
      <w:r>
        <w:rPr>
          <w:color w:val="000000"/>
          <w:lang w:val="en-US"/>
        </w:rPr>
        <w:t>.</w:t>
      </w:r>
    </w:p>
    <w:p>
      <w:pPr>
        <w:pStyle w:val="Normal"/>
        <w:rPr>
          <w:color w:val="000000"/>
          <w:lang w:val="en-US"/>
        </w:rPr>
      </w:pPr>
      <w:r>
        <w:rPr>
          <w:color w:val="000000"/>
          <w:lang w:val="en-US"/>
        </w:rPr>
        <w:t xml:space="preserve">The amplitude coefficient indicators </w:t>
      </w:r>
      <w:r>
        <w:rPr/>
        <w:object>
          <v:shape id="ole_rId1293" style="width:18.4pt;height:16.75pt" o:ole="">
            <v:imagedata r:id="rId1294" o:title=""/>
          </v:shape>
          <o:OLEObject Type="Embed" ProgID="Equation.DSMT4" ShapeID="ole_rId1293" DrawAspect="Content" ObjectID="_242252744" r:id="rId1293"/>
        </w:object>
      </w:r>
      <w:r>
        <w:rPr>
          <w:color w:val="000000"/>
          <w:lang w:val="en-US"/>
        </w:rPr>
        <w:t xml:space="preserve"> and </w:t>
      </w:r>
      <w:r>
        <w:rPr/>
        <w:object>
          <v:shape id="ole_rId1295" style="width:19.25pt;height:16.75pt" o:ole="">
            <v:imagedata r:id="rId1296" o:title=""/>
          </v:shape>
          <o:OLEObject Type="Embed" ProgID="Equation.DSMT4" ShapeID="ole_rId1295" DrawAspect="Content" ObjectID="_749891054" r:id="rId1295"/>
        </w:object>
      </w:r>
      <w:r>
        <w:rPr>
          <w:color w:val="000000"/>
          <w:lang w:val="en-US"/>
        </w:rPr>
        <w:t xml:space="preserve"> are</w:t>
      </w:r>
    </w:p>
    <w:p>
      <w:pPr>
        <w:pStyle w:val="EQ"/>
        <w:rPr>
          <w:color w:val="000000"/>
          <w:lang w:val="en-US"/>
        </w:rPr>
      </w:pPr>
      <w:r>
        <w:rPr>
          <w:color w:val="000000"/>
          <w:lang w:val="en-US"/>
        </w:rPr>
        <w:tab/>
      </w:r>
      <w:r>
        <w:rPr/>
        <w:object>
          <v:shape id="ole_rId1297" style="width:114.7pt;height:81.2pt" o:ole="">
            <v:imagedata r:id="rId1298" o:title=""/>
          </v:shape>
          <o:OLEObject Type="Embed" ProgID="Equation.DSMT4" ShapeID="ole_rId1297" DrawAspect="Content" ObjectID="_1440397337" r:id="rId1297"/>
        </w:object>
      </w:r>
    </w:p>
    <w:p>
      <w:pPr>
        <w:pStyle w:val="Normal"/>
        <w:rPr>
          <w:color w:val="000000"/>
          <w:lang w:val="en-US"/>
        </w:rPr>
      </w:pPr>
      <w:r>
        <w:rPr>
          <w:color w:val="000000"/>
          <w:lang w:val="en-US"/>
        </w:rPr>
        <w:t xml:space="preserve">for </w:t>
      </w:r>
      <w:r>
        <w:rPr/>
        <w:object>
          <v:shape id="ole_rId1299" style="width:42.7pt;height:13.4pt" o:ole="">
            <v:imagedata r:id="rId1300" o:title=""/>
          </v:shape>
          <o:OLEObject Type="Embed" ProgID="Equation.DSMT4" ShapeID="ole_rId1299" DrawAspect="Content" ObjectID="_655834652" r:id="rId1299"/>
        </w:object>
      </w:r>
      <w:r>
        <w:rPr>
          <w:color w:val="000000"/>
          <w:lang w:val="en-US"/>
        </w:rPr>
        <w:t xml:space="preserve">. The mapping from </w:t>
      </w:r>
      <w:r>
        <w:rPr/>
        <w:object>
          <v:shape id="ole_rId1301" style="width:18.4pt;height:19.25pt" o:ole="">
            <v:imagedata r:id="rId1302" o:title=""/>
          </v:shape>
          <o:OLEObject Type="Embed" ProgID="Equation.DSMT4" ShapeID="ole_rId1301" DrawAspect="Content" ObjectID="_634214369" r:id="rId1301"/>
        </w:object>
      </w:r>
      <w:r>
        <w:rPr>
          <w:color w:val="000000"/>
          <w:lang w:val="en-US"/>
        </w:rPr>
        <w:t xml:space="preserve"> to the amplitude coefficient </w:t>
      </w:r>
      <w:r>
        <w:rPr/>
        <w:object>
          <v:shape id="ole_rId1303" style="width:19.25pt;height:19.25pt" o:ole="">
            <v:imagedata r:id="rId1304" o:title=""/>
          </v:shape>
          <o:OLEObject Type="Embed" ProgID="Equation.DSMT4" ShapeID="ole_rId1303" DrawAspect="Content" ObjectID="_188750771" r:id="rId1303"/>
        </w:object>
      </w:r>
      <w:r>
        <w:rPr>
          <w:color w:val="000000"/>
          <w:lang w:val="en-US"/>
        </w:rPr>
        <w:t xml:space="preserve"> is given in Table 5.2.2.2.3-2 and the mapping from </w:t>
      </w:r>
      <w:r>
        <w:rPr/>
        <w:object>
          <v:shape id="ole_rId1305" style="width:18.4pt;height:19.25pt" o:ole="">
            <v:imagedata r:id="rId1306" o:title=""/>
          </v:shape>
          <o:OLEObject Type="Embed" ProgID="Equation.DSMT4" ShapeID="ole_rId1305" DrawAspect="Content" ObjectID="_52844621" r:id="rId1305"/>
        </w:object>
      </w:r>
      <w:r>
        <w:rPr>
          <w:color w:val="000000"/>
          <w:lang w:val="en-US"/>
        </w:rPr>
        <w:t xml:space="preserve"> to the amplitude coefficient </w:t>
      </w:r>
      <w:r>
        <w:rPr/>
        <w:object>
          <v:shape id="ole_rId1307" style="width:19.25pt;height:19.25pt" o:ole="">
            <v:imagedata r:id="rId1308" o:title=""/>
          </v:shape>
          <o:OLEObject Type="Embed" ProgID="Equation.DSMT4" ShapeID="ole_rId1307" DrawAspect="Content" ObjectID="_442159079" r:id="rId1307"/>
        </w:object>
      </w:r>
      <w:r>
        <w:rPr>
          <w:color w:val="000000"/>
          <w:lang w:val="en-US"/>
        </w:rPr>
        <w:t xml:space="preserve"> is given in Table 5.2.2.2.3-3. The amplitude coefficients are represented by</w:t>
      </w:r>
    </w:p>
    <w:p>
      <w:pPr>
        <w:pStyle w:val="EQ"/>
        <w:rPr>
          <w:color w:val="000000"/>
          <w:lang w:val="en-US"/>
        </w:rPr>
      </w:pPr>
      <w:r>
        <w:rPr>
          <w:color w:val="000000"/>
          <w:lang w:val="en-US"/>
        </w:rPr>
        <w:tab/>
      </w:r>
      <w:r>
        <w:rPr/>
        <w:object>
          <v:shape id="ole_rId1309" style="width:118.9pt;height:42.7pt" o:ole="">
            <v:imagedata r:id="rId1310" o:title=""/>
          </v:shape>
          <o:OLEObject Type="Embed" ProgID="Equation.DSMT4" ShapeID="ole_rId1309" DrawAspect="Content" ObjectID="_912000308" r:id="rId1309"/>
        </w:object>
      </w:r>
    </w:p>
    <w:p>
      <w:pPr>
        <w:pStyle w:val="Normal"/>
        <w:rPr>
          <w:color w:val="000000"/>
          <w:lang w:val="en-US"/>
        </w:rPr>
      </w:pPr>
      <w:r>
        <w:rPr>
          <w:color w:val="000000"/>
          <w:lang w:val="en-US"/>
        </w:rPr>
        <w:t xml:space="preserve">for </w:t>
      </w:r>
      <w:r>
        <w:rPr/>
        <w:object>
          <v:shape id="ole_rId1311" style="width:42.7pt;height:13.4pt" o:ole="">
            <v:imagedata r:id="rId1312" o:title=""/>
          </v:shape>
          <o:OLEObject Type="Embed" ProgID="Equation.DSMT4" ShapeID="ole_rId1311" DrawAspect="Content" ObjectID="_64276155" r:id="rId1311"/>
        </w:object>
      </w:r>
      <w:r>
        <w:rPr>
          <w:color w:val="000000"/>
          <w:lang w:val="en-US"/>
        </w:rPr>
        <w:t>.</w:t>
      </w:r>
    </w:p>
    <w:p>
      <w:pPr>
        <w:pStyle w:val="TH"/>
        <w:rPr>
          <w:color w:val="000000"/>
          <w:lang w:val="en-US"/>
        </w:rPr>
      </w:pPr>
      <w:r>
        <w:rPr>
          <w:color w:val="000000"/>
        </w:rPr>
        <w:t xml:space="preserve">Table 5.2.2.2.3-2: Mapping of elements of </w:t>
      </w:r>
      <w:r>
        <w:rPr/>
        <w:object>
          <v:shape id="ole_rId1313" style="width:18.4pt;height:16.75pt" o:ole="">
            <v:imagedata r:id="rId1314" o:title=""/>
          </v:shape>
          <o:OLEObject Type="Embed" ProgID="Equation.DSMT4" ShapeID="ole_rId1313" DrawAspect="Content" ObjectID="_2091139410" r:id="rId1313"/>
        </w:object>
      </w:r>
      <w:r>
        <w:rPr>
          <w:color w:val="000000"/>
        </w:rPr>
        <w:t xml:space="preserve">: </w:t>
      </w:r>
      <w:r>
        <w:rPr/>
        <w:object>
          <v:shape id="ole_rId1315" style="width:18.4pt;height:19.25pt" o:ole="">
            <v:imagedata r:id="rId1316" o:title=""/>
          </v:shape>
          <o:OLEObject Type="Embed" ProgID="Equation.DSMT4" ShapeID="ole_rId1315" DrawAspect="Content" ObjectID="_1096392950" r:id="rId1315"/>
        </w:object>
      </w:r>
      <w:r>
        <w:rPr>
          <w:color w:val="000000"/>
        </w:rPr>
        <w:t xml:space="preserve"> to </w:t>
      </w:r>
      <w:r>
        <w:rPr/>
        <w:object>
          <v:shape id="ole_rId1317" style="width:19.25pt;height:19.25pt" o:ole="">
            <v:imagedata r:id="rId1318" o:title=""/>
          </v:shape>
          <o:OLEObject Type="Embed" ProgID="Equation.DSMT4" ShapeID="ole_rId1317" DrawAspect="Content" ObjectID="_2020998895" r:id="rId1317"/>
        </w:object>
      </w:r>
    </w:p>
    <w:tbl>
      <w:tblPr>
        <w:tblW w:w="2024" w:type="dxa"/>
        <w:jc w:val="center"/>
        <w:tblInd w:w="0" w:type="dxa"/>
        <w:tblCellMar>
          <w:top w:w="0" w:type="dxa"/>
          <w:left w:w="108" w:type="dxa"/>
          <w:bottom w:w="0" w:type="dxa"/>
          <w:right w:w="108" w:type="dxa"/>
        </w:tblCellMar>
        <w:tblLook w:firstRow="0" w:noVBand="0" w:lastRow="0" w:firstColumn="0" w:lastColumn="0" w:noHBand="0" w:val="0000"/>
      </w:tblPr>
      <w:tblGrid>
        <w:gridCol w:w="583"/>
        <w:gridCol w:w="1440"/>
      </w:tblGrid>
      <w:tr>
        <w:trPr>
          <w:trHeight w:val="225" w:hRule="atLeast"/>
          <w:cantSplit w:val="true"/>
        </w:trPr>
        <w:tc>
          <w:tcPr>
            <w:tcW w:w="583"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1319" style="width:18.4pt;height:19.25pt" o:ole="">
                  <v:imagedata r:id="rId1320" o:title=""/>
                </v:shape>
                <o:OLEObject Type="Embed" ProgID="Equation.DSMT4" ShapeID="ole_rId1319" DrawAspect="Content" ObjectID="_675647296" r:id="rId1319"/>
              </w:object>
            </w:r>
            <w:r>
              <w:rPr>
                <w:color w:val="000000"/>
                <w:lang w:val="en-GB"/>
              </w:rPr>
              <w:t xml:space="preserve"> </w:t>
            </w:r>
          </w:p>
        </w:tc>
        <w:tc>
          <w:tcPr>
            <w:tcW w:w="1440"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1321" style="width:19.25pt;height:19.25pt" o:ole="">
                  <v:imagedata r:id="rId1322" o:title=""/>
                </v:shape>
                <o:OLEObject Type="Embed" ProgID="Equation.DSMT4" ShapeID="ole_rId1321" DrawAspect="Content" ObjectID="_1302911959" r:id="rId1321"/>
              </w:object>
            </w:r>
          </w:p>
        </w:tc>
      </w:tr>
      <w:tr>
        <w:trPr>
          <w:trHeight w:val="240" w:hRule="atLeast"/>
          <w:cantSplit w:val="true"/>
        </w:trPr>
        <w:tc>
          <w:tcPr>
            <w:tcW w:w="583"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1440"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0</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23" style="width:9.2pt;height:11.7pt" o:ole="">
                  <v:imagedata r:id="rId1324" o:title=""/>
                </v:shape>
                <o:OLEObject Type="Embed" ProgID="Equation.DSMT4" ShapeID="ole_rId1323" DrawAspect="Content" ObjectID="_1821687673" r:id="rId1323"/>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1</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25" style="width:28.45pt;height:18.4pt" o:ole="">
                  <v:imagedata r:id="rId1326" o:title=""/>
                </v:shape>
                <o:OLEObject Type="Embed" ProgID="Equation.DSMT4" ShapeID="ole_rId1325" DrawAspect="Content" ObjectID="_1178126015" r:id="rId1325"/>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27" style="width:28.45pt;height:18.4pt" o:ole="">
                  <v:imagedata r:id="rId1328" o:title=""/>
                </v:shape>
                <o:OLEObject Type="Embed" ProgID="Equation.DSMT4" ShapeID="ole_rId1327" DrawAspect="Content" ObjectID="_851973331" r:id="rId1327"/>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3</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29" style="width:27.65pt;height:18.4pt" o:ole="">
                  <v:imagedata r:id="rId1330" o:title=""/>
                </v:shape>
                <o:OLEObject Type="Embed" ProgID="Equation.DSMT4" ShapeID="ole_rId1329" DrawAspect="Content" ObjectID="_1879632861" r:id="rId1329"/>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31" style="width:23.45pt;height:18.4pt" o:ole="">
                  <v:imagedata r:id="rId1332" o:title=""/>
                </v:shape>
                <o:OLEObject Type="Embed" ProgID="Equation.DSMT4" ShapeID="ole_rId1331" DrawAspect="Content" ObjectID="_1288136699" r:id="rId1331"/>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5</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33" style="width:23.45pt;height:18.4pt" o:ole="">
                  <v:imagedata r:id="rId1334" o:title=""/>
                </v:shape>
                <o:OLEObject Type="Embed" ProgID="Equation.DSMT4" ShapeID="ole_rId1333" DrawAspect="Content" ObjectID="_984080825" r:id="rId1333"/>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35" style="width:23.45pt;height:18.4pt" o:ole="">
                  <v:imagedata r:id="rId1336" o:title=""/>
                </v:shape>
                <o:OLEObject Type="Embed" ProgID="Equation.DSMT4" ShapeID="ole_rId1335" DrawAspect="Content" ObjectID="_1963681693" r:id="rId1335"/>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7</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37" style="width:6.7pt;height:10.9pt" o:ole="">
                  <v:imagedata r:id="rId1338" o:title=""/>
                </v:shape>
                <o:OLEObject Type="Embed" ProgID="Equation.DSMT4" ShapeID="ole_rId1337" DrawAspect="Content" ObjectID="_514097062" r:id="rId1337"/>
              </w:object>
            </w:r>
          </w:p>
        </w:tc>
      </w:tr>
    </w:tbl>
    <w:p>
      <w:pPr>
        <w:pStyle w:val="Normal"/>
        <w:rPr>
          <w:color w:val="000000"/>
          <w:lang w:val="en-US"/>
        </w:rPr>
      </w:pPr>
      <w:r>
        <w:rPr>
          <w:color w:val="000000"/>
          <w:lang w:val="en-US"/>
        </w:rPr>
      </w:r>
    </w:p>
    <w:p>
      <w:pPr>
        <w:pStyle w:val="TH"/>
        <w:rPr>
          <w:color w:val="000000"/>
          <w:lang w:val="en-US"/>
        </w:rPr>
      </w:pPr>
      <w:r>
        <w:rPr>
          <w:color w:val="000000"/>
        </w:rPr>
        <w:t xml:space="preserve">Table 5.2.2.2.3-3: Mapping of elements of </w:t>
      </w:r>
      <w:r>
        <w:rPr/>
        <w:object>
          <v:shape id="ole_rId1339" style="width:19.25pt;height:16.75pt" o:ole="">
            <v:imagedata r:id="rId1340" o:title=""/>
          </v:shape>
          <o:OLEObject Type="Embed" ProgID="Equation.DSMT4" ShapeID="ole_rId1339" DrawAspect="Content" ObjectID="_110706502" r:id="rId1339"/>
        </w:object>
      </w:r>
      <w:r>
        <w:rPr>
          <w:color w:val="000000"/>
        </w:rPr>
        <w:t xml:space="preserve">: </w:t>
      </w:r>
      <w:r>
        <w:rPr/>
        <w:object>
          <v:shape id="ole_rId1341" style="width:18.4pt;height:19.25pt" o:ole="">
            <v:imagedata r:id="rId1342" o:title=""/>
          </v:shape>
          <o:OLEObject Type="Embed" ProgID="Equation.DSMT4" ShapeID="ole_rId1341" DrawAspect="Content" ObjectID="_1849877706" r:id="rId1341"/>
        </w:object>
      </w:r>
      <w:r>
        <w:rPr>
          <w:color w:val="000000"/>
        </w:rPr>
        <w:t xml:space="preserve"> to </w:t>
      </w:r>
      <w:r>
        <w:rPr/>
        <w:object>
          <v:shape id="ole_rId1343" style="width:19.25pt;height:19.25pt" o:ole="">
            <v:imagedata r:id="rId1344" o:title=""/>
          </v:shape>
          <o:OLEObject Type="Embed" ProgID="Equation.DSMT4" ShapeID="ole_rId1343" DrawAspect="Content" ObjectID="_80757970" r:id="rId1343"/>
        </w:object>
      </w:r>
    </w:p>
    <w:tbl>
      <w:tblPr>
        <w:tblW w:w="2024" w:type="dxa"/>
        <w:jc w:val="center"/>
        <w:tblInd w:w="0" w:type="dxa"/>
        <w:tblCellMar>
          <w:top w:w="0" w:type="dxa"/>
          <w:left w:w="108" w:type="dxa"/>
          <w:bottom w:w="0" w:type="dxa"/>
          <w:right w:w="108" w:type="dxa"/>
        </w:tblCellMar>
        <w:tblLook w:firstRow="0" w:noVBand="0" w:lastRow="0" w:firstColumn="0" w:lastColumn="0" w:noHBand="0" w:val="0000"/>
      </w:tblPr>
      <w:tblGrid>
        <w:gridCol w:w="583"/>
        <w:gridCol w:w="1440"/>
      </w:tblGrid>
      <w:tr>
        <w:trPr>
          <w:trHeight w:val="225" w:hRule="atLeast"/>
          <w:cantSplit w:val="true"/>
        </w:trPr>
        <w:tc>
          <w:tcPr>
            <w:tcW w:w="583"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1345" style="width:18.4pt;height:19.25pt" o:ole="">
                  <v:imagedata r:id="rId1346" o:title=""/>
                </v:shape>
                <o:OLEObject Type="Embed" ProgID="Equation.DSMT4" ShapeID="ole_rId1345" DrawAspect="Content" ObjectID="_795574825" r:id="rId1345"/>
              </w:object>
            </w:r>
            <w:r>
              <w:rPr>
                <w:color w:val="000000"/>
                <w:lang w:val="en-GB"/>
              </w:rPr>
              <w:t xml:space="preserve"> </w:t>
            </w:r>
          </w:p>
        </w:tc>
        <w:tc>
          <w:tcPr>
            <w:tcW w:w="1440"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1347" style="width:19.25pt;height:19.25pt" o:ole="">
                  <v:imagedata r:id="rId1348" o:title=""/>
                </v:shape>
                <o:OLEObject Type="Embed" ProgID="Equation.DSMT4" ShapeID="ole_rId1347" DrawAspect="Content" ObjectID="_1859371793" r:id="rId1347"/>
              </w:object>
            </w:r>
          </w:p>
        </w:tc>
      </w:tr>
      <w:tr>
        <w:trPr>
          <w:trHeight w:val="240" w:hRule="atLeast"/>
          <w:cantSplit w:val="true"/>
        </w:trPr>
        <w:tc>
          <w:tcPr>
            <w:tcW w:w="583"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1440"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0</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49" style="width:23.45pt;height:18.4pt" o:ole="">
                  <v:imagedata r:id="rId1350" o:title=""/>
                </v:shape>
                <o:OLEObject Type="Embed" ProgID="Equation.DSMT4" ShapeID="ole_rId1349" DrawAspect="Content" ObjectID="_1437723695" r:id="rId1349"/>
              </w:object>
            </w:r>
          </w:p>
        </w:tc>
      </w:tr>
      <w:tr>
        <w:trPr>
          <w:cantSplit w:val="true"/>
        </w:trPr>
        <w:tc>
          <w:tcPr>
            <w:tcW w:w="583"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1</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object>
                <v:shape id="ole_rId1351" style="width:6.7pt;height:10.9pt" o:ole="">
                  <v:imagedata r:id="rId1352" o:title=""/>
                </v:shape>
                <o:OLEObject Type="Embed" ProgID="Equation.DSMT4" ShapeID="ole_rId1351" DrawAspect="Content" ObjectID="_492519832" r:id="rId1351"/>
              </w:object>
            </w:r>
          </w:p>
        </w:tc>
      </w:tr>
    </w:tbl>
    <w:p>
      <w:pPr>
        <w:pStyle w:val="Normal"/>
        <w:rPr>
          <w:color w:val="000000"/>
          <w:lang w:val="en-US"/>
        </w:rPr>
      </w:pPr>
      <w:r>
        <w:rPr>
          <w:color w:val="000000"/>
          <w:lang w:val="en-US"/>
        </w:rPr>
      </w:r>
    </w:p>
    <w:p>
      <w:pPr>
        <w:pStyle w:val="Normal"/>
        <w:rPr>
          <w:color w:val="000000"/>
          <w:lang w:val="en-US"/>
        </w:rPr>
      </w:pPr>
      <w:r>
        <w:rPr>
          <w:color w:val="000000"/>
          <w:lang w:val="en-US"/>
        </w:rPr>
        <w:t xml:space="preserve">The phase coefficient indicators are </w:t>
      </w:r>
    </w:p>
    <w:p>
      <w:pPr>
        <w:pStyle w:val="EQ"/>
        <w:rPr>
          <w:color w:val="000000"/>
          <w:lang w:val="en-US"/>
        </w:rPr>
      </w:pPr>
      <w:r>
        <w:rPr>
          <w:color w:val="000000"/>
          <w:lang w:val="en-US"/>
        </w:rPr>
        <w:tab/>
      </w:r>
      <w:r>
        <w:rPr/>
        <w:object>
          <v:shape id="ole_rId1353" style="width:109.65pt;height:19.25pt" o:ole="">
            <v:imagedata r:id="rId1354" o:title=""/>
          </v:shape>
          <o:OLEObject Type="Embed" ProgID="Equation.DSMT4" ShapeID="ole_rId1353" DrawAspect="Content" ObjectID="_1026551728" r:id="rId1353"/>
        </w:object>
      </w:r>
    </w:p>
    <w:p>
      <w:pPr>
        <w:pStyle w:val="Normal"/>
        <w:rPr>
          <w:color w:val="000000"/>
          <w:lang w:val="en-US"/>
        </w:rPr>
      </w:pPr>
      <w:r>
        <w:rPr>
          <w:color w:val="000000"/>
          <w:lang w:val="en-US"/>
        </w:rPr>
        <w:t xml:space="preserve">for </w:t>
      </w:r>
      <w:r>
        <w:rPr/>
        <w:object>
          <v:shape id="ole_rId1355" style="width:42.7pt;height:13.4pt" o:ole="">
            <v:imagedata r:id="rId1356" o:title=""/>
          </v:shape>
          <o:OLEObject Type="Embed" ProgID="Equation.DSMT4" ShapeID="ole_rId1355" DrawAspect="Content" ObjectID="_876718401" r:id="rId1355"/>
        </w:object>
      </w:r>
      <w:r>
        <w:rPr>
          <w:color w:val="000000"/>
          <w:lang w:val="en-US"/>
        </w:rPr>
        <w:t>.</w:t>
      </w:r>
    </w:p>
    <w:p>
      <w:pPr>
        <w:pStyle w:val="Normal"/>
        <w:rPr>
          <w:color w:val="000000"/>
          <w:lang w:val="en-US"/>
        </w:rPr>
      </w:pPr>
      <w:r>
        <w:rPr>
          <w:color w:val="000000"/>
          <w:lang w:val="en-US"/>
        </w:rPr>
        <w:t>The amplitude and phase coefficient indicators are reported as follows:</w:t>
      </w:r>
    </w:p>
    <w:p>
      <w:pPr>
        <w:pStyle w:val="B11"/>
        <w:rPr>
          <w:color w:val="000000"/>
          <w:lang w:val="en-US"/>
        </w:rPr>
      </w:pPr>
      <w:r>
        <w:rPr>
          <w:color w:val="000000"/>
          <w:lang w:val="en-US"/>
        </w:rPr>
        <w:t>-</w:t>
        <w:tab/>
        <w:t xml:space="preserve">The indicators </w:t>
      </w:r>
      <w:r>
        <w:rPr/>
        <w:object>
          <v:shape id="ole_rId1357" style="width:41pt;height:19.25pt" o:ole="">
            <v:imagedata r:id="rId1358" o:title=""/>
          </v:shape>
          <o:OLEObject Type="Embed" ProgID="Equation.DSMT4" ShapeID="ole_rId1357" DrawAspect="Content" ObjectID="_1732902332" r:id="rId1357"/>
        </w:object>
      </w:r>
      <w:r>
        <w:rPr>
          <w:color w:val="000000"/>
          <w:lang w:val="en-US"/>
        </w:rPr>
        <w:t xml:space="preserve">, </w:t>
      </w:r>
      <w:r>
        <w:rPr/>
        <w:object>
          <v:shape id="ole_rId1359" style="width:37.65pt;height:19.25pt" o:ole="">
            <v:imagedata r:id="rId1360" o:title=""/>
          </v:shape>
          <o:OLEObject Type="Embed" ProgID="Equation.DSMT4" ShapeID="ole_rId1359" DrawAspect="Content" ObjectID="_1841117908" r:id="rId1359"/>
        </w:object>
      </w:r>
      <w:r>
        <w:rPr>
          <w:color w:val="000000"/>
          <w:lang w:val="en-US"/>
        </w:rPr>
        <w:t xml:space="preserve">, and </w:t>
      </w:r>
      <w:r>
        <w:rPr/>
        <w:object>
          <v:shape id="ole_rId1361" style="width:41pt;height:18.4pt" o:ole="">
            <v:imagedata r:id="rId1362" o:title=""/>
          </v:shape>
          <o:OLEObject Type="Embed" ProgID="Equation.DSMT4" ShapeID="ole_rId1361" DrawAspect="Content" ObjectID="_1456267448" r:id="rId1361"/>
        </w:object>
      </w:r>
      <w:r>
        <w:rPr>
          <w:color w:val="000000"/>
          <w:lang w:val="en-US"/>
        </w:rPr>
        <w:t xml:space="preserve"> (</w:t>
      </w:r>
      <w:r>
        <w:rPr/>
        <w:object>
          <v:shape id="ole_rId1363" style="width:42.7pt;height:13.4pt" o:ole="">
            <v:imagedata r:id="rId1364" o:title=""/>
          </v:shape>
          <o:OLEObject Type="Embed" ProgID="Equation.DSMT4" ShapeID="ole_rId1363" DrawAspect="Content" ObjectID="_1973516011" r:id="rId1363"/>
        </w:object>
      </w:r>
      <w:r>
        <w:rPr>
          <w:color w:val="000000"/>
          <w:lang w:val="en-US"/>
        </w:rPr>
        <w:t xml:space="preserve">). </w:t>
      </w:r>
      <w:r>
        <w:rPr/>
        <w:object>
          <v:shape id="ole_rId1365" style="width:23.45pt;height:19.25pt" o:ole="">
            <v:imagedata r:id="rId1366" o:title=""/>
          </v:shape>
          <o:OLEObject Type="Embed" ProgID="Equation.DSMT4" ShapeID="ole_rId1365" DrawAspect="Content" ObjectID="_545939865" r:id="rId1365"/>
        </w:object>
      </w:r>
      <w:r>
        <w:rPr>
          <w:color w:val="000000"/>
          <w:lang w:val="en-US"/>
        </w:rPr>
        <w:t xml:space="preserve">, </w:t>
      </w:r>
      <w:r>
        <w:rPr/>
        <w:object>
          <v:shape id="ole_rId1367" style="width:23.45pt;height:19.25pt" o:ole="">
            <v:imagedata r:id="rId1368" o:title=""/>
          </v:shape>
          <o:OLEObject Type="Embed" ProgID="Equation.DSMT4" ShapeID="ole_rId1367" DrawAspect="Content" ObjectID="_1501690824" r:id="rId1367"/>
        </w:object>
      </w:r>
      <w:r>
        <w:rPr>
          <w:color w:val="000000"/>
          <w:lang w:val="en-US"/>
        </w:rPr>
        <w:t xml:space="preserve">, and </w:t>
      </w:r>
      <w:r>
        <w:rPr/>
        <w:object>
          <v:shape id="ole_rId1369" style="width:23.45pt;height:18.4pt" o:ole="">
            <v:imagedata r:id="rId1370" o:title=""/>
          </v:shape>
          <o:OLEObject Type="Embed" ProgID="Equation.DSMT4" ShapeID="ole_rId1369" DrawAspect="Content" ObjectID="_1084136474" r:id="rId1369"/>
        </w:object>
      </w:r>
      <w:r>
        <w:rPr>
          <w:color w:val="000000"/>
          <w:lang w:val="en-US"/>
        </w:rPr>
        <w:t xml:space="preserve"> are not reported for </w:t>
      </w:r>
      <w:r>
        <w:rPr/>
        <w:object>
          <v:shape id="ole_rId1371" style="width:42.7pt;height:13.4pt" o:ole="">
            <v:imagedata r:id="rId1372" o:title=""/>
          </v:shape>
          <o:OLEObject Type="Embed" ProgID="Equation.DSMT4" ShapeID="ole_rId1371" DrawAspect="Content" ObjectID="_1037336836" r:id="rId1371"/>
        </w:object>
      </w:r>
      <w:r>
        <w:rPr>
          <w:color w:val="000000"/>
          <w:lang w:val="en-US"/>
        </w:rPr>
        <w:t>.</w:t>
      </w:r>
    </w:p>
    <w:p>
      <w:pPr>
        <w:pStyle w:val="B11"/>
        <w:rPr>
          <w:lang w:val="en-US"/>
        </w:rPr>
      </w:pPr>
      <w:r>
        <w:rPr>
          <w:lang w:val="en-US"/>
        </w:rPr>
        <w:t>-</w:t>
        <w:tab/>
        <w:t xml:space="preserve">The remaining </w:t>
      </w:r>
      <w:r>
        <w:rPr/>
        <w:object>
          <v:shape id="ole_rId1373" style="width:27.65pt;height:10.9pt" o:ole="">
            <v:imagedata r:id="rId1374" o:title=""/>
          </v:shape>
          <o:OLEObject Type="Embed" ProgID="Equation.DSMT4" ShapeID="ole_rId1373" DrawAspect="Content" ObjectID="_607409201" r:id="rId1373"/>
        </w:object>
      </w:r>
      <w:r>
        <w:rPr>
          <w:lang w:val="en-US"/>
        </w:rPr>
        <w:t xml:space="preserve"> elements of </w:t>
      </w:r>
      <w:r>
        <w:rPr/>
        <w:object>
          <v:shape id="ole_rId1375" style="width:18.4pt;height:16.75pt" o:ole="">
            <v:imagedata r:id="rId1376" o:title=""/>
          </v:shape>
          <o:OLEObject Type="Embed" ProgID="Equation.DSMT4" ShapeID="ole_rId1375" DrawAspect="Content" ObjectID="_529962049" r:id="rId1375"/>
        </w:object>
      </w:r>
      <w:r>
        <w:rPr>
          <w:lang w:val="en-US"/>
        </w:rPr>
        <w:t xml:space="preserve"> (</w:t>
      </w:r>
      <w:r>
        <w:rPr/>
        <w:object>
          <v:shape id="ole_rId1377" style="width:42.7pt;height:13.4pt" o:ole="">
            <v:imagedata r:id="rId1378" o:title=""/>
          </v:shape>
          <o:OLEObject Type="Embed" ProgID="Equation.DSMT4" ShapeID="ole_rId1377" DrawAspect="Content" ObjectID="_2141297905" r:id="rId1377"/>
        </w:object>
      </w:r>
      <w:r>
        <w:rPr>
          <w:lang w:val="en-US"/>
        </w:rPr>
        <w:t xml:space="preserve">) are reported, where </w:t>
      </w:r>
      <w:r>
        <w:rPr/>
        <w:object>
          <v:shape id="ole_rId1379" style="width:70.35pt;height:19.25pt" o:ole="">
            <v:imagedata r:id="rId1380" o:title=""/>
          </v:shape>
          <o:OLEObject Type="Embed" ProgID="Equation.DSMT4" ShapeID="ole_rId1379" DrawAspect="Content" ObjectID="_280233419" r:id="rId1379"/>
        </w:object>
      </w:r>
      <w:r>
        <w:rPr>
          <w:lang w:val="en-US"/>
        </w:rPr>
        <w:t xml:space="preserve">. Let </w:t>
      </w:r>
      <w:r>
        <w:rPr/>
        <w:object>
          <v:shape id="ole_rId1381" style="width:16.75pt;height:15.9pt" o:ole="">
            <v:imagedata r:id="rId1382" o:title=""/>
          </v:shape>
          <o:OLEObject Type="Embed" ProgID="Equation.DSMT4" ShapeID="ole_rId1381" DrawAspect="Content" ObjectID="_1514805670" r:id="rId1381"/>
        </w:object>
      </w:r>
      <w:r>
        <w:rPr>
          <w:lang w:val="en-US"/>
        </w:rPr>
        <w:t xml:space="preserve"> (</w:t>
      </w:r>
      <w:r>
        <w:rPr/>
        <w:object>
          <v:shape id="ole_rId1383" style="width:42.7pt;height:13.4pt" o:ole="">
            <v:imagedata r:id="rId1384" o:title=""/>
          </v:shape>
          <o:OLEObject Type="Embed" ProgID="Equation.DSMT4" ShapeID="ole_rId1383" DrawAspect="Content" ObjectID="_2084462715" r:id="rId1383"/>
        </w:object>
      </w:r>
      <w:r>
        <w:rPr>
          <w:lang w:val="en-US"/>
        </w:rPr>
        <w:t xml:space="preserve">) be the number of elements of </w:t>
      </w:r>
      <w:r>
        <w:rPr/>
        <w:object>
          <v:shape id="ole_rId1385" style="width:18.4pt;height:16.75pt" o:ole="">
            <v:imagedata r:id="rId1386" o:title=""/>
          </v:shape>
          <o:OLEObject Type="Embed" ProgID="Equation.DSMT4" ShapeID="ole_rId1385" DrawAspect="Content" ObjectID="_1489672730" r:id="rId1385"/>
        </w:object>
      </w:r>
      <w:r>
        <w:rPr>
          <w:lang w:val="en-US"/>
        </w:rPr>
        <w:t xml:space="preserve"> that satisfy </w:t>
      </w:r>
      <w:r>
        <w:rPr/>
        <w:object>
          <v:shape id="ole_rId1387" style="width:34.35pt;height:19.25pt" o:ole="">
            <v:imagedata r:id="rId1388" o:title=""/>
          </v:shape>
          <o:OLEObject Type="Embed" ProgID="Equation.DSMT4" ShapeID="ole_rId1387" DrawAspect="Content" ObjectID="_507788348" r:id="rId1387"/>
        </w:object>
      </w:r>
      <w:r>
        <w:rPr>
          <w:lang w:val="en-US"/>
        </w:rPr>
        <w:t>.</w:t>
      </w:r>
    </w:p>
    <w:p>
      <w:pPr>
        <w:pStyle w:val="B11"/>
        <w:rPr>
          <w:color w:val="000000"/>
          <w:lang w:val="en-US"/>
        </w:rPr>
      </w:pPr>
      <w:r>
        <w:rPr>
          <w:color w:val="000000"/>
          <w:lang w:val="en-US"/>
        </w:rPr>
        <w:t>-</w:t>
        <w:tab/>
        <w:t xml:space="preserve">The remaining </w:t>
      </w:r>
      <w:r>
        <w:rPr/>
        <w:object>
          <v:shape id="ole_rId1389" style="width:27.65pt;height:10.9pt" o:ole="">
            <v:imagedata r:id="rId1390" o:title=""/>
          </v:shape>
          <o:OLEObject Type="Embed" ProgID="Equation.DSMT4" ShapeID="ole_rId1389" DrawAspect="Content" ObjectID="_1443620797" r:id="rId1389"/>
        </w:object>
      </w:r>
      <w:r>
        <w:rPr>
          <w:color w:val="000000"/>
          <w:lang w:val="en-US"/>
        </w:rPr>
        <w:t xml:space="preserve"> elements of </w:t>
      </w:r>
      <w:r>
        <w:rPr/>
        <w:object>
          <v:shape id="ole_rId1391" style="width:18.4pt;height:16.75pt" o:ole="">
            <v:imagedata r:id="rId1392" o:title=""/>
          </v:shape>
          <o:OLEObject Type="Embed" ProgID="Equation.DSMT4" ShapeID="ole_rId1391" DrawAspect="Content" ObjectID="_1036870120" r:id="rId1391"/>
        </w:object>
      </w:r>
      <w:r>
        <w:rPr>
          <w:color w:val="000000"/>
          <w:lang w:val="en-US"/>
        </w:rPr>
        <w:t xml:space="preserve"> and </w:t>
      </w:r>
      <w:r>
        <w:rPr/>
        <w:object>
          <v:shape id="ole_rId1393" style="width:19.25pt;height:16.75pt" o:ole="">
            <v:imagedata r:id="rId1394" o:title=""/>
          </v:shape>
          <o:OLEObject Type="Embed" ProgID="Equation.DSMT4" ShapeID="ole_rId1393" DrawAspect="Content" ObjectID="_735016374" r:id="rId1393"/>
        </w:object>
      </w:r>
      <w:r>
        <w:rPr>
          <w:color w:val="000000"/>
          <w:lang w:val="en-US"/>
        </w:rPr>
        <w:t xml:space="preserve"> (</w:t>
      </w:r>
      <w:r>
        <w:rPr/>
        <w:object>
          <v:shape id="ole_rId1395" style="width:42.7pt;height:13.4pt" o:ole="">
            <v:imagedata r:id="rId1396" o:title=""/>
          </v:shape>
          <o:OLEObject Type="Embed" ProgID="Equation.DSMT4" ShapeID="ole_rId1395" DrawAspect="Content" ObjectID="_933548139" r:id="rId1395"/>
        </w:object>
      </w:r>
      <w:r>
        <w:rPr>
          <w:color w:val="000000"/>
          <w:lang w:val="en-US"/>
        </w:rPr>
        <w:t>) are reported as follows:</w:t>
      </w:r>
    </w:p>
    <w:p>
      <w:pPr>
        <w:pStyle w:val="B2"/>
        <w:rPr>
          <w:color w:val="000000"/>
          <w:lang w:val="en-US"/>
        </w:rPr>
      </w:pPr>
      <w:r>
        <w:rPr>
          <w:color w:val="000000"/>
          <w:lang w:val="en-US"/>
        </w:rPr>
        <w:t>-</w:t>
        <w:tab/>
        <w:t xml:space="preserve">When </w:t>
      </w:r>
      <w:r>
        <w:rPr>
          <w:i/>
          <w:color w:val="000000"/>
          <w:lang w:val="en-US"/>
        </w:rPr>
        <w:t>subbandAmplitude</w:t>
      </w:r>
      <w:r>
        <w:rPr>
          <w:color w:val="000000"/>
          <w:lang w:val="en-US"/>
        </w:rPr>
        <w:t xml:space="preserve"> is set to 'false',</w:t>
      </w:r>
    </w:p>
    <w:p>
      <w:pPr>
        <w:pStyle w:val="B3"/>
        <w:rPr>
          <w:color w:val="000000"/>
          <w:lang w:val="en-US"/>
        </w:rPr>
      </w:pPr>
      <w:r>
        <w:rPr>
          <w:color w:val="000000"/>
          <w:lang w:val="en-US"/>
        </w:rPr>
        <w:t>-</w:t>
        <w:tab/>
      </w:r>
      <w:r>
        <w:rPr/>
        <w:object>
          <v:shape id="ole_rId1397" style="width:31pt;height:19.25pt" o:ole="">
            <v:imagedata r:id="rId1398" o:title=""/>
          </v:shape>
          <o:OLEObject Type="Embed" ProgID="Equation.DSMT4" ShapeID="ole_rId1397" DrawAspect="Content" ObjectID="_1355018468" r:id="rId1397"/>
        </w:object>
      </w:r>
      <w:r>
        <w:rPr>
          <w:color w:val="000000"/>
          <w:lang w:val="en-US"/>
        </w:rPr>
        <w:t xml:space="preserve"> for </w:t>
      </w:r>
      <w:r>
        <w:rPr/>
        <w:object>
          <v:shape id="ole_rId1399" style="width:42.7pt;height:13.4pt" o:ole="">
            <v:imagedata r:id="rId1400" o:title=""/>
          </v:shape>
          <o:OLEObject Type="Embed" ProgID="Equation.DSMT4" ShapeID="ole_rId1399" DrawAspect="Content" ObjectID="_1833680804" r:id="rId1399"/>
        </w:object>
      </w:r>
      <w:r>
        <w:rPr>
          <w:color w:val="000000"/>
          <w:lang w:val="en-US"/>
        </w:rPr>
        <w:t xml:space="preserve">, and </w:t>
      </w:r>
      <w:r>
        <w:rPr/>
        <w:object>
          <v:shape id="ole_rId1401" style="width:69.5pt;height:13.4pt" o:ole="">
            <v:imagedata r:id="rId1402" o:title=""/>
          </v:shape>
          <o:OLEObject Type="Embed" ProgID="Equation.DSMT4" ShapeID="ole_rId1401" DrawAspect="Content" ObjectID="_762975490" r:id="rId1401"/>
        </w:object>
      </w:r>
      <w:r>
        <w:rPr>
          <w:color w:val="000000"/>
          <w:lang w:val="en-US"/>
        </w:rPr>
        <w:t xml:space="preserve">. </w:t>
      </w:r>
      <w:r>
        <w:rPr/>
        <w:object>
          <v:shape id="ole_rId1403" style="width:19.25pt;height:16.75pt" o:ole="">
            <v:imagedata r:id="rId1404" o:title=""/>
          </v:shape>
          <o:OLEObject Type="Embed" ProgID="Equation.DSMT4" ShapeID="ole_rId1403" DrawAspect="Content" ObjectID="_340915515" r:id="rId1403"/>
        </w:object>
      </w:r>
      <w:r>
        <w:rPr>
          <w:color w:val="000000"/>
          <w:lang w:val="en-US"/>
        </w:rPr>
        <w:t xml:space="preserve"> is not reported for </w:t>
      </w:r>
      <w:r>
        <w:rPr/>
        <w:object>
          <v:shape id="ole_rId1405" style="width:42.7pt;height:13.4pt" o:ole="">
            <v:imagedata r:id="rId1406" o:title=""/>
          </v:shape>
          <o:OLEObject Type="Embed" ProgID="Equation.DSMT4" ShapeID="ole_rId1405" DrawAspect="Content" ObjectID="_1300496015" r:id="rId1405"/>
        </w:object>
      </w:r>
      <w:r>
        <w:rPr>
          <w:color w:val="000000"/>
          <w:lang w:val="en-US"/>
        </w:rPr>
        <w:t>.</w:t>
      </w:r>
    </w:p>
    <w:p>
      <w:pPr>
        <w:pStyle w:val="B3"/>
        <w:rPr>
          <w:color w:val="000000"/>
          <w:lang w:val="en-US"/>
        </w:rPr>
      </w:pPr>
      <w:r>
        <w:rPr>
          <w:color w:val="000000"/>
          <w:lang w:val="en-US"/>
        </w:rPr>
        <w:t>-</w:t>
        <w:tab/>
        <w:t xml:space="preserve">For </w:t>
      </w:r>
      <w:r>
        <w:rPr/>
        <w:object>
          <v:shape id="ole_rId1407" style="width:42.7pt;height:13.4pt" o:ole="">
            <v:imagedata r:id="rId1408" o:title=""/>
          </v:shape>
          <o:OLEObject Type="Embed" ProgID="Equation.DSMT4" ShapeID="ole_rId1407" DrawAspect="Content" ObjectID="_74071096" r:id="rId1407"/>
        </w:object>
      </w:r>
      <w:r>
        <w:rPr>
          <w:color w:val="000000"/>
          <w:lang w:val="en-US"/>
        </w:rPr>
        <w:t xml:space="preserve">, the elements of </w:t>
      </w:r>
      <w:r>
        <w:rPr/>
        <w:object>
          <v:shape id="ole_rId1409" style="width:18.4pt;height:16.75pt" o:ole="">
            <v:imagedata r:id="rId1410" o:title=""/>
          </v:shape>
          <o:OLEObject Type="Embed" ProgID="Equation.DSMT4" ShapeID="ole_rId1409" DrawAspect="Content" ObjectID="_982025265" r:id="rId1409"/>
        </w:object>
      </w:r>
      <w:r>
        <w:rPr>
          <w:color w:val="000000"/>
          <w:lang w:val="en-US"/>
        </w:rPr>
        <w:t xml:space="preserve"> corresponding to the coefficients that satisfy </w:t>
      </w:r>
      <w:r>
        <w:rPr/>
        <w:object>
          <v:shape id="ole_rId1411" style="width:34.35pt;height:19.25pt" o:ole="">
            <v:imagedata r:id="rId1412" o:title=""/>
          </v:shape>
          <o:OLEObject Type="Embed" ProgID="Equation.DSMT4" ShapeID="ole_rId1411" DrawAspect="Content" ObjectID="_1393410530" r:id="rId1411"/>
        </w:object>
      </w:r>
      <w:r>
        <w:rPr>
          <w:color w:val="000000"/>
          <w:lang w:val="en-US"/>
        </w:rPr>
        <w:t xml:space="preserve">, </w:t>
      </w:r>
      <w:r>
        <w:rPr/>
        <w:object>
          <v:shape id="ole_rId1413" style="width:31pt;height:16.75pt" o:ole="">
            <v:imagedata r:id="rId1414" o:title=""/>
          </v:shape>
          <o:OLEObject Type="Embed" ProgID="Equation.DSMT4" ShapeID="ole_rId1413" DrawAspect="Content" ObjectID="_1725009999" r:id="rId1413"/>
        </w:object>
      </w:r>
      <w:r>
        <w:rPr>
          <w:color w:val="000000"/>
          <w:lang w:val="en-US"/>
        </w:rPr>
        <w:t xml:space="preserve">, as determined by the reported elements of </w:t>
      </w:r>
      <w:r>
        <w:rPr/>
        <w:object>
          <v:shape id="ole_rId1415" style="width:18.4pt;height:16.75pt" o:ole="">
            <v:imagedata r:id="rId1416" o:title=""/>
          </v:shape>
          <o:OLEObject Type="Embed" ProgID="Equation.DSMT4" ShapeID="ole_rId1415" DrawAspect="Content" ObjectID="_1953770086" r:id="rId1415"/>
        </w:object>
      </w:r>
      <w:r>
        <w:rPr>
          <w:color w:val="000000"/>
          <w:lang w:val="en-US"/>
        </w:rPr>
        <w:t xml:space="preserve">, are reported, where </w:t>
      </w:r>
      <w:r>
        <w:rPr/>
        <w:object>
          <v:shape id="ole_rId1417" style="width:96.3pt;height:17.6pt" o:ole="">
            <v:imagedata r:id="rId1418" o:title=""/>
          </v:shape>
          <o:OLEObject Type="Embed" ProgID="Equation.DSMT4" ShapeID="ole_rId1417" DrawAspect="Content" ObjectID="_1525609615" r:id="rId1417"/>
        </w:object>
      </w:r>
      <w:r>
        <w:rPr>
          <w:color w:val="000000"/>
          <w:lang w:val="en-US"/>
        </w:rPr>
        <w:t xml:space="preserve"> and the remaining </w:t>
      </w:r>
      <w:r>
        <w:rPr/>
        <w:object>
          <v:shape id="ole_rId1419" style="width:36pt;height:15.9pt" o:ole="">
            <v:imagedata r:id="rId1420" o:title=""/>
          </v:shape>
          <o:OLEObject Type="Embed" ProgID="Equation.DSMT4" ShapeID="ole_rId1419" DrawAspect="Content" ObjectID="_418389851" r:id="rId1419"/>
        </w:object>
      </w:r>
      <w:r>
        <w:rPr>
          <w:color w:val="000000"/>
          <w:lang w:val="en-US"/>
        </w:rPr>
        <w:t xml:space="preserve"> elements of </w:t>
      </w:r>
      <w:r>
        <w:rPr/>
        <w:object>
          <v:shape id="ole_rId1421" style="width:18.4pt;height:16.75pt" o:ole="">
            <v:imagedata r:id="rId1422" o:title=""/>
          </v:shape>
          <o:OLEObject Type="Embed" ProgID="Equation.DSMT4" ShapeID="ole_rId1421" DrawAspect="Content" ObjectID="_1769632644" r:id="rId1421"/>
        </w:object>
      </w:r>
      <w:r>
        <w:rPr>
          <w:color w:val="000000"/>
          <w:lang w:val="en-US"/>
        </w:rPr>
        <w:t xml:space="preserve"> are not reported and are set to </w:t>
      </w:r>
      <w:r>
        <w:rPr/>
        <w:object>
          <v:shape id="ole_rId1423" style="width:31pt;height:16.75pt" o:ole="">
            <v:imagedata r:id="rId1424" o:title=""/>
          </v:shape>
          <o:OLEObject Type="Embed" ProgID="Equation.DSMT4" ShapeID="ole_rId1423" DrawAspect="Content" ObjectID="_1107475744" r:id="rId1423"/>
        </w:object>
      </w:r>
      <w:r>
        <w:rPr>
          <w:color w:val="000000"/>
          <w:lang w:val="en-US"/>
        </w:rPr>
        <w:t>.</w:t>
      </w:r>
    </w:p>
    <w:p>
      <w:pPr>
        <w:pStyle w:val="B2"/>
        <w:rPr>
          <w:color w:val="000000"/>
          <w:lang w:val="en-US"/>
        </w:rPr>
      </w:pPr>
      <w:r>
        <w:rPr>
          <w:color w:val="000000"/>
          <w:lang w:val="en-US"/>
        </w:rPr>
        <w:t>-</w:t>
        <w:tab/>
        <w:t xml:space="preserve">When </w:t>
      </w:r>
      <w:r>
        <w:rPr>
          <w:i/>
          <w:color w:val="000000"/>
          <w:lang w:val="en-US"/>
        </w:rPr>
        <w:t>subbandAmplitude</w:t>
      </w:r>
      <w:r>
        <w:rPr>
          <w:color w:val="000000"/>
          <w:lang w:val="en-US"/>
        </w:rPr>
        <w:t xml:space="preserve"> is set to 'true',</w:t>
      </w:r>
    </w:p>
    <w:p>
      <w:pPr>
        <w:pStyle w:val="B3"/>
        <w:rPr>
          <w:color w:val="000000"/>
          <w:lang w:val="en-US"/>
        </w:rPr>
      </w:pPr>
      <w:r>
        <w:rPr>
          <w:color w:val="000000"/>
          <w:lang w:val="en-US"/>
        </w:rPr>
        <w:t>-</w:t>
        <w:tab/>
        <w:t xml:space="preserve">For </w:t>
      </w:r>
      <w:r>
        <w:rPr/>
        <w:object>
          <v:shape id="ole_rId1425" style="width:42.7pt;height:13.4pt" o:ole="">
            <v:imagedata r:id="rId1426" o:title=""/>
          </v:shape>
          <o:OLEObject Type="Embed" ProgID="Equation.DSMT4" ShapeID="ole_rId1425" DrawAspect="Content" ObjectID="_2067770684" r:id="rId1425"/>
        </w:object>
      </w:r>
      <w:r>
        <w:rPr>
          <w:color w:val="000000"/>
          <w:lang w:val="en-US"/>
        </w:rPr>
        <w:t xml:space="preserve">, the elements of </w:t>
      </w:r>
      <w:r>
        <w:rPr/>
        <w:object>
          <v:shape id="ole_rId1427" style="width:19.25pt;height:16.75pt" o:ole="">
            <v:imagedata r:id="rId1428" o:title=""/>
          </v:shape>
          <o:OLEObject Type="Embed" ProgID="Equation.DSMT4" ShapeID="ole_rId1427" DrawAspect="Content" ObjectID="_294250436" r:id="rId1427"/>
        </w:object>
      </w:r>
      <w:r>
        <w:rPr>
          <w:color w:val="000000"/>
          <w:lang w:val="en-US"/>
        </w:rPr>
        <w:t xml:space="preserve"> and </w:t>
      </w:r>
      <w:r>
        <w:rPr/>
        <w:object>
          <v:shape id="ole_rId1429" style="width:18.4pt;height:16.75pt" o:ole="">
            <v:imagedata r:id="rId1430" o:title=""/>
          </v:shape>
          <o:OLEObject Type="Embed" ProgID="Equation.DSMT4" ShapeID="ole_rId1429" DrawAspect="Content" ObjectID="_1706256974" r:id="rId1429"/>
        </w:object>
      </w:r>
      <w:r>
        <w:rPr>
          <w:color w:val="000000"/>
          <w:lang w:val="en-US"/>
        </w:rPr>
        <w:t xml:space="preserve"> corresponding to the </w:t>
      </w:r>
      <w:r>
        <w:rPr/>
        <w:object>
          <v:shape id="ole_rId1431" style="width:77pt;height:21.75pt" o:ole="">
            <v:imagedata r:id="rId1432" o:title=""/>
          </v:shape>
          <o:OLEObject Type="Embed" ProgID="Equation.DSMT4" ShapeID="ole_rId1431" DrawAspect="Content" ObjectID="_1160539818" r:id="rId1431"/>
        </w:object>
      </w:r>
      <w:r>
        <w:rPr>
          <w:color w:val="000000"/>
          <w:lang w:val="en-US"/>
        </w:rPr>
        <w:t xml:space="preserve"> strongest coefficients </w:t>
      </w:r>
      <w:r>
        <w:rPr>
          <w:color w:val="000000"/>
        </w:rPr>
        <w:t>(excluding the strongest coefficient indicated by</w:t>
      </w:r>
      <w:r>
        <w:rPr/>
        <w:object>
          <v:shape id="ole_rId1433" style="width:18.4pt;height:16.75pt" o:ole="">
            <v:imagedata r:id="rId1434" o:title=""/>
          </v:shape>
          <o:OLEObject Type="Embed" ProgID="Equation.DSMT4" ShapeID="ole_rId1433" DrawAspect="Content" ObjectID="_694492259" r:id="rId1433"/>
        </w:object>
      </w:r>
      <w:r>
        <w:rPr>
          <w:color w:val="000000"/>
        </w:rPr>
        <w:t>)</w:t>
      </w:r>
      <w:r>
        <w:rPr>
          <w:color w:val="000000"/>
          <w:lang w:val="en-US"/>
        </w:rPr>
        <w:t xml:space="preserve">, as determined by the corresponding reported elements of </w:t>
      </w:r>
      <w:r>
        <w:rPr/>
        <w:object>
          <v:shape id="ole_rId1435" style="width:18.4pt;height:16.75pt" o:ole="">
            <v:imagedata r:id="rId1436" o:title=""/>
          </v:shape>
          <o:OLEObject Type="Embed" ProgID="Equation.DSMT4" ShapeID="ole_rId1435" DrawAspect="Content" ObjectID="_309371001" r:id="rId1435"/>
        </w:object>
      </w:r>
      <w:r>
        <w:rPr>
          <w:color w:val="000000"/>
          <w:lang w:val="en-US"/>
        </w:rPr>
        <w:t xml:space="preserve">, are reported, where </w:t>
      </w:r>
      <w:r>
        <w:rPr/>
        <w:object>
          <v:shape id="ole_rId1437" style="width:47.7pt;height:19.25pt" o:ole="">
            <v:imagedata r:id="rId1438" o:title=""/>
          </v:shape>
          <o:OLEObject Type="Embed" ProgID="Equation.DSMT4" ShapeID="ole_rId1437" DrawAspect="Content" ObjectID="_1467964226" r:id="rId1437"/>
        </w:object>
      </w:r>
      <w:r>
        <w:rPr>
          <w:color w:val="000000"/>
          <w:lang w:val="en-US"/>
        </w:rPr>
        <w:t xml:space="preserve">and </w:t>
      </w:r>
      <w:r>
        <w:rPr/>
        <w:object>
          <v:shape id="ole_rId1439" style="width:96.3pt;height:17.6pt" o:ole="">
            <v:imagedata r:id="rId1440" o:title=""/>
          </v:shape>
          <o:OLEObject Type="Embed" ProgID="Equation.DSMT4" ShapeID="ole_rId1439" DrawAspect="Content" ObjectID="_1998817883" r:id="rId1439"/>
        </w:object>
      </w:r>
      <w:r>
        <w:rPr>
          <w:color w:val="000000"/>
          <w:lang w:val="en-US"/>
        </w:rPr>
        <w:t xml:space="preserve">. The values of </w:t>
      </w:r>
      <w:r>
        <w:rPr/>
        <w:object>
          <v:shape id="ole_rId1441" style="width:19.25pt;height:14.25pt" o:ole="">
            <v:imagedata r:id="rId1442" o:title=""/>
          </v:shape>
          <o:OLEObject Type="Embed" ProgID="Equation.DSMT4" ShapeID="ole_rId1441" DrawAspect="Content" ObjectID="_563178981" r:id="rId1441"/>
        </w:object>
      </w:r>
      <w:r>
        <w:rPr>
          <w:rFonts w:eastAsia="Calibri"/>
          <w:color w:val="000000"/>
          <w:szCs w:val="22"/>
          <w:lang w:val="en-US"/>
        </w:rPr>
        <w:t xml:space="preserve"> are given in Table 5.2.2.2.3-4.</w:t>
      </w:r>
      <w:r>
        <w:rPr>
          <w:color w:val="000000"/>
          <w:lang w:val="en-US"/>
        </w:rPr>
        <w:t xml:space="preserve"> The remaining </w:t>
      </w:r>
      <w:r>
        <w:rPr/>
        <w:object>
          <v:shape id="ole_rId1443" style="width:82.9pt;height:21.75pt" o:ole="">
            <v:imagedata r:id="rId1444" o:title=""/>
          </v:shape>
          <o:OLEObject Type="Embed" ProgID="Equation.DSMT4" ShapeID="ole_rId1443" DrawAspect="Content" ObjectID="_667808531" r:id="rId1443"/>
        </w:object>
      </w:r>
      <w:r>
        <w:rPr>
          <w:rFonts w:eastAsia="Calibri"/>
          <w:color w:val="000000"/>
          <w:szCs w:val="22"/>
          <w:lang w:val="en-US"/>
        </w:rPr>
        <w:t xml:space="preserve"> elements of </w:t>
      </w:r>
      <w:r>
        <w:rPr/>
        <w:object>
          <v:shape id="ole_rId1445" style="width:19.25pt;height:16.75pt" o:ole="">
            <v:imagedata r:id="rId1446" o:title=""/>
          </v:shape>
          <o:OLEObject Type="Embed" ProgID="Equation.DSMT4" ShapeID="ole_rId1445" DrawAspect="Content" ObjectID="_880066833" r:id="rId1445"/>
        </w:object>
      </w:r>
      <w:r>
        <w:rPr>
          <w:color w:val="000000"/>
          <w:lang w:val="en-US"/>
        </w:rPr>
        <w:t xml:space="preserve"> are not reported and are set to </w:t>
      </w:r>
      <w:r>
        <w:rPr/>
        <w:object>
          <v:shape id="ole_rId1447" style="width:31pt;height:19.25pt" o:ole="">
            <v:imagedata r:id="rId1448" o:title=""/>
          </v:shape>
          <o:OLEObject Type="Embed" ProgID="Equation.DSMT4" ShapeID="ole_rId1447" DrawAspect="Content" ObjectID="_1445790797" r:id="rId1447"/>
        </w:object>
      </w:r>
      <w:r>
        <w:rPr>
          <w:color w:val="000000"/>
          <w:lang w:val="en-US"/>
        </w:rPr>
        <w:t xml:space="preserve">. The elements of </w:t>
      </w:r>
      <w:r>
        <w:rPr/>
        <w:object>
          <v:shape id="ole_rId1449" style="width:18.4pt;height:16.75pt" o:ole="">
            <v:imagedata r:id="rId1450" o:title=""/>
          </v:shape>
          <o:OLEObject Type="Embed" ProgID="Equation.DSMT4" ShapeID="ole_rId1449" DrawAspect="Content" ObjectID="_1304215919" r:id="rId1449"/>
        </w:object>
      </w:r>
      <w:r>
        <w:rPr>
          <w:color w:val="000000"/>
          <w:lang w:val="en-US"/>
        </w:rPr>
        <w:t xml:space="preserve"> corresponding to the </w:t>
      </w:r>
      <w:r>
        <w:rPr/>
        <w:object>
          <v:shape id="ole_rId1451" style="width:85.4pt;height:21.75pt" o:ole="">
            <v:imagedata r:id="rId1452" o:title=""/>
          </v:shape>
          <o:OLEObject Type="Embed" ProgID="Equation.DSMT4" ShapeID="ole_rId1451" DrawAspect="Content" ObjectID="_2125467866" r:id="rId1451"/>
        </w:object>
      </w:r>
      <w:r>
        <w:rPr>
          <w:color w:val="000000"/>
          <w:lang w:val="en-US"/>
        </w:rPr>
        <w:t xml:space="preserve"> weakest non-zero coefficients are reported, where </w:t>
      </w:r>
      <w:bookmarkStart w:id="444" w:name="_Hlk494221113"/>
      <w:r>
        <w:rPr/>
        <w:object>
          <v:shape id="ole_rId1453" style="width:61.95pt;height:17.6pt" o:ole="">
            <v:imagedata r:id="rId1454" o:title=""/>
          </v:shape>
          <o:OLEObject Type="Embed" ProgID="Equation.DSMT4" ShapeID="ole_rId1453" DrawAspect="Content" ObjectID="_1807609210" r:id="rId1453"/>
        </w:object>
      </w:r>
      <w:bookmarkEnd w:id="444"/>
      <w:r>
        <w:rPr>
          <w:color w:val="000000"/>
          <w:lang w:val="en-US"/>
        </w:rPr>
        <w:t xml:space="preserve">. The remaining </w:t>
      </w:r>
      <w:r>
        <w:rPr/>
        <w:object>
          <v:shape id="ole_rId1455" style="width:36pt;height:15.9pt" o:ole="">
            <v:imagedata r:id="rId1456" o:title=""/>
          </v:shape>
          <o:OLEObject Type="Embed" ProgID="Equation.DSMT4" ShapeID="ole_rId1455" DrawAspect="Content" ObjectID="_349817768" r:id="rId1455"/>
        </w:object>
      </w:r>
      <w:r>
        <w:rPr>
          <w:rFonts w:eastAsia="Calibri"/>
          <w:color w:val="000000"/>
          <w:szCs w:val="22"/>
          <w:lang w:val="en-US"/>
        </w:rPr>
        <w:t xml:space="preserve"> elements of</w:t>
      </w:r>
      <w:r>
        <w:rPr>
          <w:color w:val="000000"/>
          <w:lang w:val="en-US"/>
        </w:rPr>
        <w:t xml:space="preserve"> </w:t>
      </w:r>
      <w:r>
        <w:rPr/>
        <w:object>
          <v:shape id="ole_rId1457" style="width:18.4pt;height:16.75pt" o:ole="">
            <v:imagedata r:id="rId1458" o:title=""/>
          </v:shape>
          <o:OLEObject Type="Embed" ProgID="Equation.DSMT4" ShapeID="ole_rId1457" DrawAspect="Content" ObjectID="_554962957" r:id="rId1457"/>
        </w:object>
      </w:r>
      <w:r>
        <w:rPr>
          <w:color w:val="000000"/>
          <w:lang w:val="en-US"/>
        </w:rPr>
        <w:t xml:space="preserve"> are not reported and are set to </w:t>
      </w:r>
      <w:r>
        <w:rPr/>
        <w:object>
          <v:shape id="ole_rId1459" style="width:31pt;height:16.75pt" o:ole="">
            <v:imagedata r:id="rId1460" o:title=""/>
          </v:shape>
          <o:OLEObject Type="Embed" ProgID="Equation.DSMT4" ShapeID="ole_rId1459" DrawAspect="Content" ObjectID="_216864060" r:id="rId1459"/>
        </w:object>
      </w:r>
      <w:r>
        <w:rPr>
          <w:color w:val="000000"/>
          <w:lang w:val="en-US"/>
        </w:rPr>
        <w:t>.</w:t>
      </w:r>
    </w:p>
    <w:p>
      <w:pPr>
        <w:pStyle w:val="B3"/>
        <w:rPr>
          <w:color w:val="000000"/>
          <w:lang w:val="en-US"/>
        </w:rPr>
      </w:pPr>
      <w:r>
        <w:rPr>
          <w:color w:val="000000"/>
          <w:lang w:val="en-US"/>
        </w:rPr>
        <w:t>-</w:t>
        <w:tab/>
        <w:t xml:space="preserve">When two elements, </w:t>
      </w:r>
      <w:r>
        <w:rPr/>
        <w:object>
          <v:shape id="ole_rId1461" style="width:17.6pt;height:19.25pt" o:ole="">
            <v:imagedata r:id="rId1462" o:title=""/>
          </v:shape>
          <o:OLEObject Type="Embed" ProgID="Equation.DSMT4" ShapeID="ole_rId1461" DrawAspect="Content" ObjectID="_2011184261" r:id="rId1461"/>
        </w:object>
      </w:r>
      <w:r>
        <w:rPr>
          <w:color w:val="000000"/>
          <w:lang w:val="en-US"/>
        </w:rPr>
        <w:t xml:space="preserve"> and </w:t>
      </w:r>
      <w:r>
        <w:rPr/>
        <w:object>
          <v:shape id="ole_rId1463" style="width:17.6pt;height:19.25pt" o:ole="">
            <v:imagedata r:id="rId1464" o:title=""/>
          </v:shape>
          <o:OLEObject Type="Embed" ProgID="Equation.DSMT4" ShapeID="ole_rId1463" DrawAspect="Content" ObjectID="_2140927782" r:id="rId1463"/>
        </w:object>
      </w:r>
      <w:r>
        <w:rPr>
          <w:color w:val="000000"/>
          <w:lang w:val="en-US"/>
        </w:rPr>
        <w:t xml:space="preserve">, of the reported elements of </w:t>
      </w:r>
      <w:r>
        <w:rPr/>
        <w:object>
          <v:shape id="ole_rId1465" style="width:18.4pt;height:16.75pt" o:ole="">
            <v:imagedata r:id="rId1466" o:title=""/>
          </v:shape>
          <o:OLEObject Type="Embed" ProgID="Equation.DSMT4" ShapeID="ole_rId1465" DrawAspect="Content" ObjectID="_1695760529" r:id="rId1465"/>
        </w:object>
      </w:r>
      <w:r>
        <w:rPr>
          <w:color w:val="000000"/>
          <w:lang w:val="en-US"/>
        </w:rPr>
        <w:t xml:space="preserve"> are identical (</w:t>
      </w:r>
      <w:r>
        <w:rPr/>
        <w:object>
          <v:shape id="ole_rId1467" style="width:42.7pt;height:19.25pt" o:ole="">
            <v:imagedata r:id="rId1468" o:title=""/>
          </v:shape>
          <o:OLEObject Type="Embed" ProgID="Equation.DSMT4" ShapeID="ole_rId1467" DrawAspect="Content" ObjectID="_467330114" r:id="rId1467"/>
        </w:object>
      </w:r>
      <w:r>
        <w:rPr>
          <w:color w:val="000000"/>
          <w:lang w:val="en-US"/>
        </w:rPr>
        <w:t xml:space="preserve">), then element </w:t>
      </w:r>
      <w:r>
        <w:rPr/>
        <w:object>
          <v:shape id="ole_rId1469" style="width:42.7pt;height:17.6pt" o:ole="">
            <v:imagedata r:id="rId1470" o:title=""/>
          </v:shape>
          <o:OLEObject Type="Embed" ProgID="Equation.DSMT4" ShapeID="ole_rId1469" DrawAspect="Content" ObjectID="_153802067" r:id="rId1469"/>
        </w:object>
      </w:r>
      <w:r>
        <w:rPr>
          <w:color w:val="000000"/>
          <w:lang w:val="en-US"/>
        </w:rPr>
        <w:t xml:space="preserve"> is prioritized to be included in the set of the </w:t>
      </w:r>
      <w:r>
        <w:rPr/>
        <w:object>
          <v:shape id="ole_rId1471" style="width:77pt;height:21.75pt" o:ole="">
            <v:imagedata r:id="rId1472" o:title=""/>
          </v:shape>
          <o:OLEObject Type="Embed" ProgID="Equation.DSMT4" ShapeID="ole_rId1471" DrawAspect="Content" ObjectID="_37488396" r:id="rId1471"/>
        </w:object>
      </w:r>
      <w:r>
        <w:rPr>
          <w:color w:val="000000"/>
          <w:lang w:val="en-US"/>
        </w:rPr>
        <w:t xml:space="preserve"> strongest coefficients for </w:t>
      </w:r>
      <w:r>
        <w:rPr/>
        <w:object>
          <v:shape id="ole_rId1473" style="width:18.4pt;height:16.75pt" o:ole="">
            <v:imagedata r:id="rId1474" o:title=""/>
          </v:shape>
          <o:OLEObject Type="Embed" ProgID="Equation.DSMT4" ShapeID="ole_rId1473" DrawAspect="Content" ObjectID="_1970848755" r:id="rId1473"/>
        </w:object>
      </w:r>
      <w:r>
        <w:rPr>
          <w:color w:val="000000"/>
          <w:lang w:val="en-US"/>
        </w:rPr>
        <w:t xml:space="preserve"> and </w:t>
      </w:r>
      <w:r>
        <w:rPr/>
        <w:object>
          <v:shape id="ole_rId1475" style="width:19.25pt;height:16.75pt" o:ole="">
            <v:imagedata r:id="rId1476" o:title=""/>
          </v:shape>
          <o:OLEObject Type="Embed" ProgID="Equation.DSMT4" ShapeID="ole_rId1475" DrawAspect="Content" ObjectID="_182578088" r:id="rId1475"/>
        </w:object>
      </w:r>
      <w:r>
        <w:rPr>
          <w:color w:val="000000"/>
          <w:lang w:val="en-US"/>
        </w:rPr>
        <w:t xml:space="preserve"> (</w:t>
      </w:r>
      <w:r>
        <w:rPr/>
        <w:object>
          <v:shape id="ole_rId1477" style="width:42.7pt;height:13.4pt" o:ole="">
            <v:imagedata r:id="rId1478" o:title=""/>
          </v:shape>
          <o:OLEObject Type="Embed" ProgID="Equation.DSMT4" ShapeID="ole_rId1477" DrawAspect="Content" ObjectID="_1057709116" r:id="rId1477"/>
        </w:object>
      </w:r>
      <w:r>
        <w:rPr>
          <w:color w:val="000000"/>
          <w:lang w:val="en-US"/>
        </w:rPr>
        <w:t>) reporting.</w:t>
      </w:r>
    </w:p>
    <w:p>
      <w:pPr>
        <w:pStyle w:val="TH"/>
        <w:rPr>
          <w:color w:val="000000"/>
          <w:lang w:val="en-US"/>
        </w:rPr>
      </w:pPr>
      <w:r>
        <w:rPr>
          <w:color w:val="000000"/>
        </w:rPr>
        <w:t xml:space="preserve">Table 5.2.2.2.3-4: Full resolution subband coefficients when </w:t>
      </w:r>
      <w:r>
        <w:rPr>
          <w:i/>
          <w:color w:val="000000"/>
          <w:lang w:val="en-US"/>
        </w:rPr>
        <w:t>subbandAmplitude</w:t>
      </w:r>
      <w:r>
        <w:rPr>
          <w:color w:val="000000"/>
        </w:rPr>
        <w:t xml:space="preserve"> is set to '</w:t>
      </w:r>
      <w:r>
        <w:rPr>
          <w:color w:val="000000"/>
          <w:lang w:val="en-US"/>
        </w:rPr>
        <w:t>true</w:t>
      </w:r>
      <w:r>
        <w:rPr>
          <w:color w:val="000000"/>
        </w:rPr>
        <w:t>'</w:t>
      </w:r>
    </w:p>
    <w:tbl>
      <w:tblPr>
        <w:tblW w:w="1858" w:type="dxa"/>
        <w:jc w:val="center"/>
        <w:tblInd w:w="0" w:type="dxa"/>
        <w:tblCellMar>
          <w:top w:w="0" w:type="dxa"/>
          <w:left w:w="108" w:type="dxa"/>
          <w:bottom w:w="0" w:type="dxa"/>
          <w:right w:w="108" w:type="dxa"/>
        </w:tblCellMar>
        <w:tblLook w:firstRow="0" w:noVBand="0" w:lastRow="0" w:firstColumn="0" w:lastColumn="0" w:noHBand="0" w:val="0000"/>
      </w:tblPr>
      <w:tblGrid>
        <w:gridCol w:w="417"/>
        <w:gridCol w:w="1440"/>
      </w:tblGrid>
      <w:tr>
        <w:trPr>
          <w:trHeight w:val="225" w:hRule="atLeast"/>
          <w:cantSplit w:val="true"/>
        </w:trPr>
        <w:tc>
          <w:tcPr>
            <w:tcW w:w="417"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1479" style="width:10.05pt;height:10.9pt" o:ole="">
                  <v:imagedata r:id="rId1480" o:title=""/>
                </v:shape>
                <o:OLEObject Type="Embed" ProgID="Equation.DSMT4" ShapeID="ole_rId1479" DrawAspect="Content" ObjectID="_1685396006" r:id="rId1479"/>
              </w:object>
            </w:r>
          </w:p>
        </w:tc>
        <w:tc>
          <w:tcPr>
            <w:tcW w:w="1440"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object>
                <v:shape id="ole_rId1481" style="width:19.25pt;height:14.25pt" o:ole="">
                  <v:imagedata r:id="rId1482" o:title=""/>
                </v:shape>
                <o:OLEObject Type="Embed" ProgID="Equation.DSMT4" ShapeID="ole_rId1481" DrawAspect="Content" ObjectID="_985577721" r:id="rId1481"/>
              </w:object>
            </w:r>
          </w:p>
        </w:tc>
      </w:tr>
      <w:tr>
        <w:trPr>
          <w:trHeight w:val="240" w:hRule="atLeast"/>
          <w:cantSplit w:val="true"/>
        </w:trPr>
        <w:tc>
          <w:tcPr>
            <w:tcW w:w="417"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1440"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2</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4</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3</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4</w:t>
            </w:r>
          </w:p>
        </w:tc>
      </w:tr>
      <w:tr>
        <w:trPr>
          <w:cantSplit w:val="true"/>
        </w:trPr>
        <w:tc>
          <w:tcPr>
            <w:tcW w:w="41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1440" w:type="dxa"/>
            <w:tcBorders>
              <w:top w:val="single" w:sz="4" w:space="0" w:color="000000"/>
              <w:bottom w:val="single" w:sz="4" w:space="0" w:color="000000"/>
              <w:right w:val="single" w:sz="4" w:space="0" w:color="000000"/>
            </w:tcBorders>
          </w:tcPr>
          <w:p>
            <w:pPr>
              <w:pStyle w:val="TAC"/>
              <w:rPr>
                <w:color w:val="000000"/>
                <w:lang w:val="en-GB"/>
              </w:rPr>
            </w:pPr>
            <w:r>
              <w:rPr>
                <w:color w:val="000000"/>
                <w:lang w:val="en-GB"/>
              </w:rPr>
              <w:t>6</w:t>
            </w:r>
          </w:p>
        </w:tc>
      </w:tr>
    </w:tbl>
    <w:p>
      <w:pPr>
        <w:pStyle w:val="Normal"/>
        <w:jc w:val="center"/>
        <w:rPr>
          <w:color w:val="000000"/>
          <w:lang w:val="en-US"/>
        </w:rPr>
      </w:pPr>
      <w:r>
        <w:rPr>
          <w:color w:val="000000"/>
          <w:lang w:val="en-US"/>
        </w:rPr>
      </w:r>
    </w:p>
    <w:p>
      <w:pPr>
        <w:pStyle w:val="Normal"/>
        <w:rPr>
          <w:color w:val="000000"/>
          <w:lang w:val="en-US"/>
        </w:rPr>
      </w:pPr>
      <w:r>
        <w:rPr>
          <w:color w:val="000000"/>
        </w:rPr>
        <w:t>The</w:t>
      </w:r>
      <w:r>
        <w:rPr>
          <w:color w:val="000000"/>
          <w:lang w:val="en-US"/>
        </w:rPr>
        <w:t xml:space="preserve"> </w:t>
      </w:r>
      <w:r>
        <w:rPr>
          <w:color w:val="000000"/>
        </w:rPr>
        <w:t>codebooks for 1-2 layers are given in Table 5.2.2.2.3-5, where t</w:t>
      </w:r>
      <w:r>
        <w:rPr>
          <w:color w:val="000000"/>
          <w:lang w:val="en-US"/>
        </w:rPr>
        <w:t xml:space="preserve">he indices </w:t>
      </w:r>
      <w:r>
        <w:rPr/>
        <w:object>
          <v:shape id="ole_rId1483" style="width:19.25pt;height:17.6pt" o:ole="">
            <v:imagedata r:id="rId1484" o:title=""/>
          </v:shape>
          <o:OLEObject Type="Embed" ProgID="Equation.DSMT4" ShapeID="ole_rId1483" DrawAspect="Content" ObjectID="_662446659" r:id="rId1483"/>
        </w:object>
      </w:r>
      <w:r>
        <w:rPr>
          <w:color w:val="000000"/>
        </w:rPr>
        <w:t xml:space="preserve"> and </w:t>
      </w:r>
      <w:r>
        <w:rPr/>
        <w:object>
          <v:shape id="ole_rId1485" style="width:19.25pt;height:17.6pt" o:ole="">
            <v:imagedata r:id="rId1486" o:title=""/>
          </v:shape>
          <o:OLEObject Type="Embed" ProgID="Equation.DSMT4" ShapeID="ole_rId1485" DrawAspect="Content" ObjectID="_641697724" r:id="rId1485"/>
        </w:object>
      </w:r>
      <w:r>
        <w:rPr>
          <w:color w:val="000000"/>
        </w:rPr>
        <w:t xml:space="preserve"> are given by</w:t>
      </w:r>
    </w:p>
    <w:p>
      <w:pPr>
        <w:pStyle w:val="EQ"/>
        <w:rPr>
          <w:color w:val="000000"/>
          <w:lang w:val="en-US"/>
        </w:rPr>
      </w:pPr>
      <w:r>
        <w:rPr>
          <w:color w:val="000000"/>
          <w:lang w:val="en-US"/>
        </w:rPr>
        <w:tab/>
      </w:r>
      <w:r>
        <w:rPr/>
        <w:object>
          <v:shape id="ole_rId1487" style="width:72pt;height:35.15pt" o:ole="">
            <v:imagedata r:id="rId1488" o:title=""/>
          </v:shape>
          <o:OLEObject Type="Embed" ProgID="Equation.DSMT4" ShapeID="ole_rId1487" DrawAspect="Content" ObjectID="_260204569" r:id="rId1487"/>
        </w:object>
      </w:r>
    </w:p>
    <w:p>
      <w:pPr>
        <w:pStyle w:val="Normal"/>
        <w:rPr>
          <w:color w:val="000000"/>
        </w:rPr>
      </w:pPr>
      <w:r>
        <w:rPr>
          <w:color w:val="000000"/>
          <w:lang w:val="en-US"/>
        </w:rPr>
        <w:t xml:space="preserve">for </w:t>
      </w:r>
      <w:r>
        <w:rPr/>
        <w:object>
          <v:shape id="ole_rId1489" style="width:63.65pt;height:13.4pt" o:ole="">
            <v:imagedata r:id="rId1490" o:title=""/>
          </v:shape>
          <o:OLEObject Type="Embed" ProgID="Equation.DSMT4" ShapeID="ole_rId1489" DrawAspect="Content" ObjectID="_1081532600" r:id="rId1489"/>
        </w:object>
      </w:r>
      <w:r>
        <w:rPr>
          <w:color w:val="000000"/>
          <w:lang w:val="en-US"/>
        </w:rPr>
        <w:t>, and t</w:t>
      </w:r>
      <w:r>
        <w:rPr>
          <w:color w:val="000000"/>
        </w:rPr>
        <w:t xml:space="preserve">he quantities </w:t>
      </w:r>
      <w:r>
        <w:rPr/>
        <w:object>
          <v:shape id="ole_rId1491" style="width:17.6pt;height:17.6pt" o:ole="">
            <v:imagedata r:id="rId1492" o:title=""/>
          </v:shape>
          <o:OLEObject Type="Embed" ProgID="Equation.DSMT4" ShapeID="ole_rId1491" DrawAspect="Content" ObjectID="_1069340698" r:id="rId1491"/>
        </w:object>
      </w:r>
      <w:r>
        <w:rPr>
          <w:color w:val="000000"/>
        </w:rPr>
        <w:t xml:space="preserve">, </w:t>
      </w:r>
      <w:r>
        <w:rPr/>
        <w:object>
          <v:shape id="ole_rId1493" style="width:13.4pt;height:15.9pt" o:ole="">
            <v:imagedata r:id="rId1494" o:title=""/>
          </v:shape>
          <o:OLEObject Type="Embed" ProgID="Equation.DSMT4" ShapeID="ole_rId1493" DrawAspect="Content" ObjectID="_644097726" r:id="rId1493"/>
        </w:object>
      </w:r>
      <w:r>
        <w:rPr>
          <w:color w:val="000000"/>
        </w:rPr>
        <w:t xml:space="preserve">, and </w:t>
      </w:r>
      <w:r>
        <w:rPr/>
      </w:r>
      <m:oMath xmlns:m="http://schemas.openxmlformats.org/officeDocument/2006/math">
        <m:sSub>
          <m:e>
            <m:r>
              <w:rPr>
                <w:rFonts w:ascii="Cambria Math" w:hAnsi="Cambria Math"/>
              </w:rPr>
              <m:t xml:space="preserve">v</m:t>
            </m:r>
          </m:e>
          <m:sub>
            <m:r>
              <w:rPr>
                <w:rFonts w:ascii="Cambria Math" w:hAnsi="Cambria Math"/>
              </w:rPr>
              <m:t xml:space="preserve">l</m:t>
            </m:r>
            <m:r>
              <w:rPr>
                <w:rFonts w:ascii="Cambria Math" w:hAnsi="Cambria Math"/>
              </w:rPr>
              <m:t xml:space="preserve">,</m:t>
            </m:r>
            <m:r>
              <w:rPr>
                <w:rFonts w:ascii="Cambria Math" w:hAnsi="Cambria Math"/>
              </w:rPr>
              <m:t xml:space="preserve">m</m:t>
            </m:r>
          </m:sub>
        </m:sSub>
      </m:oMath>
      <w:r>
        <w:rPr>
          <w:color w:val="000000"/>
        </w:rPr>
        <w:t xml:space="preserve"> are given by</w:t>
      </w:r>
    </w:p>
    <w:p>
      <w:pPr>
        <w:pStyle w:val="EQ"/>
        <w:rPr>
          <w:color w:val="000000"/>
        </w:rPr>
      </w:pPr>
      <w:r>
        <w:rPr>
          <w:color w:val="000000"/>
        </w:rPr>
        <w:tab/>
      </w:r>
      <w:r>
        <w:rPr/>
        <w:object>
          <v:shape id="ole_rId1495" style="width:468pt;height:180pt" o:ole="">
            <v:imagedata r:id="rId1496" o:title=""/>
          </v:shape>
          <o:OLEObject Type="Embed" ProgID="Equation.DSMT4" ShapeID="ole_rId1495" DrawAspect="Content" ObjectID="_2066234390" r:id="rId1495"/>
        </w:object>
      </w:r>
      <w:r>
        <w:rPr>
          <w:color w:val="000000"/>
        </w:rPr>
        <w:t>.</w:t>
      </w:r>
    </w:p>
    <w:p>
      <w:pPr>
        <w:pStyle w:val="Normal"/>
        <w:rPr>
          <w:color w:val="000000"/>
        </w:rPr>
      </w:pPr>
      <w:r>
        <w:rPr>
          <w:color w:val="000000"/>
        </w:rPr>
      </w:r>
    </w:p>
    <w:p>
      <w:pPr>
        <w:pStyle w:val="TH"/>
        <w:rPr>
          <w:color w:val="000000"/>
          <w:lang w:val="en-US"/>
        </w:rPr>
      </w:pPr>
      <w:r>
        <w:rPr>
          <w:color w:val="000000"/>
        </w:rPr>
        <w:t>Table 5.2.2.2.3-5: Codebook for 1-layer and 2-layer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w:t>
      </w:r>
      <w:r>
        <w:rPr>
          <w:rFonts w:eastAsia="Calibri" w:cs="Nokia Pure Text Light" w:ascii="Nokia Pure Text Light" w:hAnsi="Nokia Pure Text Light"/>
          <w:color w:val="000000"/>
          <w:vertAlign w:val="subscript"/>
          <w:lang w:val="en-US" w:eastAsia="en-GB"/>
        </w:rPr>
        <w:noBreakHyphen/>
      </w:r>
      <w:r>
        <w:rPr>
          <w:rFonts w:eastAsia="Calibri"/>
          <w:color w:val="000000"/>
          <w:vertAlign w:val="subscript"/>
          <w:lang w:val="en-US" w:eastAsia="en-GB"/>
        </w:rPr>
        <w:t>RS</w:t>
      </w:r>
    </w:p>
    <w:tbl>
      <w:tblPr>
        <w:tblW w:w="9632" w:type="dxa"/>
        <w:jc w:val="center"/>
        <w:tblInd w:w="0" w:type="dxa"/>
        <w:tblCellMar>
          <w:top w:w="0" w:type="dxa"/>
          <w:left w:w="108" w:type="dxa"/>
          <w:bottom w:w="0" w:type="dxa"/>
          <w:right w:w="108" w:type="dxa"/>
        </w:tblCellMar>
        <w:tblLook w:firstRow="0" w:noVBand="0" w:lastRow="0" w:firstColumn="0" w:lastColumn="0" w:noHBand="0" w:val="0000"/>
      </w:tblPr>
      <w:tblGrid>
        <w:gridCol w:w="1027"/>
        <w:gridCol w:w="8604"/>
      </w:tblGrid>
      <w:tr>
        <w:trPr>
          <w:trHeight w:val="225" w:hRule="atLeast"/>
          <w:cantSplit w:val="true"/>
        </w:trPr>
        <w:tc>
          <w:tcPr>
            <w:tcW w:w="1027"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color w:val="000000"/>
                <w:lang w:val="en-GB"/>
              </w:rPr>
              <w:t>Layers</w:t>
            </w:r>
          </w:p>
        </w:tc>
        <w:tc>
          <w:tcPr>
            <w:tcW w:w="8604"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rFonts w:eastAsia="Batang" w:cs="Arial"/>
                <w:bCs/>
                <w:color w:val="000000"/>
                <w:lang w:val="en-US"/>
              </w:rPr>
            </w:r>
          </w:p>
        </w:tc>
      </w:tr>
      <w:tr>
        <w:trPr>
          <w:trHeight w:val="240" w:hRule="atLeast"/>
          <w:cantSplit w:val="true"/>
        </w:trPr>
        <w:tc>
          <w:tcPr>
            <w:tcW w:w="1027"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jc w:val="center"/>
              <w:rPr>
                <w:rFonts w:ascii="Arial" w:hAnsi="Arial" w:eastAsia="Batang" w:cs="Arial"/>
                <w:b/>
                <w:b/>
                <w:bCs/>
                <w:color w:val="000000"/>
                <w:lang w:val="en-US"/>
              </w:rPr>
            </w:pPr>
            <w:r>
              <w:rPr>
                <w:rFonts w:eastAsia="Batang" w:cs="Arial" w:ascii="Arial" w:hAnsi="Arial"/>
                <w:b/>
                <w:bCs/>
                <w:color w:val="000000"/>
                <w:lang w:val="en-US"/>
              </w:rPr>
            </w:r>
          </w:p>
        </w:tc>
        <w:tc>
          <w:tcPr>
            <w:tcW w:w="8604"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jc w:val="center"/>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object>
                <v:shape id="ole_rId1497" style="width:23.45pt;height:11.7pt" o:ole="">
                  <v:imagedata r:id="rId1498" o:title=""/>
                </v:shape>
                <o:OLEObject Type="Embed" ProgID="Equation.DSMT4" ShapeID="ole_rId1497" DrawAspect="Content" ObjectID="_1135225492" r:id="rId1497"/>
              </w:object>
            </w:r>
          </w:p>
        </w:tc>
        <w:tc>
          <w:tcPr>
            <w:tcW w:w="8604" w:type="dxa"/>
            <w:tcBorders>
              <w:top w:val="single" w:sz="4" w:space="0" w:color="000000"/>
              <w:bottom w:val="single" w:sz="4" w:space="0" w:color="000000"/>
              <w:right w:val="single" w:sz="4" w:space="0" w:color="000000"/>
            </w:tcBorders>
            <w:vAlign w:val="center"/>
          </w:tcPr>
          <w:p>
            <w:pPr>
              <w:pStyle w:val="TAC"/>
              <w:rPr>
                <w:color w:val="000000"/>
                <w:lang w:val="en-GB"/>
              </w:rPr>
            </w:pPr>
            <w:r>
              <w:rPr/>
              <w:object>
                <v:shape id="ole_rId1499" style="width:168.3pt;height:22.6pt" o:ole="">
                  <v:imagedata r:id="rId1500" o:title=""/>
                </v:shape>
                <o:OLEObject Type="Embed" ProgID="Equation.DSMT4" ShapeID="ole_rId1499" DrawAspect="Content" ObjectID="_661289997" r:id="rId1499"/>
              </w:object>
            </w:r>
          </w:p>
        </w:tc>
      </w:tr>
      <w:tr>
        <w:trPr>
          <w:cantSplit w:val="true"/>
        </w:trPr>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object>
                <v:shape id="ole_rId1501" style="width:25.1pt;height:11.7pt" o:ole="">
                  <v:imagedata r:id="rId1502" o:title=""/>
                </v:shape>
                <o:OLEObject Type="Embed" ProgID="Equation.DSMT4" ShapeID="ole_rId1501" DrawAspect="Content" ObjectID="_400174265" r:id="rId1501"/>
              </w:object>
            </w:r>
          </w:p>
        </w:tc>
        <w:tc>
          <w:tcPr>
            <w:tcW w:w="8604" w:type="dxa"/>
            <w:tcBorders>
              <w:top w:val="single" w:sz="4" w:space="0" w:color="000000"/>
              <w:bottom w:val="single" w:sz="4" w:space="0" w:color="000000"/>
              <w:right w:val="single" w:sz="4" w:space="0" w:color="000000"/>
            </w:tcBorders>
            <w:vAlign w:val="center"/>
          </w:tcPr>
          <w:p>
            <w:pPr>
              <w:pStyle w:val="TAC"/>
              <w:rPr>
                <w:color w:val="000000"/>
                <w:lang w:val="en-GB"/>
              </w:rPr>
            </w:pPr>
            <w:r>
              <w:rPr/>
              <w:object>
                <v:shape id="ole_rId1503" style="width:323.15pt;height:31pt" o:ole="">
                  <v:imagedata r:id="rId1504" o:title=""/>
                </v:shape>
                <o:OLEObject Type="Embed" ProgID="Equation.DSMT4" ShapeID="ole_rId1503" DrawAspect="Content" ObjectID="_387372142" r:id="rId1503"/>
              </w:object>
            </w:r>
          </w:p>
        </w:tc>
      </w:tr>
      <w:tr>
        <w:trPr>
          <w:cantSplit w:val="true"/>
        </w:trPr>
        <w:tc>
          <w:tcPr>
            <w:tcW w:w="9631"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olor w:val="000000"/>
                <w:lang w:val="en-GB" w:eastAsia="en-GB"/>
              </w:rPr>
            </w:pPr>
            <w:r>
              <w:rPr>
                <w:rFonts w:ascii="Times New Roman" w:hAnsi="Times New Roman"/>
                <w:color w:val="000000"/>
                <w:lang w:val="en-GB" w:eastAsia="en-GB"/>
              </w:rPr>
              <w:t xml:space="preserve">where </w:t>
            </w:r>
            <w:r>
              <w:rPr/>
              <w:object>
                <v:shape id="ole_rId1505" style="width:334.05pt;height:66.15pt" o:ole="">
                  <v:imagedata r:id="rId1506" o:title=""/>
                </v:shape>
                <o:OLEObject Type="Embed" ProgID="Equation.DSMT4" ShapeID="ole_rId1505" DrawAspect="Content" ObjectID="_1534973824" r:id="rId1505"/>
              </w:object>
            </w:r>
            <w:r>
              <w:rPr>
                <w:rFonts w:ascii="Times New Roman" w:hAnsi="Times New Roman"/>
                <w:color w:val="000000"/>
                <w:lang w:val="en-GB" w:eastAsia="en-GB"/>
              </w:rPr>
              <w:t>,</w:t>
            </w:r>
          </w:p>
          <w:p>
            <w:pPr>
              <w:pStyle w:val="TAC"/>
              <w:jc w:val="left"/>
              <w:rPr>
                <w:rFonts w:ascii="Times New Roman" w:hAnsi="Times New Roman"/>
                <w:color w:val="000000"/>
                <w:lang w:val="en-GB" w:eastAsia="en-GB"/>
              </w:rPr>
            </w:pPr>
            <w:r>
              <w:rPr>
                <w:rFonts w:ascii="Times New Roman" w:hAnsi="Times New Roman"/>
                <w:color w:val="000000"/>
                <w:lang w:val="en-GB" w:eastAsia="en-GB"/>
              </w:rPr>
              <w:t xml:space="preserve">and the mappings from </w:t>
            </w:r>
            <w:r>
              <w:rPr/>
              <w:object>
                <v:shape id="ole_rId1507" style="width:7.55pt;height:15.9pt" o:ole="">
                  <v:imagedata r:id="rId1508" o:title=""/>
                </v:shape>
                <o:OLEObject Type="Embed" ProgID="Equation.DSMT4" ShapeID="ole_rId1507" DrawAspect="Content" ObjectID="_1553384523" r:id="rId1507"/>
              </w:object>
            </w:r>
            <w:r>
              <w:rPr>
                <w:rFonts w:ascii="Times New Roman" w:hAnsi="Times New Roman"/>
                <w:color w:val="000000"/>
                <w:lang w:val="en-GB" w:eastAsia="en-GB"/>
              </w:rPr>
              <w:t xml:space="preserve"> to </w:t>
            </w:r>
            <w:r>
              <w:rPr/>
              <w:object>
                <v:shape id="ole_rId1509" style="width:10.9pt;height:15.9pt" o:ole="">
                  <v:imagedata r:id="rId1510" o:title=""/>
                </v:shape>
                <o:OLEObject Type="Embed" ProgID="Equation.DSMT4" ShapeID="ole_rId1509" DrawAspect="Content" ObjectID="_101607683" r:id="rId1509"/>
              </w:object>
            </w:r>
            <w:r>
              <w:rPr>
                <w:rFonts w:ascii="Times New Roman" w:hAnsi="Times New Roman"/>
                <w:color w:val="000000"/>
                <w:lang w:val="en-GB" w:eastAsia="en-GB"/>
              </w:rPr>
              <w:t xml:space="preserve">, </w:t>
            </w:r>
            <w:r>
              <w:rPr/>
              <w:object>
                <v:shape id="ole_rId1511" style="width:11.7pt;height:15.9pt" o:ole="">
                  <v:imagedata r:id="rId1512" o:title=""/>
                </v:shape>
                <o:OLEObject Type="Embed" ProgID="Equation.DSMT4" ShapeID="ole_rId1511" DrawAspect="Content" ObjectID="_2014574218" r:id="rId1511"/>
              </w:object>
            </w:r>
            <w:r>
              <w:rPr>
                <w:rFonts w:ascii="Times New Roman" w:hAnsi="Times New Roman"/>
                <w:color w:val="000000"/>
                <w:lang w:val="en-GB" w:eastAsia="en-GB"/>
              </w:rPr>
              <w:t xml:space="preserve">, </w:t>
            </w:r>
            <w:r>
              <w:rPr/>
              <w:object>
                <v:shape id="ole_rId1513" style="width:10.9pt;height:15.9pt" o:ole="">
                  <v:imagedata r:id="rId1514" o:title=""/>
                </v:shape>
                <o:OLEObject Type="Embed" ProgID="Equation.DSMT4" ShapeID="ole_rId1513" DrawAspect="Content" ObjectID="_1409218361" r:id="rId1513"/>
              </w:object>
            </w:r>
            <w:r>
              <w:rPr>
                <w:rFonts w:ascii="Times New Roman" w:hAnsi="Times New Roman"/>
                <w:color w:val="000000"/>
                <w:lang w:val="en-GB" w:eastAsia="en-GB"/>
              </w:rPr>
              <w:t xml:space="preserve">, </w:t>
            </w:r>
            <w:r>
              <w:rPr/>
              <w:object>
                <v:shape id="ole_rId1515" style="width:11.7pt;height:15.9pt" o:ole="">
                  <v:imagedata r:id="rId1516" o:title=""/>
                </v:shape>
                <o:OLEObject Type="Embed" ProgID="Equation.DSMT4" ShapeID="ole_rId1515" DrawAspect="Content" ObjectID="_894485745" r:id="rId1515"/>
              </w:object>
            </w:r>
            <w:r>
              <w:rPr>
                <w:rFonts w:ascii="Times New Roman" w:hAnsi="Times New Roman"/>
                <w:color w:val="000000"/>
                <w:lang w:val="en-GB" w:eastAsia="en-GB"/>
              </w:rPr>
              <w:t xml:space="preserve">, </w:t>
            </w:r>
            <w:r>
              <w:rPr/>
              <w:object>
                <v:shape id="ole_rId1517" style="width:18.4pt;height:17.6pt" o:ole="">
                  <v:imagedata r:id="rId1518" o:title=""/>
                </v:shape>
                <o:OLEObject Type="Embed" ProgID="Equation.DSMT4" ShapeID="ole_rId1517" DrawAspect="Content" ObjectID="_2141360515" r:id="rId1517"/>
              </w:object>
            </w:r>
            <w:r>
              <w:rPr>
                <w:rFonts w:ascii="Times New Roman" w:hAnsi="Times New Roman"/>
                <w:color w:val="000000"/>
                <w:lang w:val="en-GB" w:eastAsia="en-GB"/>
              </w:rPr>
              <w:t xml:space="preserve">, and </w:t>
            </w:r>
            <w:r>
              <w:rPr/>
            </w:r>
            <m:oMath xmlns:m="http://schemas.openxmlformats.org/officeDocument/2006/math">
              <m:sSubSup>
                <m:e>
                  <m:r>
                    <w:rPr>
                      <w:rFonts w:ascii="Cambria Math" w:hAnsi="Cambria Math"/>
                    </w:rPr>
                    <m:t xml:space="preserve">p</m:t>
                  </m:r>
                </m:e>
                <m:sub>
                  <m:r>
                    <w:rPr>
                      <w:rFonts w:ascii="Cambria Math" w:hAnsi="Cambria Math"/>
                    </w:rPr>
                    <m:t xml:space="preserve">2</m:t>
                  </m:r>
                </m:sub>
                <m:sup>
                  <m:r>
                    <w:rPr>
                      <w:rFonts w:ascii="Cambria Math" w:hAnsi="Cambria Math"/>
                    </w:rPr>
                    <m:t xml:space="preserve">(</m:t>
                  </m:r>
                  <m:r>
                    <w:rPr>
                      <w:rFonts w:ascii="Cambria Math" w:hAnsi="Cambria Math"/>
                    </w:rPr>
                    <m:t xml:space="preserve">1</m:t>
                  </m:r>
                  <m:r>
                    <w:rPr>
                      <w:rFonts w:ascii="Cambria Math" w:hAnsi="Cambria Math"/>
                    </w:rPr>
                    <m:t xml:space="preserve">)</m:t>
                  </m:r>
                </m:sup>
              </m:sSubSup>
            </m:oMath>
            <w:r>
              <w:rPr>
                <w:rFonts w:ascii="Times New Roman" w:hAnsi="Times New Roman"/>
                <w:color w:val="000000"/>
                <w:lang w:val="en-GB" w:eastAsia="en-GB"/>
              </w:rPr>
              <w:t xml:space="preserve"> , and from</w:t>
            </w:r>
            <w:r>
              <w:rPr/>
              <w:object>
                <v:shape id="ole_rId1519" style="width:10.05pt;height:15.9pt" o:ole="">
                  <v:imagedata r:id="rId1520" o:title=""/>
                </v:shape>
                <o:OLEObject Type="Embed" ProgID="Equation.DSMT4" ShapeID="ole_rId1519" DrawAspect="Content" ObjectID="_1574588007" r:id="rId1519"/>
              </w:object>
            </w:r>
            <w:r>
              <w:rPr>
                <w:rFonts w:ascii="Times New Roman" w:hAnsi="Times New Roman"/>
                <w:color w:val="000000"/>
                <w:lang w:val="en-GB" w:eastAsia="en-GB"/>
              </w:rPr>
              <w:t xml:space="preserve"> to </w:t>
            </w:r>
            <w:r>
              <w:rPr/>
              <w:object>
                <v:shape id="ole_rId1521" style="width:18.4pt;height:16.75pt" o:ole="">
                  <v:imagedata r:id="rId1522" o:title=""/>
                </v:shape>
                <o:OLEObject Type="Embed" ProgID="Equation.DSMT4" ShapeID="ole_rId1521" DrawAspect="Content" ObjectID="_140278784" r:id="rId1521"/>
              </w:object>
            </w:r>
            <w:r>
              <w:rPr>
                <w:rFonts w:ascii="Times New Roman" w:hAnsi="Times New Roman"/>
                <w:color w:val="000000"/>
                <w:lang w:val="en-GB" w:eastAsia="en-GB"/>
              </w:rPr>
              <w:t xml:space="preserve">, </w:t>
            </w:r>
            <w:r>
              <w:rPr/>
              <w:object>
                <v:shape id="ole_rId1523" style="width:19.25pt;height:16.75pt" o:ole="">
                  <v:imagedata r:id="rId1524" o:title=""/>
                </v:shape>
                <o:OLEObject Type="Embed" ProgID="Equation.DSMT4" ShapeID="ole_rId1523" DrawAspect="Content" ObjectID="_1029579210" r:id="rId1523"/>
              </w:object>
            </w:r>
            <w:r>
              <w:rPr>
                <w:rFonts w:ascii="Times New Roman" w:hAnsi="Times New Roman"/>
                <w:color w:val="000000"/>
                <w:lang w:val="en-GB" w:eastAsia="en-GB"/>
              </w:rPr>
              <w:t xml:space="preserve">, </w:t>
            </w:r>
            <w:r>
              <w:rPr/>
              <w:object>
                <v:shape id="ole_rId1525" style="width:19.25pt;height:17.6pt" o:ole="">
                  <v:imagedata r:id="rId1526" o:title=""/>
                </v:shape>
                <o:OLEObject Type="Embed" ProgID="Equation.DSMT4" ShapeID="ole_rId1525" DrawAspect="Content" ObjectID="_2104806583" r:id="rId1525"/>
              </w:object>
            </w:r>
            <w:r>
              <w:rPr>
                <w:rFonts w:ascii="Times New Roman" w:hAnsi="Times New Roman"/>
                <w:color w:val="000000"/>
                <w:lang w:val="en-GB" w:eastAsia="en-GB"/>
              </w:rPr>
              <w:t xml:space="preserve"> and </w:t>
            </w:r>
            <w:r>
              <w:rPr/>
              <w:object>
                <v:shape id="ole_rId1527" style="width:19.25pt;height:17.6pt" o:ole="">
                  <v:imagedata r:id="rId1528" o:title=""/>
                </v:shape>
                <o:OLEObject Type="Embed" ProgID="Equation.DSMT4" ShapeID="ole_rId1527" DrawAspect="Content" ObjectID="_1376283720" r:id="rId1527"/>
              </w:object>
            </w:r>
            <w:r>
              <w:rPr>
                <w:rFonts w:ascii="Times New Roman" w:hAnsi="Times New Roman"/>
                <w:color w:val="000000"/>
                <w:lang w:val="en-GB" w:eastAsia="en-GB"/>
              </w:rPr>
              <w:t xml:space="preserve"> are as described above, including the ranges of the constituent indices of </w:t>
            </w:r>
            <w:r>
              <w:rPr/>
              <w:object>
                <v:shape id="ole_rId1529" style="width:7.55pt;height:15.9pt" o:ole="">
                  <v:imagedata r:id="rId1530" o:title=""/>
                </v:shape>
                <o:OLEObject Type="Embed" ProgID="Equation.DSMT4" ShapeID="ole_rId1529" DrawAspect="Content" ObjectID="_1502893757" r:id="rId1529"/>
              </w:object>
            </w:r>
            <w:r>
              <w:rPr>
                <w:rFonts w:ascii="Times New Roman" w:hAnsi="Times New Roman"/>
                <w:color w:val="000000"/>
                <w:lang w:val="en-GB" w:eastAsia="en-GB"/>
              </w:rPr>
              <w:t xml:space="preserve"> and </w:t>
            </w:r>
            <w:r>
              <w:rPr/>
              <w:object>
                <v:shape id="ole_rId1531" style="width:10.05pt;height:15.9pt" o:ole="">
                  <v:imagedata r:id="rId1532" o:title=""/>
                </v:shape>
                <o:OLEObject Type="Embed" ProgID="Equation.DSMT4" ShapeID="ole_rId1531" DrawAspect="Content" ObjectID="_1955681051" r:id="rId1531"/>
              </w:object>
            </w:r>
            <w:r>
              <w:rPr>
                <w:rFonts w:ascii="Times New Roman" w:hAnsi="Times New Roman"/>
                <w:color w:val="000000"/>
                <w:lang w:val="en-GB" w:eastAsia="en-GB"/>
              </w:rPr>
              <w:t xml:space="preserve">. </w:t>
            </w:r>
          </w:p>
        </w:tc>
      </w:tr>
    </w:tbl>
    <w:p>
      <w:pPr>
        <w:pStyle w:val="Normal"/>
        <w:jc w:val="center"/>
        <w:rPr>
          <w:color w:val="000000"/>
        </w:rPr>
      </w:pPr>
      <w:r>
        <w:rPr>
          <w:color w:val="000000"/>
        </w:rPr>
      </w:r>
    </w:p>
    <w:p>
      <w:pPr>
        <w:pStyle w:val="Normal"/>
        <w:rPr>
          <w:color w:val="000000"/>
        </w:rPr>
      </w:pPr>
      <w:r>
        <w:rPr>
          <w:color w:val="000000"/>
        </w:rPr>
        <w:t xml:space="preserve">When the UE is configured with </w:t>
      </w:r>
      <w:r>
        <w:rPr>
          <w:color w:val="000000"/>
          <w:lang w:val="en-US"/>
        </w:rPr>
        <w:t xml:space="preserve">higher layer parameter </w:t>
      </w:r>
      <w:r>
        <w:rPr>
          <w:i/>
          <w:color w:val="000000"/>
          <w:lang w:val="en-US"/>
        </w:rPr>
        <w:t>codebookType</w:t>
      </w:r>
      <w:r>
        <w:rPr>
          <w:color w:val="000000"/>
          <w:lang w:val="en-US"/>
        </w:rPr>
        <w:t xml:space="preserve"> set to 'typeII', t</w:t>
      </w:r>
      <w:r>
        <w:rPr>
          <w:color w:val="000000"/>
        </w:rPr>
        <w:t xml:space="preserve">hebitmap parameter </w:t>
      </w:r>
      <w:r>
        <w:rPr>
          <w:i/>
          <w:color w:val="000000"/>
        </w:rPr>
        <w:t>typeII-RI</w:t>
      </w:r>
      <w:r>
        <w:rPr>
          <w:rFonts w:cs="Nokia Pure Text Light" w:ascii="Nokia Pure Text Light" w:hAnsi="Nokia Pure Text Light"/>
          <w:i/>
          <w:color w:val="000000"/>
        </w:rPr>
        <w:noBreakHyphen/>
      </w:r>
      <w:r>
        <w:rPr>
          <w:i/>
          <w:color w:val="000000"/>
        </w:rPr>
        <w:t>Restriction</w:t>
      </w:r>
      <w:r>
        <w:rPr>
          <w:color w:val="000000"/>
        </w:rPr>
        <w:t xml:space="preserve"> forms the bit sequence </w:t>
      </w:r>
      <w:r>
        <w:rPr/>
        <w:object>
          <v:shape id="ole_rId1533" style="width:19.25pt;height:15.9pt" o:ole="">
            <v:imagedata r:id="rId1534" o:title=""/>
          </v:shape>
          <o:OLEObject Type="Embed" ProgID="Equation.DSMT4" ShapeID="ole_rId1533" DrawAspect="Content" ObjectID="_1685331744" r:id="rId1533"/>
        </w:object>
      </w:r>
      <w:r>
        <w:rPr>
          <w:color w:val="000000"/>
        </w:rPr>
        <w:t xml:space="preserve"> where </w:t>
      </w:r>
      <w:r>
        <w:rPr/>
        <w:object>
          <v:shape id="ole_rId1535" style="width:10.05pt;height:15.9pt" o:ole="">
            <v:imagedata r:id="rId1536" o:title=""/>
          </v:shape>
          <o:OLEObject Type="Embed" ProgID="Equation.DSMT4" ShapeID="ole_rId1535" DrawAspect="Content" ObjectID="_944252285" r:id="rId1535"/>
        </w:object>
      </w:r>
      <w:r>
        <w:rPr>
          <w:color w:val="000000"/>
        </w:rPr>
        <w:t xml:space="preserve"> is the LSB and </w:t>
      </w:r>
      <w:r>
        <w:rPr/>
        <w:object>
          <v:shape id="ole_rId1537" style="width:9.2pt;height:15.9pt" o:ole="">
            <v:imagedata r:id="rId1538" o:title=""/>
          </v:shape>
          <o:OLEObject Type="Embed" ProgID="Equation.DSMT4" ShapeID="ole_rId1537" DrawAspect="Content" ObjectID="_17785949" r:id="rId1537"/>
        </w:object>
      </w:r>
      <w:r>
        <w:rPr>
          <w:color w:val="000000"/>
        </w:rPr>
        <w:t xml:space="preserve"> is the MSB. When </w:t>
      </w:r>
      <w:r>
        <w:rPr/>
        <w:object>
          <v:shape id="ole_rId1539" style="width:9.2pt;height:15.9pt" o:ole="">
            <v:imagedata r:id="rId1540" o:title=""/>
          </v:shape>
          <o:OLEObject Type="Embed" ProgID="Equation.DSMT4" ShapeID="ole_rId1539" DrawAspect="Content" ObjectID="_57690629" r:id="rId1539"/>
        </w:object>
      </w:r>
      <w:r>
        <w:rPr>
          <w:color w:val="000000"/>
        </w:rPr>
        <w:t xml:space="preserve"> is zero, </w:t>
      </w:r>
      <w:r>
        <w:rPr/>
        <w:object>
          <v:shape id="ole_rId1541" style="width:36pt;height:17.6pt" o:ole="">
            <v:imagedata r:id="rId1542" o:title=""/>
          </v:shape>
          <o:OLEObject Type="Embed" ProgID="Equation.DSMT4" ShapeID="ole_rId1541" DrawAspect="Content" ObjectID="_436315404" r:id="rId1541"/>
        </w:object>
      </w:r>
      <w:r>
        <w:rPr>
          <w:color w:val="000000"/>
        </w:rPr>
        <w:t xml:space="preserve">, PMI and RI reporting are not allowed to correspond to any precoder associated with </w:t>
      </w:r>
      <w:r>
        <w:rPr/>
        <w:object>
          <v:shape id="ole_rId1543" style="width:35.15pt;height:11.7pt" o:ole="">
            <v:imagedata r:id="rId1544" o:title=""/>
          </v:shape>
          <o:OLEObject Type="Embed" ProgID="Equation.DSMT4" ShapeID="ole_rId1543" DrawAspect="Content" ObjectID="_372245943" r:id="rId1543"/>
        </w:object>
      </w:r>
      <w:r>
        <w:rPr>
          <w:color w:val="000000"/>
        </w:rPr>
        <w:t xml:space="preserve"> layers. The bitmap parameter </w:t>
      </w:r>
      <w:r>
        <w:rPr>
          <w:i/>
          <w:color w:val="000000"/>
        </w:rPr>
        <w:t>n1-n2</w:t>
      </w:r>
      <w:r>
        <w:rPr>
          <w:rFonts w:cs="Nokia Pure Text Light" w:ascii="Nokia Pure Text Light" w:hAnsi="Nokia Pure Text Light"/>
          <w:i/>
          <w:color w:val="000000"/>
        </w:rPr>
        <w:noBreakHyphen/>
      </w:r>
      <w:r>
        <w:rPr>
          <w:i/>
          <w:color w:val="000000"/>
        </w:rPr>
        <w:t>codebookSubsetRestriction</w:t>
      </w:r>
      <w:r>
        <w:rPr>
          <w:color w:val="000000"/>
        </w:rPr>
        <w:t xml:space="preserve"> forms the bit sequence </w:t>
      </w:r>
      <w:r>
        <w:rPr/>
        <w:object>
          <v:shape id="ole_rId1545" style="width:41pt;height:15.9pt" o:ole="">
            <v:imagedata r:id="rId1546" o:title=""/>
          </v:shape>
          <o:OLEObject Type="Embed" ProgID="Equation.DSMT4" ShapeID="ole_rId1545" DrawAspect="Content" ObjectID="_698946802" r:id="rId1545"/>
        </w:object>
      </w:r>
      <w:r>
        <w:rPr>
          <w:color w:val="000000"/>
        </w:rPr>
        <w:t xml:space="preserve">where bit sequences </w:t>
      </w:r>
      <w:r>
        <w:rPr/>
        <w:object>
          <v:shape id="ole_rId1547" style="width:11.7pt;height:15.9pt" o:ole="">
            <v:imagedata r:id="rId1548" o:title=""/>
          </v:shape>
          <o:OLEObject Type="Embed" ProgID="Equation.DSMT4" ShapeID="ole_rId1547" DrawAspect="Content" ObjectID="_1388470365" r:id="rId1547"/>
        </w:object>
      </w:r>
      <w:r>
        <w:rPr>
          <w:color w:val="000000"/>
        </w:rPr>
        <w:t xml:space="preserve">, and </w:t>
      </w:r>
      <w:r>
        <w:rPr/>
        <w:object>
          <v:shape id="ole_rId1549" style="width:13.4pt;height:15.9pt" o:ole="">
            <v:imagedata r:id="rId1550" o:title=""/>
          </v:shape>
          <o:OLEObject Type="Embed" ProgID="Equation.DSMT4" ShapeID="ole_rId1549" DrawAspect="Content" ObjectID="_1540426157" r:id="rId1549"/>
        </w:object>
      </w:r>
      <w:r>
        <w:rPr>
          <w:color w:val="000000"/>
        </w:rPr>
        <w:t xml:space="preserve">are concatenated to form </w:t>
      </w:r>
      <w:r>
        <w:rPr/>
        <w:object>
          <v:shape id="ole_rId1551" style="width:10.9pt;height:10.9pt" o:ole="">
            <v:imagedata r:id="rId1552" o:title=""/>
          </v:shape>
          <o:OLEObject Type="Embed" ProgID="Equation.DSMT4" ShapeID="ole_rId1551" DrawAspect="Content" ObjectID="_97338690" r:id="rId1551"/>
        </w:object>
      </w:r>
      <w:r>
        <w:rPr>
          <w:color w:val="000000"/>
        </w:rPr>
        <w:t xml:space="preserve">. To define </w:t>
      </w:r>
      <w:r>
        <w:rPr/>
        <w:object>
          <v:shape id="ole_rId1553" style="width:11.7pt;height:15.9pt" o:ole="">
            <v:imagedata r:id="rId1554" o:title=""/>
          </v:shape>
          <o:OLEObject Type="Embed" ProgID="Equation.DSMT4" ShapeID="ole_rId1553" DrawAspect="Content" ObjectID="_1791777356" r:id="rId1553"/>
        </w:object>
      </w:r>
      <w:r>
        <w:rPr>
          <w:color w:val="000000"/>
        </w:rPr>
        <w:t xml:space="preserve"> and </w:t>
      </w:r>
      <w:r>
        <w:rPr/>
        <w:object>
          <v:shape id="ole_rId1555" style="width:13.4pt;height:15.9pt" o:ole="">
            <v:imagedata r:id="rId1556" o:title=""/>
          </v:shape>
          <o:OLEObject Type="Embed" ProgID="Equation.DSMT4" ShapeID="ole_rId1555" DrawAspect="Content" ObjectID="_1882349271" r:id="rId1555"/>
        </w:object>
      </w:r>
      <w:r>
        <w:rPr>
          <w:color w:val="000000"/>
        </w:rPr>
        <w:t xml:space="preserve">, first define the </w:t>
      </w:r>
      <w:r>
        <w:rPr/>
        <w:object>
          <v:shape id="ole_rId1557" style="width:23.45pt;height:15.9pt" o:ole="">
            <v:imagedata r:id="rId1558" o:title=""/>
          </v:shape>
          <o:OLEObject Type="Embed" ProgID="Equation.DSMT4" ShapeID="ole_rId1557" DrawAspect="Content" ObjectID="_744565372" r:id="rId1557"/>
        </w:object>
      </w:r>
      <w:r>
        <w:rPr>
          <w:color w:val="000000"/>
        </w:rPr>
        <w:t xml:space="preserve"> vector groups </w:t>
      </w:r>
      <w:r>
        <w:rPr/>
        <w:object>
          <v:shape id="ole_rId1559" style="width:37.65pt;height:17.6pt" o:ole="">
            <v:imagedata r:id="rId1560" o:title=""/>
          </v:shape>
          <o:OLEObject Type="Embed" ProgID="Equation.DSMT4" ShapeID="ole_rId1559" DrawAspect="Content" ObjectID="_1655403707" r:id="rId1559"/>
        </w:object>
      </w:r>
      <w:r>
        <w:rPr>
          <w:color w:val="000000"/>
        </w:rPr>
        <w:t xml:space="preserve"> as</w:t>
      </w:r>
    </w:p>
    <w:p>
      <w:pPr>
        <w:pStyle w:val="EQ"/>
        <w:rPr/>
      </w:pPr>
      <w:r>
        <w:rPr/>
        <w:tab/>
      </w:r>
      <w:r>
        <w:rPr/>
        <w:object>
          <v:shape id="ole_rId1561" style="width:262.9pt;height:21.75pt" o:ole="">
            <v:imagedata r:id="rId1562" o:title=""/>
          </v:shape>
          <o:OLEObject Type="Embed" ProgID="Equation.DSMT4" ShapeID="ole_rId1561" DrawAspect="Content" ObjectID="_571547845" r:id="rId1561"/>
        </w:object>
      </w:r>
      <w:r>
        <w:rPr/>
        <w:t xml:space="preserve"> </w:t>
      </w:r>
    </w:p>
    <w:p>
      <w:pPr>
        <w:pStyle w:val="Normal"/>
        <w:rPr>
          <w:color w:val="000000"/>
        </w:rPr>
      </w:pPr>
      <w:r>
        <w:rPr>
          <w:color w:val="000000"/>
        </w:rPr>
        <w:t>for</w:t>
      </w:r>
    </w:p>
    <w:p>
      <w:pPr>
        <w:pStyle w:val="EQ"/>
        <w:rPr>
          <w:lang w:val="en-US"/>
        </w:rPr>
      </w:pPr>
      <w:r>
        <w:rPr/>
        <w:tab/>
      </w:r>
      <w:r>
        <w:rPr/>
        <w:object>
          <v:shape id="ole_rId1563" style="width:81.2pt;height:33.5pt" o:ole="">
            <v:imagedata r:id="rId1564" o:title=""/>
          </v:shape>
          <o:OLEObject Type="Embed" ProgID="Equation.DSMT4" ShapeID="ole_rId1563" DrawAspect="Content" ObjectID="_392191223" r:id="rId1563"/>
        </w:object>
      </w:r>
      <w:r>
        <w:rPr>
          <w:lang w:val="en-US"/>
        </w:rPr>
        <w:t>.</w:t>
      </w:r>
    </w:p>
    <w:p>
      <w:pPr>
        <w:pStyle w:val="Normal"/>
        <w:rPr>
          <w:color w:val="000000"/>
          <w:lang w:val="en-US" w:eastAsia="x-none"/>
        </w:rPr>
      </w:pPr>
      <w:r>
        <w:rPr>
          <w:color w:val="000000"/>
          <w:lang w:val="en-US" w:eastAsia="x-none"/>
        </w:rPr>
        <w:t xml:space="preserve">The UE shall be configured with restrictions for 4 vector groups indicated by </w:t>
      </w:r>
      <w:r>
        <w:rPr/>
        <w:object>
          <v:shape id="ole_rId1565" style="width:45.2pt;height:23.45pt" o:ole="">
            <v:imagedata r:id="rId1566" o:title=""/>
          </v:shape>
          <o:OLEObject Type="Embed" ProgID="Equation.DSMT4" ShapeID="ole_rId1565" DrawAspect="Content" ObjectID="_36427895" r:id="rId1565"/>
        </w:object>
      </w:r>
      <w:r>
        <w:rPr>
          <w:color w:val="000000"/>
          <w:lang w:val="en-US" w:eastAsia="x-none"/>
        </w:rPr>
        <w:t xml:space="preserve"> for </w:t>
      </w:r>
      <w:r>
        <w:rPr/>
        <w:object>
          <v:shape id="ole_rId1567" style="width:47.7pt;height:13.4pt" o:ole="">
            <v:imagedata r:id="rId1568" o:title=""/>
          </v:shape>
          <o:OLEObject Type="Embed" ProgID="Equation.DSMT4" ShapeID="ole_rId1567" DrawAspect="Content" ObjectID="_1296113382" r:id="rId1567"/>
        </w:object>
      </w:r>
      <w:r>
        <w:rPr>
          <w:color w:val="000000"/>
          <w:lang w:val="en-US" w:eastAsia="x-none"/>
        </w:rPr>
        <w:t xml:space="preserve"> and identified by the group indices</w:t>
      </w:r>
    </w:p>
    <w:p>
      <w:pPr>
        <w:pStyle w:val="EQ"/>
        <w:rPr/>
      </w:pPr>
      <w:r>
        <w:rPr/>
        <w:tab/>
      </w:r>
      <w:r>
        <w:rPr/>
        <w:object>
          <v:shape id="ole_rId1569" style="width:78.7pt;height:19.25pt" o:ole="">
            <v:imagedata r:id="rId1570" o:title=""/>
          </v:shape>
          <o:OLEObject Type="Embed" ProgID="Equation.DSMT4" ShapeID="ole_rId1569" DrawAspect="Content" ObjectID="_967719445" r:id="rId1569"/>
        </w:object>
      </w:r>
      <w:r>
        <w:rPr/>
        <w:t xml:space="preserve"> </w:t>
      </w:r>
    </w:p>
    <w:p>
      <w:pPr>
        <w:pStyle w:val="Normal"/>
        <w:rPr>
          <w:color w:val="000000"/>
        </w:rPr>
      </w:pPr>
      <w:r>
        <w:rPr>
          <w:color w:val="000000"/>
          <w:lang w:val="en-US"/>
        </w:rPr>
        <w:t xml:space="preserve">for </w:t>
      </w:r>
      <w:r>
        <w:rPr/>
        <w:object>
          <v:shape id="ole_rId1571" style="width:52.75pt;height:13.4pt" o:ole="">
            <v:imagedata r:id="rId1572" o:title=""/>
          </v:shape>
          <o:OLEObject Type="Embed" ProgID="Equation.DSMT4" ShapeID="ole_rId1571" DrawAspect="Content" ObjectID="_798642223" r:id="rId1571"/>
        </w:object>
      </w:r>
      <w:r>
        <w:rPr>
          <w:color w:val="000000"/>
        </w:rPr>
        <w:t xml:space="preserve">, </w:t>
      </w:r>
      <w:r>
        <w:rPr>
          <w:color w:val="000000"/>
          <w:lang w:val="en-US" w:eastAsia="x-none"/>
        </w:rPr>
        <w:t xml:space="preserve">where the </w:t>
      </w:r>
      <w:r>
        <w:rPr>
          <w:color w:val="000000"/>
        </w:rPr>
        <w:t xml:space="preserve">indices are assigned such that </w:t>
      </w:r>
      <w:r>
        <w:rPr/>
        <w:object>
          <v:shape id="ole_rId1573" style="width:19.25pt;height:18.4pt" o:ole="">
            <v:imagedata r:id="rId1574" o:title=""/>
          </v:shape>
          <o:OLEObject Type="Embed" ProgID="Equation.DSMT4" ShapeID="ole_rId1573" DrawAspect="Content" ObjectID="_329552423" r:id="rId1573"/>
        </w:object>
      </w:r>
      <w:r>
        <w:rPr>
          <w:color w:val="000000"/>
        </w:rPr>
        <w:t xml:space="preserve"> increases as </w:t>
      </w:r>
      <w:r>
        <w:rPr/>
        <w:object>
          <v:shape id="ole_rId1575" style="width:9.2pt;height:13.4pt" o:ole="">
            <v:imagedata r:id="rId1576" o:title=""/>
          </v:shape>
          <o:OLEObject Type="Embed" ProgID="Equation.DSMT4" ShapeID="ole_rId1575" DrawAspect="Content" ObjectID="_674562525" r:id="rId1575"/>
        </w:object>
      </w:r>
      <w:r>
        <w:rPr>
          <w:color w:val="000000"/>
        </w:rPr>
        <w:t xml:space="preserve"> increases. The remaining vector groups are not restricted.</w:t>
      </w:r>
    </w:p>
    <w:p>
      <w:pPr>
        <w:pStyle w:val="B11"/>
        <w:rPr>
          <w:lang w:val="en-US"/>
        </w:rPr>
      </w:pPr>
      <w:r>
        <w:rPr>
          <w:lang w:val="en-US"/>
        </w:rPr>
        <w:t>-</w:t>
        <w:tab/>
        <w:t xml:space="preserve">If </w:t>
      </w:r>
      <w:r>
        <w:rPr/>
        <w:object>
          <v:shape id="ole_rId1577" style="width:30.15pt;height:15.9pt" o:ole="">
            <v:imagedata r:id="rId1578" o:title=""/>
          </v:shape>
          <o:OLEObject Type="Embed" ProgID="Equation.DSMT4" ShapeID="ole_rId1577" DrawAspect="Content" ObjectID="_1996242863" r:id="rId1577"/>
        </w:object>
      </w:r>
      <w:r>
        <w:rPr>
          <w:lang w:val="en-US"/>
        </w:rPr>
        <w:t xml:space="preserve">, </w:t>
      </w:r>
      <w:r>
        <w:rPr/>
        <w:object>
          <v:shape id="ole_rId1579" style="width:36pt;height:18.4pt" o:ole="">
            <v:imagedata r:id="rId1580" o:title=""/>
          </v:shape>
          <o:OLEObject Type="Embed" ProgID="Equation.DSMT4" ShapeID="ole_rId1579" DrawAspect="Content" ObjectID="_1755617913" r:id="rId1579"/>
        </w:object>
      </w:r>
      <w:r>
        <w:rPr>
          <w:lang w:val="en-US"/>
        </w:rPr>
        <w:t xml:space="preserve"> for </w:t>
      </w:r>
      <w:r>
        <w:rPr/>
        <w:object>
          <v:shape id="ole_rId1581" style="width:52.75pt;height:13.4pt" o:ole="">
            <v:imagedata r:id="rId1582" o:title=""/>
          </v:shape>
          <o:OLEObject Type="Embed" ProgID="Equation.DSMT4" ShapeID="ole_rId1581" DrawAspect="Content" ObjectID="_134564872" r:id="rId1581"/>
        </w:object>
      </w:r>
      <w:r>
        <w:rPr>
          <w:lang w:val="en-US"/>
        </w:rPr>
        <w:t xml:space="preserve">, and </w:t>
      </w:r>
      <w:r>
        <w:rPr/>
        <w:object>
          <v:shape id="ole_rId1583" style="width:11.7pt;height:15.9pt" o:ole="">
            <v:imagedata r:id="rId1584" o:title=""/>
          </v:shape>
          <o:OLEObject Type="Embed" ProgID="Equation.DSMT4" ShapeID="ole_rId1583" DrawAspect="Content" ObjectID="_1470215546" r:id="rId1583"/>
        </w:object>
      </w:r>
      <w:r>
        <w:rPr>
          <w:lang w:val="en-US"/>
        </w:rPr>
        <w:t xml:space="preserve"> is empty.</w:t>
      </w:r>
    </w:p>
    <w:p>
      <w:pPr>
        <w:pStyle w:val="B11"/>
        <w:rPr/>
      </w:pPr>
      <w:r>
        <w:rPr>
          <w:lang w:val="en-US"/>
        </w:rPr>
        <w:t>-</w:t>
        <w:tab/>
        <w:t xml:space="preserve">If </w:t>
      </w:r>
      <w:r>
        <w:rPr/>
        <w:object>
          <v:shape id="ole_rId1585" style="width:30.15pt;height:15.9pt" o:ole="">
            <v:imagedata r:id="rId1586" o:title=""/>
          </v:shape>
          <o:OLEObject Type="Embed" ProgID="Equation.DSMT4" ShapeID="ole_rId1585" DrawAspect="Content" ObjectID="_1716748666" r:id="rId1585"/>
        </w:object>
      </w:r>
      <w:r>
        <w:rPr>
          <w:lang w:val="en-US"/>
        </w:rPr>
        <w:t xml:space="preserve">, </w:t>
      </w:r>
      <w:r>
        <w:rPr/>
        <w:object>
          <v:shape id="ole_rId1587" style="width:66.15pt;height:19.25pt" o:ole="">
            <v:imagedata r:id="rId1588" o:title=""/>
          </v:shape>
          <o:OLEObject Type="Embed" ProgID="Equation.DSMT4" ShapeID="ole_rId1587" DrawAspect="Content" ObjectID="_1891611287" r:id="rId1587"/>
        </w:object>
      </w:r>
      <w:r>
        <w:rPr>
          <w:lang w:val="en-US"/>
        </w:rPr>
        <w:t xml:space="preserve"> is the binary representation of the integer </w:t>
      </w:r>
      <w:r>
        <w:rPr/>
        <w:object>
          <v:shape id="ole_rId1589" style="width:11.7pt;height:15.9pt" o:ole="">
            <v:imagedata r:id="rId1590" o:title=""/>
          </v:shape>
          <o:OLEObject Type="Embed" ProgID="Equation.DSMT4" ShapeID="ole_rId1589" DrawAspect="Content" ObjectID="_1255888852" r:id="rId1589"/>
        </w:object>
      </w:r>
      <w:r>
        <w:rPr>
          <w:lang w:val="en-US"/>
        </w:rPr>
        <w:t xml:space="preserve"> where </w:t>
      </w:r>
      <w:r>
        <w:rPr/>
        <w:object>
          <v:shape id="ole_rId1591" style="width:21.75pt;height:19.25pt" o:ole="">
            <v:imagedata r:id="rId1592" o:title=""/>
          </v:shape>
          <o:OLEObject Type="Embed" ProgID="Equation.DSMT4" ShapeID="ole_rId1591" DrawAspect="Content" ObjectID="_747097233" r:id="rId1591"/>
        </w:object>
      </w:r>
      <w:r>
        <w:rPr/>
        <w:t xml:space="preserve"> is the MSB and </w:t>
      </w:r>
      <w:r>
        <w:rPr/>
        <w:object>
          <v:shape id="ole_rId1593" style="width:18.4pt;height:19.25pt" o:ole="">
            <v:imagedata r:id="rId1594" o:title=""/>
          </v:shape>
          <o:OLEObject Type="Embed" ProgID="Equation.DSMT4" ShapeID="ole_rId1593" DrawAspect="Content" ObjectID="_832706001" r:id="rId1593"/>
        </w:object>
      </w:r>
      <w:r>
        <w:rPr/>
        <w:t xml:space="preserve"> is the LSB</w:t>
      </w:r>
      <w:r>
        <w:rPr>
          <w:lang w:val="en-US"/>
        </w:rPr>
        <w:t xml:space="preserve">. </w:t>
      </w:r>
      <w:r>
        <w:rPr/>
        <w:object>
          <v:shape id="ole_rId1595" style="width:11.7pt;height:15.9pt" o:ole="">
            <v:imagedata r:id="rId1596" o:title=""/>
          </v:shape>
          <o:OLEObject Type="Embed" ProgID="Equation.DSMT4" ShapeID="ole_rId1595" DrawAspect="Content" ObjectID="_335551811" r:id="rId1595"/>
        </w:object>
      </w:r>
      <w:r>
        <w:rPr/>
        <w:t>is found using:</w:t>
      </w:r>
    </w:p>
    <w:p>
      <w:pPr>
        <w:pStyle w:val="EQ"/>
        <w:rPr>
          <w:lang w:val="en-US"/>
        </w:rPr>
      </w:pPr>
      <w:r>
        <w:rPr/>
        <w:tab/>
      </w:r>
      <w:r>
        <w:rPr/>
        <w:object>
          <v:shape id="ole_rId1597" style="width:133.95pt;height:31pt" o:ole="">
            <v:imagedata r:id="rId1598" o:title=""/>
          </v:shape>
          <o:OLEObject Type="Embed" ProgID="Equation.DSMT4" ShapeID="ole_rId1597" DrawAspect="Content" ObjectID="_827246393" r:id="rId1597"/>
        </w:object>
      </w:r>
      <w:r>
        <w:rPr>
          <w:lang w:val="en-US"/>
        </w:rPr>
        <w:t>,</w:t>
      </w:r>
    </w:p>
    <w:p>
      <w:pPr>
        <w:pStyle w:val="Normal"/>
        <w:ind w:left="576" w:hanging="0"/>
        <w:rPr>
          <w:color w:val="000000"/>
          <w:lang w:val="en-US" w:eastAsia="x-none"/>
        </w:rPr>
      </w:pPr>
      <w:r>
        <w:rPr>
          <w:color w:val="000000"/>
          <w:lang w:val="en-US" w:eastAsia="x-none"/>
        </w:rPr>
        <w:t xml:space="preserve">where </w:t>
      </w:r>
      <w:r>
        <w:rPr/>
        <w:object>
          <v:shape id="ole_rId1599" style="width:34.35pt;height:17.6pt" o:ole="">
            <v:imagedata r:id="rId1600" o:title=""/>
          </v:shape>
          <o:OLEObject Type="Embed" ProgID="Equation.DSMT4" ShapeID="ole_rId1599" DrawAspect="Content" ObjectID="_2046008976" r:id="rId1599"/>
        </w:object>
      </w:r>
      <w:r>
        <w:rPr>
          <w:color w:val="000000"/>
          <w:lang w:val="en-US" w:eastAsia="x-none"/>
        </w:rPr>
        <w:t xml:space="preserve"> is defined in Table 5.2.2.2.3-1. The group indices </w:t>
      </w:r>
      <w:r>
        <w:rPr/>
        <w:object>
          <v:shape id="ole_rId1601" style="width:19.25pt;height:18.4pt" o:ole="">
            <v:imagedata r:id="rId1602" o:title=""/>
          </v:shape>
          <o:OLEObject Type="Embed" ProgID="Equation.DSMT4" ShapeID="ole_rId1601" DrawAspect="Content" ObjectID="_1014883805" r:id="rId1601"/>
        </w:object>
      </w:r>
      <w:r>
        <w:rPr>
          <w:color w:val="000000"/>
          <w:lang w:val="en-US" w:eastAsia="x-none"/>
        </w:rPr>
        <w:t xml:space="preserve"> and indicators </w:t>
      </w:r>
      <w:r>
        <w:rPr/>
        <w:object>
          <v:shape id="ole_rId1603" style="width:45.2pt;height:23.45pt" o:ole="">
            <v:imagedata r:id="rId1604" o:title=""/>
          </v:shape>
          <o:OLEObject Type="Embed" ProgID="Equation.DSMT4" ShapeID="ole_rId1603" DrawAspect="Content" ObjectID="_210363438" r:id="rId1603"/>
        </w:object>
      </w:r>
      <w:r>
        <w:rPr>
          <w:color w:val="000000"/>
          <w:lang w:val="en-US" w:eastAsia="x-none"/>
        </w:rPr>
        <w:t xml:space="preserve"> for </w:t>
      </w:r>
      <w:r>
        <w:rPr/>
        <w:object>
          <v:shape id="ole_rId1605" style="width:47.7pt;height:13.4pt" o:ole="">
            <v:imagedata r:id="rId1606" o:title=""/>
          </v:shape>
          <o:OLEObject Type="Embed" ProgID="Equation.DSMT4" ShapeID="ole_rId1605" DrawAspect="Content" ObjectID="_1310493716" r:id="rId1605"/>
        </w:object>
      </w:r>
      <w:r>
        <w:rPr>
          <w:color w:val="000000"/>
          <w:lang w:val="en-US" w:eastAsia="x-none"/>
        </w:rPr>
        <w:t xml:space="preserve"> may be found from </w:t>
      </w:r>
      <w:r>
        <w:rPr/>
        <w:object>
          <v:shape id="ole_rId1607" style="width:11.7pt;height:15.9pt" o:ole="">
            <v:imagedata r:id="rId1608" o:title=""/>
          </v:shape>
          <o:OLEObject Type="Embed" ProgID="Equation.DSMT4" ShapeID="ole_rId1607" DrawAspect="Content" ObjectID="_1810327527" r:id="rId1607"/>
        </w:object>
      </w:r>
      <w:r>
        <w:rPr>
          <w:color w:val="000000"/>
          <w:lang w:val="en-US" w:eastAsia="x-none"/>
        </w:rPr>
        <w:t xml:space="preserve"> using the algorithm:</w:t>
      </w:r>
    </w:p>
    <w:p>
      <w:pPr>
        <w:pStyle w:val="Normal"/>
        <w:spacing w:before="0" w:after="0"/>
        <w:ind w:left="1296" w:hanging="0"/>
        <w:rPr>
          <w:color w:val="000000"/>
          <w:lang w:val="en-US" w:eastAsia="x-none"/>
        </w:rPr>
      </w:pPr>
      <w:r>
        <w:rPr/>
        <w:object>
          <v:shape id="ole_rId1609" style="width:31pt;height:15.9pt" o:ole="">
            <v:imagedata r:id="rId1610" o:title=""/>
          </v:shape>
          <o:OLEObject Type="Embed" ProgID="Equation.DSMT4" ShapeID="ole_rId1609" DrawAspect="Content" ObjectID="_1083655455" r:id="rId1609"/>
        </w:object>
      </w:r>
      <w:r>
        <w:rPr>
          <w:color w:val="000000"/>
          <w:lang w:val="en-US" w:eastAsia="x-none"/>
        </w:rPr>
        <w:t xml:space="preserve"> </w:t>
      </w:r>
    </w:p>
    <w:p>
      <w:pPr>
        <w:pStyle w:val="Normal"/>
        <w:spacing w:before="0" w:after="0"/>
        <w:ind w:left="1296" w:hanging="0"/>
        <w:rPr>
          <w:color w:val="000000"/>
          <w:lang w:val="en-US" w:eastAsia="x-none"/>
        </w:rPr>
      </w:pPr>
      <w:r>
        <w:rPr>
          <w:color w:val="000000"/>
          <w:lang w:val="en-US" w:eastAsia="x-none"/>
        </w:rPr>
        <w:t xml:space="preserve">for </w:t>
      </w:r>
      <w:r>
        <w:rPr/>
        <w:object>
          <v:shape id="ole_rId1611" style="width:45.2pt;height:13.4pt" o:ole="">
            <v:imagedata r:id="rId1612" o:title=""/>
          </v:shape>
          <o:OLEObject Type="Embed" ProgID="Equation.DSMT4" ShapeID="ole_rId1611" DrawAspect="Content" ObjectID="_1880057435" r:id="rId1611"/>
        </w:object>
      </w:r>
      <w:r>
        <w:rPr>
          <w:color w:val="000000"/>
          <w:lang w:val="en-US" w:eastAsia="x-none"/>
        </w:rPr>
        <w:t xml:space="preserve"> </w:t>
      </w:r>
    </w:p>
    <w:p>
      <w:pPr>
        <w:pStyle w:val="Normal"/>
        <w:spacing w:before="0" w:after="0"/>
        <w:ind w:left="1728" w:hanging="0"/>
        <w:rPr>
          <w:color w:val="000000"/>
          <w:lang w:val="en-US" w:eastAsia="x-none"/>
        </w:rPr>
      </w:pPr>
      <w:r>
        <w:rPr>
          <w:color w:val="000000"/>
          <w:lang w:val="en-US" w:eastAsia="x-none"/>
        </w:rPr>
        <w:t xml:space="preserve">Find the largest </w:t>
      </w:r>
      <w:r>
        <w:rPr/>
        <w:object>
          <v:shape id="ole_rId1613" style="width:113.85pt;height:18.4pt" o:ole="">
            <v:imagedata r:id="rId1614" o:title=""/>
          </v:shape>
          <o:OLEObject Type="Embed" ProgID="Equation.DSMT4" ShapeID="ole_rId1613" DrawAspect="Content" ObjectID="_1179312559" r:id="rId1613"/>
        </w:object>
      </w:r>
      <w:r>
        <w:rPr>
          <w:color w:val="000000"/>
          <w:lang w:val="en-US" w:eastAsia="x-none"/>
        </w:rPr>
        <w:t xml:space="preserve"> such that </w:t>
      </w:r>
      <w:r>
        <w:rPr/>
        <w:object>
          <v:shape id="ole_rId1615" style="width:96.3pt;height:21.75pt" o:ole="">
            <v:imagedata r:id="rId1616" o:title=""/>
          </v:shape>
          <o:OLEObject Type="Embed" ProgID="Equation.DSMT4" ShapeID="ole_rId1615" DrawAspect="Content" ObjectID="_1806468320" r:id="rId1615"/>
        </w:object>
      </w:r>
      <w:r>
        <w:rPr>
          <w:color w:val="000000"/>
          <w:lang w:val="en-US" w:eastAsia="x-none"/>
        </w:rPr>
        <w:t xml:space="preserve"> </w:t>
      </w:r>
    </w:p>
    <w:p>
      <w:pPr>
        <w:pStyle w:val="Normal"/>
        <w:spacing w:before="0" w:after="0"/>
        <w:ind w:left="1728" w:hanging="0"/>
        <w:rPr>
          <w:color w:val="000000"/>
          <w:lang w:val="en-US" w:eastAsia="x-none"/>
        </w:rPr>
      </w:pPr>
      <w:r>
        <w:rPr/>
        <w:object>
          <v:shape id="ole_rId1617" style="width:71.15pt;height:21.75pt" o:ole="">
            <v:imagedata r:id="rId1618" o:title=""/>
          </v:shape>
          <o:OLEObject Type="Embed" ProgID="Equation.DSMT4" ShapeID="ole_rId1617" DrawAspect="Content" ObjectID="_665257291" r:id="rId1617"/>
        </w:object>
      </w:r>
      <w:r>
        <w:rPr>
          <w:color w:val="000000"/>
          <w:lang w:val="en-US" w:eastAsia="x-none"/>
        </w:rPr>
        <w:t xml:space="preserve"> </w:t>
      </w:r>
    </w:p>
    <w:p>
      <w:pPr>
        <w:pStyle w:val="Normal"/>
        <w:spacing w:before="0" w:after="0"/>
        <w:ind w:left="1728" w:hanging="0"/>
        <w:rPr>
          <w:color w:val="000000"/>
          <w:lang w:val="en-US" w:eastAsia="x-none"/>
        </w:rPr>
      </w:pPr>
      <w:r>
        <w:rPr/>
        <w:object>
          <v:shape id="ole_rId1619" style="width:55.25pt;height:15.9pt" o:ole="">
            <v:imagedata r:id="rId1620" o:title=""/>
          </v:shape>
          <o:OLEObject Type="Embed" ProgID="Equation.DSMT4" ShapeID="ole_rId1619" DrawAspect="Content" ObjectID="_284257477" r:id="rId1619"/>
        </w:object>
      </w:r>
      <w:r>
        <w:rPr>
          <w:color w:val="000000"/>
          <w:lang w:val="en-US" w:eastAsia="x-none"/>
        </w:rPr>
        <w:t xml:space="preserve"> </w:t>
      </w:r>
    </w:p>
    <w:p>
      <w:pPr>
        <w:pStyle w:val="Normal"/>
        <w:spacing w:before="0" w:after="0"/>
        <w:ind w:left="1728" w:hanging="0"/>
        <w:rPr>
          <w:color w:val="000000"/>
          <w:lang w:val="en-US" w:eastAsia="x-none"/>
        </w:rPr>
      </w:pPr>
      <w:r>
        <w:rPr/>
        <w:object>
          <v:shape id="ole_rId1621" style="width:81.2pt;height:18.4pt" o:ole="">
            <v:imagedata r:id="rId1622" o:title=""/>
          </v:shape>
          <o:OLEObject Type="Embed" ProgID="Equation.DSMT4" ShapeID="ole_rId1621" DrawAspect="Content" ObjectID="_1614309384" r:id="rId1621"/>
        </w:object>
      </w:r>
      <w:r>
        <w:rPr>
          <w:color w:val="000000"/>
          <w:lang w:val="en-US" w:eastAsia="x-none"/>
        </w:rPr>
        <w:t xml:space="preserve"> </w:t>
      </w:r>
    </w:p>
    <w:p>
      <w:pPr>
        <w:pStyle w:val="Normal"/>
        <w:spacing w:before="0" w:after="0"/>
        <w:ind w:left="1728" w:hanging="0"/>
        <w:rPr>
          <w:color w:val="000000"/>
          <w:lang w:val="en-US" w:eastAsia="x-none"/>
        </w:rPr>
      </w:pPr>
      <w:r>
        <w:rPr/>
        <w:object>
          <v:shape id="ole_rId1623" style="width:76.2pt;height:19.25pt" o:ole="">
            <v:imagedata r:id="rId1624" o:title=""/>
          </v:shape>
          <o:OLEObject Type="Embed" ProgID="Equation.DSMT4" ShapeID="ole_rId1623" DrawAspect="Content" ObjectID="_797425354" r:id="rId1623"/>
        </w:object>
      </w:r>
      <w:r>
        <w:rPr>
          <w:color w:val="000000"/>
          <w:lang w:val="en-US" w:eastAsia="x-none"/>
        </w:rPr>
        <w:t xml:space="preserve"> </w:t>
      </w:r>
    </w:p>
    <w:p>
      <w:pPr>
        <w:pStyle w:val="Normal"/>
        <w:ind w:left="1728" w:hanging="0"/>
        <w:rPr>
          <w:color w:val="000000"/>
          <w:lang w:val="en-US" w:eastAsia="x-none"/>
        </w:rPr>
      </w:pPr>
      <w:r>
        <w:rPr/>
        <w:object>
          <v:shape id="ole_rId1625" style="width:78.7pt;height:37.65pt" o:ole="">
            <v:imagedata r:id="rId1626" o:title=""/>
          </v:shape>
          <o:OLEObject Type="Embed" ProgID="Equation.DSMT4" ShapeID="ole_rId1625" DrawAspect="Content" ObjectID="_909758192" r:id="rId1625"/>
        </w:object>
      </w:r>
      <w:r>
        <w:rPr>
          <w:color w:val="000000"/>
          <w:lang w:val="en-US" w:eastAsia="x-none"/>
        </w:rPr>
        <w:t xml:space="preserve"> </w:t>
      </w:r>
    </w:p>
    <w:p>
      <w:pPr>
        <w:pStyle w:val="Normal"/>
        <w:rPr>
          <w:color w:val="000000"/>
        </w:rPr>
      </w:pPr>
      <w:r>
        <w:rPr>
          <w:color w:val="000000"/>
          <w:lang w:val="en-US" w:eastAsia="x-none"/>
        </w:rPr>
        <w:t xml:space="preserve">The bit sequence </w:t>
      </w:r>
      <w:r>
        <w:rPr/>
        <w:object>
          <v:shape id="ole_rId1627" style="width:88.75pt;height:19.25pt" o:ole="">
            <v:imagedata r:id="rId1628" o:title=""/>
          </v:shape>
          <o:OLEObject Type="Embed" ProgID="Equation.DSMT4" ShapeID="ole_rId1627" DrawAspect="Content" ObjectID="_1780480665" r:id="rId1627"/>
        </w:object>
      </w:r>
      <w:r>
        <w:rPr>
          <w:color w:val="000000"/>
        </w:rPr>
        <w:t xml:space="preserve"> is the concatenation of the bit sequences </w:t>
      </w:r>
      <w:r>
        <w:rPr/>
        <w:object>
          <v:shape id="ole_rId1629" style="width:19.25pt;height:19.25pt" o:ole="">
            <v:imagedata r:id="rId1630" o:title=""/>
          </v:shape>
          <o:OLEObject Type="Embed" ProgID="Equation.DSMT4" ShapeID="ole_rId1629" DrawAspect="Content" ObjectID="_449868953" r:id="rId1629"/>
        </w:object>
      </w:r>
      <w:r>
        <w:rPr>
          <w:color w:val="000000"/>
        </w:rPr>
        <w:t xml:space="preserve"> for </w:t>
      </w:r>
      <w:r>
        <w:rPr/>
        <w:object>
          <v:shape id="ole_rId1631" style="width:52.75pt;height:13.4pt" o:ole="">
            <v:imagedata r:id="rId1632" o:title=""/>
          </v:shape>
          <o:OLEObject Type="Embed" ProgID="Equation.DSMT4" ShapeID="ole_rId1631" DrawAspect="Content" ObjectID="_1765685720" r:id="rId1631"/>
        </w:object>
      </w:r>
      <w:r>
        <w:rPr>
          <w:color w:val="000000"/>
          <w:lang w:val="en-US"/>
        </w:rPr>
        <w:t xml:space="preserve">, corresponding to the group indices </w:t>
      </w:r>
      <w:r>
        <w:rPr/>
        <w:object>
          <v:shape id="ole_rId1633" style="width:19.25pt;height:18.4pt" o:ole="">
            <v:imagedata r:id="rId1634" o:title=""/>
          </v:shape>
          <o:OLEObject Type="Embed" ProgID="Equation.DSMT4" ShapeID="ole_rId1633" DrawAspect="Content" ObjectID="_1645676744" r:id="rId1633"/>
        </w:object>
      </w:r>
      <w:r>
        <w:rPr>
          <w:color w:val="000000"/>
        </w:rPr>
        <w:t xml:space="preserve">. The bit sequence </w:t>
      </w:r>
      <w:r>
        <w:rPr/>
        <w:object>
          <v:shape id="ole_rId1635" style="width:19.25pt;height:19.25pt" o:ole="">
            <v:imagedata r:id="rId1636" o:title=""/>
          </v:shape>
          <o:OLEObject Type="Embed" ProgID="Equation.DSMT4" ShapeID="ole_rId1635" DrawAspect="Content" ObjectID="_1223640937" r:id="rId1635"/>
        </w:object>
      </w:r>
      <w:r>
        <w:rPr>
          <w:color w:val="000000"/>
        </w:rPr>
        <w:t xml:space="preserve"> is defined as</w:t>
      </w:r>
    </w:p>
    <w:p>
      <w:pPr>
        <w:pStyle w:val="EQ"/>
        <w:rPr/>
      </w:pPr>
      <w:r>
        <w:rPr/>
        <w:tab/>
      </w:r>
      <w:r>
        <w:rPr/>
        <w:object>
          <v:shape id="ole_rId1637" style="width:106.35pt;height:19.25pt" o:ole="">
            <v:imagedata r:id="rId1638" o:title=""/>
          </v:shape>
          <o:OLEObject Type="Embed" ProgID="Equation.DSMT4" ShapeID="ole_rId1637" DrawAspect="Content" ObjectID="_155521854" r:id="rId1637"/>
        </w:object>
      </w:r>
      <w:r>
        <w:rPr/>
        <w:t xml:space="preserve"> </w:t>
      </w:r>
    </w:p>
    <w:p>
      <w:pPr>
        <w:pStyle w:val="Normal"/>
        <w:rPr>
          <w:rFonts w:eastAsia="Calibri"/>
          <w:szCs w:val="22"/>
        </w:rPr>
      </w:pPr>
      <w:r>
        <w:rPr>
          <w:color w:val="000000"/>
          <w:lang w:val="en-US" w:eastAsia="x-none"/>
        </w:rPr>
        <w:t xml:space="preserve">Bits </w:t>
      </w:r>
      <w:r>
        <w:rPr/>
        <w:object>
          <v:shape id="ole_rId1639" style="width:109.65pt;height:19.25pt" o:ole="">
            <v:imagedata r:id="rId1640" o:title=""/>
          </v:shape>
          <o:OLEObject Type="Embed" ProgID="Equation.DSMT4" ShapeID="ole_rId1639" DrawAspect="Content" ObjectID="_351939240" r:id="rId1639"/>
        </w:object>
      </w:r>
      <w:r>
        <w:rPr>
          <w:color w:val="000000"/>
          <w:lang w:val="en-US" w:eastAsia="x-none"/>
        </w:rPr>
        <w:t xml:space="preserve"> indicate the maximum allowed amplitude coefficient </w:t>
      </w:r>
      <w:r>
        <w:rPr/>
        <w:object>
          <v:shape id="ole_rId1641" style="width:18.4pt;height:21.75pt" o:ole="">
            <v:imagedata r:id="rId1642" o:title=""/>
          </v:shape>
          <o:OLEObject Type="Embed" ProgID="Equation.DSMT4" ShapeID="ole_rId1641" DrawAspect="Content" ObjectID="_2052488197" r:id="rId1641"/>
        </w:object>
      </w:r>
      <w:r>
        <w:rPr>
          <w:color w:val="000000"/>
          <w:lang w:val="en-US" w:eastAsia="x-none"/>
        </w:rPr>
        <w:t xml:space="preserve"> for the vector in group </w:t>
      </w:r>
      <w:r>
        <w:rPr/>
        <w:object>
          <v:shape id="ole_rId1643" style="width:19.25pt;height:18.4pt" o:ole="">
            <v:imagedata r:id="rId1644" o:title=""/>
          </v:shape>
          <o:OLEObject Type="Embed" ProgID="Equation.DSMT4" ShapeID="ole_rId1643" DrawAspect="Content" ObjectID="_1512887813" r:id="rId1643"/>
        </w:object>
      </w:r>
      <w:r>
        <w:rPr>
          <w:color w:val="000000"/>
          <w:lang w:val="en-US"/>
        </w:rPr>
        <w:t xml:space="preserve"> indexed by </w:t>
      </w:r>
      <w:r>
        <w:rPr/>
        <w:object>
          <v:shape id="ole_rId1645" style="width:24.3pt;height:15.9pt" o:ole="">
            <v:imagedata r:id="rId1646" o:title=""/>
          </v:shape>
          <o:OLEObject Type="Embed" ProgID="Equation.DSMT4" ShapeID="ole_rId1645" DrawAspect="Content" ObjectID="_1130940540" r:id="rId1645"/>
        </w:object>
      </w:r>
      <w:r>
        <w:rPr>
          <w:color w:val="000000"/>
          <w:lang w:val="en-US"/>
        </w:rPr>
        <w:t xml:space="preserve">, where the maximum amplitude coefficients are given in Table 5.2.2.2.3-6. </w:t>
      </w:r>
      <w:r>
        <w:rPr>
          <w:rFonts w:eastAsia="Calibri"/>
          <w:szCs w:val="22"/>
        </w:rPr>
        <w:t xml:space="preserve">A UE that does not report parameter </w:t>
      </w:r>
      <w:r>
        <w:rPr>
          <w:rFonts w:eastAsia="MS Mincho"/>
          <w:i/>
          <w:szCs w:val="22"/>
        </w:rPr>
        <w:t>amplitudeSubsetRestriction</w:t>
      </w:r>
      <w:r>
        <w:rPr>
          <w:rFonts w:eastAsia="MS Mincho"/>
          <w:szCs w:val="22"/>
        </w:rPr>
        <w:t xml:space="preserve"> = 'supported' in its capability signaling</w:t>
      </w:r>
      <w:r>
        <w:rPr>
          <w:rFonts w:eastAsia="Calibri"/>
          <w:szCs w:val="22"/>
        </w:rPr>
        <w:t xml:space="preserve"> is not expected to be configured with </w:t>
      </w:r>
      <w:r>
        <w:rPr/>
        <w:object>
          <v:shape id="ole_rId1647" style="width:109.65pt;height:19.25pt" o:ole="">
            <v:imagedata r:id="rId1648" o:title=""/>
          </v:shape>
          <o:OLEObject Type="Embed" ProgID="Equation.DSMT4" ShapeID="ole_rId1647" DrawAspect="Content" ObjectID="_2134101986" r:id="rId1647"/>
        </w:object>
      </w:r>
      <w:r>
        <w:rPr>
          <w:color w:val="000000"/>
          <w:lang w:eastAsia="x-none"/>
        </w:rPr>
        <w:t xml:space="preserve"> = 01 or 10</w:t>
      </w:r>
      <w:r>
        <w:rPr>
          <w:rFonts w:eastAsia="MS Mincho"/>
          <w:szCs w:val="22"/>
        </w:rPr>
        <w:t>.</w:t>
      </w:r>
    </w:p>
    <w:p>
      <w:pPr>
        <w:pStyle w:val="TH"/>
        <w:rPr>
          <w:color w:val="000000"/>
          <w:lang w:val="en-US"/>
        </w:rPr>
      </w:pPr>
      <w:r>
        <w:rPr>
          <w:color w:val="000000"/>
        </w:rPr>
        <w:t>Table 5.2.2.2.3-6: Maximum allowed amplitude coefficients for restricted vectors</w:t>
      </w:r>
    </w:p>
    <w:tbl>
      <w:tblPr>
        <w:tblW w:w="3850" w:type="dxa"/>
        <w:jc w:val="center"/>
        <w:tblInd w:w="0" w:type="dxa"/>
        <w:tblCellMar>
          <w:top w:w="0" w:type="dxa"/>
          <w:left w:w="108" w:type="dxa"/>
          <w:bottom w:w="0" w:type="dxa"/>
          <w:right w:w="108" w:type="dxa"/>
        </w:tblCellMar>
        <w:tblLook w:firstRow="0" w:noVBand="0" w:lastRow="0" w:firstColumn="0" w:lastColumn="0" w:noHBand="0" w:val="0000"/>
      </w:tblPr>
      <w:tblGrid>
        <w:gridCol w:w="2410"/>
        <w:gridCol w:w="1439"/>
      </w:tblGrid>
      <w:tr>
        <w:trPr>
          <w:trHeight w:val="225" w:hRule="atLeast"/>
          <w:cantSplit w:val="true"/>
        </w:trPr>
        <w:tc>
          <w:tcPr>
            <w:tcW w:w="2410"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color w:val="000000"/>
                <w:lang w:val="en-GB"/>
              </w:rPr>
              <w:t xml:space="preserve">Bits </w:t>
            </w:r>
            <w:r>
              <w:rPr/>
              <w:object>
                <v:shape id="ole_rId1649" style="width:109.65pt;height:19.25pt" o:ole="">
                  <v:imagedata r:id="rId1650" o:title=""/>
                </v:shape>
                <o:OLEObject Type="Embed" ProgID="Equation.DSMT4" ShapeID="ole_rId1649" DrawAspect="Content" ObjectID="_1264043246" r:id="rId1649"/>
              </w:object>
            </w:r>
          </w:p>
        </w:tc>
        <w:tc>
          <w:tcPr>
            <w:tcW w:w="1439"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rFonts w:eastAsia="Calibri"/>
                <w:color w:val="000000"/>
                <w:szCs w:val="22"/>
                <w:lang w:val="en-US"/>
              </w:rPr>
              <w:t xml:space="preserve">Maximum Amplitude Coefficient </w:t>
            </w:r>
            <w:r>
              <w:rPr/>
              <w:object>
                <v:shape id="ole_rId1651" style="width:19.25pt;height:19.25pt" o:ole="">
                  <v:imagedata r:id="rId1652" o:title=""/>
                </v:shape>
                <o:OLEObject Type="Embed" ProgID="Equation.DSMT4" ShapeID="ole_rId1651" DrawAspect="Content" ObjectID="_1170942427" r:id="rId1651"/>
              </w:object>
            </w:r>
          </w:p>
        </w:tc>
      </w:tr>
      <w:tr>
        <w:trPr>
          <w:trHeight w:val="240" w:hRule="atLeast"/>
          <w:cantSplit w:val="true"/>
        </w:trPr>
        <w:tc>
          <w:tcPr>
            <w:tcW w:w="2410"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c>
          <w:tcPr>
            <w:tcW w:w="1439"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color w:val="000000"/>
                <w:lang w:val="en-GB"/>
              </w:rPr>
              <w:t>00</w:t>
            </w:r>
          </w:p>
        </w:tc>
        <w:tc>
          <w:tcPr>
            <w:tcW w:w="1439" w:type="dxa"/>
            <w:tcBorders>
              <w:top w:val="single" w:sz="4" w:space="0" w:color="000000"/>
              <w:bottom w:val="single" w:sz="4" w:space="0" w:color="000000"/>
              <w:right w:val="single" w:sz="4" w:space="0" w:color="000000"/>
            </w:tcBorders>
          </w:tcPr>
          <w:p>
            <w:pPr>
              <w:pStyle w:val="TAC"/>
              <w:rPr>
                <w:color w:val="000000"/>
                <w:lang w:val="en-GB"/>
              </w:rPr>
            </w:pPr>
            <w:r>
              <w:rPr/>
              <w:object>
                <v:shape id="ole_rId1653" style="width:9.2pt;height:11.7pt" o:ole="">
                  <v:imagedata r:id="rId1654" o:title=""/>
                </v:shape>
                <o:OLEObject Type="Embed" ProgID="Equation.DSMT4" ShapeID="ole_rId1653" DrawAspect="Content" ObjectID="_1633104110" r:id="rId1653"/>
              </w:objec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01</w:t>
            </w:r>
          </w:p>
        </w:tc>
        <w:tc>
          <w:tcPr>
            <w:tcW w:w="1439" w:type="dxa"/>
            <w:tcBorders>
              <w:top w:val="single" w:sz="4" w:space="0" w:color="000000"/>
              <w:bottom w:val="single" w:sz="4" w:space="0" w:color="000000"/>
              <w:right w:val="single" w:sz="4" w:space="0" w:color="000000"/>
            </w:tcBorders>
          </w:tcPr>
          <w:p>
            <w:pPr>
              <w:pStyle w:val="TAC"/>
              <w:rPr>
                <w:color w:val="000000"/>
                <w:lang w:val="en-GB"/>
              </w:rPr>
            </w:pPr>
            <w:r>
              <w:rPr/>
              <w:object>
                <v:shape id="ole_rId1655" style="width:23.45pt;height:18.4pt" o:ole="">
                  <v:imagedata r:id="rId1656" o:title=""/>
                </v:shape>
                <o:OLEObject Type="Embed" ProgID="Equation.DSMT4" ShapeID="ole_rId1655" DrawAspect="Content" ObjectID="_81859934" r:id="rId1655"/>
              </w:objec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10</w:t>
            </w:r>
          </w:p>
        </w:tc>
        <w:tc>
          <w:tcPr>
            <w:tcW w:w="1439" w:type="dxa"/>
            <w:tcBorders>
              <w:top w:val="single" w:sz="4" w:space="0" w:color="000000"/>
              <w:bottom w:val="single" w:sz="4" w:space="0" w:color="000000"/>
              <w:right w:val="single" w:sz="4" w:space="0" w:color="000000"/>
            </w:tcBorders>
          </w:tcPr>
          <w:p>
            <w:pPr>
              <w:pStyle w:val="TAC"/>
              <w:rPr>
                <w:color w:val="000000"/>
                <w:lang w:val="en-GB"/>
              </w:rPr>
            </w:pPr>
            <w:r>
              <w:rPr/>
              <w:object>
                <v:shape id="ole_rId1657" style="width:23.45pt;height:18.4pt" o:ole="">
                  <v:imagedata r:id="rId1658" o:title=""/>
                </v:shape>
                <o:OLEObject Type="Embed" ProgID="Equation.DSMT4" ShapeID="ole_rId1657" DrawAspect="Content" ObjectID="_1874540882" r:id="rId1657"/>
              </w:objec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11</w:t>
            </w:r>
          </w:p>
        </w:tc>
        <w:tc>
          <w:tcPr>
            <w:tcW w:w="1439" w:type="dxa"/>
            <w:tcBorders>
              <w:top w:val="single" w:sz="4" w:space="0" w:color="000000"/>
              <w:bottom w:val="single" w:sz="4" w:space="0" w:color="000000"/>
              <w:right w:val="single" w:sz="4" w:space="0" w:color="000000"/>
            </w:tcBorders>
          </w:tcPr>
          <w:p>
            <w:pPr>
              <w:pStyle w:val="TAC"/>
              <w:rPr>
                <w:color w:val="000000"/>
                <w:lang w:val="en-GB"/>
              </w:rPr>
            </w:pPr>
            <w:r>
              <w:rPr/>
              <w:object>
                <v:shape id="ole_rId1659" style="width:6.7pt;height:10.9pt" o:ole="">
                  <v:imagedata r:id="rId1660" o:title=""/>
                </v:shape>
                <o:OLEObject Type="Embed" ProgID="Equation.DSMT4" ShapeID="ole_rId1659" DrawAspect="Content" ObjectID="_1284466753" r:id="rId1659"/>
              </w:object>
            </w:r>
          </w:p>
        </w:tc>
      </w:tr>
    </w:tbl>
    <w:p>
      <w:pPr>
        <w:pStyle w:val="Normal"/>
        <w:rPr>
          <w:color w:val="000000"/>
        </w:rPr>
      </w:pPr>
      <w:r>
        <w:rPr>
          <w:color w:val="000000"/>
        </w:rPr>
      </w:r>
    </w:p>
    <w:p>
      <w:pPr>
        <w:pStyle w:val="5"/>
        <w:rPr>
          <w:color w:val="000000"/>
        </w:rPr>
      </w:pPr>
      <w:bookmarkStart w:id="445" w:name="_Toc51226204"/>
      <w:bookmarkStart w:id="446" w:name="_Toc44515917"/>
      <w:bookmarkStart w:id="447" w:name="_Toc36117425"/>
      <w:bookmarkStart w:id="448" w:name="_Toc27299915"/>
      <w:bookmarkStart w:id="449" w:name="_Toc20318017"/>
      <w:bookmarkStart w:id="450" w:name="_Toc11352127"/>
      <w:r>
        <w:rPr>
          <w:color w:val="000000"/>
        </w:rPr>
        <w:t>5.2.2.2.4</w:t>
        <w:tab/>
        <w:t>Type II Port Selection Codebook</w:t>
      </w:r>
      <w:bookmarkEnd w:id="445"/>
      <w:bookmarkEnd w:id="446"/>
      <w:bookmarkEnd w:id="447"/>
      <w:bookmarkEnd w:id="448"/>
      <w:bookmarkEnd w:id="449"/>
      <w:bookmarkEnd w:id="450"/>
    </w:p>
    <w:p>
      <w:pPr>
        <w:pStyle w:val="Normal"/>
        <w:rPr>
          <w:color w:val="000000"/>
          <w:lang w:val="en-US"/>
        </w:rPr>
      </w:pPr>
      <w:r>
        <w:rPr>
          <w:color w:val="000000"/>
        </w:rPr>
        <w:t xml:space="preserve">For 4 antenna ports {3000, 3001, …, 3003}, 8 antenna ports {3000, 3001, …, 3007}, 12 antenna ports {3000, 3001, …, 3011}, 16 antenna ports {3000, 3001, …, 3015}, 24 antenna ports {3000, 3001, …, 3023}, and 32 antenna ports {3000, 3001, …, 3031}, and the UE configured with </w:t>
      </w:r>
      <w:r>
        <w:rPr>
          <w:color w:val="000000"/>
          <w:lang w:val="en-US"/>
        </w:rPr>
        <w:t xml:space="preserve">higher layer parameter </w:t>
      </w:r>
      <w:r>
        <w:rPr>
          <w:i/>
          <w:color w:val="000000"/>
          <w:lang w:val="en-US"/>
        </w:rPr>
        <w:t>codebookType</w:t>
      </w:r>
      <w:r>
        <w:rPr>
          <w:color w:val="000000"/>
          <w:lang w:val="en-US"/>
        </w:rPr>
        <w:t xml:space="preserve"> set to 'typeII-PortSelection'</w:t>
      </w:r>
    </w:p>
    <w:p>
      <w:pPr>
        <w:pStyle w:val="B11"/>
        <w:rPr>
          <w:rFonts w:eastAsia="Calibri"/>
          <w:color w:val="000000"/>
          <w:lang w:val="en-US" w:eastAsia="en-GB"/>
        </w:rPr>
      </w:pPr>
      <w:r>
        <w:rPr>
          <w:rFonts w:eastAsia="Calibri"/>
          <w:color w:val="000000"/>
          <w:lang w:val="en-US" w:eastAsia="en-GB"/>
        </w:rPr>
        <w:t>-</w:t>
        <w:tab/>
        <w:t xml:space="preserve">The number of CSI-RS ports is given by </w:t>
      </w:r>
      <w:r>
        <w:rPr/>
        <w:object>
          <v:shape id="ole_rId1661" style="width:114.7pt;height:17.6pt" o:ole="">
            <v:imagedata r:id="rId1662" o:title=""/>
          </v:shape>
          <o:OLEObject Type="Embed" ProgID="Equation.DSMT4" ShapeID="ole_rId1661" DrawAspect="Content" ObjectID="_1059833851" r:id="rId1661"/>
        </w:object>
      </w:r>
      <w:r>
        <w:rPr>
          <w:rFonts w:eastAsia="Calibri"/>
          <w:color w:val="000000"/>
          <w:lang w:val="en-US" w:eastAsia="en-GB"/>
        </w:rPr>
        <w:t xml:space="preserve">as configured by higher layer parameter </w:t>
      </w:r>
      <w:r>
        <w:rPr>
          <w:rFonts w:eastAsia="Calibri"/>
          <w:i/>
          <w:color w:val="000000"/>
          <w:lang w:val="en-US" w:eastAsia="en-GB"/>
        </w:rPr>
        <w:t>nrofPorts</w:t>
      </w:r>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value of </w:t>
      </w:r>
      <w:r>
        <w:rPr/>
        <w:object>
          <v:shape id="ole_rId1663" style="width:10.05pt;height:10.9pt" o:ole="">
            <v:imagedata r:id="rId1664" o:title=""/>
          </v:shape>
          <o:OLEObject Type="Embed" ProgID="Equation.DSMT4" ShapeID="ole_rId1663" DrawAspect="Content" ObjectID="_825280544" r:id="rId1663"/>
        </w:object>
      </w:r>
      <w:r>
        <w:rPr>
          <w:rFonts w:eastAsia="Calibri"/>
          <w:color w:val="000000"/>
          <w:lang w:val="en-US" w:eastAsia="en-GB"/>
        </w:rPr>
        <w:t xml:space="preserve"> is configured with the higher layer parameter </w:t>
      </w:r>
      <w:r>
        <w:rPr>
          <w:rFonts w:eastAsia="Calibri"/>
          <w:i/>
          <w:color w:val="000000"/>
          <w:lang w:val="en-US" w:eastAsia="en-GB"/>
        </w:rPr>
        <w:t>numberOfBeams</w:t>
      </w:r>
      <w:r>
        <w:rPr>
          <w:rFonts w:eastAsia="Calibri"/>
          <w:color w:val="000000"/>
          <w:lang w:val="en-US" w:eastAsia="en-GB"/>
        </w:rPr>
        <w:t xml:space="preserve"> , where </w:t>
      </w:r>
      <w:r>
        <w:rPr/>
        <w:object>
          <v:shape id="ole_rId1665" style="width:25.1pt;height:10.9pt" o:ole="">
            <v:imagedata r:id="rId1666" o:title=""/>
          </v:shape>
          <o:OLEObject Type="Embed" ProgID="Equation.DSMT4" ShapeID="ole_rId1665" DrawAspect="Content" ObjectID="_1308959044" r:id="rId1665"/>
        </w:object>
      </w:r>
      <w:r>
        <w:rPr>
          <w:rFonts w:eastAsia="Calibri"/>
          <w:color w:val="000000"/>
          <w:lang w:val="en-US" w:eastAsia="en-GB"/>
        </w:rPr>
        <w:t xml:space="preserve"> when </w:t>
      </w:r>
      <w:r>
        <w:rPr/>
        <w:object>
          <v:shape id="ole_rId1667" style="width:46.9pt;height:15.9pt" o:ole="">
            <v:imagedata r:id="rId1668" o:title=""/>
          </v:shape>
          <o:OLEObject Type="Embed" ProgID="Equation.DSMT4" ShapeID="ole_rId1667" DrawAspect="Content" ObjectID="_11305283" r:id="rId1667"/>
        </w:object>
      </w:r>
      <w:r>
        <w:rPr>
          <w:rFonts w:eastAsia="Calibri"/>
          <w:color w:val="000000"/>
          <w:lang w:val="en-US" w:eastAsia="en-GB"/>
        </w:rPr>
        <w:t xml:space="preserve"> and </w:t>
      </w:r>
      <w:r>
        <w:rPr/>
        <w:object>
          <v:shape id="ole_rId1669" style="width:49.4pt;height:17.6pt" o:ole="">
            <v:imagedata r:id="rId1670" o:title=""/>
          </v:shape>
          <o:OLEObject Type="Embed" ProgID="Equation.DSMT4" ShapeID="ole_rId1669" DrawAspect="Content" ObjectID="_1318180788" r:id="rId1669"/>
        </w:object>
      </w:r>
      <w:r>
        <w:rPr>
          <w:rFonts w:eastAsia="Calibri"/>
          <w:color w:val="000000"/>
          <w:lang w:val="en-US" w:eastAsia="en-GB"/>
        </w:rPr>
        <w:t xml:space="preserve"> when </w:t>
      </w:r>
      <w:r>
        <w:rPr/>
        <w:object>
          <v:shape id="ole_rId1671" style="width:46.9pt;height:15.9pt" o:ole="">
            <v:imagedata r:id="rId1672" o:title=""/>
          </v:shape>
          <o:OLEObject Type="Embed" ProgID="Equation.DSMT4" ShapeID="ole_rId1671" DrawAspect="Content" ObjectID="_893116921" r:id="rId1671"/>
        </w:object>
      </w:r>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value of </w:t>
      </w:r>
      <w:r>
        <w:rPr/>
        <w:object>
          <v:shape id="ole_rId1673" style="width:10.05pt;height:13.4pt" o:ole="">
            <v:imagedata r:id="rId1674" o:title=""/>
          </v:shape>
          <o:OLEObject Type="Embed" ProgID="Equation.DSMT4" ShapeID="ole_rId1673" DrawAspect="Content" ObjectID="_405393376" r:id="rId1673"/>
        </w:object>
      </w:r>
      <w:r>
        <w:rPr>
          <w:rFonts w:eastAsia="Calibri"/>
          <w:color w:val="000000"/>
          <w:lang w:val="en-US" w:eastAsia="en-GB"/>
        </w:rPr>
        <w:t xml:space="preserve"> is configured with the higher layer parameter </w:t>
      </w:r>
      <w:r>
        <w:rPr>
          <w:rFonts w:eastAsia="Calibri"/>
          <w:i/>
          <w:color w:val="000000"/>
          <w:lang w:val="en-US" w:eastAsia="en-GB"/>
        </w:rPr>
        <w:t>portSelectionSamplingSize</w:t>
      </w:r>
      <w:r>
        <w:rPr>
          <w:rFonts w:eastAsia="Calibri"/>
          <w:color w:val="000000"/>
          <w:lang w:val="en-US" w:eastAsia="en-GB"/>
        </w:rPr>
        <w:t xml:space="preserve">, where </w:t>
      </w:r>
      <w:r>
        <w:rPr/>
        <w:object>
          <v:shape id="ole_rId1675" style="width:55.25pt;height:17.6pt" o:ole="">
            <v:imagedata r:id="rId1676" o:title=""/>
          </v:shape>
          <o:OLEObject Type="Embed" ProgID="Equation.DSMT4" ShapeID="ole_rId1675" DrawAspect="Content" ObjectID="_1123770972" r:id="rId1675"/>
        </w:object>
      </w:r>
      <w:r>
        <w:rPr>
          <w:rFonts w:eastAsia="Calibri"/>
          <w:color w:val="000000"/>
          <w:lang w:val="en-US" w:eastAsia="en-GB"/>
        </w:rPr>
        <w:t xml:space="preserve"> and </w:t>
      </w:r>
      <w:r>
        <w:rPr/>
        <w:object>
          <v:shape id="ole_rId1677" style="width:87.9pt;height:31pt" o:ole="">
            <v:imagedata r:id="rId1678" o:title=""/>
          </v:shape>
          <o:OLEObject Type="Embed" ProgID="Equation.DSMT4" ShapeID="ole_rId1677" DrawAspect="Content" ObjectID="_1158762937" r:id="rId1677"/>
        </w:object>
      </w:r>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value of </w:t>
      </w:r>
      <w:r>
        <w:rPr/>
        <w:object>
          <v:shape id="ole_rId1679" style="width:25.1pt;height:15.9pt" o:ole="">
            <v:imagedata r:id="rId1680" o:title=""/>
          </v:shape>
          <o:OLEObject Type="Embed" ProgID="Equation.DSMT4" ShapeID="ole_rId1679" DrawAspect="Content" ObjectID="_1190207" r:id="rId1679"/>
        </w:object>
      </w:r>
      <w:r>
        <w:rPr>
          <w:rFonts w:eastAsia="Calibri"/>
          <w:color w:val="000000"/>
          <w:lang w:val="en-US" w:eastAsia="en-GB"/>
        </w:rPr>
        <w:t xml:space="preserve"> is configured with the higher layer parameter </w:t>
      </w:r>
      <w:r>
        <w:rPr>
          <w:rFonts w:eastAsia="Calibri"/>
          <w:i/>
          <w:color w:val="000000"/>
          <w:lang w:val="en-US" w:eastAsia="en-GB"/>
        </w:rPr>
        <w:t>phaseAlphabetSize</w:t>
      </w:r>
      <w:r>
        <w:rPr>
          <w:rFonts w:eastAsia="Calibri"/>
          <w:color w:val="000000"/>
          <w:lang w:val="en-US" w:eastAsia="en-GB"/>
        </w:rPr>
        <w:t xml:space="preserve">, where </w:t>
      </w:r>
      <w:r>
        <w:rPr/>
        <w:object>
          <v:shape id="ole_rId1681" style="width:57.75pt;height:17.6pt" o:ole="">
            <v:imagedata r:id="rId1682" o:title=""/>
          </v:shape>
          <o:OLEObject Type="Embed" ProgID="Equation.DSMT4" ShapeID="ole_rId1681" DrawAspect="Content" ObjectID="_468545276" r:id="rId1681"/>
        </w:object>
      </w:r>
      <w:r>
        <w:rPr>
          <w:rFonts w:eastAsia="Calibri"/>
          <w:color w:val="000000"/>
          <w:lang w:val="en-US" w:eastAsia="en-GB"/>
        </w:rPr>
        <w:t>.</w:t>
      </w:r>
    </w:p>
    <w:p>
      <w:pPr>
        <w:pStyle w:val="B11"/>
        <w:rPr>
          <w:rFonts w:eastAsia="Calibri"/>
          <w:color w:val="000000"/>
          <w:lang w:val="en-US" w:eastAsia="en-GB"/>
        </w:rPr>
      </w:pPr>
      <w:r>
        <w:rPr>
          <w:rFonts w:eastAsia="Calibri"/>
          <w:color w:val="000000"/>
          <w:lang w:val="en-US" w:eastAsia="en-GB"/>
        </w:rPr>
        <w:t>-</w:t>
        <w:tab/>
        <w:t xml:space="preserve">The UE is configured with the higher layer parameter </w:t>
      </w:r>
      <w:r>
        <w:rPr>
          <w:rFonts w:eastAsia="Calibri"/>
          <w:i/>
          <w:color w:val="000000"/>
          <w:lang w:val="en-US" w:eastAsia="en-GB"/>
        </w:rPr>
        <w:t>subbandAmplitude</w:t>
      </w:r>
      <w:r>
        <w:rPr>
          <w:rFonts w:eastAsia="Calibri"/>
          <w:color w:val="000000"/>
          <w:lang w:val="en-US" w:eastAsia="en-GB"/>
        </w:rPr>
        <w:t xml:space="preserve"> set to 'true' or 'false'.</w:t>
      </w:r>
    </w:p>
    <w:p>
      <w:pPr>
        <w:pStyle w:val="B11"/>
        <w:rPr>
          <w:rFonts w:eastAsia="Calibri"/>
          <w:color w:val="000000"/>
          <w:lang w:val="en-US" w:eastAsia="en-GB"/>
        </w:rPr>
      </w:pPr>
      <w:r>
        <w:rPr>
          <w:rFonts w:eastAsia="Calibri"/>
          <w:color w:val="000000"/>
          <w:lang w:val="en-US" w:eastAsia="en-GB"/>
        </w:rPr>
        <w:t>-</w:t>
        <w:tab/>
        <w:t>The UE shall not report RI &gt; 2.</w:t>
      </w:r>
    </w:p>
    <w:p>
      <w:pPr>
        <w:pStyle w:val="Normal"/>
        <w:rPr>
          <w:color w:val="000000"/>
        </w:rPr>
      </w:pPr>
      <w:r>
        <w:rPr>
          <w:color w:val="000000"/>
        </w:rPr>
        <w:t xml:space="preserve">The UE is also configured with the higher layer parameter </w:t>
      </w:r>
      <w:r>
        <w:rPr>
          <w:i/>
          <w:color w:val="000000"/>
        </w:rPr>
        <w:t>typeII-PortSelectionRI</w:t>
      </w:r>
      <w:r>
        <w:rPr>
          <w:rFonts w:cs="Nokia Pure Text Light" w:ascii="Nokia Pure Text Light" w:hAnsi="Nokia Pure Text Light"/>
          <w:i/>
          <w:color w:val="000000"/>
        </w:rPr>
        <w:noBreakHyphen/>
      </w:r>
      <w:r>
        <w:rPr>
          <w:i/>
          <w:color w:val="000000"/>
        </w:rPr>
        <w:t>Restriction</w:t>
      </w:r>
      <w:r>
        <w:rPr>
          <w:color w:val="000000"/>
        </w:rPr>
        <w:t xml:space="preserve">. The bitmap parameter </w:t>
      </w:r>
      <w:r>
        <w:rPr>
          <w:i/>
          <w:color w:val="000000"/>
        </w:rPr>
        <w:t>typeII-PortSelectionRI</w:t>
      </w:r>
      <w:r>
        <w:rPr>
          <w:rFonts w:cs="Nokia Pure Text Light" w:ascii="Nokia Pure Text Light" w:hAnsi="Nokia Pure Text Light"/>
          <w:i/>
          <w:color w:val="000000"/>
        </w:rPr>
        <w:noBreakHyphen/>
      </w:r>
      <w:r>
        <w:rPr>
          <w:i/>
          <w:color w:val="000000"/>
        </w:rPr>
        <w:t>Restriction</w:t>
      </w:r>
      <w:r>
        <w:rPr>
          <w:color w:val="000000"/>
        </w:rPr>
        <w:t xml:space="preserve"> forms the bit sequence </w:t>
      </w:r>
      <w:r>
        <w:rPr/>
        <w:object>
          <v:shape id="ole_rId1683" style="width:19.25pt;height:15.9pt" o:ole="">
            <v:imagedata r:id="rId1684" o:title=""/>
          </v:shape>
          <o:OLEObject Type="Embed" ProgID="Equation.DSMT4" ShapeID="ole_rId1683" DrawAspect="Content" ObjectID="_682198021" r:id="rId1683"/>
        </w:object>
      </w:r>
      <w:r>
        <w:rPr>
          <w:color w:val="000000"/>
        </w:rPr>
        <w:t xml:space="preserve"> where </w:t>
      </w:r>
      <w:r>
        <w:rPr/>
        <w:object>
          <v:shape id="ole_rId1685" style="width:10.05pt;height:15.9pt" o:ole="">
            <v:imagedata r:id="rId1686" o:title=""/>
          </v:shape>
          <o:OLEObject Type="Embed" ProgID="Equation.DSMT4" ShapeID="ole_rId1685" DrawAspect="Content" ObjectID="_1997775563" r:id="rId1685"/>
        </w:object>
      </w:r>
      <w:r>
        <w:rPr>
          <w:color w:val="000000"/>
        </w:rPr>
        <w:t xml:space="preserve"> is the LSB and </w:t>
      </w:r>
      <w:r>
        <w:rPr/>
        <w:object>
          <v:shape id="ole_rId1687" style="width:9.2pt;height:15.9pt" o:ole="">
            <v:imagedata r:id="rId1688" o:title=""/>
          </v:shape>
          <o:OLEObject Type="Embed" ProgID="Equation.DSMT4" ShapeID="ole_rId1687" DrawAspect="Content" ObjectID="_9816335" r:id="rId1687"/>
        </w:object>
      </w:r>
      <w:r>
        <w:rPr>
          <w:color w:val="000000"/>
        </w:rPr>
        <w:t xml:space="preserve"> is the MSB. When </w:t>
      </w:r>
      <w:r>
        <w:rPr/>
        <w:object>
          <v:shape id="ole_rId1689" style="width:9.2pt;height:15.9pt" o:ole="">
            <v:imagedata r:id="rId1690" o:title=""/>
          </v:shape>
          <o:OLEObject Type="Embed" ProgID="Equation.DSMT4" ShapeID="ole_rId1689" DrawAspect="Content" ObjectID="_1000392950" r:id="rId1689"/>
        </w:object>
      </w:r>
      <w:r>
        <w:rPr>
          <w:color w:val="000000"/>
        </w:rPr>
        <w:t xml:space="preserve"> is zero, </w:t>
      </w:r>
      <w:r>
        <w:rPr/>
        <w:object>
          <v:shape id="ole_rId1691" style="width:36pt;height:17.6pt" o:ole="">
            <v:imagedata r:id="rId1692" o:title=""/>
          </v:shape>
          <o:OLEObject Type="Embed" ProgID="Equation.DSMT4" ShapeID="ole_rId1691" DrawAspect="Content" ObjectID="_850825215" r:id="rId1691"/>
        </w:object>
      </w:r>
      <w:r>
        <w:rPr>
          <w:color w:val="000000"/>
        </w:rPr>
        <w:t xml:space="preserve">, PMI and RI reporting are not allowed to correspond to any precoder associated with </w:t>
      </w:r>
      <w:r>
        <w:rPr/>
        <w:object>
          <v:shape id="ole_rId1693" style="width:35.15pt;height:11.7pt" o:ole="">
            <v:imagedata r:id="rId1694" o:title=""/>
          </v:shape>
          <o:OLEObject Type="Embed" ProgID="Equation.DSMT4" ShapeID="ole_rId1693" DrawAspect="Content" ObjectID="_489661321" r:id="rId1693"/>
        </w:object>
      </w:r>
      <w:r>
        <w:rPr>
          <w:color w:val="000000"/>
        </w:rPr>
        <w:t xml:space="preserve"> layers.</w:t>
      </w:r>
    </w:p>
    <w:p>
      <w:pPr>
        <w:pStyle w:val="Normal"/>
        <w:rPr>
          <w:color w:val="000000"/>
        </w:rPr>
      </w:pPr>
      <w:r>
        <w:rPr>
          <w:color w:val="000000"/>
          <w:lang w:val="en-US"/>
        </w:rPr>
        <w:t xml:space="preserve">When </w:t>
      </w:r>
      <w:r>
        <w:rPr/>
      </w:r>
      <m:oMath xmlns:m="http://schemas.openxmlformats.org/officeDocument/2006/math">
        <m:r>
          <w:rPr>
            <w:rFonts w:ascii="Cambria Math" w:hAnsi="Cambria Math"/>
          </w:rPr>
          <m:t xml:space="preserve">υ</m:t>
        </m:r>
        <m:r>
          <w:rPr>
            <w:rFonts w:ascii="Cambria Math" w:hAnsi="Cambria Math"/>
          </w:rPr>
          <m:t xml:space="preserve">≤</m:t>
        </m:r>
        <m:r>
          <w:rPr>
            <w:rFonts w:ascii="Cambria Math" w:hAnsi="Cambria Math"/>
          </w:rPr>
          <m:t xml:space="preserve">2</m:t>
        </m:r>
      </m:oMath>
      <w:r>
        <w:rPr>
          <w:rFonts w:eastAsia="Calibri"/>
          <w:color w:val="000000"/>
          <w:lang w:val="en-US"/>
        </w:rPr>
        <w:t>,</w:t>
      </w:r>
      <w:r>
        <w:rPr>
          <w:color w:val="000000"/>
        </w:rPr>
        <w:t xml:space="preserve"> where </w:t>
      </w:r>
      <w:r>
        <w:rPr/>
        <w:object>
          <v:shape id="ole_rId1695" style="width:9.2pt;height:10.05pt" o:ole="">
            <v:imagedata r:id="rId1696" o:title=""/>
          </v:shape>
          <o:OLEObject Type="Embed" ProgID="Equation.DSMT4" ShapeID="ole_rId1695" DrawAspect="Content" ObjectID="_2022781301" r:id="rId1695"/>
        </w:object>
      </w:r>
      <w:r>
        <w:rPr>
          <w:color w:val="000000"/>
        </w:rPr>
        <w:t xml:space="preserve"> is the associated RI value, each PMI value corresponds to the codebook indices </w:t>
      </w:r>
      <w:r>
        <w:rPr/>
        <w:object>
          <v:shape id="ole_rId1697" style="width:7.55pt;height:15.9pt" o:ole="">
            <v:imagedata r:id="rId1698" o:title=""/>
          </v:shape>
          <o:OLEObject Type="Embed" ProgID="Equation.DSMT4" ShapeID="ole_rId1697" DrawAspect="Content" ObjectID="_1969684108" r:id="rId1697"/>
        </w:object>
      </w:r>
      <w:r>
        <w:rPr>
          <w:color w:val="000000"/>
        </w:rPr>
        <w:t xml:space="preserve"> and </w:t>
      </w:r>
      <w:r>
        <w:rPr/>
        <w:object>
          <v:shape id="ole_rId1699" style="width:10.05pt;height:15.9pt" o:ole="">
            <v:imagedata r:id="rId1700" o:title=""/>
          </v:shape>
          <o:OLEObject Type="Embed" ProgID="Equation.DSMT4" ShapeID="ole_rId1699" DrawAspect="Content" ObjectID="_57541571" r:id="rId1699"/>
        </w:object>
      </w:r>
      <w:r>
        <w:rPr>
          <w:color w:val="000000"/>
        </w:rPr>
        <w:t xml:space="preserve"> where</w:t>
      </w:r>
    </w:p>
    <w:p>
      <w:pPr>
        <w:pStyle w:val="EQ"/>
        <w:rPr>
          <w:color w:val="000000"/>
          <w:lang w:val="en-US"/>
        </w:rPr>
      </w:pPr>
      <w:r>
        <w:rPr>
          <w:color w:val="000000"/>
        </w:rPr>
        <w:tab/>
      </w:r>
      <w:r>
        <w:rPr/>
        <w:object>
          <v:shape id="ole_rId1701" style="width:273.75pt;height:115.55pt" o:ole="">
            <v:imagedata r:id="rId1702" o:title=""/>
          </v:shape>
          <o:OLEObject Type="Embed" ProgID="Equation.DSMT4" ShapeID="ole_rId1701" DrawAspect="Content" ObjectID="_1730713944" r:id="rId1701"/>
        </w:object>
      </w:r>
      <w:r>
        <w:rPr>
          <w:color w:val="000000"/>
          <w:lang w:val="en-US"/>
        </w:rPr>
        <w:t>.</w:t>
      </w:r>
    </w:p>
    <w:p>
      <w:pPr>
        <w:pStyle w:val="Normal"/>
        <w:rPr>
          <w:color w:val="000000"/>
        </w:rPr>
      </w:pPr>
      <w:r>
        <w:rPr>
          <w:color w:val="000000"/>
        </w:rPr>
        <w:t xml:space="preserve">The </w:t>
      </w:r>
      <w:r>
        <w:rPr/>
        <w:object>
          <v:shape id="ole_rId1703" style="width:10.05pt;height:10.9pt" o:ole="">
            <v:imagedata r:id="rId1704" o:title=""/>
          </v:shape>
          <o:OLEObject Type="Embed" ProgID="Equation.DSMT4" ShapeID="ole_rId1703" DrawAspect="Content" ObjectID="_1145302565" r:id="rId1703"/>
        </w:object>
      </w:r>
      <w:r>
        <w:rPr>
          <w:color w:val="000000"/>
        </w:rPr>
        <w:t xml:space="preserve"> antenna ports per polarization are selected by the index </w:t>
      </w:r>
      <w:r>
        <w:rPr/>
        <w:object>
          <v:shape id="ole_rId1705" style="width:13.4pt;height:16.75pt" o:ole="">
            <v:imagedata r:id="rId1706" o:title=""/>
          </v:shape>
          <o:OLEObject Type="Embed" ProgID="Equation.DSMT4" ShapeID="ole_rId1705" DrawAspect="Content" ObjectID="_239594127" r:id="rId1705"/>
        </w:object>
      </w:r>
      <w:r>
        <w:rPr>
          <w:color w:val="000000"/>
        </w:rPr>
        <w:t>, where</w:t>
      </w:r>
    </w:p>
    <w:p>
      <w:pPr>
        <w:pStyle w:val="EQ"/>
        <w:rPr>
          <w:color w:val="000000"/>
        </w:rPr>
      </w:pPr>
      <w:r>
        <w:rPr>
          <w:color w:val="000000"/>
          <w:lang w:val="en-US"/>
        </w:rPr>
        <w:tab/>
      </w:r>
      <w:r>
        <w:rPr/>
        <w:object>
          <v:shape id="ole_rId1707" style="width:113.85pt;height:31pt" o:ole="">
            <v:imagedata r:id="rId1708" o:title=""/>
          </v:shape>
          <o:OLEObject Type="Embed" ProgID="Equation.DSMT4" ShapeID="ole_rId1707" DrawAspect="Content" ObjectID="_1494694124" r:id="rId1707"/>
        </w:object>
      </w:r>
      <w:r>
        <w:rPr>
          <w:color w:val="000000"/>
          <w:lang w:val="en-US"/>
        </w:rPr>
        <w:t>.</w:t>
      </w:r>
    </w:p>
    <w:p>
      <w:pPr>
        <w:pStyle w:val="Normal"/>
        <w:rPr>
          <w:color w:val="000000"/>
          <w:lang w:val="en-US"/>
        </w:rPr>
      </w:pPr>
      <w:r>
        <w:rPr>
          <w:color w:val="000000"/>
          <w:lang w:val="en-US"/>
        </w:rPr>
        <w:t xml:space="preserve">The strongest coefficient on layer </w:t>
      </w:r>
      <w:r>
        <w:rPr/>
        <w:object>
          <v:shape id="ole_rId1709" style="width:51.9pt;height:13.4pt" o:ole="">
            <v:imagedata r:id="rId1710" o:title=""/>
          </v:shape>
          <o:OLEObject Type="Embed" ProgID="Equation.DSMT4" ShapeID="ole_rId1709" DrawAspect="Content" ObjectID="_683544285" r:id="rId1709"/>
        </w:object>
      </w:r>
      <w:r>
        <w:rPr>
          <w:color w:val="000000"/>
          <w:lang w:val="en-US"/>
        </w:rPr>
        <w:t xml:space="preserve"> is identified by </w:t>
      </w:r>
      <w:r>
        <w:rPr/>
        <w:object>
          <v:shape id="ole_rId1711" style="width:89.6pt;height:17.6pt" o:ole="">
            <v:imagedata r:id="rId1712" o:title=""/>
          </v:shape>
          <o:OLEObject Type="Embed" ProgID="Equation.DSMT4" ShapeID="ole_rId1711" DrawAspect="Content" ObjectID="_2056933095" r:id="rId1711"/>
        </w:object>
      </w:r>
      <w:r>
        <w:rPr>
          <w:color w:val="000000"/>
          <w:lang w:val="en-US"/>
        </w:rPr>
        <w:t>.</w:t>
      </w:r>
    </w:p>
    <w:p>
      <w:pPr>
        <w:pStyle w:val="Normal"/>
        <w:rPr>
          <w:color w:val="000000"/>
          <w:lang w:val="en-US"/>
        </w:rPr>
      </w:pPr>
      <w:r>
        <w:rPr>
          <w:color w:val="000000"/>
          <w:lang w:val="en-US"/>
        </w:rPr>
        <w:t xml:space="preserve">The amplitude coefficient indicators </w:t>
      </w:r>
      <w:r>
        <w:rPr/>
        <w:object>
          <v:shape id="ole_rId1713" style="width:18.4pt;height:16.75pt" o:ole="">
            <v:imagedata r:id="rId1714" o:title=""/>
          </v:shape>
          <o:OLEObject Type="Embed" ProgID="Equation.DSMT4" ShapeID="ole_rId1713" DrawAspect="Content" ObjectID="_1095171063" r:id="rId1713"/>
        </w:object>
      </w:r>
      <w:r>
        <w:rPr>
          <w:color w:val="000000"/>
          <w:lang w:val="en-US"/>
        </w:rPr>
        <w:t xml:space="preserve"> and </w:t>
      </w:r>
      <w:r>
        <w:rPr/>
        <w:object>
          <v:shape id="ole_rId1715" style="width:19.25pt;height:16.75pt" o:ole="">
            <v:imagedata r:id="rId1716" o:title=""/>
          </v:shape>
          <o:OLEObject Type="Embed" ProgID="Equation.DSMT4" ShapeID="ole_rId1715" DrawAspect="Content" ObjectID="_34320434" r:id="rId1715"/>
        </w:object>
      </w:r>
      <w:r>
        <w:rPr>
          <w:color w:val="000000"/>
          <w:lang w:val="en-US"/>
        </w:rPr>
        <w:t xml:space="preserve"> are</w:t>
      </w:r>
    </w:p>
    <w:p>
      <w:pPr>
        <w:pStyle w:val="EQ"/>
        <w:rPr>
          <w:color w:val="000000"/>
          <w:lang w:val="en-US"/>
        </w:rPr>
      </w:pPr>
      <w:r>
        <w:rPr>
          <w:color w:val="000000"/>
          <w:lang w:val="en-US"/>
        </w:rPr>
        <w:tab/>
      </w:r>
      <w:r>
        <w:rPr/>
        <w:object>
          <v:shape id="ole_rId1717" style="width:114.7pt;height:81.2pt" o:ole="">
            <v:imagedata r:id="rId1718" o:title=""/>
          </v:shape>
          <o:OLEObject Type="Embed" ProgID="Equation.DSMT4" ShapeID="ole_rId1717" DrawAspect="Content" ObjectID="_393748412" r:id="rId1717"/>
        </w:object>
      </w:r>
    </w:p>
    <w:p>
      <w:pPr>
        <w:pStyle w:val="Normal"/>
        <w:rPr>
          <w:color w:val="000000"/>
          <w:lang w:val="en-US"/>
        </w:rPr>
      </w:pPr>
      <w:r>
        <w:rPr>
          <w:color w:val="000000"/>
          <w:lang w:val="en-US"/>
        </w:rPr>
        <w:t xml:space="preserve">for </w:t>
      </w:r>
      <w:r>
        <w:rPr/>
        <w:object>
          <v:shape id="ole_rId1719" style="width:42.7pt;height:13.4pt" o:ole="">
            <v:imagedata r:id="rId1720" o:title=""/>
          </v:shape>
          <o:OLEObject Type="Embed" ProgID="Equation.DSMT4" ShapeID="ole_rId1719" DrawAspect="Content" ObjectID="_47577638" r:id="rId1719"/>
        </w:object>
      </w:r>
      <w:r>
        <w:rPr>
          <w:color w:val="000000"/>
          <w:lang w:val="en-US"/>
        </w:rPr>
        <w:t xml:space="preserve">. The mapping from </w:t>
      </w:r>
      <w:r>
        <w:rPr/>
        <w:object>
          <v:shape id="ole_rId1721" style="width:18.4pt;height:19.25pt" o:ole="">
            <v:imagedata r:id="rId1722" o:title=""/>
          </v:shape>
          <o:OLEObject Type="Embed" ProgID="Equation.DSMT4" ShapeID="ole_rId1721" DrawAspect="Content" ObjectID="_437862239" r:id="rId1721"/>
        </w:object>
      </w:r>
      <w:r>
        <w:rPr>
          <w:color w:val="000000"/>
          <w:lang w:val="en-US"/>
        </w:rPr>
        <w:t xml:space="preserve"> to the amplitude coefficient </w:t>
      </w:r>
      <w:r>
        <w:rPr/>
        <w:object>
          <v:shape id="ole_rId1723" style="width:19.25pt;height:19.25pt" o:ole="">
            <v:imagedata r:id="rId1724" o:title=""/>
          </v:shape>
          <o:OLEObject Type="Embed" ProgID="Equation.DSMT4" ShapeID="ole_rId1723" DrawAspect="Content" ObjectID="_193452631" r:id="rId1723"/>
        </w:object>
      </w:r>
      <w:r>
        <w:rPr>
          <w:color w:val="000000"/>
          <w:lang w:val="en-US"/>
        </w:rPr>
        <w:t xml:space="preserve"> is given in Table 5.2.2.2.3-2 and the mapping from </w:t>
      </w:r>
      <w:r>
        <w:rPr/>
        <w:object>
          <v:shape id="ole_rId1725" style="width:18.4pt;height:19.25pt" o:ole="">
            <v:imagedata r:id="rId1726" o:title=""/>
          </v:shape>
          <o:OLEObject Type="Embed" ProgID="Equation.DSMT4" ShapeID="ole_rId1725" DrawAspect="Content" ObjectID="_1230246337" r:id="rId1725"/>
        </w:object>
      </w:r>
      <w:r>
        <w:rPr>
          <w:color w:val="000000"/>
          <w:lang w:val="en-US"/>
        </w:rPr>
        <w:t xml:space="preserve"> to the amplitude coefficient </w:t>
      </w:r>
      <w:r>
        <w:rPr/>
        <w:object>
          <v:shape id="ole_rId1727" style="width:19.25pt;height:19.25pt" o:ole="">
            <v:imagedata r:id="rId1728" o:title=""/>
          </v:shape>
          <o:OLEObject Type="Embed" ProgID="Equation.DSMT4" ShapeID="ole_rId1727" DrawAspect="Content" ObjectID="_2047835706" r:id="rId1727"/>
        </w:object>
      </w:r>
      <w:r>
        <w:rPr>
          <w:color w:val="000000"/>
          <w:lang w:val="en-US"/>
        </w:rPr>
        <w:t xml:space="preserve"> is given in Table 5.2.2.2.3-3. The amplitude coefficients are represented by</w:t>
      </w:r>
    </w:p>
    <w:p>
      <w:pPr>
        <w:pStyle w:val="EQ"/>
        <w:rPr>
          <w:color w:val="000000"/>
          <w:lang w:val="en-US"/>
        </w:rPr>
      </w:pPr>
      <w:r>
        <w:rPr>
          <w:color w:val="000000"/>
          <w:lang w:val="en-US"/>
        </w:rPr>
        <w:tab/>
      </w:r>
      <w:r>
        <w:rPr/>
        <w:object>
          <v:shape id="ole_rId1729" style="width:118.9pt;height:42.7pt" o:ole="">
            <v:imagedata r:id="rId1730" o:title=""/>
          </v:shape>
          <o:OLEObject Type="Embed" ProgID="Equation.DSMT4" ShapeID="ole_rId1729" DrawAspect="Content" ObjectID="_555522280" r:id="rId1729"/>
        </w:object>
      </w:r>
    </w:p>
    <w:p>
      <w:pPr>
        <w:pStyle w:val="Normal"/>
        <w:rPr>
          <w:color w:val="000000"/>
          <w:lang w:val="en-US"/>
        </w:rPr>
      </w:pPr>
      <w:r>
        <w:rPr>
          <w:color w:val="000000"/>
          <w:lang w:val="en-US"/>
        </w:rPr>
        <w:t xml:space="preserve">for </w:t>
      </w:r>
      <w:r>
        <w:rPr/>
        <w:object>
          <v:shape id="ole_rId1731" style="width:42.7pt;height:13.4pt" o:ole="">
            <v:imagedata r:id="rId1732" o:title=""/>
          </v:shape>
          <o:OLEObject Type="Embed" ProgID="Equation.DSMT4" ShapeID="ole_rId1731" DrawAspect="Content" ObjectID="_1057520474" r:id="rId1731"/>
        </w:object>
      </w:r>
      <w:r>
        <w:rPr>
          <w:color w:val="000000"/>
          <w:lang w:val="en-US"/>
        </w:rPr>
        <w:t>.</w:t>
      </w:r>
    </w:p>
    <w:p>
      <w:pPr>
        <w:pStyle w:val="Normal"/>
        <w:rPr>
          <w:color w:val="000000"/>
          <w:lang w:val="en-US"/>
        </w:rPr>
      </w:pPr>
      <w:r>
        <w:rPr>
          <w:color w:val="000000"/>
          <w:lang w:val="en-US"/>
        </w:rPr>
        <w:t xml:space="preserve">The phase coefficient indicators are </w:t>
      </w:r>
    </w:p>
    <w:p>
      <w:pPr>
        <w:pStyle w:val="EQ"/>
        <w:rPr>
          <w:color w:val="000000"/>
          <w:lang w:val="en-US"/>
        </w:rPr>
      </w:pPr>
      <w:r>
        <w:rPr>
          <w:color w:val="000000"/>
          <w:lang w:val="en-US"/>
        </w:rPr>
        <w:tab/>
      </w:r>
      <w:r>
        <w:rPr/>
        <w:object>
          <v:shape id="ole_rId1733" style="width:109.65pt;height:19.25pt" o:ole="">
            <v:imagedata r:id="rId1734" o:title=""/>
          </v:shape>
          <o:OLEObject Type="Embed" ProgID="Equation.DSMT4" ShapeID="ole_rId1733" DrawAspect="Content" ObjectID="_249810927" r:id="rId1733"/>
        </w:object>
      </w:r>
    </w:p>
    <w:p>
      <w:pPr>
        <w:pStyle w:val="Normal"/>
        <w:rPr>
          <w:color w:val="000000"/>
          <w:lang w:val="en-US"/>
        </w:rPr>
      </w:pPr>
      <w:r>
        <w:rPr>
          <w:color w:val="000000"/>
          <w:lang w:val="en-US"/>
        </w:rPr>
        <w:t xml:space="preserve">for </w:t>
      </w:r>
      <w:r>
        <w:rPr/>
        <w:object>
          <v:shape id="ole_rId1735" style="width:42.7pt;height:13.4pt" o:ole="">
            <v:imagedata r:id="rId1736" o:title=""/>
          </v:shape>
          <o:OLEObject Type="Embed" ProgID="Equation.DSMT4" ShapeID="ole_rId1735" DrawAspect="Content" ObjectID="_221118549" r:id="rId1735"/>
        </w:object>
      </w:r>
      <w:r>
        <w:rPr>
          <w:color w:val="000000"/>
          <w:lang w:val="en-US"/>
        </w:rPr>
        <w:t>.</w:t>
      </w:r>
    </w:p>
    <w:p>
      <w:pPr>
        <w:pStyle w:val="Normal"/>
        <w:rPr>
          <w:color w:val="000000"/>
          <w:lang w:val="en-US"/>
        </w:rPr>
      </w:pPr>
      <w:r>
        <w:rPr>
          <w:color w:val="000000"/>
          <w:lang w:val="en-US"/>
        </w:rPr>
        <w:t>The amplitude and phase coefficient indicators are reported as follows:</w:t>
      </w:r>
    </w:p>
    <w:p>
      <w:pPr>
        <w:pStyle w:val="B11"/>
        <w:rPr>
          <w:color w:val="000000"/>
          <w:lang w:val="en-US"/>
        </w:rPr>
      </w:pPr>
      <w:r>
        <w:rPr>
          <w:color w:val="000000"/>
          <w:lang w:val="en-US"/>
        </w:rPr>
        <w:t>-</w:t>
        <w:tab/>
        <w:t xml:space="preserve">The indicators </w:t>
      </w:r>
      <w:r>
        <w:rPr/>
        <w:object>
          <v:shape id="ole_rId1737" style="width:41pt;height:19.25pt" o:ole="">
            <v:imagedata r:id="rId1738" o:title=""/>
          </v:shape>
          <o:OLEObject Type="Embed" ProgID="Equation.DSMT4" ShapeID="ole_rId1737" DrawAspect="Content" ObjectID="_1164046841" r:id="rId1737"/>
        </w:object>
      </w:r>
      <w:r>
        <w:rPr>
          <w:color w:val="000000"/>
          <w:lang w:val="en-US"/>
        </w:rPr>
        <w:t xml:space="preserve">, </w:t>
      </w:r>
      <w:r>
        <w:rPr/>
        <w:object>
          <v:shape id="ole_rId1739" style="width:37.65pt;height:19.25pt" o:ole="">
            <v:imagedata r:id="rId1740" o:title=""/>
          </v:shape>
          <o:OLEObject Type="Embed" ProgID="Equation.DSMT4" ShapeID="ole_rId1739" DrawAspect="Content" ObjectID="_56647804" r:id="rId1739"/>
        </w:object>
      </w:r>
      <w:r>
        <w:rPr>
          <w:color w:val="000000"/>
          <w:lang w:val="en-US"/>
        </w:rPr>
        <w:t xml:space="preserve">, and </w:t>
      </w:r>
      <w:r>
        <w:rPr/>
        <w:object>
          <v:shape id="ole_rId1741" style="width:41pt;height:18.4pt" o:ole="">
            <v:imagedata r:id="rId1742" o:title=""/>
          </v:shape>
          <o:OLEObject Type="Embed" ProgID="Equation.DSMT4" ShapeID="ole_rId1741" DrawAspect="Content" ObjectID="_173982765" r:id="rId1741"/>
        </w:object>
      </w:r>
      <w:r>
        <w:rPr>
          <w:color w:val="000000"/>
          <w:lang w:val="en-US"/>
        </w:rPr>
        <w:t xml:space="preserve"> (</w:t>
      </w:r>
      <w:r>
        <w:rPr/>
        <w:object>
          <v:shape id="ole_rId1743" style="width:42.7pt;height:13.4pt" o:ole="">
            <v:imagedata r:id="rId1744" o:title=""/>
          </v:shape>
          <o:OLEObject Type="Embed" ProgID="Equation.DSMT4" ShapeID="ole_rId1743" DrawAspect="Content" ObjectID="_1677401425" r:id="rId1743"/>
        </w:object>
      </w:r>
      <w:r>
        <w:rPr>
          <w:color w:val="000000"/>
          <w:lang w:val="en-US"/>
        </w:rPr>
        <w:t xml:space="preserve">). </w:t>
      </w:r>
      <w:r>
        <w:rPr/>
        <w:object>
          <v:shape id="ole_rId1745" style="width:23.45pt;height:19.25pt" o:ole="">
            <v:imagedata r:id="rId1746" o:title=""/>
          </v:shape>
          <o:OLEObject Type="Embed" ProgID="Equation.DSMT4" ShapeID="ole_rId1745" DrawAspect="Content" ObjectID="_1618142324" r:id="rId1745"/>
        </w:object>
      </w:r>
      <w:r>
        <w:rPr>
          <w:color w:val="000000"/>
          <w:lang w:val="en-US"/>
        </w:rPr>
        <w:t xml:space="preserve">, </w:t>
      </w:r>
      <w:r>
        <w:rPr/>
        <w:object>
          <v:shape id="ole_rId1747" style="width:23.45pt;height:19.25pt" o:ole="">
            <v:imagedata r:id="rId1748" o:title=""/>
          </v:shape>
          <o:OLEObject Type="Embed" ProgID="Equation.DSMT4" ShapeID="ole_rId1747" DrawAspect="Content" ObjectID="_1447015012" r:id="rId1747"/>
        </w:object>
      </w:r>
      <w:r>
        <w:rPr>
          <w:color w:val="000000"/>
          <w:lang w:val="en-US"/>
        </w:rPr>
        <w:t xml:space="preserve">, and </w:t>
      </w:r>
      <w:r>
        <w:rPr/>
        <w:object>
          <v:shape id="ole_rId1749" style="width:23.45pt;height:18.4pt" o:ole="">
            <v:imagedata r:id="rId1750" o:title=""/>
          </v:shape>
          <o:OLEObject Type="Embed" ProgID="Equation.DSMT4" ShapeID="ole_rId1749" DrawAspect="Content" ObjectID="_2061317613" r:id="rId1749"/>
        </w:object>
      </w:r>
      <w:r>
        <w:rPr>
          <w:color w:val="000000"/>
          <w:lang w:val="en-US"/>
        </w:rPr>
        <w:t xml:space="preserve"> are not reported for </w:t>
      </w:r>
      <w:r>
        <w:rPr/>
        <w:object>
          <v:shape id="ole_rId1751" style="width:42.7pt;height:13.4pt" o:ole="">
            <v:imagedata r:id="rId1752" o:title=""/>
          </v:shape>
          <o:OLEObject Type="Embed" ProgID="Equation.DSMT4" ShapeID="ole_rId1751" DrawAspect="Content" ObjectID="_1546724094" r:id="rId1751"/>
        </w:object>
      </w:r>
      <w:r>
        <w:rPr>
          <w:color w:val="000000"/>
          <w:lang w:val="en-US"/>
        </w:rPr>
        <w:t>.</w:t>
      </w:r>
    </w:p>
    <w:p>
      <w:pPr>
        <w:pStyle w:val="B11"/>
        <w:rPr>
          <w:color w:val="000000"/>
          <w:lang w:val="en-US"/>
        </w:rPr>
      </w:pPr>
      <w:r>
        <w:rPr>
          <w:color w:val="000000"/>
          <w:lang w:val="en-US"/>
        </w:rPr>
        <w:t>-</w:t>
        <w:tab/>
        <w:t xml:space="preserve">The remaining </w:t>
      </w:r>
      <w:r>
        <w:rPr/>
        <w:object>
          <v:shape id="ole_rId1753" style="width:27.65pt;height:10.9pt" o:ole="">
            <v:imagedata r:id="rId1754" o:title=""/>
          </v:shape>
          <o:OLEObject Type="Embed" ProgID="Equation.DSMT4" ShapeID="ole_rId1753" DrawAspect="Content" ObjectID="_1668264652" r:id="rId1753"/>
        </w:object>
      </w:r>
      <w:r>
        <w:rPr>
          <w:color w:val="000000"/>
          <w:lang w:val="en-US"/>
        </w:rPr>
        <w:t xml:space="preserve"> elements of </w:t>
      </w:r>
      <w:r>
        <w:rPr/>
      </w:r>
      <m:oMath xmlns:m="http://schemas.openxmlformats.org/officeDocument/2006/math">
        <m:sSub>
          <m:e>
            <m:r>
              <w:rPr>
                <w:rFonts w:ascii="Cambria Math" w:hAnsi="Cambria Math"/>
              </w:rPr>
              <m:t xml:space="preserve">i</m:t>
            </m:r>
          </m:e>
          <m:sub>
            <m:r>
              <w:rPr>
                <w:rFonts w:ascii="Cambria Math" w:hAnsi="Cambria Math"/>
              </w:rPr>
              <m:t xml:space="preserve">1,4</m:t>
            </m:r>
            <m:r>
              <w:rPr>
                <w:rFonts w:ascii="Cambria Math" w:hAnsi="Cambria Math"/>
              </w:rPr>
              <m:t xml:space="preserve">,</m:t>
            </m:r>
            <m:r>
              <w:rPr>
                <w:rFonts w:ascii="Cambria Math" w:hAnsi="Cambria Math"/>
              </w:rPr>
              <m:t xml:space="preserve">l</m:t>
            </m:r>
          </m:sub>
        </m:sSub>
      </m:oMath>
      <w:r>
        <w:rPr>
          <w:color w:val="000000"/>
          <w:lang w:val="en-US"/>
        </w:rPr>
        <w:t xml:space="preserve"> (</w:t>
      </w:r>
      <w:r>
        <w:rPr/>
        <w:object>
          <v:shape id="ole_rId1755" style="width:42.7pt;height:13.4pt" o:ole="">
            <v:imagedata r:id="rId1756" o:title=""/>
          </v:shape>
          <o:OLEObject Type="Embed" ProgID="Equation.DSMT4" ShapeID="ole_rId1755" DrawAspect="Content" ObjectID="_56809747" r:id="rId1755"/>
        </w:object>
      </w:r>
      <w:r>
        <w:rPr>
          <w:color w:val="000000"/>
          <w:lang w:val="en-US"/>
        </w:rPr>
        <w:t xml:space="preserve">) are reported, where </w:t>
      </w:r>
      <w:r>
        <w:rPr/>
        <w:object>
          <v:shape id="ole_rId1757" style="width:70.35pt;height:19.25pt" o:ole="">
            <v:imagedata r:id="rId1758" o:title=""/>
          </v:shape>
          <o:OLEObject Type="Embed" ProgID="Equation.DSMT4" ShapeID="ole_rId1757" DrawAspect="Content" ObjectID="_250437010" r:id="rId1757"/>
        </w:object>
      </w:r>
      <w:r>
        <w:rPr>
          <w:color w:val="000000"/>
          <w:lang w:val="en-US"/>
        </w:rPr>
        <w:t xml:space="preserve">. Let </w:t>
      </w:r>
      <w:r>
        <w:rPr/>
        <w:object>
          <v:shape id="ole_rId1759" style="width:16.75pt;height:15.9pt" o:ole="">
            <v:imagedata r:id="rId1760" o:title=""/>
          </v:shape>
          <o:OLEObject Type="Embed" ProgID="Equation.DSMT4" ShapeID="ole_rId1759" DrawAspect="Content" ObjectID="_802367373" r:id="rId1759"/>
        </w:object>
      </w:r>
      <w:r>
        <w:rPr>
          <w:color w:val="000000"/>
          <w:lang w:val="en-US"/>
        </w:rPr>
        <w:t xml:space="preserve"> (</w:t>
      </w:r>
      <w:r>
        <w:rPr/>
        <w:object>
          <v:shape id="ole_rId1761" style="width:42.7pt;height:13.4pt" o:ole="">
            <v:imagedata r:id="rId1762" o:title=""/>
          </v:shape>
          <o:OLEObject Type="Embed" ProgID="Equation.DSMT4" ShapeID="ole_rId1761" DrawAspect="Content" ObjectID="_2031264527" r:id="rId1761"/>
        </w:object>
      </w:r>
      <w:r>
        <w:rPr>
          <w:color w:val="000000"/>
          <w:lang w:val="en-US"/>
        </w:rPr>
        <w:t xml:space="preserve">) be the number of elements of </w:t>
      </w:r>
      <w:r>
        <w:rPr/>
      </w:r>
      <m:oMath xmlns:m="http://schemas.openxmlformats.org/officeDocument/2006/math">
        <m:sSub>
          <m:e>
            <m:r>
              <w:rPr>
                <w:rFonts w:ascii="Cambria Math" w:hAnsi="Cambria Math"/>
              </w:rPr>
              <m:t xml:space="preserve">i</m:t>
            </m:r>
          </m:e>
          <m:sub>
            <m:r>
              <w:rPr>
                <w:rFonts w:ascii="Cambria Math" w:hAnsi="Cambria Math"/>
              </w:rPr>
              <m:t xml:space="preserve">1,4</m:t>
            </m:r>
            <m:r>
              <w:rPr>
                <w:rFonts w:ascii="Cambria Math" w:hAnsi="Cambria Math"/>
              </w:rPr>
              <m:t xml:space="preserve">,</m:t>
            </m:r>
            <m:r>
              <w:rPr>
                <w:rFonts w:ascii="Cambria Math" w:hAnsi="Cambria Math"/>
              </w:rPr>
              <m:t xml:space="preserve">l</m:t>
            </m:r>
          </m:sub>
        </m:sSub>
      </m:oMath>
      <w:r>
        <w:rPr>
          <w:color w:val="000000"/>
          <w:lang w:val="en-US"/>
        </w:rPr>
        <w:t xml:space="preserve">that satisfy </w:t>
      </w:r>
      <w:r>
        <w:rPr/>
        <w:object>
          <v:shape id="ole_rId1763" style="width:34.35pt;height:19.25pt" o:ole="">
            <v:imagedata r:id="rId1764" o:title=""/>
          </v:shape>
          <o:OLEObject Type="Embed" ProgID="Equation.DSMT4" ShapeID="ole_rId1763" DrawAspect="Content" ObjectID="_100976833" r:id="rId1763"/>
        </w:object>
      </w:r>
      <w:r>
        <w:rPr>
          <w:color w:val="000000"/>
          <w:lang w:val="en-US"/>
        </w:rPr>
        <w:t>.</w:t>
      </w:r>
    </w:p>
    <w:p>
      <w:pPr>
        <w:pStyle w:val="B11"/>
        <w:rPr>
          <w:color w:val="000000"/>
          <w:lang w:val="en-US"/>
        </w:rPr>
      </w:pPr>
      <w:r>
        <w:rPr>
          <w:color w:val="000000"/>
          <w:lang w:val="en-US"/>
        </w:rPr>
        <w:t>-</w:t>
        <w:tab/>
        <w:t xml:space="preserve">The remaining </w:t>
      </w:r>
      <w:r>
        <w:rPr/>
        <w:object>
          <v:shape id="ole_rId1765" style="width:27.65pt;height:10.9pt" o:ole="">
            <v:imagedata r:id="rId1766" o:title=""/>
          </v:shape>
          <o:OLEObject Type="Embed" ProgID="Equation.DSMT4" ShapeID="ole_rId1765" DrawAspect="Content" ObjectID="_1916502550" r:id="rId1765"/>
        </w:object>
      </w:r>
      <w:r>
        <w:rPr>
          <w:color w:val="000000"/>
          <w:lang w:val="en-US"/>
        </w:rPr>
        <w:t xml:space="preserve"> elements of </w:t>
      </w:r>
      <w:r>
        <w:rPr/>
        <w:object>
          <v:shape id="ole_rId1767" style="width:18.4pt;height:16.75pt" o:ole="">
            <v:imagedata r:id="rId1768" o:title=""/>
          </v:shape>
          <o:OLEObject Type="Embed" ProgID="Equation.DSMT4" ShapeID="ole_rId1767" DrawAspect="Content" ObjectID="_1083632876" r:id="rId1767"/>
        </w:object>
      </w:r>
      <w:r>
        <w:rPr>
          <w:color w:val="000000"/>
          <w:lang w:val="en-US"/>
        </w:rPr>
        <w:t xml:space="preserve"> and </w:t>
      </w:r>
      <w:r>
        <w:rPr/>
        <w:object>
          <v:shape id="ole_rId1769" style="width:19.25pt;height:16.75pt" o:ole="">
            <v:imagedata r:id="rId1770" o:title=""/>
          </v:shape>
          <o:OLEObject Type="Embed" ProgID="Equation.DSMT4" ShapeID="ole_rId1769" DrawAspect="Content" ObjectID="_1824499874" r:id="rId1769"/>
        </w:object>
      </w:r>
      <w:r>
        <w:rPr>
          <w:color w:val="000000"/>
          <w:lang w:val="en-US"/>
        </w:rPr>
        <w:t xml:space="preserve"> (</w:t>
      </w:r>
      <w:r>
        <w:rPr/>
        <w:object>
          <v:shape id="ole_rId1771" style="width:42.7pt;height:13.4pt" o:ole="">
            <v:imagedata r:id="rId1772" o:title=""/>
          </v:shape>
          <o:OLEObject Type="Embed" ProgID="Equation.DSMT4" ShapeID="ole_rId1771" DrawAspect="Content" ObjectID="_2081257615" r:id="rId1771"/>
        </w:object>
      </w:r>
      <w:r>
        <w:rPr>
          <w:color w:val="000000"/>
          <w:lang w:val="en-US"/>
        </w:rPr>
        <w:t>) are reported as follows:</w:t>
      </w:r>
    </w:p>
    <w:p>
      <w:pPr>
        <w:pStyle w:val="B2"/>
        <w:rPr>
          <w:color w:val="000000"/>
          <w:lang w:val="en-US"/>
        </w:rPr>
      </w:pPr>
      <w:r>
        <w:rPr>
          <w:color w:val="000000"/>
          <w:lang w:val="en-US"/>
        </w:rPr>
        <w:t>-</w:t>
        <w:tab/>
        <w:t xml:space="preserve">When </w:t>
      </w:r>
      <w:r>
        <w:rPr>
          <w:i/>
          <w:color w:val="000000"/>
          <w:lang w:val="en-US"/>
        </w:rPr>
        <w:t>subbandAmplitude</w:t>
      </w:r>
      <w:r>
        <w:rPr>
          <w:color w:val="000000"/>
          <w:lang w:val="en-US"/>
        </w:rPr>
        <w:t xml:space="preserve"> is set to 'false',</w:t>
      </w:r>
    </w:p>
    <w:p>
      <w:pPr>
        <w:pStyle w:val="B3"/>
        <w:rPr>
          <w:color w:val="000000"/>
          <w:lang w:val="en-US"/>
        </w:rPr>
      </w:pPr>
      <w:r>
        <w:rPr>
          <w:color w:val="000000"/>
          <w:lang w:val="en-US"/>
        </w:rPr>
        <w:t>-</w:t>
        <w:tab/>
      </w:r>
      <w:r>
        <w:rPr/>
        <w:object>
          <v:shape id="ole_rId1773" style="width:31pt;height:19.25pt" o:ole="">
            <v:imagedata r:id="rId1774" o:title=""/>
          </v:shape>
          <o:OLEObject Type="Embed" ProgID="Equation.DSMT4" ShapeID="ole_rId1773" DrawAspect="Content" ObjectID="_1839936768" r:id="rId1773"/>
        </w:object>
      </w:r>
      <w:r>
        <w:rPr>
          <w:color w:val="000000"/>
          <w:lang w:val="en-US"/>
        </w:rPr>
        <w:t xml:space="preserve"> for </w:t>
      </w:r>
      <w:r>
        <w:rPr/>
        <w:object>
          <v:shape id="ole_rId1775" style="width:42.7pt;height:13.4pt" o:ole="">
            <v:imagedata r:id="rId1776" o:title=""/>
          </v:shape>
          <o:OLEObject Type="Embed" ProgID="Equation.DSMT4" ShapeID="ole_rId1775" DrawAspect="Content" ObjectID="_1518062994" r:id="rId1775"/>
        </w:object>
      </w:r>
      <w:r>
        <w:rPr>
          <w:color w:val="000000"/>
          <w:lang w:val="en-US"/>
        </w:rPr>
        <w:t xml:space="preserve">, and </w:t>
      </w:r>
      <w:r>
        <w:rPr/>
        <w:object>
          <v:shape id="ole_rId1777" style="width:69.5pt;height:13.4pt" o:ole="">
            <v:imagedata r:id="rId1778" o:title=""/>
          </v:shape>
          <o:OLEObject Type="Embed" ProgID="Equation.DSMT4" ShapeID="ole_rId1777" DrawAspect="Content" ObjectID="_1168692980" r:id="rId1777"/>
        </w:object>
      </w:r>
      <w:r>
        <w:rPr>
          <w:color w:val="000000"/>
          <w:lang w:val="en-US"/>
        </w:rPr>
        <w:t xml:space="preserve">. </w:t>
      </w:r>
      <w:r>
        <w:rPr/>
        <w:object>
          <v:shape id="ole_rId1779" style="width:19.25pt;height:16.75pt" o:ole="">
            <v:imagedata r:id="rId1780" o:title=""/>
          </v:shape>
          <o:OLEObject Type="Embed" ProgID="Equation.DSMT4" ShapeID="ole_rId1779" DrawAspect="Content" ObjectID="_1455517950" r:id="rId1779"/>
        </w:object>
      </w:r>
      <w:r>
        <w:rPr>
          <w:color w:val="000000"/>
          <w:lang w:val="en-US"/>
        </w:rPr>
        <w:t xml:space="preserve"> is not reported for </w:t>
      </w:r>
      <w:r>
        <w:rPr/>
        <w:object>
          <v:shape id="ole_rId1781" style="width:42.7pt;height:13.4pt" o:ole="">
            <v:imagedata r:id="rId1782" o:title=""/>
          </v:shape>
          <o:OLEObject Type="Embed" ProgID="Equation.DSMT4" ShapeID="ole_rId1781" DrawAspect="Content" ObjectID="_1122837889" r:id="rId1781"/>
        </w:object>
      </w:r>
      <w:r>
        <w:rPr>
          <w:color w:val="000000"/>
          <w:lang w:val="en-US"/>
        </w:rPr>
        <w:t>.</w:t>
      </w:r>
    </w:p>
    <w:p>
      <w:pPr>
        <w:pStyle w:val="B3"/>
        <w:rPr>
          <w:color w:val="000000"/>
          <w:lang w:val="en-US"/>
        </w:rPr>
      </w:pPr>
      <w:r>
        <w:rPr>
          <w:color w:val="000000"/>
          <w:lang w:val="en-US"/>
        </w:rPr>
        <w:t>-</w:t>
        <w:tab/>
        <w:t xml:space="preserve">For </w:t>
      </w:r>
      <w:r>
        <w:rPr/>
        <w:object>
          <v:shape id="ole_rId1783" style="width:42.7pt;height:13.4pt" o:ole="">
            <v:imagedata r:id="rId1784" o:title=""/>
          </v:shape>
          <o:OLEObject Type="Embed" ProgID="Equation.DSMT4" ShapeID="ole_rId1783" DrawAspect="Content" ObjectID="_1827844246" r:id="rId1783"/>
        </w:object>
      </w:r>
      <w:r>
        <w:rPr>
          <w:color w:val="000000"/>
          <w:lang w:val="en-US"/>
        </w:rPr>
        <w:t xml:space="preserve">, the </w:t>
      </w:r>
      <w:r>
        <w:rPr/>
        <w:object>
          <v:shape id="ole_rId1785" style="width:29.3pt;height:15.9pt" o:ole="">
            <v:imagedata r:id="rId1786" o:title=""/>
          </v:shape>
          <o:OLEObject Type="Embed" ProgID="Equation.DSMT4" ShapeID="ole_rId1785" DrawAspect="Content" ObjectID="_727777431" r:id="rId1785"/>
        </w:object>
      </w:r>
      <w:r>
        <w:rPr>
          <w:color w:val="000000"/>
          <w:lang w:val="en-US"/>
        </w:rPr>
        <w:t xml:space="preserve"> elements of </w:t>
      </w:r>
      <w:r>
        <w:rPr/>
        <w:object>
          <v:shape id="ole_rId1787" style="width:18.4pt;height:16.75pt" o:ole="">
            <v:imagedata r:id="rId1788" o:title=""/>
          </v:shape>
          <o:OLEObject Type="Embed" ProgID="Equation.DSMT4" ShapeID="ole_rId1787" DrawAspect="Content" ObjectID="_1518179679" r:id="rId1787"/>
        </w:object>
      </w:r>
      <w:r>
        <w:rPr>
          <w:color w:val="000000"/>
          <w:lang w:val="en-US"/>
        </w:rPr>
        <w:t xml:space="preserve"> corresponding to the coefficients that satisfy </w:t>
      </w:r>
      <w:r>
        <w:rPr/>
        <w:object>
          <v:shape id="ole_rId1789" style="width:34.35pt;height:19.25pt" o:ole="">
            <v:imagedata r:id="rId1790" o:title=""/>
          </v:shape>
          <o:OLEObject Type="Embed" ProgID="Equation.DSMT4" ShapeID="ole_rId1789" DrawAspect="Content" ObjectID="_280354494" r:id="rId1789"/>
        </w:object>
      </w:r>
      <w:r>
        <w:rPr>
          <w:color w:val="000000"/>
          <w:lang w:val="en-US"/>
        </w:rPr>
        <w:t xml:space="preserve">, </w:t>
      </w:r>
      <w:r>
        <w:rPr/>
        <w:object>
          <v:shape id="ole_rId1791" style="width:31pt;height:16.75pt" o:ole="">
            <v:imagedata r:id="rId1792" o:title=""/>
          </v:shape>
          <o:OLEObject Type="Embed" ProgID="Equation.DSMT4" ShapeID="ole_rId1791" DrawAspect="Content" ObjectID="_1671073147" r:id="rId1791"/>
        </w:object>
      </w:r>
      <w:r>
        <w:rPr>
          <w:color w:val="000000"/>
          <w:lang w:val="en-US"/>
        </w:rPr>
        <w:t xml:space="preserve">, as determined by the reported elements of </w:t>
      </w:r>
      <w:r>
        <w:rPr/>
        <w:object>
          <v:shape id="ole_rId1793" style="width:18.4pt;height:16.75pt" o:ole="">
            <v:imagedata r:id="rId1794" o:title=""/>
          </v:shape>
          <o:OLEObject Type="Embed" ProgID="Equation.DSMT4" ShapeID="ole_rId1793" DrawAspect="Content" ObjectID="_425860598" r:id="rId1793"/>
        </w:object>
      </w:r>
      <w:r>
        <w:rPr>
          <w:color w:val="000000"/>
          <w:lang w:val="en-US"/>
        </w:rPr>
        <w:t xml:space="preserve">, are reported, where </w:t>
      </w:r>
      <w:r>
        <w:rPr/>
        <w:object>
          <v:shape id="ole_rId1795" style="width:96.3pt;height:17.6pt" o:ole="">
            <v:imagedata r:id="rId1796" o:title=""/>
          </v:shape>
          <o:OLEObject Type="Embed" ProgID="Equation.DSMT4" ShapeID="ole_rId1795" DrawAspect="Content" ObjectID="_118275310" r:id="rId1795"/>
        </w:object>
      </w:r>
      <w:r>
        <w:rPr>
          <w:color w:val="000000"/>
          <w:lang w:val="en-US"/>
        </w:rPr>
        <w:t xml:space="preserve"> and the remaining </w:t>
      </w:r>
      <w:r>
        <w:rPr/>
        <w:object>
          <v:shape id="ole_rId1797" style="width:36pt;height:15.9pt" o:ole="">
            <v:imagedata r:id="rId1798" o:title=""/>
          </v:shape>
          <o:OLEObject Type="Embed" ProgID="Equation.DSMT4" ShapeID="ole_rId1797" DrawAspect="Content" ObjectID="_1838390236" r:id="rId1797"/>
        </w:object>
      </w:r>
      <w:r>
        <w:rPr>
          <w:color w:val="000000"/>
          <w:lang w:val="en-US"/>
        </w:rPr>
        <w:t xml:space="preserve"> elements of </w:t>
      </w:r>
      <w:r>
        <w:rPr/>
        <w:object>
          <v:shape id="ole_rId1799" style="width:18.4pt;height:16.75pt" o:ole="">
            <v:imagedata r:id="rId1800" o:title=""/>
          </v:shape>
          <o:OLEObject Type="Embed" ProgID="Equation.DSMT4" ShapeID="ole_rId1799" DrawAspect="Content" ObjectID="_1461430914" r:id="rId1799"/>
        </w:object>
      </w:r>
      <w:r>
        <w:rPr>
          <w:color w:val="000000"/>
          <w:lang w:val="en-US"/>
        </w:rPr>
        <w:t xml:space="preserve"> are not reported and are set to </w:t>
      </w:r>
      <w:r>
        <w:rPr/>
        <w:object>
          <v:shape id="ole_rId1801" style="width:31pt;height:16.75pt" o:ole="">
            <v:imagedata r:id="rId1802" o:title=""/>
          </v:shape>
          <o:OLEObject Type="Embed" ProgID="Equation.DSMT4" ShapeID="ole_rId1801" DrawAspect="Content" ObjectID="_590658218" r:id="rId1801"/>
        </w:object>
      </w:r>
      <w:r>
        <w:rPr>
          <w:color w:val="000000"/>
          <w:lang w:val="en-US"/>
        </w:rPr>
        <w:t>.</w:t>
      </w:r>
    </w:p>
    <w:p>
      <w:pPr>
        <w:pStyle w:val="B2"/>
        <w:rPr>
          <w:color w:val="000000"/>
          <w:lang w:val="en-US"/>
        </w:rPr>
      </w:pPr>
      <w:r>
        <w:rPr>
          <w:color w:val="000000"/>
          <w:lang w:val="en-US"/>
        </w:rPr>
        <w:t>-</w:t>
        <w:tab/>
        <w:t xml:space="preserve">When </w:t>
      </w:r>
      <w:r>
        <w:rPr>
          <w:i/>
          <w:color w:val="000000"/>
          <w:lang w:val="en-US"/>
        </w:rPr>
        <w:t>subbandAmplitude</w:t>
      </w:r>
      <w:r>
        <w:rPr>
          <w:color w:val="000000"/>
          <w:lang w:val="en-US"/>
        </w:rPr>
        <w:t xml:space="preserve"> is set to 'true',</w:t>
      </w:r>
    </w:p>
    <w:p>
      <w:pPr>
        <w:pStyle w:val="B3"/>
        <w:rPr>
          <w:color w:val="000000"/>
          <w:lang w:val="en-US"/>
        </w:rPr>
      </w:pPr>
      <w:r>
        <w:rPr>
          <w:color w:val="000000"/>
          <w:lang w:val="en-US"/>
        </w:rPr>
        <w:t>-</w:t>
        <w:tab/>
        <w:t xml:space="preserve">For </w:t>
      </w:r>
      <w:r>
        <w:rPr/>
        <w:object>
          <v:shape id="ole_rId1803" style="width:42.7pt;height:13.4pt" o:ole="">
            <v:imagedata r:id="rId1804" o:title=""/>
          </v:shape>
          <o:OLEObject Type="Embed" ProgID="Equation.DSMT4" ShapeID="ole_rId1803" DrawAspect="Content" ObjectID="_1990000623" r:id="rId1803"/>
        </w:object>
      </w:r>
      <w:r>
        <w:rPr>
          <w:color w:val="000000"/>
          <w:lang w:val="en-US"/>
        </w:rPr>
        <w:t xml:space="preserve">, the elements of </w:t>
      </w:r>
      <w:r>
        <w:rPr/>
        <w:object>
          <v:shape id="ole_rId1805" style="width:19.25pt;height:16.75pt" o:ole="">
            <v:imagedata r:id="rId1806" o:title=""/>
          </v:shape>
          <o:OLEObject Type="Embed" ProgID="Equation.DSMT4" ShapeID="ole_rId1805" DrawAspect="Content" ObjectID="_724834297" r:id="rId1805"/>
        </w:object>
      </w:r>
      <w:r>
        <w:rPr>
          <w:color w:val="000000"/>
          <w:lang w:val="en-US"/>
        </w:rPr>
        <w:t xml:space="preserve"> and </w:t>
      </w:r>
      <w:r>
        <w:rPr/>
        <w:object>
          <v:shape id="ole_rId1807" style="width:18.4pt;height:16.75pt" o:ole="">
            <v:imagedata r:id="rId1808" o:title=""/>
          </v:shape>
          <o:OLEObject Type="Embed" ProgID="Equation.DSMT4" ShapeID="ole_rId1807" DrawAspect="Content" ObjectID="_1625245587" r:id="rId1807"/>
        </w:object>
      </w:r>
      <w:r>
        <w:rPr>
          <w:color w:val="000000"/>
          <w:lang w:val="en-US"/>
        </w:rPr>
        <w:t xml:space="preserve"> corresponding to the </w:t>
      </w:r>
      <w:r>
        <w:rPr/>
        <w:object>
          <v:shape id="ole_rId1809" style="width:77pt;height:21.75pt" o:ole="">
            <v:imagedata r:id="rId1810" o:title=""/>
          </v:shape>
          <o:OLEObject Type="Embed" ProgID="Equation.DSMT4" ShapeID="ole_rId1809" DrawAspect="Content" ObjectID="_1603816307" r:id="rId1809"/>
        </w:object>
      </w:r>
      <w:r>
        <w:rPr>
          <w:color w:val="000000"/>
          <w:lang w:val="en-US"/>
        </w:rPr>
        <w:t xml:space="preserve"> strongest coefficients </w:t>
      </w:r>
      <w:r>
        <w:rPr>
          <w:color w:val="000000"/>
        </w:rPr>
        <w:t>(excluding the strongest coefficient indicated by</w:t>
      </w:r>
      <w:r>
        <w:rPr/>
        <w:object>
          <v:shape id="ole_rId1811" style="width:18.4pt;height:16.75pt" o:ole="">
            <v:imagedata r:id="rId1812" o:title=""/>
          </v:shape>
          <o:OLEObject Type="Embed" ProgID="Equation.DSMT4" ShapeID="ole_rId1811" DrawAspect="Content" ObjectID="_2081880783" r:id="rId1811"/>
        </w:object>
      </w:r>
      <w:r>
        <w:rPr>
          <w:color w:val="000000"/>
        </w:rPr>
        <w:t>)</w:t>
      </w:r>
      <w:r>
        <w:rPr>
          <w:color w:val="000000"/>
          <w:lang w:val="en-US"/>
        </w:rPr>
        <w:t xml:space="preserve">, as determined by the corresponding reported elements of </w:t>
      </w:r>
      <w:r>
        <w:rPr/>
        <w:object>
          <v:shape id="ole_rId1813" style="width:18.4pt;height:16.75pt" o:ole="">
            <v:imagedata r:id="rId1814" o:title=""/>
          </v:shape>
          <o:OLEObject Type="Embed" ProgID="Equation.DSMT4" ShapeID="ole_rId1813" DrawAspect="Content" ObjectID="_560922172" r:id="rId1813"/>
        </w:object>
      </w:r>
      <w:r>
        <w:rPr>
          <w:color w:val="000000"/>
          <w:lang w:val="en-US"/>
        </w:rPr>
        <w:t xml:space="preserve">, are reported, where </w:t>
      </w:r>
      <w:r>
        <w:rPr/>
        <w:object>
          <v:shape id="ole_rId1815" style="width:47.7pt;height:19.25pt" o:ole="">
            <v:imagedata r:id="rId1816" o:title=""/>
          </v:shape>
          <o:OLEObject Type="Embed" ProgID="Equation.DSMT4" ShapeID="ole_rId1815" DrawAspect="Content" ObjectID="_614566723" r:id="rId1815"/>
        </w:object>
      </w:r>
      <w:r>
        <w:rPr>
          <w:color w:val="000000"/>
          <w:lang w:val="en-US"/>
        </w:rPr>
        <w:t xml:space="preserve">and </w:t>
      </w:r>
      <w:r>
        <w:rPr/>
        <w:object>
          <v:shape id="ole_rId1817" style="width:96.3pt;height:17.6pt" o:ole="">
            <v:imagedata r:id="rId1818" o:title=""/>
          </v:shape>
          <o:OLEObject Type="Embed" ProgID="Equation.DSMT4" ShapeID="ole_rId1817" DrawAspect="Content" ObjectID="_1709567077" r:id="rId1817"/>
        </w:object>
      </w:r>
      <w:r>
        <w:rPr>
          <w:color w:val="000000"/>
          <w:lang w:val="en-US"/>
        </w:rPr>
        <w:t xml:space="preserve">. The values of </w:t>
      </w:r>
      <w:r>
        <w:rPr/>
        <w:object>
          <v:shape id="ole_rId1819" style="width:19.25pt;height:14.25pt" o:ole="">
            <v:imagedata r:id="rId1820" o:title=""/>
          </v:shape>
          <o:OLEObject Type="Embed" ProgID="Equation.DSMT4" ShapeID="ole_rId1819" DrawAspect="Content" ObjectID="_989509271" r:id="rId1819"/>
        </w:object>
      </w:r>
      <w:r>
        <w:rPr>
          <w:rFonts w:eastAsia="Calibri"/>
          <w:color w:val="000000"/>
          <w:szCs w:val="22"/>
          <w:lang w:val="en-US"/>
        </w:rPr>
        <w:t xml:space="preserve"> are given in Table 5.2.2.2.3-4.</w:t>
      </w:r>
      <w:r>
        <w:rPr>
          <w:color w:val="000000"/>
          <w:lang w:val="en-US"/>
        </w:rPr>
        <w:t xml:space="preserve"> The remaining </w:t>
      </w:r>
      <w:r>
        <w:rPr/>
        <w:object>
          <v:shape id="ole_rId1821" style="width:82.9pt;height:21.75pt" o:ole="">
            <v:imagedata r:id="rId1822" o:title=""/>
          </v:shape>
          <o:OLEObject Type="Embed" ProgID="Equation.DSMT4" ShapeID="ole_rId1821" DrawAspect="Content" ObjectID="_336223408" r:id="rId1821"/>
        </w:object>
      </w:r>
      <w:r>
        <w:rPr>
          <w:rFonts w:eastAsia="Calibri"/>
          <w:color w:val="000000"/>
          <w:szCs w:val="22"/>
          <w:lang w:val="en-US"/>
        </w:rPr>
        <w:t xml:space="preserve"> elements of </w:t>
      </w:r>
      <w:r>
        <w:rPr/>
        <w:object>
          <v:shape id="ole_rId1823" style="width:19.25pt;height:16.75pt" o:ole="">
            <v:imagedata r:id="rId1824" o:title=""/>
          </v:shape>
          <o:OLEObject Type="Embed" ProgID="Equation.DSMT4" ShapeID="ole_rId1823" DrawAspect="Content" ObjectID="_1957992958" r:id="rId1823"/>
        </w:object>
      </w:r>
      <w:r>
        <w:rPr>
          <w:color w:val="000000"/>
          <w:lang w:val="en-US"/>
        </w:rPr>
        <w:t xml:space="preserve"> are not reported and are set to </w:t>
      </w:r>
      <w:r>
        <w:rPr/>
        <w:object>
          <v:shape id="ole_rId1825" style="width:31pt;height:19.25pt" o:ole="">
            <v:imagedata r:id="rId1826" o:title=""/>
          </v:shape>
          <o:OLEObject Type="Embed" ProgID="Equation.DSMT4" ShapeID="ole_rId1825" DrawAspect="Content" ObjectID="_1212020534" r:id="rId1825"/>
        </w:object>
      </w:r>
      <w:r>
        <w:rPr>
          <w:color w:val="000000"/>
          <w:lang w:val="en-US"/>
        </w:rPr>
        <w:t xml:space="preserve">. The elements of </w:t>
      </w:r>
      <w:r>
        <w:rPr/>
        <w:object>
          <v:shape id="ole_rId1827" style="width:18.4pt;height:16.75pt" o:ole="">
            <v:imagedata r:id="rId1828" o:title=""/>
          </v:shape>
          <o:OLEObject Type="Embed" ProgID="Equation.DSMT4" ShapeID="ole_rId1827" DrawAspect="Content" ObjectID="_17700928" r:id="rId1827"/>
        </w:object>
      </w:r>
      <w:r>
        <w:rPr>
          <w:color w:val="000000"/>
          <w:lang w:val="en-US"/>
        </w:rPr>
        <w:t xml:space="preserve"> corresponding to the </w:t>
      </w:r>
      <w:r>
        <w:rPr/>
        <w:object>
          <v:shape id="ole_rId1829" style="width:85.4pt;height:21.75pt" o:ole="">
            <v:imagedata r:id="rId1830" o:title=""/>
          </v:shape>
          <o:OLEObject Type="Embed" ProgID="Equation.DSMT4" ShapeID="ole_rId1829" DrawAspect="Content" ObjectID="_570218051" r:id="rId1829"/>
        </w:object>
      </w:r>
      <w:r>
        <w:rPr>
          <w:color w:val="000000"/>
          <w:lang w:val="en-US"/>
        </w:rPr>
        <w:t xml:space="preserve"> weakest non-zero coefficients are reported, where </w:t>
      </w:r>
      <w:r>
        <w:rPr/>
        <w:object>
          <v:shape id="ole_rId1831" style="width:61.95pt;height:17.6pt" o:ole="">
            <v:imagedata r:id="rId1832" o:title=""/>
          </v:shape>
          <o:OLEObject Type="Embed" ProgID="Equation.DSMT4" ShapeID="ole_rId1831" DrawAspect="Content" ObjectID="_1457883339" r:id="rId1831"/>
        </w:object>
      </w:r>
      <w:r>
        <w:rPr>
          <w:color w:val="000000"/>
          <w:lang w:val="en-US"/>
        </w:rPr>
        <w:t xml:space="preserve">. The remaining </w:t>
      </w:r>
      <w:r>
        <w:rPr/>
        <w:object>
          <v:shape id="ole_rId1833" style="width:36pt;height:15.9pt" o:ole="">
            <v:imagedata r:id="rId1834" o:title=""/>
          </v:shape>
          <o:OLEObject Type="Embed" ProgID="Equation.DSMT4" ShapeID="ole_rId1833" DrawAspect="Content" ObjectID="_538664595" r:id="rId1833"/>
        </w:object>
      </w:r>
      <w:r>
        <w:rPr>
          <w:rFonts w:eastAsia="Calibri"/>
          <w:color w:val="000000"/>
          <w:szCs w:val="22"/>
          <w:lang w:val="en-US"/>
        </w:rPr>
        <w:t xml:space="preserve"> elements of</w:t>
      </w:r>
      <w:r>
        <w:rPr>
          <w:color w:val="000000"/>
          <w:lang w:val="en-US"/>
        </w:rPr>
        <w:t xml:space="preserve"> </w:t>
      </w:r>
      <w:r>
        <w:rPr/>
        <w:object>
          <v:shape id="ole_rId1835" style="width:18.4pt;height:16.75pt" o:ole="">
            <v:imagedata r:id="rId1836" o:title=""/>
          </v:shape>
          <o:OLEObject Type="Embed" ProgID="Equation.DSMT4" ShapeID="ole_rId1835" DrawAspect="Content" ObjectID="_2005650558" r:id="rId1835"/>
        </w:object>
      </w:r>
      <w:r>
        <w:rPr>
          <w:color w:val="000000"/>
          <w:lang w:val="en-US"/>
        </w:rPr>
        <w:t xml:space="preserve"> are not reported and are set to </w:t>
      </w:r>
      <w:r>
        <w:rPr/>
        <w:object>
          <v:shape id="ole_rId1837" style="width:31pt;height:16.75pt" o:ole="">
            <v:imagedata r:id="rId1838" o:title=""/>
          </v:shape>
          <o:OLEObject Type="Embed" ProgID="Equation.DSMT4" ShapeID="ole_rId1837" DrawAspect="Content" ObjectID="_233683271" r:id="rId1837"/>
        </w:object>
      </w:r>
      <w:r>
        <w:rPr>
          <w:color w:val="000000"/>
          <w:lang w:val="en-US"/>
        </w:rPr>
        <w:t>.</w:t>
      </w:r>
    </w:p>
    <w:p>
      <w:pPr>
        <w:pStyle w:val="B3"/>
        <w:rPr>
          <w:color w:val="000000"/>
          <w:lang w:val="en-US"/>
        </w:rPr>
      </w:pPr>
      <w:r>
        <w:rPr>
          <w:color w:val="000000"/>
          <w:lang w:val="en-US"/>
        </w:rPr>
        <w:t>-</w:t>
        <w:tab/>
        <w:t xml:space="preserve">When two elements, </w:t>
      </w:r>
      <w:r>
        <w:rPr/>
        <w:object>
          <v:shape id="ole_rId1839" style="width:17.6pt;height:19.25pt" o:ole="">
            <v:imagedata r:id="rId1840" o:title=""/>
          </v:shape>
          <o:OLEObject Type="Embed" ProgID="Equation.DSMT4" ShapeID="ole_rId1839" DrawAspect="Content" ObjectID="_1587670433" r:id="rId1839"/>
        </w:object>
      </w:r>
      <w:r>
        <w:rPr>
          <w:color w:val="000000"/>
          <w:lang w:val="en-US"/>
        </w:rPr>
        <w:t xml:space="preserve"> and </w:t>
      </w:r>
      <w:r>
        <w:rPr/>
        <w:object>
          <v:shape id="ole_rId1841" style="width:17.6pt;height:19.25pt" o:ole="">
            <v:imagedata r:id="rId1842" o:title=""/>
          </v:shape>
          <o:OLEObject Type="Embed" ProgID="Equation.DSMT4" ShapeID="ole_rId1841" DrawAspect="Content" ObjectID="_962774549" r:id="rId1841"/>
        </w:object>
      </w:r>
      <w:r>
        <w:rPr>
          <w:color w:val="000000"/>
          <w:lang w:val="en-US"/>
        </w:rPr>
        <w:t xml:space="preserve">, of the reported elements of </w:t>
      </w:r>
      <w:r>
        <w:rPr/>
        <w:object>
          <v:shape id="ole_rId1843" style="width:18.4pt;height:16.75pt" o:ole="">
            <v:imagedata r:id="rId1844" o:title=""/>
          </v:shape>
          <o:OLEObject Type="Embed" ProgID="Equation.DSMT4" ShapeID="ole_rId1843" DrawAspect="Content" ObjectID="_1146666597" r:id="rId1843"/>
        </w:object>
      </w:r>
      <w:r>
        <w:rPr>
          <w:color w:val="000000"/>
          <w:lang w:val="en-US"/>
        </w:rPr>
        <w:t xml:space="preserve"> are identical (</w:t>
      </w:r>
      <w:r>
        <w:rPr/>
        <w:object>
          <v:shape id="ole_rId1845" style="width:42.7pt;height:19.25pt" o:ole="">
            <v:imagedata r:id="rId1846" o:title=""/>
          </v:shape>
          <o:OLEObject Type="Embed" ProgID="Equation.DSMT4" ShapeID="ole_rId1845" DrawAspect="Content" ObjectID="_911224099" r:id="rId1845"/>
        </w:object>
      </w:r>
      <w:r>
        <w:rPr>
          <w:color w:val="000000"/>
          <w:lang w:val="en-US"/>
        </w:rPr>
        <w:t xml:space="preserve">), then element </w:t>
      </w:r>
      <w:r>
        <w:rPr/>
        <w:object>
          <v:shape id="ole_rId1847" style="width:42.7pt;height:17.6pt" o:ole="">
            <v:imagedata r:id="rId1848" o:title=""/>
          </v:shape>
          <o:OLEObject Type="Embed" ProgID="Equation.DSMT4" ShapeID="ole_rId1847" DrawAspect="Content" ObjectID="_2083172982" r:id="rId1847"/>
        </w:object>
      </w:r>
      <w:r>
        <w:rPr>
          <w:color w:val="000000"/>
          <w:lang w:val="en-US"/>
        </w:rPr>
        <w:t xml:space="preserve"> is prioritized to be included in the set of the </w:t>
      </w:r>
      <w:r>
        <w:rPr/>
        <w:object>
          <v:shape id="ole_rId1849" style="width:77pt;height:21.75pt" o:ole="">
            <v:imagedata r:id="rId1850" o:title=""/>
          </v:shape>
          <o:OLEObject Type="Embed" ProgID="Equation.DSMT4" ShapeID="ole_rId1849" DrawAspect="Content" ObjectID="_156737123" r:id="rId1849"/>
        </w:object>
      </w:r>
      <w:r>
        <w:rPr>
          <w:color w:val="000000"/>
          <w:lang w:val="en-US"/>
        </w:rPr>
        <w:t xml:space="preserve"> strongest coefficients for </w:t>
      </w:r>
      <w:r>
        <w:rPr/>
        <w:object>
          <v:shape id="ole_rId1851" style="width:18.4pt;height:16.75pt" o:ole="">
            <v:imagedata r:id="rId1852" o:title=""/>
          </v:shape>
          <o:OLEObject Type="Embed" ProgID="Equation.DSMT4" ShapeID="ole_rId1851" DrawAspect="Content" ObjectID="_784843850" r:id="rId1851"/>
        </w:object>
      </w:r>
      <w:r>
        <w:rPr>
          <w:color w:val="000000"/>
          <w:lang w:val="en-US"/>
        </w:rPr>
        <w:t xml:space="preserve"> and </w:t>
      </w:r>
      <w:r>
        <w:rPr/>
        <w:object>
          <v:shape id="ole_rId1853" style="width:19.25pt;height:16.75pt" o:ole="">
            <v:imagedata r:id="rId1854" o:title=""/>
          </v:shape>
          <o:OLEObject Type="Embed" ProgID="Equation.DSMT4" ShapeID="ole_rId1853" DrawAspect="Content" ObjectID="_1171788573" r:id="rId1853"/>
        </w:object>
      </w:r>
      <w:r>
        <w:rPr>
          <w:color w:val="000000"/>
          <w:lang w:val="en-US"/>
        </w:rPr>
        <w:t xml:space="preserve"> (</w:t>
      </w:r>
      <w:r>
        <w:rPr/>
        <w:object>
          <v:shape id="ole_rId1855" style="width:42.7pt;height:13.4pt" o:ole="">
            <v:imagedata r:id="rId1856" o:title=""/>
          </v:shape>
          <o:OLEObject Type="Embed" ProgID="Equation.DSMT4" ShapeID="ole_rId1855" DrawAspect="Content" ObjectID="_1107843586" r:id="rId1855"/>
        </w:object>
      </w:r>
      <w:r>
        <w:rPr>
          <w:color w:val="000000"/>
          <w:lang w:val="en-US"/>
        </w:rPr>
        <w:t>) reporting.</w:t>
      </w:r>
    </w:p>
    <w:p>
      <w:pPr>
        <w:pStyle w:val="Normal"/>
        <w:rPr>
          <w:color w:val="000000"/>
        </w:rPr>
      </w:pPr>
      <w:r>
        <w:rPr>
          <w:color w:val="000000"/>
        </w:rPr>
        <w:t>The</w:t>
      </w:r>
      <w:r>
        <w:rPr>
          <w:color w:val="000000"/>
          <w:lang w:val="en-US"/>
        </w:rPr>
        <w:t xml:space="preserve"> </w:t>
      </w:r>
      <w:r>
        <w:rPr>
          <w:color w:val="000000"/>
        </w:rPr>
        <w:t>codebooks for 1-2 layers are given in Table 5.2.2.2.4-1, where t</w:t>
      </w:r>
      <w:r>
        <w:rPr>
          <w:color w:val="000000"/>
          <w:lang w:val="en-US"/>
        </w:rPr>
        <w:t xml:space="preserve">he </w:t>
      </w:r>
      <w:r>
        <w:rPr>
          <w:color w:val="000000"/>
        </w:rPr>
        <w:t xml:space="preserve">quantity </w:t>
      </w:r>
      <w:r>
        <w:rPr/>
        <w:object>
          <v:shape id="ole_rId1857" style="width:17.6pt;height:17.6pt" o:ole="">
            <v:imagedata r:id="rId1858" o:title=""/>
          </v:shape>
          <o:OLEObject Type="Embed" ProgID="Equation.DSMT4" ShapeID="ole_rId1857" DrawAspect="Content" ObjectID="_1902753528" r:id="rId1857"/>
        </w:object>
      </w:r>
      <w:r>
        <w:rPr>
          <w:color w:val="000000"/>
        </w:rPr>
        <w:t xml:space="preserve"> is given by</w:t>
      </w:r>
    </w:p>
    <w:p>
      <w:pPr>
        <w:pStyle w:val="EQ"/>
        <w:rPr>
          <w:color w:val="000000"/>
        </w:rPr>
      </w:pPr>
      <w:r>
        <w:rPr>
          <w:color w:val="000000"/>
        </w:rPr>
        <w:tab/>
      </w:r>
      <w:r>
        <w:rPr/>
        <w:object>
          <v:shape id="ole_rId1859" style="width:460.45pt;height:79.55pt" o:ole="">
            <v:imagedata r:id="rId1860" o:title=""/>
          </v:shape>
          <o:OLEObject Type="Embed" ProgID="Equation.DSMT4" ShapeID="ole_rId1859" DrawAspect="Content" ObjectID="_1542849114" r:id="rId1859"/>
        </w:object>
      </w:r>
    </w:p>
    <w:p>
      <w:pPr>
        <w:pStyle w:val="Normal"/>
        <w:rPr>
          <w:color w:val="000000"/>
        </w:rPr>
      </w:pPr>
      <w:r>
        <w:rPr>
          <w:color w:val="000000"/>
        </w:rPr>
        <w:t xml:space="preserve">and </w:t>
      </w:r>
      <w:r>
        <w:rPr/>
        <w:object>
          <v:shape id="ole_rId1861" style="width:13.4pt;height:15.9pt" o:ole="">
            <v:imagedata r:id="rId1862" o:title=""/>
          </v:shape>
          <o:OLEObject Type="Embed" ProgID="Equation.DSMT4" ShapeID="ole_rId1861" DrawAspect="Content" ObjectID="_64586665" r:id="rId1861"/>
        </w:object>
      </w:r>
      <w:r>
        <w:rPr>
          <w:color w:val="000000"/>
        </w:rPr>
        <w:t xml:space="preserve"> is a </w:t>
      </w:r>
      <w:r>
        <w:rPr/>
        <w:object>
          <v:shape id="ole_rId1863" style="width:41.85pt;height:15.9pt" o:ole="">
            <v:imagedata r:id="rId1864" o:title=""/>
          </v:shape>
          <o:OLEObject Type="Embed" ProgID="Equation.DSMT4" ShapeID="ole_rId1863" DrawAspect="Content" ObjectID="_503407156" r:id="rId1863"/>
        </w:object>
      </w:r>
      <w:r>
        <w:rPr>
          <w:color w:val="000000"/>
        </w:rPr>
        <w:t xml:space="preserve">-element column vector containing a value of 1 in element </w:t>
      </w:r>
      <w:r>
        <w:rPr/>
        <w:object>
          <v:shape id="ole_rId1865" style="width:77pt;height:17.6pt" o:ole="">
            <v:imagedata r:id="rId1866" o:title=""/>
          </v:shape>
          <o:OLEObject Type="Embed" ProgID="Equation.DSMT4" ShapeID="ole_rId1865" DrawAspect="Content" ObjectID="_1313510790" r:id="rId1865"/>
        </w:object>
      </w:r>
      <w:r>
        <w:rPr>
          <w:color w:val="000000"/>
        </w:rPr>
        <w:t xml:space="preserve"> and zeros elsewhere (where the first element is element 0).</w:t>
      </w:r>
    </w:p>
    <w:p>
      <w:pPr>
        <w:pStyle w:val="TH"/>
        <w:rPr>
          <w:color w:val="000000"/>
          <w:lang w:val="en-US"/>
        </w:rPr>
      </w:pPr>
      <w:r>
        <w:rPr>
          <w:color w:val="000000"/>
        </w:rPr>
        <w:t>Table 5.2.2.2.4-1: Codebook for 1-layer and 2-layer CSI reporting using antenna ports 3000 to 2999</w:t>
      </w:r>
      <w:r>
        <w:rPr>
          <w:color w:val="000000"/>
          <w:lang w:val="en-US"/>
        </w:rPr>
        <w:t>+</w:t>
      </w:r>
      <w:r>
        <w:rPr>
          <w:rFonts w:eastAsia="Calibri"/>
          <w:i/>
          <w:color w:val="000000"/>
          <w:lang w:val="en-US" w:eastAsia="en-GB"/>
        </w:rPr>
        <w:t>P</w:t>
      </w:r>
      <w:r>
        <w:rPr>
          <w:rFonts w:eastAsia="Calibri"/>
          <w:color w:val="000000"/>
          <w:vertAlign w:val="subscript"/>
          <w:lang w:val="en-US" w:eastAsia="en-GB"/>
        </w:rPr>
        <w:t>CSI</w:t>
      </w:r>
      <w:r>
        <w:rPr>
          <w:rFonts w:eastAsia="Calibri" w:cs="Nokia Pure Text Light" w:ascii="Nokia Pure Text Light" w:hAnsi="Nokia Pure Text Light"/>
          <w:color w:val="000000"/>
          <w:vertAlign w:val="subscript"/>
          <w:lang w:val="en-US" w:eastAsia="en-GB"/>
        </w:rPr>
        <w:noBreakHyphen/>
      </w:r>
      <w:r>
        <w:rPr>
          <w:rFonts w:eastAsia="Calibri"/>
          <w:color w:val="000000"/>
          <w:vertAlign w:val="subscript"/>
          <w:lang w:val="en-US" w:eastAsia="en-GB"/>
        </w:rPr>
        <w:t>RS</w:t>
      </w:r>
    </w:p>
    <w:tbl>
      <w:tblPr>
        <w:tblW w:w="9631" w:type="dxa"/>
        <w:jc w:val="center"/>
        <w:tblInd w:w="0" w:type="dxa"/>
        <w:tblCellMar>
          <w:top w:w="0" w:type="dxa"/>
          <w:left w:w="108" w:type="dxa"/>
          <w:bottom w:w="0" w:type="dxa"/>
          <w:right w:w="108" w:type="dxa"/>
        </w:tblCellMar>
        <w:tblLook w:firstRow="0" w:noVBand="0" w:lastRow="0" w:firstColumn="0" w:lastColumn="0" w:noHBand="0" w:val="0000"/>
      </w:tblPr>
      <w:tblGrid>
        <w:gridCol w:w="1260"/>
        <w:gridCol w:w="8370"/>
      </w:tblGrid>
      <w:tr>
        <w:trPr>
          <w:trHeight w:val="225" w:hRule="atLeast"/>
          <w:cantSplit w:val="true"/>
        </w:trPr>
        <w:tc>
          <w:tcPr>
            <w:tcW w:w="1260" w:type="dxa"/>
            <w:vMerge w:val="restart"/>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color w:val="000000"/>
                <w:lang w:val="en-GB"/>
              </w:rPr>
              <w:t>Layers</w:t>
            </w:r>
          </w:p>
        </w:tc>
        <w:tc>
          <w:tcPr>
            <w:tcW w:w="8370" w:type="dxa"/>
            <w:vMerge w:val="restart"/>
            <w:tcBorders>
              <w:top w:val="single" w:sz="4" w:space="0" w:color="000000"/>
              <w:bottom w:val="single" w:sz="4" w:space="0" w:color="000000"/>
              <w:right w:val="single" w:sz="4" w:space="0" w:color="000000"/>
            </w:tcBorders>
            <w:shd w:color="auto" w:fill="E0E0E0" w:val="clear"/>
            <w:vAlign w:val="center"/>
          </w:tcPr>
          <w:p>
            <w:pPr>
              <w:pStyle w:val="TAH"/>
              <w:rPr>
                <w:rFonts w:eastAsia="Batang" w:cs="Arial"/>
                <w:bCs/>
                <w:color w:val="000000"/>
                <w:lang w:val="en-US"/>
              </w:rPr>
            </w:pPr>
            <w:r>
              <w:rPr>
                <w:rFonts w:eastAsia="Batang" w:cs="Arial"/>
                <w:bCs/>
                <w:color w:val="000000"/>
                <w:lang w:val="en-US"/>
              </w:rPr>
            </w:r>
          </w:p>
        </w:tc>
      </w:tr>
      <w:tr>
        <w:trPr>
          <w:trHeight w:val="240" w:hRule="atLeast"/>
          <w:cantSplit w:val="true"/>
        </w:trPr>
        <w:tc>
          <w:tcPr>
            <w:tcW w:w="1260" w:type="dxa"/>
            <w:vMerge w:val="continue"/>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jc w:val="center"/>
              <w:rPr>
                <w:rFonts w:ascii="Arial" w:hAnsi="Arial" w:eastAsia="Batang" w:cs="Arial"/>
                <w:b/>
                <w:b/>
                <w:bCs/>
                <w:color w:val="000000"/>
                <w:lang w:val="en-US"/>
              </w:rPr>
            </w:pPr>
            <w:r>
              <w:rPr>
                <w:rFonts w:eastAsia="Batang" w:cs="Arial" w:ascii="Arial" w:hAnsi="Arial"/>
                <w:b/>
                <w:bCs/>
                <w:color w:val="000000"/>
                <w:lang w:val="en-US"/>
              </w:rPr>
            </w:r>
          </w:p>
        </w:tc>
        <w:tc>
          <w:tcPr>
            <w:tcW w:w="8370" w:type="dxa"/>
            <w:vMerge w:val="continue"/>
            <w:tcBorders>
              <w:top w:val="single" w:sz="4" w:space="0" w:color="000000"/>
              <w:bottom w:val="single" w:sz="4" w:space="0" w:color="000000"/>
              <w:right w:val="single" w:sz="4" w:space="0" w:color="000000"/>
            </w:tcBorders>
            <w:shd w:color="auto" w:fill="E0E0E0" w:val="clear"/>
            <w:vAlign w:val="center"/>
          </w:tcPr>
          <w:p>
            <w:pPr>
              <w:pStyle w:val="Normal"/>
              <w:keepNext w:val="true"/>
              <w:keepLines/>
              <w:spacing w:before="0" w:after="0"/>
              <w:jc w:val="center"/>
              <w:rPr>
                <w:rFonts w:ascii="Arial" w:hAnsi="Arial" w:eastAsia="Batang" w:cs="Arial"/>
                <w:b/>
                <w:b/>
                <w:bCs/>
                <w:color w:val="000000"/>
                <w:lang w:val="en-US"/>
              </w:rPr>
            </w:pPr>
            <w:r>
              <w:rPr>
                <w:rFonts w:eastAsia="Batang" w:cs="Arial" w:ascii="Arial" w:hAnsi="Arial"/>
                <w:b/>
                <w:bCs/>
                <w:color w:val="000000"/>
                <w:lang w:val="en-US"/>
              </w:rPr>
            </w:r>
          </w:p>
        </w:tc>
      </w:tr>
      <w:tr>
        <w:trPr>
          <w:cantSplit w:val="true"/>
        </w:trPr>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w:hAnsi="Times" w:eastAsia="Batang" w:cs="Arial"/>
                <w:b/>
                <w:b/>
                <w:bCs/>
                <w:color w:val="000000"/>
                <w:lang w:val="en-US"/>
              </w:rPr>
            </w:pPr>
            <w:r>
              <w:rPr/>
              <w:object>
                <v:shape id="ole_rId1867" style="width:23.45pt;height:11.7pt" o:ole="">
                  <v:imagedata r:id="rId1868" o:title=""/>
                </v:shape>
                <o:OLEObject Type="Embed" ProgID="Equation.DSMT4" ShapeID="ole_rId1867" DrawAspect="Content" ObjectID="_1058007608" r:id="rId1867"/>
              </w:object>
            </w:r>
          </w:p>
        </w:tc>
        <w:tc>
          <w:tcPr>
            <w:tcW w:w="8370" w:type="dxa"/>
            <w:tcBorders>
              <w:top w:val="single" w:sz="4" w:space="0" w:color="000000"/>
              <w:bottom w:val="single" w:sz="4" w:space="0" w:color="000000"/>
              <w:right w:val="single" w:sz="4" w:space="0" w:color="000000"/>
            </w:tcBorders>
            <w:vAlign w:val="center"/>
          </w:tcPr>
          <w:p>
            <w:pPr>
              <w:pStyle w:val="TAC"/>
              <w:rPr>
                <w:color w:val="000000"/>
                <w:lang w:val="en-GB"/>
              </w:rPr>
            </w:pPr>
            <w:r>
              <w:rPr/>
              <w:object>
                <v:shape id="ole_rId1869" style="width:121.4pt;height:22.6pt" o:ole="">
                  <v:imagedata r:id="rId1870" o:title=""/>
                </v:shape>
                <o:OLEObject Type="Embed" ProgID="Equation.DSMT4" ShapeID="ole_rId1869" DrawAspect="Content" ObjectID="_1585003028" r:id="rId1869"/>
              </w:object>
            </w:r>
          </w:p>
        </w:tc>
      </w:tr>
      <w:tr>
        <w:trPr>
          <w:cantSplit w:val="true"/>
        </w:trPr>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object>
                <v:shape id="ole_rId1871" style="width:25.1pt;height:11.7pt" o:ole="">
                  <v:imagedata r:id="rId1872" o:title=""/>
                </v:shape>
                <o:OLEObject Type="Embed" ProgID="Equation.DSMT4" ShapeID="ole_rId1871" DrawAspect="Content" ObjectID="_371829915" r:id="rId1871"/>
              </w:object>
            </w:r>
          </w:p>
        </w:tc>
        <w:tc>
          <w:tcPr>
            <w:tcW w:w="8370" w:type="dxa"/>
            <w:tcBorders>
              <w:top w:val="single" w:sz="4" w:space="0" w:color="000000"/>
              <w:bottom w:val="single" w:sz="4" w:space="0" w:color="000000"/>
              <w:right w:val="single" w:sz="4" w:space="0" w:color="000000"/>
            </w:tcBorders>
            <w:vAlign w:val="center"/>
          </w:tcPr>
          <w:p>
            <w:pPr>
              <w:pStyle w:val="TAC"/>
              <w:rPr>
                <w:color w:val="000000"/>
                <w:lang w:val="en-GB"/>
              </w:rPr>
            </w:pPr>
            <w:r>
              <w:rPr/>
              <w:object>
                <v:shape id="ole_rId1873" style="width:253.65pt;height:31pt" o:ole="">
                  <v:imagedata r:id="rId1874" o:title=""/>
                </v:shape>
                <o:OLEObject Type="Embed" ProgID="Equation.DSMT4" ShapeID="ole_rId1873" DrawAspect="Content" ObjectID="_1905682199" r:id="rId1873"/>
              </w:object>
            </w:r>
          </w:p>
        </w:tc>
      </w:tr>
      <w:tr>
        <w:trPr>
          <w:cantSplit w:val="true"/>
        </w:trPr>
        <w:tc>
          <w:tcPr>
            <w:tcW w:w="9630"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olor w:val="000000"/>
                <w:lang w:val="en-GB" w:eastAsia="en-GB"/>
              </w:rPr>
            </w:pPr>
            <w:r>
              <w:rPr>
                <w:rFonts w:ascii="Times New Roman" w:hAnsi="Times New Roman"/>
                <w:color w:val="000000"/>
                <w:lang w:val="en-GB" w:eastAsia="en-GB"/>
              </w:rPr>
              <w:t xml:space="preserve">where </w:t>
            </w:r>
            <w:r>
              <w:rPr/>
              <w:object>
                <v:shape id="ole_rId1875" style="width:280.45pt;height:63.65pt" o:ole="">
                  <v:imagedata r:id="rId1876" o:title=""/>
                </v:shape>
                <o:OLEObject Type="Embed" ProgID="Equation.DSMT4" ShapeID="ole_rId1875" DrawAspect="Content" ObjectID="_2025472226" r:id="rId1875"/>
              </w:object>
            </w:r>
            <w:r>
              <w:rPr>
                <w:rFonts w:ascii="Times New Roman" w:hAnsi="Times New Roman"/>
                <w:color w:val="000000"/>
                <w:lang w:val="en-GB" w:eastAsia="en-GB"/>
              </w:rPr>
              <w:t>,</w:t>
            </w:r>
          </w:p>
          <w:p>
            <w:pPr>
              <w:pStyle w:val="TAC"/>
              <w:jc w:val="left"/>
              <w:rPr>
                <w:rFonts w:ascii="Times New Roman" w:hAnsi="Times New Roman"/>
                <w:color w:val="000000"/>
                <w:lang w:val="en-GB" w:eastAsia="en-GB"/>
              </w:rPr>
            </w:pPr>
            <w:r>
              <w:rPr>
                <w:rFonts w:ascii="Times New Roman" w:hAnsi="Times New Roman"/>
                <w:color w:val="000000"/>
                <w:lang w:val="en-GB" w:eastAsia="en-GB"/>
              </w:rPr>
              <w:t xml:space="preserve">and the mappings from </w:t>
            </w:r>
            <w:r>
              <w:rPr/>
              <w:object>
                <v:shape id="ole_rId1877" style="width:7.55pt;height:15.9pt" o:ole="">
                  <v:imagedata r:id="rId1878" o:title=""/>
                </v:shape>
                <o:OLEObject Type="Embed" ProgID="Equation.DSMT4" ShapeID="ole_rId1877" DrawAspect="Content" ObjectID="_1152790001" r:id="rId1877"/>
              </w:object>
            </w:r>
            <w:r>
              <w:rPr>
                <w:rFonts w:ascii="Times New Roman" w:hAnsi="Times New Roman"/>
                <w:color w:val="000000"/>
                <w:lang w:val="en-GB" w:eastAsia="en-GB"/>
              </w:rPr>
              <w:t xml:space="preserve"> to </w:t>
            </w:r>
            <w:r>
              <w:rPr/>
              <w:object>
                <v:shape id="ole_rId1879" style="width:13.4pt;height:16.75pt" o:ole="">
                  <v:imagedata r:id="rId1880" o:title=""/>
                </v:shape>
                <o:OLEObject Type="Embed" ProgID="Equation.DSMT4" ShapeID="ole_rId1879" DrawAspect="Content" ObjectID="_429953979" r:id="rId1879"/>
              </w:object>
            </w:r>
            <w:r>
              <w:rPr>
                <w:rFonts w:ascii="Times New Roman" w:hAnsi="Times New Roman"/>
                <w:color w:val="000000"/>
                <w:lang w:val="en-GB" w:eastAsia="en-GB"/>
              </w:rPr>
              <w:t xml:space="preserve">, </w:t>
            </w:r>
            <w:r>
              <w:rPr/>
              <w:object>
                <v:shape id="ole_rId1881" style="width:18.4pt;height:17.6pt" o:ole="">
                  <v:imagedata r:id="rId1882" o:title=""/>
                </v:shape>
                <o:OLEObject Type="Embed" ProgID="Equation.DSMT4" ShapeID="ole_rId1881" DrawAspect="Content" ObjectID="_66752351" r:id="rId1881"/>
              </w:object>
            </w:r>
            <w:r>
              <w:rPr>
                <w:rFonts w:ascii="Times New Roman" w:hAnsi="Times New Roman"/>
                <w:color w:val="000000"/>
                <w:lang w:val="en-GB" w:eastAsia="en-GB"/>
              </w:rPr>
              <w:t xml:space="preserve">, and </w:t>
            </w:r>
            <w:r>
              <w:rPr/>
              <w:object>
                <v:shape id="ole_rId1883" style="width:18.4pt;height:17.6pt" o:ole="">
                  <v:imagedata r:id="rId1884" o:title=""/>
                </v:shape>
                <o:OLEObject Type="Embed" ProgID="Equation.DSMT4" ShapeID="ole_rId1883" DrawAspect="Content" ObjectID="_1893833160" r:id="rId1883"/>
              </w:object>
            </w:r>
            <w:r>
              <w:rPr>
                <w:rFonts w:ascii="Times New Roman" w:hAnsi="Times New Roman"/>
                <w:color w:val="000000"/>
                <w:lang w:val="en-GB" w:eastAsia="en-GB"/>
              </w:rPr>
              <w:t xml:space="preserve"> and from</w:t>
            </w:r>
            <w:r>
              <w:rPr/>
              <w:object>
                <v:shape id="ole_rId1885" style="width:10.05pt;height:15.9pt" o:ole="">
                  <v:imagedata r:id="rId1886" o:title=""/>
                </v:shape>
                <o:OLEObject Type="Embed" ProgID="Equation.DSMT4" ShapeID="ole_rId1885" DrawAspect="Content" ObjectID="_1424931960" r:id="rId1885"/>
              </w:object>
            </w:r>
            <w:r>
              <w:rPr>
                <w:rFonts w:ascii="Times New Roman" w:hAnsi="Times New Roman"/>
                <w:color w:val="000000"/>
                <w:lang w:val="en-GB" w:eastAsia="en-GB"/>
              </w:rPr>
              <w:t xml:space="preserve"> to </w:t>
            </w:r>
            <w:r>
              <w:rPr/>
              <w:object>
                <v:shape id="ole_rId1887" style="width:18.4pt;height:16.75pt" o:ole="">
                  <v:imagedata r:id="rId1888" o:title=""/>
                </v:shape>
                <o:OLEObject Type="Embed" ProgID="Equation.DSMT4" ShapeID="ole_rId1887" DrawAspect="Content" ObjectID="_1510668276" r:id="rId1887"/>
              </w:object>
            </w:r>
            <w:r>
              <w:rPr>
                <w:rFonts w:ascii="Times New Roman" w:hAnsi="Times New Roman"/>
                <w:color w:val="000000"/>
                <w:lang w:val="en-GB" w:eastAsia="en-GB"/>
              </w:rPr>
              <w:t xml:space="preserve">, </w:t>
            </w:r>
            <w:r>
              <w:rPr/>
              <w:object>
                <v:shape id="ole_rId1889" style="width:19.25pt;height:16.75pt" o:ole="">
                  <v:imagedata r:id="rId1890" o:title=""/>
                </v:shape>
                <o:OLEObject Type="Embed" ProgID="Equation.DSMT4" ShapeID="ole_rId1889" DrawAspect="Content" ObjectID="_1747479093" r:id="rId1889"/>
              </w:object>
            </w:r>
            <w:r>
              <w:rPr>
                <w:rFonts w:ascii="Times New Roman" w:hAnsi="Times New Roman"/>
                <w:color w:val="000000"/>
                <w:lang w:val="en-GB" w:eastAsia="en-GB"/>
              </w:rPr>
              <w:t xml:space="preserve">, </w:t>
            </w:r>
            <w:r>
              <w:rPr/>
              <w:object>
                <v:shape id="ole_rId1891" style="width:19.25pt;height:17.6pt" o:ole="">
                  <v:imagedata r:id="rId1892" o:title=""/>
                </v:shape>
                <o:OLEObject Type="Embed" ProgID="Equation.DSMT4" ShapeID="ole_rId1891" DrawAspect="Content" ObjectID="_1493776510" r:id="rId1891"/>
              </w:object>
            </w:r>
            <w:r>
              <w:rPr>
                <w:rFonts w:ascii="Times New Roman" w:hAnsi="Times New Roman"/>
                <w:color w:val="000000"/>
                <w:lang w:val="en-GB" w:eastAsia="en-GB"/>
              </w:rPr>
              <w:t xml:space="preserve">, and </w:t>
            </w:r>
            <w:r>
              <w:rPr/>
              <w:object>
                <v:shape id="ole_rId1893" style="width:19.25pt;height:17.6pt" o:ole="">
                  <v:imagedata r:id="rId1894" o:title=""/>
                </v:shape>
                <o:OLEObject Type="Embed" ProgID="Equation.DSMT4" ShapeID="ole_rId1893" DrawAspect="Content" ObjectID="_813051120" r:id="rId1893"/>
              </w:object>
            </w:r>
            <w:r>
              <w:rPr>
                <w:rFonts w:ascii="Times New Roman" w:hAnsi="Times New Roman"/>
                <w:color w:val="000000"/>
                <w:lang w:val="en-GB" w:eastAsia="en-GB"/>
              </w:rPr>
              <w:t xml:space="preserve"> are as described above, including the ranges of the constituent indices of </w:t>
            </w:r>
            <w:r>
              <w:rPr/>
              <w:object>
                <v:shape id="ole_rId1895" style="width:7.55pt;height:15.9pt" o:ole="">
                  <v:imagedata r:id="rId1896" o:title=""/>
                </v:shape>
                <o:OLEObject Type="Embed" ProgID="Equation.DSMT4" ShapeID="ole_rId1895" DrawAspect="Content" ObjectID="_1192810284" r:id="rId1895"/>
              </w:object>
            </w:r>
            <w:r>
              <w:rPr>
                <w:rFonts w:ascii="Times New Roman" w:hAnsi="Times New Roman"/>
                <w:color w:val="000000"/>
                <w:lang w:val="en-GB" w:eastAsia="en-GB"/>
              </w:rPr>
              <w:t xml:space="preserve"> and </w:t>
            </w:r>
            <w:r>
              <w:rPr/>
              <w:object>
                <v:shape id="ole_rId1897" style="width:10.05pt;height:15.9pt" o:ole="">
                  <v:imagedata r:id="rId1898" o:title=""/>
                </v:shape>
                <o:OLEObject Type="Embed" ProgID="Equation.DSMT4" ShapeID="ole_rId1897" DrawAspect="Content" ObjectID="_2110787882" r:id="rId1897"/>
              </w:object>
            </w:r>
            <w:r>
              <w:rPr>
                <w:rFonts w:ascii="Times New Roman" w:hAnsi="Times New Roman"/>
                <w:color w:val="000000"/>
                <w:lang w:val="en-GB" w:eastAsia="en-GB"/>
              </w:rPr>
              <w:t>.</w:t>
            </w:r>
          </w:p>
        </w:tc>
      </w:tr>
    </w:tbl>
    <w:p>
      <w:pPr>
        <w:pStyle w:val="Normal"/>
        <w:rPr/>
      </w:pPr>
      <w:r>
        <w:rPr/>
      </w:r>
    </w:p>
    <w:p>
      <w:pPr>
        <w:pStyle w:val="4"/>
        <w:rPr>
          <w:color w:val="000000"/>
        </w:rPr>
      </w:pPr>
      <w:bookmarkStart w:id="451" w:name="_Toc51226205"/>
      <w:bookmarkStart w:id="452" w:name="_Toc44515918"/>
      <w:bookmarkStart w:id="453" w:name="_Toc36117426"/>
      <w:bookmarkStart w:id="454" w:name="_Toc27299916"/>
      <w:bookmarkStart w:id="455" w:name="_Toc20318018"/>
      <w:bookmarkStart w:id="456" w:name="_Toc11352128"/>
      <w:r>
        <w:rPr>
          <w:color w:val="000000"/>
        </w:rPr>
        <w:t>5.2.2.3</w:t>
        <w:tab/>
        <w:t>Reference signal (CSI-RS)</w:t>
      </w:r>
      <w:bookmarkEnd w:id="451"/>
      <w:bookmarkEnd w:id="452"/>
      <w:bookmarkEnd w:id="453"/>
      <w:bookmarkEnd w:id="454"/>
      <w:bookmarkEnd w:id="455"/>
      <w:bookmarkEnd w:id="456"/>
      <w:r>
        <w:rPr>
          <w:color w:val="000000"/>
        </w:rPr>
        <w:t xml:space="preserve"> </w:t>
      </w:r>
    </w:p>
    <w:p>
      <w:pPr>
        <w:pStyle w:val="5"/>
        <w:rPr>
          <w:color w:val="000000"/>
        </w:rPr>
      </w:pPr>
      <w:bookmarkStart w:id="457" w:name="_Toc51226206"/>
      <w:bookmarkStart w:id="458" w:name="_Toc44515919"/>
      <w:bookmarkStart w:id="459" w:name="_Toc36117427"/>
      <w:bookmarkStart w:id="460" w:name="_Toc27299917"/>
      <w:bookmarkStart w:id="461" w:name="_Toc20318019"/>
      <w:bookmarkStart w:id="462" w:name="_Toc11352129"/>
      <w:r>
        <w:rPr>
          <w:color w:val="000000"/>
        </w:rPr>
        <w:t>5.2.2.3.1</w:t>
        <w:tab/>
        <w:t>NZP CSI-RS</w:t>
      </w:r>
      <w:bookmarkEnd w:id="457"/>
      <w:bookmarkEnd w:id="458"/>
      <w:bookmarkEnd w:id="459"/>
      <w:bookmarkEnd w:id="460"/>
      <w:bookmarkEnd w:id="461"/>
      <w:bookmarkEnd w:id="462"/>
    </w:p>
    <w:p>
      <w:pPr>
        <w:pStyle w:val="Normal"/>
        <w:rPr>
          <w:rFonts w:eastAsia="MS Mincho"/>
          <w:color w:val="000000"/>
          <w:lang w:val="en-US" w:eastAsia="ja-JP"/>
        </w:rPr>
      </w:pPr>
      <w:r>
        <w:rPr>
          <w:rFonts w:eastAsia="MS Mincho"/>
          <w:color w:val="000000"/>
          <w:lang w:val="en-US" w:eastAsia="ja-JP"/>
        </w:rPr>
        <w:t xml:space="preserve">The </w:t>
      </w:r>
      <w:r>
        <w:rPr>
          <w:color w:val="000000"/>
        </w:rPr>
        <w:t>UE can be configured with one or more NZP CSI-RS resource set configuration(s)</w:t>
      </w:r>
      <w:r>
        <w:rPr>
          <w:rFonts w:eastAsia="MS Mincho"/>
          <w:color w:val="000000"/>
          <w:lang w:val="en-US" w:eastAsia="ja-JP"/>
        </w:rPr>
        <w:t xml:space="preserve"> as indicated by the higher layer parameters</w:t>
      </w:r>
      <w:r>
        <w:rPr>
          <w:color w:val="000000"/>
        </w:rPr>
        <w:t xml:space="preserve"> </w:t>
      </w:r>
      <w:r>
        <w:rPr>
          <w:rFonts w:eastAsia="MS Mincho"/>
          <w:i/>
          <w:iCs/>
          <w:color w:val="000000"/>
          <w:lang w:val="en-US" w:eastAsia="ja-JP"/>
        </w:rPr>
        <w:t xml:space="preserve">CSI-ResourceConfig, </w:t>
      </w:r>
      <w:r>
        <w:rPr>
          <w:rFonts w:eastAsia="MS Mincho"/>
          <w:iCs/>
          <w:color w:val="000000"/>
          <w:lang w:val="en-US" w:eastAsia="ja-JP"/>
        </w:rPr>
        <w:t>and</w:t>
      </w:r>
      <w:r>
        <w:rPr>
          <w:rFonts w:eastAsia="MS Mincho"/>
          <w:i/>
          <w:iCs/>
          <w:color w:val="000000"/>
          <w:lang w:val="en-US" w:eastAsia="ja-JP"/>
        </w:rPr>
        <w:t xml:space="preserve"> </w:t>
      </w:r>
      <w:r>
        <w:rPr>
          <w:rFonts w:eastAsia="MS Mincho"/>
          <w:i/>
        </w:rPr>
        <w:t>NZP-CSI-RS-ResourceSet</w:t>
      </w:r>
      <w:r>
        <w:rPr>
          <w:rFonts w:eastAsia="MS Mincho"/>
          <w:i/>
          <w:color w:val="000000"/>
          <w:lang w:val="en-US" w:eastAsia="ja-JP"/>
        </w:rPr>
        <w:t>.</w:t>
      </w:r>
      <w:r>
        <w:rPr>
          <w:rFonts w:eastAsia="MS Mincho"/>
          <w:color w:val="000000"/>
          <w:lang w:val="en-US" w:eastAsia="ja-JP"/>
        </w:rPr>
        <w:t xml:space="preserve"> Each </w:t>
      </w:r>
      <w:r>
        <w:rPr>
          <w:color w:val="000000"/>
        </w:rPr>
        <w:t xml:space="preserve">NZP CSI-RS </w:t>
      </w:r>
      <w:r>
        <w:rPr>
          <w:rFonts w:eastAsia="MS Mincho"/>
          <w:color w:val="000000"/>
          <w:lang w:val="en-US" w:eastAsia="ja-JP"/>
        </w:rPr>
        <w:t xml:space="preserve">resource set consists of </w:t>
      </w:r>
      <w:r>
        <w:rPr>
          <w:rFonts w:eastAsia="MS Mincho"/>
          <w:i/>
          <w:color w:val="000000"/>
          <w:lang w:val="en-US" w:eastAsia="ja-JP"/>
        </w:rPr>
        <w:t>K</w:t>
      </w:r>
      <w:r>
        <w:rPr>
          <w:rFonts w:eastAsia="MS Mincho"/>
          <w:color w:val="000000"/>
          <w:lang w:val="en-US" w:eastAsia="ja-JP"/>
        </w:rPr>
        <w:t>≥1 NZP CSI-RS resource(s).</w:t>
      </w:r>
    </w:p>
    <w:p>
      <w:pPr>
        <w:pStyle w:val="Normal"/>
        <w:rPr>
          <w:color w:val="000000"/>
          <w:lang w:val="en-US"/>
        </w:rPr>
      </w:pPr>
      <w:r>
        <w:rPr>
          <w:color w:val="000000"/>
          <w:lang w:val="en-US"/>
        </w:rPr>
        <w:t xml:space="preserve">The following parameters for which the UE shall assume non-zero transmission power for CSI-RS resource are configured via the higher layer parameter </w:t>
      </w:r>
      <w:r>
        <w:rPr>
          <w:i/>
          <w:color w:val="000000"/>
          <w:lang w:val="en-US"/>
        </w:rPr>
        <w:t xml:space="preserve">NZP-CSI-RS-Resource, CSI-ResourceConfig </w:t>
      </w:r>
      <w:r>
        <w:rPr>
          <w:color w:val="000000"/>
          <w:lang w:val="en-US"/>
        </w:rPr>
        <w:t>and</w:t>
      </w:r>
      <w:r>
        <w:rPr>
          <w:i/>
          <w:color w:val="000000"/>
          <w:lang w:val="en-US"/>
        </w:rPr>
        <w:t xml:space="preserve"> NZP-CSI-RS-ResourceSet</w:t>
      </w:r>
      <w:r>
        <w:rPr>
          <w:color w:val="000000"/>
          <w:lang w:val="en-US"/>
        </w:rPr>
        <w:t xml:space="preserve"> for each CSI-RS resource configuration:</w:t>
      </w:r>
    </w:p>
    <w:p>
      <w:pPr>
        <w:pStyle w:val="B11"/>
        <w:rPr>
          <w:rFonts w:eastAsia="MS Mincho"/>
          <w:iCs/>
          <w:color w:val="000000"/>
          <w:lang w:val="en-US" w:eastAsia="ja-JP"/>
        </w:rPr>
      </w:pPr>
      <w:r>
        <w:rPr>
          <w:rFonts w:eastAsia="MS Mincho"/>
          <w:iCs/>
          <w:color w:val="000000"/>
          <w:lang w:val="en-US" w:eastAsia="ja-JP"/>
        </w:rPr>
        <w:t>-</w:t>
        <w:tab/>
      </w:r>
      <w:r>
        <w:rPr>
          <w:i/>
          <w:lang w:val="en-GB"/>
        </w:rPr>
        <w:t>nzp</w:t>
      </w:r>
      <w:r>
        <w:rPr>
          <w:i/>
        </w:rPr>
        <w:t>-CSI-RS-ResourceId</w:t>
      </w:r>
      <w:r>
        <w:rPr>
          <w:rFonts w:eastAsia="MS Mincho"/>
          <w:i/>
        </w:rPr>
        <w:t xml:space="preserve"> </w:t>
      </w:r>
      <w:r>
        <w:rPr>
          <w:rFonts w:eastAsia="MS Mincho"/>
          <w:iCs/>
          <w:color w:val="000000"/>
          <w:lang w:val="en-US" w:eastAsia="ja-JP"/>
        </w:rPr>
        <w:t>determines CSI-RS resource configuration identity.</w:t>
      </w:r>
    </w:p>
    <w:p>
      <w:pPr>
        <w:pStyle w:val="B11"/>
        <w:rPr>
          <w:rFonts w:eastAsia="MS Mincho"/>
          <w:iCs/>
          <w:color w:val="000000"/>
          <w:lang w:val="en-US" w:eastAsia="ja-JP"/>
        </w:rPr>
      </w:pPr>
      <w:r>
        <w:rPr>
          <w:rFonts w:eastAsia="MS Mincho"/>
          <w:iCs/>
          <w:color w:val="000000"/>
          <w:lang w:val="en-US" w:eastAsia="ja-JP"/>
        </w:rPr>
        <w:t>-</w:t>
        <w:tab/>
      </w:r>
      <w:r>
        <w:rPr>
          <w:i/>
        </w:rPr>
        <w:t>periodicityAndOffset</w:t>
      </w:r>
      <w:r>
        <w:rPr>
          <w:rFonts w:eastAsia="MS Mincho"/>
          <w:i/>
          <w:iCs/>
          <w:color w:val="000000"/>
          <w:lang w:val="en-US" w:eastAsia="ja-JP"/>
        </w:rPr>
        <w:t xml:space="preserve"> </w:t>
      </w:r>
      <w:r>
        <w:rPr>
          <w:rFonts w:eastAsia="MS Mincho"/>
          <w:iCs/>
          <w:color w:val="000000"/>
          <w:lang w:val="en-US" w:eastAsia="ja-JP"/>
        </w:rPr>
        <w:t>defines the CSI-RS periodicity and slot offset for periodic/semi-persistent CSI-RS. All the CSI-RS resources within one set are configured with the same periodicity, while the slot offset can be same or different for different CSI-RS resources.</w:t>
      </w:r>
    </w:p>
    <w:p>
      <w:pPr>
        <w:pStyle w:val="B11"/>
        <w:rPr>
          <w:rFonts w:eastAsia="MS Mincho"/>
          <w:iCs/>
          <w:color w:val="000000"/>
          <w:lang w:val="en-US" w:eastAsia="ja-JP"/>
        </w:rPr>
      </w:pPr>
      <w:r>
        <w:rPr>
          <w:rFonts w:eastAsia="MS Mincho"/>
          <w:iCs/>
          <w:color w:val="000000"/>
          <w:lang w:val="en-US" w:eastAsia="ja-JP"/>
        </w:rPr>
        <w:t>-</w:t>
        <w:tab/>
      </w:r>
      <w:r>
        <w:rPr>
          <w:rFonts w:eastAsia="MS Mincho"/>
          <w:i/>
          <w:iCs/>
          <w:color w:val="000000"/>
          <w:lang w:val="en-US" w:eastAsia="ja-JP"/>
        </w:rPr>
        <w:t xml:space="preserve">resourceMapping </w:t>
      </w:r>
      <w:r>
        <w:rPr>
          <w:rFonts w:eastAsia="MS Mincho"/>
          <w:iCs/>
          <w:color w:val="000000"/>
          <w:lang w:val="en-US" w:eastAsia="ja-JP"/>
        </w:rPr>
        <w:t>defines t</w:t>
      </w:r>
      <w:r>
        <w:rPr>
          <w:color w:val="000000"/>
        </w:rPr>
        <w:t xml:space="preserve">he </w:t>
      </w:r>
      <w:r>
        <w:rPr>
          <w:color w:val="000000"/>
          <w:lang w:val="en-GB"/>
        </w:rPr>
        <w:t xml:space="preserve">number of ports, CDM-type, and </w:t>
      </w:r>
      <w:r>
        <w:rPr>
          <w:color w:val="000000"/>
        </w:rPr>
        <w:t>OFDM symbol and subcarrier occupancy of the CSI-RS resource within a slot that are given in Clause 7.4.1.5 of [4, TS 38.211].</w:t>
      </w:r>
      <w:r>
        <w:rPr>
          <w:rFonts w:eastAsia="MS Mincho"/>
          <w:iCs/>
          <w:color w:val="000000"/>
          <w:lang w:val="en-US" w:eastAsia="ja-JP"/>
        </w:rPr>
        <w:t xml:space="preserve"> </w:t>
      </w:r>
    </w:p>
    <w:p>
      <w:pPr>
        <w:pStyle w:val="B11"/>
        <w:rPr>
          <w:color w:val="000000"/>
        </w:rPr>
      </w:pPr>
      <w:r>
        <w:rPr>
          <w:rFonts w:eastAsia="MS Mincho"/>
          <w:iCs/>
          <w:color w:val="000000"/>
          <w:lang w:val="en-US" w:eastAsia="ja-JP"/>
        </w:rPr>
        <w:t>-</w:t>
        <w:tab/>
      </w:r>
      <w:r>
        <w:rPr>
          <w:i/>
        </w:rPr>
        <w:t>nrofPorts</w:t>
      </w:r>
      <w:r>
        <w:rPr>
          <w:lang w:val="en-GB"/>
        </w:rPr>
        <w:t xml:space="preserve"> in </w:t>
      </w:r>
      <w:r>
        <w:rPr>
          <w:i/>
          <w:lang w:val="en-GB"/>
        </w:rPr>
        <w:t>resourceMapping</w:t>
      </w:r>
      <w:r>
        <w:rPr>
          <w:rFonts w:eastAsia="MS Mincho"/>
          <w:lang w:val="en-GB"/>
        </w:rPr>
        <w:t xml:space="preserve"> </w:t>
      </w:r>
      <w:r>
        <w:rPr>
          <w:rFonts w:eastAsia="MS Mincho"/>
          <w:iCs/>
          <w:color w:val="000000"/>
          <w:lang w:val="en-US" w:eastAsia="ja-JP"/>
        </w:rPr>
        <w:t xml:space="preserve">defines the number of CSI-RS ports, where the allowable values are given in </w:t>
      </w:r>
      <w:r>
        <w:rPr>
          <w:color w:val="000000"/>
        </w:rPr>
        <w:t>Clause 7.4.1.5 of [4, TS 38.211].</w:t>
      </w:r>
    </w:p>
    <w:p>
      <w:pPr>
        <w:pStyle w:val="B11"/>
        <w:rPr>
          <w:color w:val="000000" w:themeColor="text1"/>
          <w:lang w:val="en-GB"/>
        </w:rPr>
      </w:pPr>
      <w:r>
        <w:rPr>
          <w:rFonts w:eastAsia="MS Mincho"/>
          <w:iCs/>
          <w:color w:val="000000"/>
          <w:lang w:val="en-US" w:eastAsia="ja-JP"/>
        </w:rPr>
        <w:t>-</w:t>
        <w:tab/>
      </w:r>
      <w:r>
        <w:rPr>
          <w:i/>
        </w:rPr>
        <w:t>density</w:t>
      </w:r>
      <w:r>
        <w:rPr>
          <w:rFonts w:eastAsia="MS Mincho"/>
          <w:i/>
          <w:iCs/>
          <w:color w:val="000000"/>
          <w:lang w:val="en-US" w:eastAsia="ja-JP"/>
        </w:rPr>
        <w:t xml:space="preserve"> </w:t>
      </w:r>
      <w:r>
        <w:rPr>
          <w:rFonts w:eastAsia="MS Mincho"/>
          <w:iCs/>
          <w:color w:val="000000"/>
          <w:lang w:val="en-US" w:eastAsia="ja-JP"/>
        </w:rPr>
        <w:t xml:space="preserve">in </w:t>
      </w:r>
      <w:r>
        <w:rPr>
          <w:i/>
          <w:color w:val="000000" w:themeColor="text1"/>
          <w:lang w:val="en-GB"/>
        </w:rPr>
        <w:t>resourceMapping</w:t>
      </w:r>
      <w:r>
        <w:rPr>
          <w:rFonts w:eastAsia="MS Mincho"/>
          <w:color w:val="000000" w:themeColor="text1"/>
          <w:lang w:val="en-GB"/>
        </w:rPr>
        <w:t xml:space="preserve"> </w:t>
      </w:r>
      <w:r>
        <w:rPr>
          <w:rFonts w:eastAsia="MS Mincho"/>
          <w:iCs/>
          <w:color w:val="000000" w:themeColor="text1"/>
          <w:lang w:val="en-US" w:eastAsia="ja-JP"/>
        </w:rPr>
        <w:t>defines CSI-RS frequency density of each CSI-RS port per PRB</w:t>
      </w:r>
      <w:r>
        <w:rPr>
          <w:color w:val="000000" w:themeColor="text1"/>
        </w:rPr>
        <w:t xml:space="preserve">, </w:t>
      </w:r>
      <w:r>
        <w:rPr>
          <w:rFonts w:eastAsia="MS Mincho"/>
          <w:iCs/>
          <w:color w:val="000000" w:themeColor="text1"/>
          <w:lang w:eastAsia="ja-JP"/>
        </w:rPr>
        <w:t>and CSI-RS PRB offset in case of the density value of 1/2</w:t>
      </w:r>
      <w:r>
        <w:rPr>
          <w:rFonts w:eastAsia="MS Mincho"/>
          <w:iCs/>
          <w:color w:val="000000" w:themeColor="text1"/>
          <w:lang w:val="en-GB" w:eastAsia="ja-JP"/>
        </w:rPr>
        <w:t xml:space="preserve">, </w:t>
      </w:r>
      <w:r>
        <w:rPr>
          <w:color w:val="000000" w:themeColor="text1"/>
        </w:rPr>
        <w:t xml:space="preserve">where the </w:t>
      </w:r>
      <w:r>
        <w:rPr>
          <w:rFonts w:eastAsia="MS Mincho"/>
          <w:iCs/>
          <w:color w:val="000000" w:themeColor="text1"/>
          <w:lang w:val="en-US" w:eastAsia="ja-JP"/>
        </w:rPr>
        <w:t xml:space="preserve">allowable values are given in </w:t>
      </w:r>
      <w:r>
        <w:rPr>
          <w:color w:val="000000" w:themeColor="text1"/>
        </w:rPr>
        <w:t>Clause 7.4.1.5 of [4, TS 38.211].</w:t>
      </w:r>
      <w:r>
        <w:rPr>
          <w:color w:val="000000" w:themeColor="text1"/>
          <w:lang w:val="en-GB"/>
        </w:rPr>
        <w:t xml:space="preserve"> For density 1/2, the odd/even PRB allocation indicated in </w:t>
      </w:r>
      <w:r>
        <w:rPr>
          <w:i/>
          <w:color w:val="000000" w:themeColor="text1"/>
          <w:lang w:val="en-GB"/>
        </w:rPr>
        <w:t>density</w:t>
      </w:r>
      <w:r>
        <w:rPr>
          <w:color w:val="000000" w:themeColor="text1"/>
          <w:lang w:val="en-GB"/>
        </w:rPr>
        <w:t xml:space="preserve"> is with respect to the common resource block grid.</w:t>
      </w:r>
    </w:p>
    <w:p>
      <w:pPr>
        <w:pStyle w:val="B11"/>
        <w:rPr>
          <w:rFonts w:eastAsia="MS Mincho"/>
          <w:iCs/>
          <w:color w:val="000000"/>
          <w:lang w:val="en-US" w:eastAsia="ja-JP"/>
        </w:rPr>
      </w:pPr>
      <w:r>
        <w:rPr>
          <w:rFonts w:eastAsia="MS Mincho"/>
          <w:iCs/>
          <w:color w:val="000000"/>
          <w:lang w:val="en-US" w:eastAsia="ja-JP"/>
        </w:rPr>
        <w:t>-</w:t>
        <w:tab/>
      </w:r>
      <w:r>
        <w:rPr>
          <w:i/>
        </w:rPr>
        <w:t>cdm-Type</w:t>
      </w:r>
      <w:r>
        <w:rPr>
          <w:lang w:val="en-GB"/>
        </w:rPr>
        <w:t xml:space="preserve"> </w:t>
      </w:r>
      <w:r>
        <w:rPr>
          <w:rFonts w:eastAsia="MS Mincho"/>
          <w:iCs/>
          <w:color w:val="000000"/>
          <w:lang w:val="en-US" w:eastAsia="ja-JP"/>
        </w:rPr>
        <w:t xml:space="preserve">in </w:t>
      </w:r>
      <w:r>
        <w:rPr>
          <w:i/>
          <w:lang w:val="en-GB"/>
        </w:rPr>
        <w:t>resourceMapping</w:t>
      </w:r>
      <w:r>
        <w:rPr>
          <w:rFonts w:eastAsia="MS Mincho"/>
          <w:lang w:val="en-GB"/>
        </w:rPr>
        <w:t xml:space="preserve"> </w:t>
      </w:r>
      <w:r>
        <w:rPr>
          <w:rFonts w:eastAsia="MS Mincho"/>
          <w:iCs/>
          <w:color w:val="000000"/>
          <w:lang w:val="en-US" w:eastAsia="ja-JP"/>
        </w:rPr>
        <w:t>defines CDM values and pattern, where the allowable values are given in Clause 7.4.1.5 of [4, TS 38.211].</w:t>
      </w:r>
    </w:p>
    <w:p>
      <w:pPr>
        <w:pStyle w:val="B11"/>
        <w:rPr>
          <w:rFonts w:eastAsia="MS Mincho"/>
          <w:iCs/>
          <w:color w:val="000000"/>
          <w:lang w:val="en-US" w:eastAsia="ja-JP"/>
        </w:rPr>
      </w:pPr>
      <w:r>
        <w:rPr>
          <w:rFonts w:eastAsia="MS Mincho"/>
          <w:i/>
          <w:iCs/>
          <w:color w:val="000000"/>
          <w:lang w:val="en-US" w:eastAsia="ja-JP"/>
        </w:rPr>
        <w:t>-</w:t>
        <w:tab/>
      </w:r>
      <w:r>
        <w:rPr>
          <w:i/>
          <w:color w:val="000000"/>
        </w:rPr>
        <w:t>powerControlOffset</w:t>
      </w:r>
      <w:r>
        <w:rPr>
          <w:rFonts w:eastAsia="MS Mincho"/>
          <w:iCs/>
          <w:color w:val="000000"/>
          <w:lang w:val="en-US" w:eastAsia="ja-JP"/>
        </w:rPr>
        <w:t xml:space="preserve">: which is the assumed ratio of PDSCH EPRE to </w:t>
      </w:r>
      <w:r>
        <w:rPr>
          <w:rFonts w:eastAsia="MS Mincho"/>
          <w:color w:val="000000"/>
          <w:lang w:val="en-US" w:eastAsia="ja-JP"/>
        </w:rPr>
        <w:t xml:space="preserve">NZP </w:t>
      </w:r>
      <w:r>
        <w:rPr>
          <w:rFonts w:eastAsia="MS Mincho"/>
          <w:iCs/>
          <w:color w:val="000000"/>
          <w:lang w:val="en-US" w:eastAsia="ja-JP"/>
        </w:rPr>
        <w:t>CSI-RS EPRE when UE derives CSI feedback and takes values in the range of [-8, 15] dB with 1 dB step size.</w:t>
      </w:r>
    </w:p>
    <w:p>
      <w:pPr>
        <w:pStyle w:val="B11"/>
        <w:rPr>
          <w:color w:val="000000"/>
        </w:rPr>
      </w:pPr>
      <w:r>
        <w:rPr>
          <w:rFonts w:eastAsia="MS Mincho"/>
          <w:i/>
          <w:iCs/>
          <w:color w:val="000000"/>
          <w:lang w:val="en-US" w:eastAsia="ja-JP"/>
        </w:rPr>
        <w:t>-</w:t>
        <w:tab/>
      </w:r>
      <w:r>
        <w:rPr>
          <w:i/>
          <w:color w:val="000000"/>
        </w:rPr>
        <w:t>powerControlOffsetSS</w:t>
      </w:r>
      <w:r>
        <w:rPr>
          <w:rFonts w:eastAsia="MS Mincho"/>
          <w:iCs/>
          <w:color w:val="000000"/>
          <w:lang w:val="en-US" w:eastAsia="ja-JP"/>
        </w:rPr>
        <w:t xml:space="preserve">: which is the assumed ratio of </w:t>
      </w:r>
      <w:r>
        <w:rPr>
          <w:rFonts w:eastAsia="MS Mincho"/>
          <w:color w:val="000000"/>
          <w:lang w:val="en-US" w:eastAsia="ja-JP"/>
        </w:rPr>
        <w:t xml:space="preserve">NZP </w:t>
      </w:r>
      <w:r>
        <w:rPr>
          <w:rFonts w:eastAsia="MS Mincho"/>
          <w:iCs/>
          <w:color w:val="000000"/>
          <w:lang w:val="en-US" w:eastAsia="ja-JP"/>
        </w:rPr>
        <w:t xml:space="preserve">CSI-RS EPRE to SS/PBCH block EPRE. </w:t>
      </w:r>
    </w:p>
    <w:p>
      <w:pPr>
        <w:pStyle w:val="B11"/>
        <w:rPr>
          <w:rFonts w:eastAsia="MS Mincho"/>
          <w:iCs/>
          <w:color w:val="000000"/>
          <w:lang w:val="en-US" w:eastAsia="ja-JP"/>
        </w:rPr>
      </w:pPr>
      <w:r>
        <w:rPr>
          <w:rFonts w:eastAsia="MS Mincho"/>
          <w:iCs/>
          <w:color w:val="000000"/>
          <w:lang w:val="en-US" w:eastAsia="ja-JP"/>
        </w:rPr>
        <w:t>-</w:t>
        <w:tab/>
      </w:r>
      <w:r>
        <w:rPr>
          <w:rFonts w:eastAsia="MS Mincho"/>
          <w:i/>
          <w:iCs/>
          <w:color w:val="000000"/>
          <w:lang w:val="en-US" w:eastAsia="ja-JP"/>
        </w:rPr>
        <w:t>scramblingID</w:t>
      </w:r>
      <w:r>
        <w:rPr>
          <w:rFonts w:eastAsia="MS Mincho"/>
          <w:iCs/>
          <w:color w:val="000000"/>
          <w:lang w:val="en-US" w:eastAsia="ja-JP"/>
        </w:rPr>
        <w:t xml:space="preserve"> defines scrambling ID of CSI-RS</w:t>
      </w:r>
      <w:r>
        <w:rPr>
          <w:rFonts w:eastAsia="MS Mincho"/>
          <w:i/>
          <w:iCs/>
          <w:color w:val="000000"/>
          <w:lang w:val="en-US" w:eastAsia="ja-JP"/>
        </w:rPr>
        <w:t xml:space="preserve"> </w:t>
      </w:r>
      <w:r>
        <w:rPr>
          <w:rFonts w:eastAsia="MS Mincho"/>
          <w:iCs/>
          <w:color w:val="000000"/>
          <w:lang w:val="en-US" w:eastAsia="ja-JP"/>
        </w:rPr>
        <w:t>with length of 10 bits.</w:t>
      </w:r>
    </w:p>
    <w:p>
      <w:pPr>
        <w:pStyle w:val="B11"/>
        <w:rPr>
          <w:rFonts w:eastAsia="MS Mincho"/>
          <w:iCs/>
          <w:color w:val="000000"/>
          <w:lang w:val="en-US" w:eastAsia="ja-JP"/>
        </w:rPr>
      </w:pPr>
      <w:r>
        <w:rPr>
          <w:rFonts w:eastAsia="MS Mincho"/>
          <w:iCs/>
          <w:color w:val="000000"/>
          <w:lang w:val="en-US" w:eastAsia="ja-JP"/>
        </w:rPr>
        <w:t>-</w:t>
        <w:tab/>
      </w:r>
      <w:r>
        <w:rPr>
          <w:rFonts w:eastAsia="MS Mincho"/>
          <w:i/>
          <w:iCs/>
          <w:color w:val="000000"/>
          <w:lang w:val="en-US" w:eastAsia="ja-JP"/>
        </w:rPr>
        <w:t xml:space="preserve">BWP-Id </w:t>
      </w:r>
      <w:r>
        <w:rPr>
          <w:rFonts w:eastAsia="MS Mincho"/>
          <w:iCs/>
          <w:color w:val="000000"/>
          <w:lang w:val="en-US" w:eastAsia="ja-JP"/>
        </w:rPr>
        <w:t xml:space="preserve">in </w:t>
      </w:r>
      <w:r>
        <w:rPr>
          <w:rFonts w:eastAsia="MS Mincho"/>
          <w:i/>
          <w:iCs/>
          <w:color w:val="000000"/>
          <w:lang w:val="en-US" w:eastAsia="ja-JP"/>
        </w:rPr>
        <w:t xml:space="preserve">CSI-ResourceConfig </w:t>
      </w:r>
      <w:r>
        <w:rPr>
          <w:rFonts w:eastAsia="MS Mincho"/>
          <w:iCs/>
          <w:color w:val="000000"/>
          <w:lang w:val="en-US" w:eastAsia="ja-JP"/>
        </w:rPr>
        <w:t>defines which bandwidth part the configured CSI-RS is located in.</w:t>
      </w:r>
    </w:p>
    <w:p>
      <w:pPr>
        <w:pStyle w:val="B11"/>
        <w:rPr>
          <w:rFonts w:eastAsia="MS Mincho"/>
          <w:lang w:val="en-US" w:eastAsia="ja-JP"/>
        </w:rPr>
      </w:pPr>
      <w:r>
        <w:rPr>
          <w:rFonts w:eastAsia="MS Mincho"/>
          <w:lang w:val="en-US" w:eastAsia="ja-JP"/>
        </w:rPr>
        <w:t>-</w:t>
        <w:tab/>
      </w:r>
      <w:r>
        <w:rPr>
          <w:rFonts w:eastAsia="MS Mincho"/>
          <w:i/>
          <w:lang w:val="en-US" w:eastAsia="ja-JP"/>
        </w:rPr>
        <w:t xml:space="preserve">repetition </w:t>
      </w:r>
      <w:r>
        <w:rPr>
          <w:rFonts w:eastAsia="MS Mincho"/>
          <w:lang w:val="en-US" w:eastAsia="ja-JP"/>
        </w:rPr>
        <w:t>in</w:t>
      </w:r>
      <w:r>
        <w:rPr>
          <w:rFonts w:eastAsia="MS Mincho"/>
          <w:i/>
          <w:lang w:val="en-US" w:eastAsia="ja-JP"/>
        </w:rPr>
        <w:t xml:space="preserve"> NZP-CSI-RS-ResourceSet </w:t>
      </w:r>
      <w:r>
        <w:rPr>
          <w:rFonts w:eastAsia="MS Mincho"/>
          <w:lang w:val="en-US" w:eastAsia="ja-JP"/>
        </w:rPr>
        <w:t xml:space="preserve">is associated with a CSI-RS resource set and defines whether UE can assume the CSI-RS resources within the NZP CSI-RS Resource Set are transmitted with the same downlink spatial domain transmission filter or not as described in Clause 5.1.6.1.2. and can be configured only when the higher layer parameter </w:t>
      </w:r>
      <w:r>
        <w:rPr>
          <w:rFonts w:eastAsia="MS Mincho"/>
          <w:i/>
          <w:lang w:val="en-US" w:eastAsia="ja-JP"/>
        </w:rPr>
        <w:t>reportQuantity</w:t>
      </w:r>
      <w:r>
        <w:rPr>
          <w:rFonts w:eastAsia="MS Mincho"/>
          <w:lang w:val="en-US" w:eastAsia="ja-JP"/>
        </w:rPr>
        <w:t xml:space="preserve"> associated with all the reporting settings linked with the CSI-RS resource set is set to 'cri-RSRP' or 'none'.</w:t>
      </w:r>
    </w:p>
    <w:p>
      <w:pPr>
        <w:pStyle w:val="B11"/>
        <w:rPr/>
      </w:pPr>
      <w:r>
        <w:rPr>
          <w:rFonts w:eastAsia="MS Mincho"/>
          <w:lang w:val="en-US" w:eastAsia="ja-JP"/>
        </w:rPr>
        <w:t>-</w:t>
        <w:tab/>
      </w:r>
      <w:r>
        <w:rPr>
          <w:i/>
        </w:rPr>
        <w:t>qcl-InfoPeriodicCSI-RS</w:t>
      </w:r>
      <w:r>
        <w:rPr/>
        <w:t xml:space="preserve"> contains a reference to a </w:t>
      </w:r>
      <w:r>
        <w:rPr>
          <w:i/>
        </w:rPr>
        <w:t>TCI-</w:t>
      </w:r>
      <w:r>
        <w:rPr>
          <w:i/>
          <w:lang w:val="en-GB"/>
        </w:rPr>
        <w:t>State</w:t>
      </w:r>
      <w:r>
        <w:rPr/>
        <w:t xml:space="preserve"> indicating QCL source RS(s)</w:t>
      </w:r>
      <w:r>
        <w:rPr>
          <w:lang w:val="en-US"/>
        </w:rPr>
        <w:t xml:space="preserve"> </w:t>
      </w:r>
      <w:r>
        <w:rPr>
          <w:lang w:val="en-GB"/>
        </w:rPr>
        <w:t>and QCL type(s)</w:t>
      </w:r>
      <w:r>
        <w:rPr/>
        <w:t xml:space="preserve">. If the </w:t>
      </w:r>
      <w:r>
        <w:rPr>
          <w:i/>
        </w:rPr>
        <w:t>TCI-</w:t>
      </w:r>
      <w:r>
        <w:rPr>
          <w:i/>
          <w:lang w:val="en-GB"/>
        </w:rPr>
        <w:t>State</w:t>
      </w:r>
      <w:r>
        <w:rPr/>
        <w:t xml:space="preserve"> is configured with a reference to an RS with </w:t>
      </w:r>
      <w:r>
        <w:rPr>
          <w:lang w:val="en-GB"/>
        </w:rPr>
        <w:t>'</w:t>
      </w:r>
      <w:r>
        <w:rPr/>
        <w:t>QCL-TypeD' association, that RS may be an SS/PBCH block located in the same or different CC/DL BWP or a CSI-RS resource configured as periodic located in the same or different CC/DL BWP.</w:t>
      </w:r>
    </w:p>
    <w:p>
      <w:pPr>
        <w:pStyle w:val="B11"/>
        <w:rPr>
          <w:rFonts w:eastAsia="MS Mincho"/>
          <w:lang w:val="en-US" w:eastAsia="ja-JP"/>
        </w:rPr>
      </w:pPr>
      <w:r>
        <w:rPr>
          <w:rFonts w:eastAsia="MS Mincho"/>
          <w:lang w:val="en-US" w:eastAsia="ja-JP"/>
        </w:rPr>
        <w:t>-</w:t>
        <w:tab/>
      </w:r>
      <w:r>
        <w:rPr>
          <w:rFonts w:eastAsia="MS Mincho"/>
          <w:i/>
          <w:lang w:val="en-US" w:eastAsia="ja-JP"/>
        </w:rPr>
        <w:t>trs-Info</w:t>
      </w:r>
      <w:r>
        <w:rPr>
          <w:rFonts w:eastAsia="MS Mincho"/>
          <w:lang w:val="en-US" w:eastAsia="ja-JP"/>
        </w:rPr>
        <w:t xml:space="preserve"> in </w:t>
      </w:r>
      <w:r>
        <w:rPr>
          <w:rFonts w:eastAsia="MS Mincho"/>
          <w:i/>
          <w:lang w:val="en-US" w:eastAsia="ja-JP"/>
        </w:rPr>
        <w:t>NZP-CSI-RS-ResourceSet</w:t>
      </w:r>
      <w:r>
        <w:rPr>
          <w:rFonts w:eastAsia="MS Mincho"/>
          <w:lang w:val="en-US" w:eastAsia="ja-JP"/>
        </w:rPr>
        <w:t xml:space="preserve"> is associated with a CSI-RS resource set and for which the UE can assume that </w:t>
      </w:r>
      <w:r>
        <w:rPr/>
        <w:t xml:space="preserve">the antenna port with the same port index of the configured NZP CSI-RS resources in the </w:t>
      </w:r>
      <w:r>
        <w:rPr>
          <w:i/>
        </w:rPr>
        <w:t>NZP-CSI-RS-ResourceSet</w:t>
      </w:r>
      <w:r>
        <w:rPr/>
        <w:t xml:space="preserve"> is the same</w:t>
      </w:r>
      <w:r>
        <w:rPr>
          <w:rFonts w:eastAsia="MS Mincho"/>
          <w:lang w:val="en-US" w:eastAsia="ja-JP"/>
        </w:rPr>
        <w:t xml:space="preserve"> as described in Clause 5.1.6.1.1 and can be configured when reporting setting is not configured or when the higher layer parameter </w:t>
      </w:r>
      <w:r>
        <w:rPr>
          <w:rFonts w:eastAsia="MS Mincho"/>
          <w:i/>
          <w:lang w:val="en-US" w:eastAsia="ja-JP"/>
        </w:rPr>
        <w:t>reportQuantity</w:t>
      </w:r>
      <w:r>
        <w:rPr>
          <w:rFonts w:eastAsia="MS Mincho"/>
          <w:lang w:val="en-US" w:eastAsia="ja-JP"/>
        </w:rPr>
        <w:t xml:space="preserve"> associated with all the reporting settings linked with the CSI-RS resource set is set to 'none'.</w:t>
      </w:r>
      <w:bookmarkStart w:id="463" w:name="_Hlk515969040"/>
      <w:bookmarkEnd w:id="463"/>
    </w:p>
    <w:p>
      <w:pPr>
        <w:pStyle w:val="Normal"/>
        <w:rPr>
          <w:rFonts w:eastAsia="MS Mincho"/>
        </w:rPr>
      </w:pPr>
      <w:r>
        <w:rPr>
          <w:rFonts w:eastAsia="MS Mincho"/>
        </w:rPr>
        <w:t xml:space="preserve">All CSI-RS resources within one set are configured with same </w:t>
      </w:r>
      <w:r>
        <w:rPr>
          <w:rFonts w:eastAsia="MS Mincho"/>
          <w:i/>
        </w:rPr>
        <w:t>density</w:t>
      </w:r>
      <w:r>
        <w:rPr>
          <w:rFonts w:eastAsia="MS Mincho"/>
        </w:rPr>
        <w:t xml:space="preserve"> and same </w:t>
      </w:r>
      <w:r>
        <w:rPr>
          <w:i/>
        </w:rPr>
        <w:t>nrofPorts</w:t>
      </w:r>
      <w:r>
        <w:rPr>
          <w:rFonts w:eastAsia="MS Mincho"/>
        </w:rPr>
        <w:t>, except for the NZP CSI-RS resources used for interference measurement.</w:t>
      </w:r>
    </w:p>
    <w:p>
      <w:pPr>
        <w:pStyle w:val="Normal"/>
        <w:rPr/>
      </w:pPr>
      <w:r>
        <w:rPr/>
        <w:t>The UE expects that all the CSI</w:t>
      </w:r>
      <w:r>
        <w:rPr>
          <w:rFonts w:eastAsia="" w:eastAsiaTheme="minorEastAsia"/>
        </w:rPr>
        <w:t>-RS</w:t>
      </w:r>
      <w:r>
        <w:rPr/>
        <w:t xml:space="preserve"> resources of a resource set are configured with the same starting RB and number of RBs and the same </w:t>
      </w:r>
      <w:r>
        <w:rPr>
          <w:i/>
        </w:rPr>
        <w:t>cdm-type</w:t>
      </w:r>
      <w:r>
        <w:rPr/>
        <w:t>.</w:t>
      </w:r>
    </w:p>
    <w:p>
      <w:pPr>
        <w:pStyle w:val="Normal"/>
        <w:rPr>
          <w:rFonts w:eastAsia="MS Mincho"/>
        </w:rPr>
      </w:pPr>
      <w:r>
        <w:rPr>
          <w:rFonts w:eastAsia="MS Mincho"/>
        </w:rPr>
        <w:t xml:space="preserve">The bandwidth and initial common resource block (CRB) index of a CSI-RS resource within a BWP, as defined in Clause 7.4.1.5 of [4, TS 38.211], are determined based on the higher layer parameters </w:t>
      </w:r>
      <w:r>
        <w:rPr>
          <w:rFonts w:eastAsia="MS Mincho"/>
          <w:i/>
        </w:rPr>
        <w:t>nrofRBs</w:t>
      </w:r>
      <w:r>
        <w:rPr>
          <w:rFonts w:eastAsia="MS Mincho"/>
        </w:rPr>
        <w:t xml:space="preserve"> and </w:t>
      </w:r>
      <w:r>
        <w:rPr>
          <w:rFonts w:eastAsia="MS Mincho"/>
          <w:i/>
        </w:rPr>
        <w:t>startingRB</w:t>
      </w:r>
      <w:r>
        <w:rPr>
          <w:rFonts w:eastAsia="MS Mincho"/>
        </w:rPr>
        <w:t xml:space="preserve">, respectively, within the CSI-FrequencyOccupation IE configured by the higher layer parameter </w:t>
      </w:r>
      <w:r>
        <w:rPr>
          <w:rFonts w:eastAsia="MS Mincho"/>
          <w:i/>
        </w:rPr>
        <w:t>freqBand</w:t>
      </w:r>
      <w:r>
        <w:rPr>
          <w:rFonts w:eastAsia="MS Mincho"/>
        </w:rPr>
        <w:t xml:space="preserve"> within the </w:t>
      </w:r>
      <w:r>
        <w:rPr>
          <w:rFonts w:eastAsia="MS Mincho"/>
          <w:i/>
        </w:rPr>
        <w:t>CSI-RS-ResourceMapping</w:t>
      </w:r>
      <w:r>
        <w:rPr>
          <w:rFonts w:eastAsia="MS Mincho"/>
        </w:rPr>
        <w:t xml:space="preserve"> IE. Both </w:t>
      </w:r>
      <w:r>
        <w:rPr>
          <w:rFonts w:eastAsia="MS Mincho"/>
          <w:i/>
        </w:rPr>
        <w:t>nrofRBs</w:t>
      </w:r>
      <w:r>
        <w:rPr>
          <w:rFonts w:eastAsia="MS Mincho"/>
        </w:rPr>
        <w:t xml:space="preserve"> and </w:t>
      </w:r>
      <w:r>
        <w:rPr>
          <w:rFonts w:eastAsia="MS Mincho"/>
          <w:i/>
        </w:rPr>
        <w:t>startingRB</w:t>
      </w:r>
      <w:r>
        <w:rPr>
          <w:rFonts w:eastAsia="MS Mincho"/>
        </w:rPr>
        <w:t xml:space="preserve"> are configured as integer multiples of 4 RBs, and the reference point for </w:t>
      </w:r>
      <w:r>
        <w:rPr>
          <w:rFonts w:eastAsia="MS Mincho"/>
          <w:i/>
        </w:rPr>
        <w:t>startingRB</w:t>
      </w:r>
      <w:r>
        <w:rPr>
          <w:rFonts w:eastAsia="MS Mincho"/>
        </w:rPr>
        <w:t xml:space="preserve"> is CRB 0 on the common resource block grid. If </w:t>
      </w:r>
      <w:r>
        <w:rPr/>
      </w:r>
      <m:oMath xmlns:m="http://schemas.openxmlformats.org/officeDocument/2006/math">
        <m:r>
          <w:rPr>
            <w:rFonts w:ascii="Cambria Math" w:hAnsi="Cambria Math"/>
          </w:rPr>
          <m:t xml:space="preserve">startingRB</m:t>
        </m:r>
        <m:r>
          <w:rPr>
            <w:rFonts w:ascii="Cambria Math" w:hAnsi="Cambria Math"/>
          </w:rPr>
          <m:t xml:space="preserve">&lt;</m:t>
        </m:r>
        <m:sSubSup>
          <m:e>
            <m:r>
              <w:rPr>
                <w:rFonts w:ascii="Cambria Math" w:hAnsi="Cambria Math"/>
              </w:rPr>
              <m:t xml:space="preserve">N</m:t>
            </m:r>
          </m:e>
          <m:sub>
            <m:r>
              <w:rPr>
                <w:rFonts w:ascii="Cambria Math" w:hAnsi="Cambria Math"/>
              </w:rPr>
              <m:t xml:space="preserve">BWP</m:t>
            </m:r>
          </m:sub>
          <m:sup>
            <m:r>
              <w:rPr>
                <w:rFonts w:ascii="Cambria Math" w:hAnsi="Cambria Math"/>
              </w:rPr>
              <m:t xml:space="preserve">start</m:t>
            </m:r>
          </m:sup>
        </m:sSubSup>
        <m:r>
          <w:rPr>
            <w:rFonts w:ascii="Cambria Math" w:hAnsi="Cambria Math"/>
          </w:rPr>
          <m:t xml:space="preserve">,</m:t>
        </m:r>
      </m:oMath>
      <w:r>
        <w:rPr>
          <w:rFonts w:eastAsia="MS Mincho"/>
        </w:rPr>
        <w:t xml:space="preserve"> the UE shall assume that the initial CRB index of the CSI-RS resource is </w:t>
      </w:r>
      <w:r>
        <w:rPr/>
      </w:r>
      <m:oMath xmlns:m="http://schemas.openxmlformats.org/officeDocument/2006/math">
        <m:sSub>
          <m:e>
            <m:r>
              <w:rPr>
                <w:rFonts w:ascii="Cambria Math" w:hAnsi="Cambria Math"/>
              </w:rPr>
              <m:t xml:space="preserve">N</m:t>
            </m:r>
          </m:e>
          <m:sub>
            <m:r>
              <w:rPr>
                <w:rFonts w:ascii="Cambria Math" w:hAnsi="Cambria Math"/>
              </w:rPr>
              <m:t xml:space="preserve">initial</m:t>
            </m:r>
            <m:r>
              <w:rPr>
                <w:rFonts w:ascii="Cambria Math" w:hAnsi="Cambria Math"/>
              </w:rPr>
              <m:t xml:space="preserve">RB</m:t>
            </m:r>
          </m:sub>
        </m:sSub>
        <m:r>
          <w:rPr>
            <w:rFonts w:ascii="Cambria Math" w:hAnsi="Cambria Math"/>
          </w:rPr>
          <m:t xml:space="preserve">=</m:t>
        </m:r>
        <m:sSubSup>
          <m:e>
            <m:r>
              <w:rPr>
                <w:rFonts w:ascii="Cambria Math" w:hAnsi="Cambria Math"/>
              </w:rPr>
              <m:t xml:space="preserve">N</m:t>
            </m:r>
          </m:e>
          <m:sub>
            <m:r>
              <w:rPr>
                <w:rFonts w:ascii="Cambria Math" w:hAnsi="Cambria Math"/>
              </w:rPr>
              <m:t xml:space="preserve">BWP</m:t>
            </m:r>
          </m:sub>
          <m:sup>
            <m:r>
              <w:rPr>
                <w:rFonts w:ascii="Cambria Math" w:hAnsi="Cambria Math"/>
              </w:rPr>
              <m:t xml:space="preserve">start</m:t>
            </m:r>
          </m:sup>
        </m:sSubSup>
      </m:oMath>
      <w:r>
        <w:rPr>
          <w:rFonts w:eastAsia="MS Mincho"/>
        </w:rPr>
        <w:t xml:space="preserve">, otherwise </w:t>
      </w:r>
      <w:r>
        <w:rPr/>
      </w:r>
      <m:oMath xmlns:m="http://schemas.openxmlformats.org/officeDocument/2006/math">
        <m:sSub>
          <m:e>
            <m:r>
              <w:rPr>
                <w:rFonts w:ascii="Cambria Math" w:hAnsi="Cambria Math"/>
              </w:rPr>
              <m:t xml:space="preserve">N</m:t>
            </m:r>
          </m:e>
          <m:sub>
            <m:r>
              <w:rPr>
                <w:rFonts w:ascii="Cambria Math" w:hAnsi="Cambria Math"/>
              </w:rPr>
              <m:t xml:space="preserve">initial</m:t>
            </m:r>
            <m:r>
              <w:rPr>
                <w:rFonts w:ascii="Cambria Math" w:hAnsi="Cambria Math"/>
              </w:rPr>
              <m:t xml:space="preserve">RB</m:t>
            </m:r>
          </m:sub>
        </m:sSub>
        <m:r>
          <w:rPr>
            <w:rFonts w:ascii="Cambria Math" w:hAnsi="Cambria Math"/>
          </w:rPr>
          <m:t xml:space="preserve">=</m:t>
        </m:r>
        <m:r>
          <w:rPr>
            <w:rFonts w:ascii="Cambria Math" w:hAnsi="Cambria Math"/>
          </w:rPr>
          <m:t xml:space="preserve">startingRB</m:t>
        </m:r>
      </m:oMath>
      <w:r>
        <w:rPr>
          <w:rFonts w:eastAsia="MS Mincho"/>
        </w:rPr>
        <w:t xml:space="preserve">. If </w:t>
      </w:r>
      <w:r>
        <w:rPr/>
      </w:r>
      <m:oMath xmlns:m="http://schemas.openxmlformats.org/officeDocument/2006/math">
        <m:r>
          <w:rPr>
            <w:rFonts w:ascii="Cambria Math" w:hAnsi="Cambria Math"/>
          </w:rPr>
          <m:t xml:space="preserve">nrofRBs</m:t>
        </m:r>
        <m:r>
          <w:rPr>
            <w:rFonts w:ascii="Cambria Math" w:hAnsi="Cambria Math"/>
          </w:rPr>
          <m:t xml:space="preserve">&gt;</m:t>
        </m:r>
        <m:sSubSup>
          <m:e>
            <m:r>
              <w:rPr>
                <w:rFonts w:ascii="Cambria Math" w:hAnsi="Cambria Math"/>
              </w:rPr>
              <m:t xml:space="preserve">N</m:t>
            </m:r>
          </m:e>
          <m:sub>
            <m:r>
              <w:rPr>
                <w:rFonts w:ascii="Cambria Math" w:hAnsi="Cambria Math"/>
              </w:rPr>
              <m:t xml:space="preserve">BWP</m:t>
            </m:r>
          </m:sub>
          <m:sup>
            <m:r>
              <w:rPr>
                <w:rFonts w:ascii="Cambria Math" w:hAnsi="Cambria Math"/>
              </w:rPr>
              <m:t xml:space="preserve">+</m:t>
            </m:r>
            <m:sSubSup>
              <m:e>
                <m:r>
                  <w:rPr>
                    <w:rFonts w:ascii="Cambria Math" w:hAnsi="Cambria Math"/>
                  </w:rPr>
                  <m:t xml:space="preserve">N</m:t>
                </m:r>
              </m:e>
              <m:sub>
                <m:r>
                  <w:rPr>
                    <w:rFonts w:ascii="Cambria Math" w:hAnsi="Cambria Math"/>
                  </w:rPr>
                  <m:t xml:space="preserve">BWP</m:t>
                </m:r>
              </m:sub>
              <m:sup>
                <m:r>
                  <w:rPr>
                    <w:rFonts w:ascii="Cambria Math" w:hAnsi="Cambria Math"/>
                  </w:rPr>
                  <m:t xml:space="preserve">start</m:t>
                </m:r>
              </m:sup>
            </m:sSubSup>
            <m:r>
              <w:rPr>
                <w:rFonts w:ascii="Cambria Math" w:hAnsi="Cambria Math"/>
              </w:rPr>
              <m:t xml:space="preserve">−</m:t>
            </m:r>
            <m:sSub>
              <m:e>
                <m:r>
                  <w:rPr>
                    <w:rFonts w:ascii="Cambria Math" w:hAnsi="Cambria Math"/>
                  </w:rPr>
                  <m:t xml:space="preserve">N</m:t>
                </m:r>
              </m:e>
              <m:sub>
                <m:r>
                  <w:rPr>
                    <w:rFonts w:ascii="Cambria Math" w:hAnsi="Cambria Math"/>
                  </w:rPr>
                  <m:t xml:space="preserve">initial</m:t>
                </m:r>
                <m:r>
                  <w:rPr>
                    <w:rFonts w:ascii="Cambria Math" w:hAnsi="Cambria Math"/>
                  </w:rPr>
                  <m:t xml:space="preserve">RB</m:t>
                </m:r>
              </m:sub>
            </m:sSub>
          </m:sup>
        </m:sSubSup>
      </m:oMath>
      <w:r>
        <w:rPr>
          <w:rFonts w:eastAsia="MS Mincho"/>
        </w:rPr>
        <w:t xml:space="preserve">, the UE shall assume that the bandwidth of the CSI-RS resource is </w:t>
      </w:r>
      <w:r>
        <w:rPr/>
      </w:r>
      <m:oMath xmlns:m="http://schemas.openxmlformats.org/officeDocument/2006/math">
        <m:sSubSup>
          <m:e>
            <m:r>
              <w:rPr>
                <w:rFonts w:ascii="Cambria Math" w:hAnsi="Cambria Math"/>
              </w:rPr>
              <m:t xml:space="preserve">N</m:t>
            </m:r>
          </m:e>
          <m:sub>
            <m:r>
              <w:rPr>
                <w:rFonts w:ascii="Cambria Math" w:hAnsi="Cambria Math"/>
              </w:rPr>
              <m:t xml:space="preserve">CSI</m:t>
            </m:r>
            <m:r>
              <w:rPr>
                <w:rFonts w:ascii="Cambria Math" w:hAnsi="Cambria Math"/>
              </w:rPr>
              <m:t xml:space="preserve">−</m:t>
            </m:r>
            <m:r>
              <w:rPr>
                <w:rFonts w:ascii="Cambria Math" w:hAnsi="Cambria Math"/>
              </w:rPr>
              <m:t xml:space="preserve">RS</m:t>
            </m:r>
          </m:sub>
          <m:sup>
            <m:r>
              <w:rPr>
                <w:rFonts w:ascii="Cambria Math" w:hAnsi="Cambria Math"/>
              </w:rPr>
              <m:t xml:space="preserve">BW</m:t>
            </m:r>
          </m:sup>
        </m:sSubSup>
        <m:r>
          <w:rPr>
            <w:rFonts w:ascii="Cambria Math" w:hAnsi="Cambria Math"/>
          </w:rPr>
          <m:t xml:space="preserve">=</m:t>
        </m:r>
        <m:sSubSup>
          <m:e>
            <m:r>
              <w:rPr>
                <w:rFonts w:ascii="Cambria Math" w:hAnsi="Cambria Math"/>
              </w:rPr>
              <m:t xml:space="preserve">N</m:t>
            </m:r>
          </m:e>
          <m:sub>
            <m:r>
              <w:rPr>
                <w:rFonts w:ascii="Cambria Math" w:hAnsi="Cambria Math"/>
              </w:rPr>
              <m:t xml:space="preserve">BWP</m:t>
            </m:r>
          </m:sub>
          <m:sup>
            <m:r>
              <w:rPr>
                <w:rFonts w:ascii="Cambria Math" w:hAnsi="Cambria Math"/>
              </w:rPr>
              <m:t xml:space="preserve">+</m:t>
            </m:r>
            <m:sSubSup>
              <m:e>
                <m:r>
                  <w:rPr>
                    <w:rFonts w:ascii="Cambria Math" w:hAnsi="Cambria Math"/>
                  </w:rPr>
                  <m:t xml:space="preserve">N</m:t>
                </m:r>
              </m:e>
              <m:sub>
                <m:r>
                  <w:rPr>
                    <w:rFonts w:ascii="Cambria Math" w:hAnsi="Cambria Math"/>
                  </w:rPr>
                  <m:t xml:space="preserve">BWP</m:t>
                </m:r>
              </m:sub>
              <m:sup>
                <m:r>
                  <w:rPr>
                    <w:rFonts w:ascii="Cambria Math" w:hAnsi="Cambria Math"/>
                  </w:rPr>
                  <m:t xml:space="preserve">start</m:t>
                </m:r>
              </m:sup>
            </m:sSubSup>
            <m:r>
              <w:rPr>
                <w:rFonts w:ascii="Cambria Math" w:hAnsi="Cambria Math"/>
              </w:rPr>
              <m:t xml:space="preserve">−</m:t>
            </m:r>
            <m:sSub>
              <m:e>
                <m:r>
                  <w:rPr>
                    <w:rFonts w:ascii="Cambria Math" w:hAnsi="Cambria Math"/>
                  </w:rPr>
                  <m:t xml:space="preserve">N</m:t>
                </m:r>
              </m:e>
              <m:sub>
                <m:r>
                  <w:rPr>
                    <w:rFonts w:ascii="Cambria Math" w:hAnsi="Cambria Math"/>
                  </w:rPr>
                  <m:t xml:space="preserve">initial</m:t>
                </m:r>
                <m:r>
                  <w:rPr>
                    <w:rFonts w:ascii="Cambria Math" w:hAnsi="Cambria Math"/>
                  </w:rPr>
                  <m:t xml:space="preserve">RB</m:t>
                </m:r>
              </m:sub>
            </m:sSub>
          </m:sup>
        </m:sSubSup>
      </m:oMath>
      <w:r>
        <w:rPr>
          <w:rFonts w:eastAsia="MS Mincho"/>
        </w:rPr>
        <w:t xml:space="preserve">, otherwise </w:t>
      </w:r>
      <w:r>
        <w:rPr/>
      </w:r>
      <m:oMath xmlns:m="http://schemas.openxmlformats.org/officeDocument/2006/math">
        <m:sSubSup>
          <m:e>
            <m:r>
              <w:rPr>
                <w:rFonts w:ascii="Cambria Math" w:hAnsi="Cambria Math"/>
              </w:rPr>
              <m:t xml:space="preserve">N</m:t>
            </m:r>
          </m:e>
          <m:sub>
            <m:r>
              <w:rPr>
                <w:rFonts w:ascii="Cambria Math" w:hAnsi="Cambria Math"/>
              </w:rPr>
              <m:t xml:space="preserve">CSI</m:t>
            </m:r>
            <m:r>
              <w:rPr>
                <w:rFonts w:ascii="Cambria Math" w:hAnsi="Cambria Math"/>
              </w:rPr>
              <m:t xml:space="preserve">−</m:t>
            </m:r>
            <m:r>
              <w:rPr>
                <w:rFonts w:ascii="Cambria Math" w:hAnsi="Cambria Math"/>
              </w:rPr>
              <m:t xml:space="preserve">RS</m:t>
            </m:r>
          </m:sub>
          <m:sup>
            <m:r>
              <w:rPr>
                <w:rFonts w:ascii="Cambria Math" w:hAnsi="Cambria Math"/>
              </w:rPr>
              <m:t xml:space="preserve">BW</m:t>
            </m:r>
          </m:sup>
        </m:sSubSup>
        <m:r>
          <w:rPr>
            <w:rFonts w:ascii="Cambria Math" w:hAnsi="Cambria Math"/>
          </w:rPr>
          <m:t xml:space="preserve">=</m:t>
        </m:r>
        <m:r>
          <w:rPr>
            <w:rFonts w:ascii="Cambria Math" w:hAnsi="Cambria Math"/>
          </w:rPr>
          <m:t xml:space="preserve">nrofRBs</m:t>
        </m:r>
      </m:oMath>
      <w:r>
        <w:rPr>
          <w:rFonts w:eastAsia="MS Mincho"/>
        </w:rPr>
        <w:t xml:space="preserve">. In all cases, the UE shall expect that </w:t>
      </w:r>
      <w:r>
        <w:rPr/>
      </w:r>
      <m:oMath xmlns:m="http://schemas.openxmlformats.org/officeDocument/2006/math">
        <m:sSubSup>
          <m:e>
            <m:r>
              <w:rPr>
                <w:rFonts w:ascii="Cambria Math" w:hAnsi="Cambria Math"/>
              </w:rPr>
              <m:t xml:space="preserve">N</m:t>
            </m:r>
          </m:e>
          <m:sub>
            <m:r>
              <w:rPr>
                <w:rFonts w:ascii="Cambria Math" w:hAnsi="Cambria Math"/>
              </w:rPr>
              <m:t xml:space="preserve">CSI</m:t>
            </m:r>
            <m:r>
              <w:rPr>
                <w:rFonts w:ascii="Cambria Math" w:hAnsi="Cambria Math"/>
              </w:rPr>
              <m:t xml:space="preserve">−</m:t>
            </m:r>
            <m:r>
              <w:rPr>
                <w:rFonts w:ascii="Cambria Math" w:hAnsi="Cambria Math"/>
              </w:rPr>
              <m:t xml:space="preserve">RS</m:t>
            </m:r>
          </m:sub>
          <m:sup>
            <m:r>
              <w:rPr>
                <w:rFonts w:ascii="Cambria Math" w:hAnsi="Cambria Math"/>
              </w:rPr>
              <m:t xml:space="preserve">BW</m:t>
            </m:r>
          </m:sup>
        </m:sSubSup>
        <m:r>
          <w:rPr>
            <w:rFonts w:ascii="Cambria Math" w:hAnsi="Cambria Math"/>
          </w:rPr>
          <m:t xml:space="preserve">≥</m:t>
        </m:r>
        <m:r>
          <w:rPr>
            <w:rFonts w:ascii="Cambria Math" w:hAnsi="Cambria Math"/>
          </w:rPr>
          <m:t xml:space="preserve">min</m:t>
        </m:r>
        <m:r>
          <w:rPr>
            <w:rFonts w:ascii="Cambria Math" w:hAnsi="Cambria Math"/>
          </w:rPr>
          <m:t xml:space="preserve">⁡</m:t>
        </m:r>
      </m:oMath>
      <w:r>
        <w:rPr>
          <w:rFonts w:eastAsia="MS Mincho"/>
        </w:rPr>
        <w:t>.</w:t>
      </w:r>
    </w:p>
    <w:p>
      <w:pPr>
        <w:pStyle w:val="4"/>
        <w:rPr>
          <w:rFonts w:eastAsia="MS Mincho"/>
          <w:color w:val="000000"/>
          <w:lang w:val="en-US" w:eastAsia="ja-JP"/>
        </w:rPr>
      </w:pPr>
      <w:bookmarkStart w:id="464" w:name="_Toc51226207"/>
      <w:bookmarkStart w:id="465" w:name="_Toc44515920"/>
      <w:bookmarkStart w:id="466" w:name="_Toc36117428"/>
      <w:bookmarkStart w:id="467" w:name="_Toc27299918"/>
      <w:bookmarkStart w:id="468" w:name="_Toc20318020"/>
      <w:bookmarkStart w:id="469" w:name="_Toc11352130"/>
      <w:r>
        <w:rPr>
          <w:rFonts w:eastAsia="MS Mincho"/>
          <w:color w:val="000000"/>
          <w:lang w:val="en-US" w:eastAsia="ja-JP"/>
        </w:rPr>
        <w:t>5.2.2.4</w:t>
        <w:tab/>
        <w:t>Channel State Information – Interference Measurement (CSI-IM)</w:t>
      </w:r>
      <w:bookmarkEnd w:id="464"/>
      <w:bookmarkEnd w:id="465"/>
      <w:bookmarkEnd w:id="466"/>
      <w:bookmarkEnd w:id="467"/>
      <w:bookmarkEnd w:id="468"/>
      <w:bookmarkEnd w:id="469"/>
      <w:r>
        <w:rPr>
          <w:rFonts w:eastAsia="MS Mincho"/>
          <w:color w:val="000000"/>
          <w:lang w:val="en-US" w:eastAsia="ja-JP"/>
        </w:rPr>
        <w:t xml:space="preserve"> </w:t>
      </w:r>
    </w:p>
    <w:p>
      <w:pPr>
        <w:pStyle w:val="Normal"/>
        <w:rPr>
          <w:rFonts w:eastAsia="MS Mincho"/>
          <w:color w:val="000000"/>
          <w:lang w:val="en-US" w:eastAsia="ja-JP"/>
        </w:rPr>
      </w:pPr>
      <w:r>
        <w:rPr>
          <w:rFonts w:eastAsia="MS Mincho"/>
          <w:color w:val="000000"/>
          <w:lang w:val="en-US" w:eastAsia="ja-JP"/>
        </w:rPr>
        <w:t xml:space="preserve">The UE can be configured with one or more CSI-IM resource set configuration(s) as indicated by the higher layer parameter </w:t>
      </w:r>
      <w:r>
        <w:rPr>
          <w:i/>
        </w:rPr>
        <w:t>CSI-IM-ResourceSet</w:t>
      </w:r>
      <w:r>
        <w:rPr>
          <w:rFonts w:eastAsia="MS Mincho"/>
          <w:color w:val="000000"/>
          <w:lang w:val="en-US" w:eastAsia="ja-JP"/>
        </w:rPr>
        <w:t xml:space="preserve">. Each CSI-IM resource set consists of </w:t>
      </w:r>
      <w:r>
        <w:rPr>
          <w:rFonts w:eastAsia="MS Mincho"/>
          <w:i/>
          <w:color w:val="000000"/>
          <w:lang w:val="en-US" w:eastAsia="ja-JP"/>
        </w:rPr>
        <w:t>K</w:t>
      </w:r>
      <w:r>
        <w:rPr>
          <w:rFonts w:eastAsia="MS Mincho"/>
          <w:color w:val="000000"/>
          <w:lang w:val="en-US" w:eastAsia="ja-JP"/>
        </w:rPr>
        <w:t xml:space="preserve">≥1 CSI-IM resource(s). </w:t>
      </w:r>
    </w:p>
    <w:p>
      <w:pPr>
        <w:pStyle w:val="Normal"/>
        <w:rPr>
          <w:rFonts w:eastAsia="MS Mincho"/>
          <w:color w:val="000000"/>
          <w:lang w:val="en-US" w:eastAsia="ja-JP"/>
        </w:rPr>
      </w:pPr>
      <w:r>
        <w:rPr>
          <w:color w:val="000000"/>
          <w:lang w:val="en-US"/>
        </w:rPr>
        <w:t xml:space="preserve">The following parameters are configured via higher layer parameter </w:t>
      </w:r>
      <w:r>
        <w:rPr>
          <w:i/>
        </w:rPr>
        <w:t>CSI-IM-Resource</w:t>
      </w:r>
      <w:r>
        <w:rPr>
          <w:color w:val="000000"/>
          <w:lang w:val="en-US"/>
        </w:rPr>
        <w:t xml:space="preserve"> for each CSI-IM resource configuration:</w:t>
      </w:r>
      <w:bookmarkStart w:id="470" w:name="_Hlk498639079"/>
      <w:bookmarkEnd w:id="470"/>
    </w:p>
    <w:p>
      <w:pPr>
        <w:pStyle w:val="B11"/>
        <w:rPr>
          <w:rFonts w:eastAsia="MS Mincho"/>
          <w:lang w:val="en-US" w:eastAsia="ja-JP"/>
        </w:rPr>
      </w:pPr>
      <w:r>
        <w:rPr>
          <w:i/>
        </w:rPr>
        <w:t>-</w:t>
        <w:tab/>
      </w:r>
      <w:r>
        <w:rPr>
          <w:i/>
          <w:lang w:val="en-GB"/>
        </w:rPr>
        <w:t>csi</w:t>
      </w:r>
      <w:r>
        <w:rPr>
          <w:i/>
        </w:rPr>
        <w:t>-IM-ResourceId</w:t>
      </w:r>
      <w:r>
        <w:rPr/>
        <w:t xml:space="preserve"> determines CSI-IM resource configuration identity</w:t>
      </w:r>
    </w:p>
    <w:p>
      <w:pPr>
        <w:pStyle w:val="B11"/>
        <w:rPr>
          <w:rFonts w:eastAsia="MS Mincho"/>
          <w:lang w:val="en-US" w:eastAsia="ja-JP"/>
        </w:rPr>
      </w:pPr>
      <w:r>
        <w:rPr>
          <w:rFonts w:eastAsia="MS Mincho"/>
          <w:i/>
          <w:lang w:val="en-US" w:eastAsia="ja-JP"/>
        </w:rPr>
        <w:t>-</w:t>
        <w:tab/>
      </w:r>
      <w:r>
        <w:rPr>
          <w:i/>
        </w:rPr>
        <w:t>subcarrierLocation-p0</w:t>
      </w:r>
      <w:r>
        <w:rPr>
          <w:lang w:val="en-GB"/>
        </w:rPr>
        <w:t xml:space="preserve"> or </w:t>
      </w:r>
      <w:r>
        <w:rPr>
          <w:i/>
        </w:rPr>
        <w:t>subcarrierLocation-p</w:t>
      </w:r>
      <w:r>
        <w:rPr>
          <w:i/>
          <w:lang w:val="en-GB"/>
        </w:rPr>
        <w:t>1</w:t>
      </w:r>
      <w:r>
        <w:rPr>
          <w:rFonts w:eastAsia="MS Mincho"/>
          <w:lang w:val="en-US" w:eastAsia="ja-JP"/>
        </w:rPr>
        <w:t xml:space="preserve"> defines subcarrier occupancy of the CSI-IM resource within a slot for </w:t>
      </w:r>
      <w:r>
        <w:rPr>
          <w:rFonts w:eastAsia="MS Mincho"/>
          <w:i/>
          <w:lang w:val="en-US" w:eastAsia="ja-JP"/>
        </w:rPr>
        <w:t>csi-IM-ResourceElementPattern</w:t>
      </w:r>
      <w:r>
        <w:rPr>
          <w:rFonts w:eastAsia="MS Mincho"/>
          <w:lang w:val="en-US" w:eastAsia="ja-JP"/>
        </w:rPr>
        <w:t xml:space="preserve"> set to 'pattern0' or 'pattern1', respectively. </w:t>
      </w:r>
    </w:p>
    <w:p>
      <w:pPr>
        <w:pStyle w:val="B11"/>
        <w:rPr>
          <w:i/>
          <w:i/>
          <w:lang w:val="en-GB"/>
        </w:rPr>
      </w:pPr>
      <w:r>
        <w:rPr>
          <w:i/>
        </w:rPr>
        <w:t>-</w:t>
        <w:tab/>
      </w:r>
      <w:r>
        <w:rPr>
          <w:i/>
          <w:lang w:val="en-GB"/>
        </w:rPr>
        <w:t xml:space="preserve">symbolLocation-p0 </w:t>
      </w:r>
      <w:r>
        <w:rPr>
          <w:lang w:val="en-GB"/>
        </w:rPr>
        <w:t>or</w:t>
      </w:r>
      <w:r>
        <w:rPr>
          <w:i/>
          <w:lang w:val="en-GB"/>
        </w:rPr>
        <w:t xml:space="preserve"> symbolLocation-p1</w:t>
      </w:r>
      <w:r>
        <w:rPr>
          <w:rFonts w:eastAsia="MS Mincho"/>
          <w:lang w:val="en-US" w:eastAsia="ja-JP"/>
        </w:rPr>
        <w:t xml:space="preserve"> defines OFDM symbol location of the CSI-IM resource within a slot for </w:t>
      </w:r>
      <w:r>
        <w:rPr>
          <w:rFonts w:eastAsia="MS Mincho"/>
          <w:i/>
          <w:lang w:val="en-US" w:eastAsia="ja-JP"/>
        </w:rPr>
        <w:t>csi-IM-ResourceElementPattern</w:t>
      </w:r>
      <w:r>
        <w:rPr>
          <w:rFonts w:eastAsia="MS Mincho"/>
          <w:lang w:val="en-US" w:eastAsia="ja-JP"/>
        </w:rPr>
        <w:t xml:space="preserve"> set to 'pattern0' or 'pattern1', respectively.</w:t>
      </w:r>
    </w:p>
    <w:p>
      <w:pPr>
        <w:pStyle w:val="B11"/>
        <w:rPr>
          <w:rFonts w:eastAsia="MS Mincho"/>
          <w:lang w:val="en-US" w:eastAsia="ja-JP"/>
        </w:rPr>
      </w:pPr>
      <w:r>
        <w:rPr>
          <w:i/>
        </w:rPr>
        <w:t>-</w:t>
        <w:tab/>
        <w:t xml:space="preserve">periodicityAndOffset </w:t>
      </w:r>
      <w:r>
        <w:rPr>
          <w:rFonts w:eastAsia="MS Mincho"/>
          <w:lang w:val="en-US" w:eastAsia="ja-JP"/>
        </w:rPr>
        <w:t>defines the CSI-IM periodicity and slot offset for periodic/semi-persistent CSI-IM.</w:t>
      </w:r>
    </w:p>
    <w:p>
      <w:pPr>
        <w:pStyle w:val="B11"/>
        <w:rPr>
          <w:rFonts w:eastAsia="MS Mincho"/>
          <w:lang w:val="en-US" w:eastAsia="ja-JP"/>
        </w:rPr>
      </w:pPr>
      <w:r>
        <w:rPr>
          <w:i/>
        </w:rPr>
        <w:t>-</w:t>
        <w:tab/>
      </w:r>
      <w:r>
        <w:rPr/>
        <w:t>f</w:t>
      </w:r>
      <w:r>
        <w:rPr>
          <w:i/>
        </w:rPr>
        <w:t>reqBand</w:t>
      </w:r>
      <w:r>
        <w:rPr>
          <w:lang w:val="en-GB"/>
        </w:rPr>
        <w:t xml:space="preserve"> </w:t>
      </w:r>
      <w:r>
        <w:rPr/>
        <w:t>includes parameters to enable configuration of frequency-occupancy of CSI-IM</w:t>
      </w:r>
    </w:p>
    <w:p>
      <w:pPr>
        <w:pStyle w:val="Normal"/>
        <w:rPr>
          <w:rFonts w:eastAsia="MS Mincho"/>
        </w:rPr>
      </w:pPr>
      <w:bookmarkStart w:id="471" w:name="_Hlk497987816"/>
      <w:bookmarkEnd w:id="471"/>
      <w:r>
        <w:rPr>
          <w:rFonts w:eastAsia="MS Mincho"/>
        </w:rPr>
        <w:t xml:space="preserve">In each of the PRBs configured by </w:t>
      </w:r>
      <w:r>
        <w:rPr/>
        <w:t>f</w:t>
      </w:r>
      <w:r>
        <w:rPr>
          <w:i/>
        </w:rPr>
        <w:t>reqBand</w:t>
      </w:r>
      <w:r>
        <w:rPr>
          <w:rFonts w:eastAsia="MS Mincho"/>
          <w:i/>
        </w:rPr>
        <w:t>,</w:t>
      </w:r>
      <w:r>
        <w:rPr>
          <w:rFonts w:eastAsia="MS Mincho"/>
        </w:rPr>
        <w:t xml:space="preserve"> the UE shall assume each CSI-IM resource is located in, </w:t>
      </w:r>
    </w:p>
    <w:p>
      <w:pPr>
        <w:pStyle w:val="B11"/>
        <w:rPr>
          <w:rFonts w:eastAsia="MS Mincho"/>
        </w:rPr>
      </w:pPr>
      <w:r>
        <w:rPr>
          <w:rFonts w:eastAsia="MS Mincho"/>
        </w:rPr>
        <w:t>-</w:t>
        <w:tab/>
        <w:t xml:space="preserve">resource elements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e>
        </m:d>
      </m:oMath>
      <w:r>
        <w:rPr>
          <w:rFonts w:eastAsia="MS Mincho"/>
        </w:rPr>
        <w:t xml:space="preserve">,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1</m:t>
            </m:r>
          </m:e>
        </m:d>
      </m:oMath>
      <w:r>
        <w:rPr>
          <w:rFonts w:eastAsia="MS Mincho"/>
        </w:rPr>
        <w:t xml:space="preserve">,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e>
        </m:d>
      </m:oMath>
      <w:r>
        <w:rPr>
          <w:rFonts w:eastAsia="MS Mincho"/>
        </w:rPr>
        <w:t xml:space="preserve"> and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1</m:t>
            </m:r>
          </m:e>
        </m:d>
      </m:oMath>
      <w:r>
        <w:rPr>
          <w:rFonts w:eastAsia="MS Mincho"/>
        </w:rPr>
        <w:t xml:space="preserve">, if </w:t>
      </w:r>
      <w:r>
        <w:rPr>
          <w:i/>
        </w:rPr>
        <w:t>csi-IM-ResourceElementPattern</w:t>
      </w:r>
      <w:r>
        <w:rPr>
          <w:rFonts w:eastAsia="MS Mincho"/>
        </w:rPr>
        <w:t xml:space="preserve"> is set to </w:t>
      </w:r>
      <w:r>
        <w:rPr>
          <w:rFonts w:eastAsia="MS Mincho"/>
          <w:lang w:val="en-GB"/>
        </w:rPr>
        <w:t>'p</w:t>
      </w:r>
      <w:r>
        <w:rPr>
          <w:rFonts w:eastAsia="MS Mincho"/>
        </w:rPr>
        <w:t>attern0',</w:t>
      </w:r>
    </w:p>
    <w:p>
      <w:pPr>
        <w:pStyle w:val="B11"/>
        <w:rPr>
          <w:rFonts w:eastAsia="MS Mincho"/>
        </w:rPr>
      </w:pPr>
      <w:r>
        <w:rPr>
          <w:rFonts w:eastAsia="MS Mincho"/>
        </w:rPr>
        <w:t>-</w:t>
        <w:tab/>
        <w:t xml:space="preserve">resource elements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e>
        </m:d>
      </m:oMath>
      <w:r>
        <w:rPr>
          <w:rFonts w:eastAsia="MS Mincho"/>
        </w:rPr>
        <w:t xml:space="preserve">,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e>
        </m:d>
      </m:oMath>
      <w:r>
        <w:rPr>
          <w:rFonts w:eastAsia="MS Mincho"/>
        </w:rPr>
        <w:t xml:space="preserve">,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e>
        </m:d>
      </m:oMath>
      <w:r>
        <w:rPr>
          <w:rFonts w:eastAsia="MS Mincho"/>
        </w:rPr>
        <w:t xml:space="preserve"> and </w:t>
      </w:r>
      <w:r>
        <w:rPr/>
      </w:r>
      <m:oMath xmlns:m="http://schemas.openxmlformats.org/officeDocument/2006/math">
        <m:d>
          <m:dPr>
            <m:begChr m:val="("/>
            <m:endChr m:val=")"/>
          </m:dPr>
          <m:e>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e>
        </m:d>
      </m:oMath>
      <w:r>
        <w:rPr>
          <w:rFonts w:eastAsia="MS Mincho"/>
        </w:rPr>
        <w:t xml:space="preserve"> if </w:t>
      </w:r>
      <w:r>
        <w:rPr>
          <w:rFonts w:eastAsia="MS Mincho"/>
          <w:i/>
          <w:lang w:val="en-GB"/>
        </w:rPr>
        <w:t>csi-IM-ResourceElementPattern</w:t>
      </w:r>
      <w:r>
        <w:rPr>
          <w:rFonts w:eastAsia="MS Mincho"/>
          <w:lang w:val="en-GB"/>
        </w:rPr>
        <w:t xml:space="preserve"> </w:t>
      </w:r>
      <w:r>
        <w:rPr>
          <w:rFonts w:eastAsia="MS Mincho"/>
        </w:rPr>
        <w:t xml:space="preserve">is set to </w:t>
      </w:r>
      <w:r>
        <w:rPr>
          <w:rFonts w:eastAsia="MS Mincho"/>
          <w:lang w:val="en-GB"/>
        </w:rPr>
        <w:t>'p</w:t>
      </w:r>
      <w:r>
        <w:rPr>
          <w:rFonts w:eastAsia="MS Mincho"/>
        </w:rPr>
        <w:t>attern1',</w:t>
      </w:r>
    </w:p>
    <w:p>
      <w:pPr>
        <w:pStyle w:val="Normal"/>
        <w:rPr>
          <w:rFonts w:eastAsia="MS Mincho"/>
          <w:lang w:val="en-US" w:eastAsia="ja-JP"/>
        </w:rPr>
      </w:pPr>
      <w:r>
        <w:rPr>
          <w:rFonts w:eastAsia="MS Mincho"/>
        </w:rPr>
        <w:t xml:space="preserve">where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oMath>
      <w:r>
        <w:rPr>
          <w:rFonts w:eastAsia="MS Mincho"/>
        </w:rPr>
        <w:t xml:space="preserve">and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IM</m:t>
            </m:r>
          </m:sub>
        </m:sSub>
      </m:oMath>
      <w:r>
        <w:rPr/>
        <w:t xml:space="preserve"> are the configured frequency-domain location and time-domain location, respectively, given by the higher layer parameters in the above list</w:t>
      </w:r>
      <w:r>
        <w:rPr>
          <w:rFonts w:eastAsia="MS Mincho"/>
          <w:lang w:val="en-US" w:eastAsia="ja-JP"/>
        </w:rPr>
        <w:t>.</w:t>
      </w:r>
    </w:p>
    <w:p>
      <w:pPr>
        <w:pStyle w:val="4"/>
        <w:rPr/>
      </w:pPr>
      <w:bookmarkStart w:id="472" w:name="_Toc51226208"/>
      <w:bookmarkStart w:id="473" w:name="_Toc44515921"/>
      <w:bookmarkStart w:id="474" w:name="_Toc36117429"/>
      <w:bookmarkStart w:id="475" w:name="_Toc27299919"/>
      <w:bookmarkStart w:id="476" w:name="_Toc20318021"/>
      <w:bookmarkStart w:id="477" w:name="_Toc11352131"/>
      <w:r>
        <w:rPr/>
        <w:t>5.2.2.5</w:t>
        <w:tab/>
        <w:t>CSI reference resource definition</w:t>
      </w:r>
      <w:bookmarkEnd w:id="472"/>
      <w:bookmarkEnd w:id="473"/>
      <w:bookmarkEnd w:id="474"/>
      <w:bookmarkEnd w:id="475"/>
      <w:bookmarkEnd w:id="476"/>
      <w:bookmarkEnd w:id="477"/>
    </w:p>
    <w:p>
      <w:pPr>
        <w:pStyle w:val="Normal"/>
        <w:rPr>
          <w:color w:val="000000"/>
        </w:rPr>
      </w:pPr>
      <w:r>
        <w:rPr>
          <w:color w:val="000000"/>
        </w:rPr>
        <w:t>The CSI reference resource for a serving cell is defined as follows:</w:t>
      </w:r>
    </w:p>
    <w:p>
      <w:pPr>
        <w:pStyle w:val="B11"/>
        <w:rPr>
          <w:lang w:val="en-US"/>
        </w:rPr>
      </w:pPr>
      <w:r>
        <w:rPr>
          <w:lang w:val="en-US"/>
        </w:rPr>
        <w:t>-</w:t>
        <w:tab/>
        <w:t>In the frequency domain, the CSI reference resource is defined by the group of downlink physical resource blocks corresponding to the band to which the derived CSI relates.</w:t>
      </w:r>
    </w:p>
    <w:p>
      <w:pPr>
        <w:pStyle w:val="B11"/>
        <w:rPr>
          <w:lang w:val="en-US"/>
        </w:rPr>
      </w:pPr>
      <w:r>
        <w:rPr>
          <w:lang w:val="en-US"/>
        </w:rPr>
        <w:t>-</w:t>
        <w:tab/>
        <w:t xml:space="preserve">In the time domain, the CSI reference resource for a CSI reporting in uplink slot </w:t>
      </w:r>
      <w:r>
        <w:rPr>
          <w:i/>
          <w:lang w:val="en-US"/>
        </w:rPr>
        <w:t>n'</w:t>
      </w:r>
      <w:r>
        <w:rPr>
          <w:lang w:val="en-US"/>
        </w:rPr>
        <w:t xml:space="preserve"> is defined by a single downlink slot</w:t>
      </w:r>
      <w:r>
        <w:rPr>
          <w:i/>
          <w:lang w:val="en-US"/>
        </w:rPr>
        <w:t xml:space="preserve"> n</w:t>
      </w:r>
      <w:r>
        <w:rPr>
          <w:lang w:val="en-US"/>
        </w:rPr>
        <w:t>-</w:t>
      </w:r>
      <w:r>
        <w:rPr>
          <w:i/>
          <w:lang w:val="en-US"/>
        </w:rPr>
        <w:t>n</w:t>
      </w:r>
      <w:r>
        <w:rPr>
          <w:i/>
          <w:vertAlign w:val="subscript"/>
          <w:lang w:val="en-US"/>
        </w:rPr>
        <w:t>CSI_ref</w:t>
      </w:r>
      <w:r>
        <w:rPr>
          <w:lang w:val="en-US"/>
        </w:rPr>
        <w:t>,</w:t>
      </w:r>
    </w:p>
    <w:p>
      <w:pPr>
        <w:pStyle w:val="B2"/>
        <w:rPr/>
      </w:pPr>
      <w:r>
        <w:rPr/>
        <w:t>-</w:t>
        <w:tab/>
        <w:t xml:space="preserve">where </w:t>
      </w:r>
      <w:r>
        <w:rPr/>
        <w:object>
          <v:shape id="ole_rId1899" style="width:57.75pt;height:36pt" o:ole="">
            <v:imagedata r:id="rId1900" o:title=""/>
          </v:shape>
          <o:OLEObject Type="Embed" ProgID="Equation.DSMT4" ShapeID="ole_rId1899" DrawAspect="Content" ObjectID="_171975149" r:id="rId1899"/>
        </w:object>
      </w:r>
      <w:r>
        <w:rPr/>
        <w:t xml:space="preserve"> and </w:t>
      </w:r>
      <w:r>
        <w:rPr/>
        <w:object>
          <v:shape id="ole_rId1901" style="width:14.25pt;height:14.25pt" o:ole="">
            <v:imagedata r:id="rId1902" o:title=""/>
          </v:shape>
          <o:OLEObject Type="Embed" ProgID="Equation.DSMT4" ShapeID="ole_rId1901" DrawAspect="Content" ObjectID="_1612352333" r:id="rId1901"/>
        </w:object>
      </w:r>
      <w:r>
        <w:rPr/>
        <w:t xml:space="preserve">and </w:t>
      </w:r>
      <w:r>
        <w:rPr/>
        <w:object>
          <v:shape id="ole_rId1903" style="width:14.25pt;height:14.25pt" o:ole="">
            <v:imagedata r:id="rId1904" o:title=""/>
          </v:shape>
          <o:OLEObject Type="Embed" ProgID="Equation.DSMT4" ShapeID="ole_rId1903" DrawAspect="Content" ObjectID="_1270927514" r:id="rId1903"/>
        </w:object>
      </w:r>
      <w:r>
        <w:rPr/>
        <w:t xml:space="preserve"> are the subcarrier spacing configurations for DL and UL, respectively</w:t>
      </w:r>
    </w:p>
    <w:p>
      <w:pPr>
        <w:pStyle w:val="B2"/>
        <w:rPr>
          <w:lang w:val="en-US"/>
        </w:rPr>
      </w:pPr>
      <w:r>
        <w:rPr>
          <w:lang w:val="en-US"/>
        </w:rPr>
        <w:t>-</w:t>
        <w:tab/>
        <w:t>where for periodic and semi-persistent CSI reporting</w:t>
      </w:r>
    </w:p>
    <w:p>
      <w:pPr>
        <w:pStyle w:val="B3"/>
        <w:rPr/>
      </w:pPr>
      <w:r>
        <w:rPr/>
        <w:t>-</w:t>
        <w:tab/>
        <w:t xml:space="preserve">if a single CSI-RS/SSB resource is configured for channel measurement </w:t>
      </w:r>
      <w:r>
        <w:rPr>
          <w:i/>
          <w:lang w:val="en-US"/>
        </w:rPr>
        <w:t>n</w:t>
      </w:r>
      <w:r>
        <w:rPr>
          <w:i/>
          <w:vertAlign w:val="subscript"/>
          <w:lang w:val="en-US"/>
        </w:rPr>
        <w:t>CSI_ref</w:t>
      </w:r>
      <w:r>
        <w:rPr/>
        <w:t xml:space="preserve"> is the smallest value greater than or equal to </w:t>
      </w:r>
      <w:r>
        <w:rPr/>
      </w:r>
      <m:oMath xmlns:m="http://schemas.openxmlformats.org/officeDocument/2006/math">
        <m:r>
          <w:rPr>
            <w:rFonts w:ascii="Cambria Math" w:hAnsi="Cambria Math"/>
          </w:rPr>
          <m:t xml:space="preserve">4</m:t>
        </m:r>
        <m:r>
          <w:rPr>
            <w:rFonts w:ascii="Cambria Math" w:hAnsi="Cambria Math"/>
          </w:rPr>
          <m:t xml:space="preserve">⋅</m:t>
        </m:r>
        <m:sSup>
          <m:e>
            <m:r>
              <w:rPr>
                <w:rFonts w:ascii="Cambria Math" w:hAnsi="Cambria Math"/>
              </w:rPr>
              <m:t xml:space="preserve">2</m:t>
            </m:r>
          </m:e>
          <m:sup>
            <m:sSub>
              <m:e>
                <m:r>
                  <w:rPr>
                    <w:rFonts w:ascii="Cambria Math" w:hAnsi="Cambria Math"/>
                  </w:rPr>
                  <m:t xml:space="preserve">µ</m:t>
                </m:r>
              </m:e>
              <m:sub>
                <m:r>
                  <w:rPr>
                    <w:rFonts w:ascii="Cambria Math" w:hAnsi="Cambria Math"/>
                  </w:rPr>
                  <m:t xml:space="preserve">DL</m:t>
                </m:r>
              </m:sub>
            </m:sSub>
          </m:sup>
        </m:sSup>
      </m:oMath>
      <w:r>
        <w:rPr>
          <w:color w:val="000000" w:themeColor="text1"/>
        </w:rPr>
        <w:t xml:space="preserve">, </w:t>
      </w:r>
      <w:r>
        <w:rPr/>
        <w:t>such that it corresponds to a valid downlink slot, or</w:t>
      </w:r>
    </w:p>
    <w:p>
      <w:pPr>
        <w:pStyle w:val="B3"/>
        <w:rPr/>
      </w:pPr>
      <w:r>
        <w:rPr/>
        <w:t>-</w:t>
        <w:tab/>
        <w:t xml:space="preserve">if multiple CSI-RS/SSB resources are configured for channel measurement </w:t>
      </w:r>
      <w:r>
        <w:rPr>
          <w:i/>
          <w:lang w:val="en-US"/>
        </w:rPr>
        <w:t>n</w:t>
      </w:r>
      <w:r>
        <w:rPr>
          <w:i/>
          <w:vertAlign w:val="subscript"/>
          <w:lang w:val="en-US"/>
        </w:rPr>
        <w:t>CSI_ref</w:t>
      </w:r>
      <w:r>
        <w:rPr/>
        <w:t xml:space="preserve"> is the smallest value greater than or equal to </w:t>
      </w:r>
      <w:r>
        <w:rPr/>
        <w:object>
          <v:shape id="ole_rId1905" style="width:28.45pt;height:14.25pt" o:ole="">
            <v:imagedata r:id="rId1906" o:title=""/>
          </v:shape>
          <o:OLEObject Type="Embed" ProgID="Equation.DSMT4" ShapeID="ole_rId1905" DrawAspect="Content" ObjectID="_402934538" r:id="rId1905"/>
        </w:object>
      </w:r>
      <w:r>
        <w:rPr>
          <w:color w:val="000000" w:themeColor="text1"/>
        </w:rPr>
        <w:t xml:space="preserve">, </w:t>
      </w:r>
      <w:r>
        <w:rPr/>
        <w:t>such that it corresponds to a valid downlink slot.</w:t>
      </w:r>
    </w:p>
    <w:p>
      <w:pPr>
        <w:pStyle w:val="B2"/>
        <w:rPr>
          <w:lang w:val="en-US"/>
        </w:rPr>
      </w:pPr>
      <w:r>
        <w:rPr>
          <w:lang w:val="en-US"/>
        </w:rPr>
        <w:t>-</w:t>
        <w:tab/>
        <w:t xml:space="preserve">where for aperiodic CSI reporting, if the UE is indicated by the DCI to report CSI in the same slot as the CSI request, </w:t>
      </w:r>
      <w:r>
        <w:rPr>
          <w:i/>
          <w:lang w:val="en-US"/>
        </w:rPr>
        <w:t>n</w:t>
      </w:r>
      <w:r>
        <w:rPr>
          <w:i/>
          <w:vertAlign w:val="subscript"/>
          <w:lang w:val="en-US"/>
        </w:rPr>
        <w:t>CSI_ref</w:t>
      </w:r>
      <w:r>
        <w:rPr>
          <w:lang w:val="en-US"/>
        </w:rPr>
        <w:t xml:space="preserve"> is such that the reference resource is in the same valid downlink slot as the corresponding CSI request, otherwise </w:t>
      </w:r>
      <w:r>
        <w:rPr>
          <w:i/>
          <w:lang w:val="en-US"/>
        </w:rPr>
        <w:t>n</w:t>
      </w:r>
      <w:r>
        <w:rPr>
          <w:i/>
          <w:vertAlign w:val="subscript"/>
          <w:lang w:val="en-US"/>
        </w:rPr>
        <w:t>CSI_ref</w:t>
      </w:r>
      <w:r>
        <w:rPr>
          <w:lang w:val="en-US"/>
        </w:rPr>
        <w:t xml:space="preserve"> is the smallest value greater than or equal to </w:t>
      </w:r>
      <w:r>
        <w:rPr/>
      </w:r>
      <m:oMath xmlns:m="http://schemas.openxmlformats.org/officeDocument/2006/math">
        <m:d>
          <m:dPr>
            <m:begChr m:val="⌊"/>
            <m:endChr m:val="⌋"/>
          </m:dPr>
          <m:e>
            <m:f>
              <m:fPr>
                <m:type m:val="lin"/>
              </m:fPr>
              <m:num>
                <m:sSup>
                  <m:e>
                    <m:r>
                      <w:rPr>
                        <w:rFonts w:ascii="Cambria Math" w:hAnsi="Cambria Math"/>
                      </w:rPr>
                      <m:t xml:space="preserve">Z</m:t>
                    </m:r>
                  </m:e>
                  <m:sup>
                    <m:r>
                      <w:rPr>
                        <w:rFonts w:ascii="Cambria Math" w:hAnsi="Cambria Math"/>
                      </w:rPr>
                      <m:t xml:space="preserve">'</m:t>
                    </m:r>
                  </m:sup>
                </m:sSup>
              </m:num>
              <m:den>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slot</m:t>
                    </m:r>
                  </m:sup>
                </m:sSubSup>
              </m:den>
            </m:f>
          </m:e>
        </m:d>
      </m:oMath>
      <w:r>
        <w:rPr>
          <w:lang w:val="en-US"/>
        </w:rPr>
        <w:t xml:space="preserve">, such that slot </w:t>
      </w:r>
      <w:r>
        <w:rPr>
          <w:i/>
          <w:lang w:val="en-US"/>
        </w:rPr>
        <w:t>n</w:t>
      </w:r>
      <w:r>
        <w:rPr>
          <w:lang w:val="en-US"/>
        </w:rPr>
        <w:t>-</w:t>
      </w:r>
      <w:r>
        <w:rPr>
          <w:i/>
          <w:lang w:val="en-US"/>
        </w:rPr>
        <w:t xml:space="preserve"> n</w:t>
      </w:r>
      <w:r>
        <w:rPr>
          <w:i/>
          <w:vertAlign w:val="subscript"/>
          <w:lang w:val="en-US"/>
        </w:rPr>
        <w:t>CSI_ref</w:t>
      </w:r>
      <w:r>
        <w:rPr>
          <w:lang w:val="en-US"/>
        </w:rPr>
        <w:t xml:space="preserve"> corresponds to a valid downlink slot, where </w:t>
      </w:r>
      <w:r>
        <w:rPr>
          <w:i/>
          <w:lang w:val="en-US"/>
        </w:rPr>
        <w:t>Z'</w:t>
      </w:r>
      <w:r>
        <w:rPr>
          <w:lang w:val="en-US"/>
        </w:rPr>
        <w:t xml:space="preserve"> corresponds to the delay requirement as defined in Clause 5.4.</w:t>
      </w:r>
    </w:p>
    <w:p>
      <w:pPr>
        <w:pStyle w:val="B2"/>
        <w:rPr>
          <w:lang w:val="en-US"/>
        </w:rPr>
      </w:pPr>
      <w:r>
        <w:rPr>
          <w:lang w:val="en-US"/>
        </w:rPr>
        <w:t>-</w:t>
        <w:tab/>
        <w:t xml:space="preserve">when periodic or semi-persistent CSI-RS/CSI-IM or SSB is used for channel/interference measurements, the UE is not expected to measure channel/interference on the CSI-RS/CSI-IM/SSB whose last OFDM symbol is received up to </w:t>
      </w:r>
      <w:r>
        <w:rPr>
          <w:i/>
          <w:lang w:val="en-US"/>
        </w:rPr>
        <w:t xml:space="preserve">Z' </w:t>
      </w:r>
      <w:r>
        <w:rPr>
          <w:lang w:val="en-US"/>
        </w:rPr>
        <w:t>symbols before transmission time of the first OFDM symbol of the aperiodic CSI reporting.</w:t>
      </w:r>
    </w:p>
    <w:p>
      <w:pPr>
        <w:pStyle w:val="Normal"/>
        <w:rPr>
          <w:lang w:val="en-US"/>
        </w:rPr>
      </w:pPr>
      <w:r>
        <w:rPr>
          <w:lang w:val="en-US"/>
        </w:rPr>
        <w:t>A slot in a serving cell shall be considered to be a valid downlink slot if:</w:t>
      </w:r>
    </w:p>
    <w:p>
      <w:pPr>
        <w:pStyle w:val="B11"/>
        <w:rPr>
          <w:lang w:val="en-US"/>
        </w:rPr>
      </w:pPr>
      <w:r>
        <w:rPr>
          <w:lang w:val="en-US"/>
        </w:rPr>
        <w:t>-</w:t>
        <w:tab/>
        <w:t>it comprises at least one higher layer configured downlink or flexible symbol, and</w:t>
      </w:r>
    </w:p>
    <w:p>
      <w:pPr>
        <w:pStyle w:val="B11"/>
        <w:rPr>
          <w:lang w:val="en-US"/>
        </w:rPr>
      </w:pPr>
      <w:r>
        <w:rPr>
          <w:lang w:val="en-US"/>
        </w:rPr>
        <w:t>-</w:t>
        <w:tab/>
        <w:t xml:space="preserve">it does not fall within a configured measurement gap for that UE </w:t>
      </w:r>
    </w:p>
    <w:p>
      <w:pPr>
        <w:pStyle w:val="Normal"/>
        <w:rPr>
          <w:lang w:val="en-US"/>
        </w:rPr>
      </w:pPr>
      <w:r>
        <w:rPr>
          <w:lang w:val="en-US"/>
        </w:rPr>
        <w:t xml:space="preserve">If there is no valid downlink slot for the CSI reference resource corresponding to a CSI Report Setting in a serving cell, CSI reporting is omitted for the serving cell in uplink slot </w:t>
      </w:r>
      <w:r>
        <w:rPr>
          <w:i/>
          <w:lang w:val="en-US"/>
        </w:rPr>
        <w:t>n'</w:t>
      </w:r>
      <w:r>
        <w:rPr>
          <w:lang w:val="en-US"/>
        </w:rPr>
        <w:t>.</w:t>
      </w:r>
    </w:p>
    <w:p>
      <w:pPr>
        <w:pStyle w:val="Normal"/>
        <w:rPr>
          <w:color w:val="000000"/>
        </w:rPr>
      </w:pPr>
      <w:r>
        <w:rPr>
          <w:color w:val="000000"/>
        </w:rPr>
        <w:t>After the CSI report (re)configuration, serving cell activation, BWP change, or activation of SP-CSI, the UE reports a CSI report only after receiving at least one CSI-RS transmission occasion for channel measurement and CSI-RS and/or CSI-IM occasion for interference measurement no later than CSI reference resource and drops the report otherwise.</w:t>
      </w:r>
    </w:p>
    <w:p>
      <w:pPr>
        <w:pStyle w:val="Normal"/>
        <w:rPr>
          <w:color w:val="000000"/>
        </w:rPr>
      </w:pPr>
      <w:r>
        <w:rPr>
          <w:color w:val="000000"/>
        </w:rPr>
        <w:t>When DRX is configured, the UE reports a CSI report only if receiving at least one CSI-RS transmission occasion for channel measurement and CSI-RS and/or CSI-IM occasion for interference measurement in DRX Active Time no later than CSI reference resource and drops the report otherwise.</w:t>
      </w:r>
    </w:p>
    <w:p>
      <w:pPr>
        <w:pStyle w:val="Normal"/>
        <w:rPr>
          <w:color w:val="000000"/>
        </w:rPr>
      </w:pPr>
      <w:r>
        <w:rPr>
          <w:color w:val="000000"/>
        </w:rPr>
        <w:t>When deriving CSI feedback, the UE is not expected that a NZP CSI -RS resource for channel measurement overlaps with CSI-IM resource for interference measurement or NZP CSI -RS resource for interference measurement.</w:t>
      </w:r>
    </w:p>
    <w:p>
      <w:pPr>
        <w:pStyle w:val="Normal"/>
        <w:rPr>
          <w:color w:val="000000"/>
          <w:lang w:val="en-US"/>
        </w:rPr>
      </w:pPr>
      <w:r>
        <w:rPr>
          <w:color w:val="000000"/>
          <w:lang w:val="en-US"/>
        </w:rPr>
        <w:t>If configured to report CQI index, in the CSI reference resource, the UE shall assume the following for the purpose of deriving the CQI index</w:t>
      </w:r>
      <w:r>
        <w:rPr>
          <w:color w:val="000000"/>
        </w:rPr>
        <w:t>, and if also configured, for deriving PMI and RI</w:t>
      </w:r>
      <w:r>
        <w:rPr>
          <w:color w:val="000000"/>
          <w:lang w:val="en-US"/>
        </w:rPr>
        <w:t>:</w:t>
      </w:r>
    </w:p>
    <w:p>
      <w:pPr>
        <w:pStyle w:val="B11"/>
        <w:rPr>
          <w:color w:val="000000"/>
          <w:lang w:val="en-US"/>
        </w:rPr>
      </w:pPr>
      <w:r>
        <w:rPr>
          <w:color w:val="000000"/>
          <w:lang w:val="en-US"/>
        </w:rPr>
        <w:t>-</w:t>
        <w:tab/>
        <w:t>The first 2 OFDM symbols are occupied by control signaling.</w:t>
      </w:r>
    </w:p>
    <w:p>
      <w:pPr>
        <w:pStyle w:val="B11"/>
        <w:rPr>
          <w:color w:val="000000"/>
          <w:lang w:val="en-US"/>
        </w:rPr>
      </w:pPr>
      <w:r>
        <w:rPr>
          <w:color w:val="000000"/>
          <w:lang w:val="en-US"/>
        </w:rPr>
        <w:t>-</w:t>
        <w:tab/>
        <w:t>The number of PDSCH and DM-RS symbols is equal to 12.</w:t>
      </w:r>
    </w:p>
    <w:p>
      <w:pPr>
        <w:pStyle w:val="B11"/>
        <w:rPr>
          <w:color w:val="000000"/>
          <w:lang w:val="en-US"/>
        </w:rPr>
      </w:pPr>
      <w:r>
        <w:rPr>
          <w:color w:val="000000"/>
          <w:lang w:val="en-US"/>
        </w:rPr>
        <w:t>-</w:t>
        <w:tab/>
        <w:t>The same bandwidth part subcarrier spacing configured as for the PDSCH reception</w:t>
      </w:r>
    </w:p>
    <w:p>
      <w:pPr>
        <w:pStyle w:val="B11"/>
        <w:rPr>
          <w:color w:val="000000"/>
          <w:lang w:val="en-US"/>
        </w:rPr>
      </w:pPr>
      <w:r>
        <w:rPr>
          <w:color w:val="000000"/>
          <w:lang w:val="en-US"/>
        </w:rPr>
        <w:t>-</w:t>
        <w:tab/>
        <w:t>The bandwidth as configured for the corresponding CQI report.</w:t>
      </w:r>
    </w:p>
    <w:p>
      <w:pPr>
        <w:pStyle w:val="B11"/>
        <w:rPr>
          <w:color w:val="000000"/>
          <w:lang w:val="en-US"/>
        </w:rPr>
      </w:pPr>
      <w:r>
        <w:rPr>
          <w:color w:val="000000"/>
          <w:lang w:val="en-US"/>
        </w:rPr>
        <w:t>-</w:t>
        <w:tab/>
        <w:t xml:space="preserve">The reference resource uses the CP length and subcarrier spacing configured for PDSCH reception </w:t>
      </w:r>
    </w:p>
    <w:p>
      <w:pPr>
        <w:pStyle w:val="B11"/>
        <w:rPr>
          <w:color w:val="000000"/>
          <w:lang w:val="en-US"/>
        </w:rPr>
      </w:pPr>
      <w:r>
        <w:rPr>
          <w:color w:val="000000"/>
          <w:lang w:val="en-US"/>
        </w:rPr>
        <w:t>-</w:t>
        <w:tab/>
        <w:t>No resource elements used by primary or secondary synchronization signals or PBCH.</w:t>
      </w:r>
    </w:p>
    <w:p>
      <w:pPr>
        <w:pStyle w:val="B11"/>
        <w:rPr>
          <w:color w:val="000000"/>
          <w:lang w:val="en-US"/>
        </w:rPr>
      </w:pPr>
      <w:r>
        <w:rPr>
          <w:color w:val="000000"/>
          <w:lang w:val="en-US"/>
        </w:rPr>
        <w:t>-</w:t>
        <w:tab/>
        <w:t>Redundancy Version 0.</w:t>
      </w:r>
    </w:p>
    <w:p>
      <w:pPr>
        <w:pStyle w:val="B11"/>
        <w:rPr>
          <w:color w:val="000000"/>
          <w:lang w:val="en-US"/>
        </w:rPr>
      </w:pPr>
      <w:r>
        <w:rPr>
          <w:color w:val="000000"/>
          <w:lang w:val="en-US"/>
        </w:rPr>
        <w:t>-</w:t>
        <w:tab/>
        <w:t>The ratio of PDSCH EPRE to CSI-RS EPRE is as given in Clause 4.1.</w:t>
      </w:r>
    </w:p>
    <w:p>
      <w:pPr>
        <w:pStyle w:val="B11"/>
        <w:rPr>
          <w:color w:val="000000"/>
          <w:lang w:val="en-US"/>
        </w:rPr>
      </w:pPr>
      <w:r>
        <w:rPr>
          <w:color w:val="000000"/>
          <w:lang w:val="en-US"/>
        </w:rPr>
        <w:t>-</w:t>
        <w:tab/>
        <w:t>Assume no REs allocated for NZP CSI-RS and ZP CSI-RS.</w:t>
      </w:r>
    </w:p>
    <w:p>
      <w:pPr>
        <w:pStyle w:val="B11"/>
        <w:rPr>
          <w:color w:val="000000"/>
          <w:lang w:val="en-US"/>
        </w:rPr>
      </w:pPr>
      <w:r>
        <w:rPr>
          <w:color w:val="000000"/>
          <w:lang w:val="en-US"/>
        </w:rPr>
        <w:t>-</w:t>
        <w:tab/>
        <w:t>Assume the same number of front loaded DM-RS symbols as the maximum front-loaded symbols configured by the higher layer parameter</w:t>
      </w:r>
      <w:r>
        <w:rPr>
          <w:i/>
          <w:color w:val="000000"/>
          <w:lang w:val="en-US"/>
        </w:rPr>
        <w:t xml:space="preserve"> </w:t>
      </w:r>
      <w:r>
        <w:rPr>
          <w:i/>
        </w:rPr>
        <w:t>maxLength</w:t>
      </w:r>
      <w:r>
        <w:rPr>
          <w:i/>
          <w:lang w:val="en-GB"/>
        </w:rPr>
        <w:t xml:space="preserve"> </w:t>
      </w:r>
      <w:r>
        <w:rPr>
          <w:lang w:val="en-GB"/>
        </w:rPr>
        <w:t>in</w:t>
      </w:r>
      <w:r>
        <w:rPr>
          <w:i/>
          <w:lang w:val="en-GB"/>
        </w:rPr>
        <w:t xml:space="preserve"> </w:t>
      </w:r>
      <w:r>
        <w:rPr>
          <w:i/>
        </w:rPr>
        <w:t>DMRS-DownlinkConfig</w:t>
      </w:r>
      <w:r>
        <w:rPr>
          <w:i/>
          <w:color w:val="000000"/>
          <w:lang w:val="en-US"/>
        </w:rPr>
        <w:t>.</w:t>
      </w:r>
      <w:r>
        <w:rPr>
          <w:color w:val="000000"/>
          <w:lang w:val="en-US"/>
        </w:rPr>
        <w:t xml:space="preserve"> </w:t>
      </w:r>
    </w:p>
    <w:p>
      <w:pPr>
        <w:pStyle w:val="B11"/>
        <w:rPr>
          <w:color w:val="000000"/>
          <w:lang w:val="en-US"/>
        </w:rPr>
      </w:pPr>
      <w:r>
        <w:rPr>
          <w:color w:val="000000"/>
          <w:lang w:val="en-US"/>
        </w:rPr>
        <w:t>-</w:t>
        <w:tab/>
        <w:t xml:space="preserve">Assume the same number of additional DM-RS symbols as the additional symbols configured by the higher layer parameter </w:t>
      </w:r>
      <w:r>
        <w:rPr>
          <w:i/>
          <w:color w:val="000000"/>
        </w:rPr>
        <w:t>dmrs-AdditionalPosition</w:t>
      </w:r>
      <w:r>
        <w:rPr>
          <w:color w:val="000000"/>
          <w:lang w:val="en-US"/>
        </w:rPr>
        <w:t>.</w:t>
      </w:r>
    </w:p>
    <w:p>
      <w:pPr>
        <w:pStyle w:val="B11"/>
        <w:rPr>
          <w:color w:val="000000"/>
          <w:lang w:val="en-US"/>
        </w:rPr>
      </w:pPr>
      <w:r>
        <w:rPr>
          <w:color w:val="000000"/>
          <w:lang w:val="en-US"/>
        </w:rPr>
        <w:t>-</w:t>
        <w:tab/>
        <w:t>Assume the PDSCH symbols are not containing DM-RS.</w:t>
      </w:r>
    </w:p>
    <w:p>
      <w:pPr>
        <w:pStyle w:val="B11"/>
        <w:rPr>
          <w:color w:val="000000"/>
          <w:lang w:val="en-US"/>
        </w:rPr>
      </w:pPr>
      <w:r>
        <w:rPr>
          <w:color w:val="000000"/>
          <w:lang w:val="en-US"/>
        </w:rPr>
        <w:t>-</w:t>
        <w:tab/>
        <w:t>Assume PRB bundling size of 2 PRBs.</w:t>
      </w:r>
    </w:p>
    <w:p>
      <w:pPr>
        <w:pStyle w:val="B11"/>
        <w:rPr>
          <w:rFonts w:eastAsia="SimSun"/>
          <w:lang w:val="en-US" w:eastAsia="zh-CN"/>
        </w:rPr>
      </w:pPr>
      <w:r>
        <w:rPr>
          <w:lang w:val="en-US"/>
        </w:rPr>
        <w:t>-</w:t>
        <w:tab/>
        <w:t>The PDSCH transmission scheme where the UE may assume that PDSCH transmission would be performed with up to 8 transmission layers as defined in Clause 7.3.1.4 of [4, TS 38.211].</w:t>
      </w:r>
      <w:r>
        <w:rPr>
          <w:rFonts w:eastAsia="SimSun"/>
          <w:lang w:val="en-US" w:eastAsia="zh-CN"/>
        </w:rPr>
        <w:t xml:space="preserve"> For CQI calculation, the UE should assume that PDSCH signals on antenna ports in the set [1000,…, 1000+ν-1] for ν layers would result in signals equivalent to corresponding symbols transmitted on antenna ports [3000,…, 3000+</w:t>
      </w:r>
      <w:r>
        <w:rPr>
          <w:rFonts w:eastAsia="SimSun"/>
          <w:i/>
          <w:lang w:val="en-US" w:eastAsia="zh-CN"/>
        </w:rPr>
        <w:t>P</w:t>
      </w:r>
      <w:r>
        <w:rPr>
          <w:rFonts w:eastAsia="SimSun"/>
          <w:lang w:val="en-US" w:eastAsia="zh-CN"/>
        </w:rPr>
        <w:t>-1], as given by</w:t>
      </w:r>
    </w:p>
    <w:p>
      <w:pPr>
        <w:pStyle w:val="EQ"/>
        <w:rPr>
          <w:lang w:val="en-US"/>
        </w:rPr>
      </w:pPr>
      <w:r>
        <w:rPr>
          <w:rFonts w:eastAsia="SimSun"/>
          <w:lang w:val="en-US"/>
        </w:rPr>
        <w:tab/>
      </w:r>
      <w:r>
        <w:rPr/>
      </w:r>
      <m:oMath xmlns:m="http://schemas.openxmlformats.org/officeDocument/2006/math">
        <m:d>
          <m:dPr>
            <m:begChr m:val="["/>
            <m:endChr m:val="]"/>
          </m:dPr>
          <m:e>
            <m:eqArr>
              <m:e>
                <m:sSup>
                  <m:e>
                    <m:r>
                      <w:rPr>
                        <w:rFonts w:ascii="Cambria Math" w:hAnsi="Cambria Math"/>
                      </w:rPr>
                      <m:t xml:space="preserve">y</m:t>
                    </m:r>
                  </m:e>
                  <m:sup>
                    <m:d>
                      <m:dPr>
                        <m:begChr m:val="("/>
                        <m:endChr m:val=")"/>
                      </m:dPr>
                      <m:e>
                        <m:r>
                          <w:rPr>
                            <w:rFonts w:ascii="Cambria Math" w:hAnsi="Cambria Math"/>
                          </w:rPr>
                          <m:t xml:space="preserve">3000</m:t>
                        </m:r>
                      </m:e>
                    </m:d>
                  </m:sup>
                </m:sSup>
                <m:d>
                  <m:dPr>
                    <m:begChr m:val="("/>
                    <m:endChr m:val=")"/>
                  </m:dPr>
                  <m:e>
                    <m:r>
                      <w:rPr>
                        <w:rFonts w:ascii="Cambria Math" w:hAnsi="Cambria Math"/>
                      </w:rPr>
                      <m:t xml:space="preserve">i</m:t>
                    </m:r>
                  </m:e>
                </m:d>
              </m:e>
              <m:e>
                <m:r>
                  <w:rPr>
                    <w:rFonts w:ascii="Cambria Math" w:hAnsi="Cambria Math"/>
                  </w:rPr>
                  <m:t xml:space="preserve">⋯</m:t>
                </m:r>
              </m:e>
              <m:e>
                <m:sSup>
                  <m:e>
                    <m:r>
                      <w:rPr>
                        <w:rFonts w:ascii="Cambria Math" w:hAnsi="Cambria Math"/>
                      </w:rPr>
                      <m:t xml:space="preserve">y</m:t>
                    </m:r>
                  </m:e>
                  <m:sup>
                    <m:d>
                      <m:dPr>
                        <m:begChr m:val="("/>
                        <m:endChr m:val=")"/>
                      </m:dPr>
                      <m:e>
                        <m:r>
                          <w:rPr>
                            <w:rFonts w:ascii="Cambria Math" w:hAnsi="Cambria Math"/>
                          </w:rPr>
                          <m:t xml:space="preserve">3000</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e>
                    </m:d>
                  </m:sup>
                </m:sSup>
                <m:d>
                  <m:dPr>
                    <m:begChr m:val="("/>
                    <m:endChr m:val=")"/>
                  </m:dPr>
                  <m:e>
                    <m:r>
                      <w:rPr>
                        <w:rFonts w:ascii="Cambria Math" w:hAnsi="Cambria Math"/>
                      </w:rPr>
                      <m:t xml:space="preserve">i</m:t>
                    </m:r>
                  </m:e>
                </m:d>
              </m:e>
            </m:eqArr>
          </m:e>
        </m:d>
        <m:r>
          <w:rPr>
            <w:rFonts w:ascii="Cambria Math" w:hAnsi="Cambria Math"/>
          </w:rPr>
          <m:t xml:space="preserve">=</m:t>
        </m:r>
        <m:r>
          <w:rPr>
            <w:rFonts w:ascii="Cambria Math" w:hAnsi="Cambria Math"/>
          </w:rPr>
          <m:t xml:space="preserve">W</m:t>
        </m:r>
        <m:d>
          <m:dPr>
            <m:begChr m:val="("/>
            <m:endChr m:val=")"/>
          </m:dPr>
          <m:e>
            <m:r>
              <w:rPr>
                <w:rFonts w:ascii="Cambria Math" w:hAnsi="Cambria Math"/>
              </w:rPr>
              <m:t xml:space="preserve">i</m:t>
            </m:r>
          </m:e>
        </m:d>
        <m:d>
          <m:dPr>
            <m:begChr m:val="["/>
            <m:endChr m:val="]"/>
          </m:dPr>
          <m:e>
            <m:eqArr>
              <m:e>
                <m:sSup>
                  <m:e>
                    <m:r>
                      <w:rPr>
                        <w:rFonts w:ascii="Cambria Math" w:hAnsi="Cambria Math"/>
                      </w:rPr>
                      <m:t xml:space="preserve">x</m:t>
                    </m:r>
                  </m:e>
                  <m:sup>
                    <m:d>
                      <m:dPr>
                        <m:begChr m:val="("/>
                        <m:endChr m:val=")"/>
                      </m:dPr>
                      <m:e>
                        <m:r>
                          <w:rPr>
                            <w:rFonts w:ascii="Cambria Math" w:hAnsi="Cambria Math"/>
                          </w:rPr>
                          <m:t xml:space="preserve">0</m:t>
                        </m:r>
                      </m:e>
                    </m:d>
                  </m:sup>
                </m:sSup>
                <m:d>
                  <m:dPr>
                    <m:begChr m:val="("/>
                    <m:endChr m:val=")"/>
                  </m:dPr>
                  <m:e>
                    <m:r>
                      <w:rPr>
                        <w:rFonts w:ascii="Cambria Math" w:hAnsi="Cambria Math"/>
                      </w:rPr>
                      <m:t xml:space="preserve">i</m:t>
                    </m:r>
                  </m:e>
                </m:d>
              </m:e>
              <m:e>
                <m:r>
                  <w:rPr>
                    <w:rFonts w:ascii="Cambria Math" w:hAnsi="Cambria Math"/>
                  </w:rPr>
                  <m:t xml:space="preserve">⋯</m:t>
                </m:r>
              </m:e>
              <m:e>
                <m:sSup>
                  <m:e>
                    <m:r>
                      <w:rPr>
                        <w:rFonts w:ascii="Cambria Math" w:hAnsi="Cambria Math"/>
                      </w:rPr>
                      <m:t xml:space="preserve">x</m:t>
                    </m:r>
                  </m:e>
                  <m:sup>
                    <m:d>
                      <m:dPr>
                        <m:begChr m:val="("/>
                        <m:endChr m:val=")"/>
                      </m:dPr>
                      <m:e>
                        <m:r>
                          <w:rPr>
                            <w:rFonts w:ascii="Cambria Math" w:hAnsi="Cambria Math"/>
                          </w:rPr>
                          <m:t xml:space="preserve">ν</m:t>
                        </m:r>
                        <m:r>
                          <w:rPr>
                            <w:rFonts w:ascii="Cambria Math" w:hAnsi="Cambria Math"/>
                          </w:rPr>
                          <m:t xml:space="preserve">−</m:t>
                        </m:r>
                        <m:r>
                          <w:rPr>
                            <w:rFonts w:ascii="Cambria Math" w:hAnsi="Cambria Math"/>
                          </w:rPr>
                          <m:t xml:space="preserve">1</m:t>
                        </m:r>
                      </m:e>
                    </m:d>
                  </m:sup>
                </m:sSup>
                <m:d>
                  <m:dPr>
                    <m:begChr m:val="("/>
                    <m:endChr m:val=")"/>
                  </m:dPr>
                  <m:e>
                    <m:r>
                      <w:rPr>
                        <w:rFonts w:ascii="Cambria Math" w:hAnsi="Cambria Math"/>
                      </w:rPr>
                      <m:t xml:space="preserve">i</m:t>
                    </m:r>
                  </m:e>
                </m:d>
              </m:e>
            </m:eqArr>
          </m:e>
        </m:d>
      </m:oMath>
    </w:p>
    <w:p>
      <w:pPr>
        <w:pStyle w:val="B11"/>
        <w:rPr/>
      </w:pPr>
      <w:r>
        <w:rPr/>
        <w:tab/>
        <w:t xml:space="preserve">where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p>
          <m:e>
            <m:d>
              <m:dPr>
                <m:begChr m:val="["/>
                <m:endChr m:val="]"/>
              </m:dPr>
              <m:e>
                <m:sSup>
                  <m:e>
                    <m:r>
                      <w:rPr>
                        <w:rFonts w:ascii="Cambria Math" w:hAnsi="Cambria Math"/>
                      </w:rPr>
                      <m:t xml:space="preserve">x</m:t>
                    </m:r>
                  </m:e>
                  <m:sup>
                    <m:r>
                      <w:rPr>
                        <w:rFonts w:ascii="Cambria Math" w:hAnsi="Cambria Math"/>
                      </w:rPr>
                      <m:t xml:space="preserve">(</m:t>
                    </m:r>
                    <m:r>
                      <w:rPr>
                        <w:rFonts w:ascii="Cambria Math" w:hAnsi="Cambria Math"/>
                      </w:rPr>
                      <m:t xml:space="preserve">0</m:t>
                    </m:r>
                    <m:r>
                      <w:rPr>
                        <w:rFonts w:ascii="Cambria Math" w:hAnsi="Cambria Math"/>
                      </w:rPr>
                      <m:t xml:space="preserve">)</m:t>
                    </m:r>
                  </m:sup>
                </m:sSup>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p>
                  <m:e>
                    <m:r>
                      <w:rPr>
                        <w:rFonts w:ascii="Cambria Math" w:hAnsi="Cambria Math"/>
                      </w:rPr>
                      <m:t xml:space="preserve">x</m:t>
                    </m:r>
                  </m:e>
                  <m:sup>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T</m:t>
            </m:r>
          </m:sup>
        </m:sSup>
      </m:oMath>
      <w:r>
        <w:rPr/>
        <w:t xml:space="preserve"> is a vector of PDSCH symbols from the layer mapping defined in Clause 7.3.1.4 of [4, TS 38.211], </w:t>
      </w: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r>
              <w:rPr>
                <w:rFonts w:ascii="Cambria Math" w:hAnsi="Cambria Math"/>
              </w:rPr>
              <m:t xml:space="preserve">1,2,4,8</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24</m:t>
            </m:r>
            <m:r>
              <w:rPr>
                <w:rFonts w:ascii="Cambria Math" w:hAnsi="Cambria Math"/>
              </w:rPr>
              <m:t xml:space="preserve">,</m:t>
            </m:r>
            <m:r>
              <m:rPr>
                <m:lit/>
                <m:nor/>
              </m:rPr>
              <w:rPr>
                <w:rFonts w:ascii="Cambria Math" w:hAnsi="Cambria Math"/>
              </w:rPr>
              <m:t xml:space="preserve">32</m:t>
            </m:r>
          </m:e>
        </m:d>
      </m:oMath>
      <w:r>
        <w:rPr/>
        <w:t xml:space="preserve"> is the number of CSI-RS ports. If only one CSI-RS port is configured, </w:t>
      </w:r>
      <w:r>
        <w:rPr>
          <w:i/>
        </w:rPr>
        <w:t>W(i)</w:t>
      </w:r>
      <w:r>
        <w:rPr/>
        <w:t xml:space="preserve"> is 1</w:t>
      </w:r>
      <w:r>
        <w:rPr>
          <w:lang w:val="en-GB"/>
        </w:rPr>
        <w:t>.</w:t>
      </w:r>
      <w:r>
        <w:rPr/>
        <w:t xml:space="preserve"> </w:t>
      </w:r>
      <w:r>
        <w:rPr>
          <w:color w:val="000000" w:themeColor="text1"/>
        </w:rPr>
        <w:t xml:space="preserve">If the higher layer parameter </w:t>
      </w:r>
      <w:r>
        <w:rPr>
          <w:i/>
          <w:color w:val="000000" w:themeColor="text1"/>
        </w:rPr>
        <w:t>reportQuantity</w:t>
      </w:r>
      <w:r>
        <w:rPr>
          <w:color w:val="000000" w:themeColor="text1"/>
        </w:rPr>
        <w:t xml:space="preserve"> </w:t>
      </w:r>
      <w:r>
        <w:rPr>
          <w:color w:val="000000" w:themeColor="text1"/>
          <w:lang w:val="en-GB"/>
        </w:rPr>
        <w:t>in</w:t>
      </w:r>
      <w:r>
        <w:rPr>
          <w:color w:val="000000" w:themeColor="text1"/>
        </w:rPr>
        <w:t xml:space="preserve"> </w:t>
      </w:r>
      <w:r>
        <w:rPr>
          <w:i/>
          <w:color w:val="000000" w:themeColor="text1"/>
        </w:rPr>
        <w:t>CSI-ReportConfig</w:t>
      </w:r>
      <w:r>
        <w:rPr>
          <w:color w:val="000000" w:themeColor="text1"/>
        </w:rPr>
        <w:t xml:space="preserve"> for which the CQI is reported is set to either </w:t>
      </w:r>
      <w:r>
        <w:rPr>
          <w:rFonts w:eastAsia="MS Mincho"/>
          <w:color w:val="000000" w:themeColor="text1"/>
        </w:rPr>
        <w:t>'</w:t>
      </w:r>
      <w:r>
        <w:rPr>
          <w:rFonts w:eastAsia="MS Mincho"/>
          <w:color w:val="000000" w:themeColor="text1"/>
          <w:lang w:val="en-GB"/>
        </w:rPr>
        <w:t>cri-RI-PMI-CQI</w:t>
      </w:r>
      <w:r>
        <w:rPr>
          <w:rFonts w:eastAsia="MS Mincho"/>
          <w:color w:val="000000" w:themeColor="text1"/>
        </w:rPr>
        <w:t>' or '</w:t>
      </w:r>
      <w:r>
        <w:rPr>
          <w:rFonts w:eastAsia="MS Mincho"/>
          <w:color w:val="000000" w:themeColor="text1"/>
          <w:lang w:val="en-GB"/>
        </w:rPr>
        <w:t>cri-RI-LI-PMI-CQI</w:t>
      </w:r>
      <w:r>
        <w:rPr>
          <w:rFonts w:eastAsia="MS Mincho"/>
          <w:color w:val="000000" w:themeColor="text1"/>
        </w:rPr>
        <w:t>'</w:t>
      </w:r>
      <w:r>
        <w:rPr>
          <w:rFonts w:eastAsia="MS Mincho"/>
          <w:color w:val="000000" w:themeColor="text1"/>
          <w:lang w:val="en-GB"/>
        </w:rPr>
        <w:t xml:space="preserve">, </w:t>
      </w:r>
      <w:r>
        <w:rPr>
          <w:i/>
          <w:color w:val="000000" w:themeColor="text1"/>
        </w:rPr>
        <w:t xml:space="preserve">W(i) </w:t>
      </w:r>
      <w:r>
        <w:rPr>
          <w:color w:val="000000" w:themeColor="text1"/>
        </w:rPr>
        <w:t xml:space="preserve">is the precoding matrix corresponding to the reported PMI applicable to </w:t>
      </w:r>
      <w:r>
        <w:rPr>
          <w:i/>
          <w:color w:val="000000" w:themeColor="text1"/>
        </w:rPr>
        <w:t>x(i)</w:t>
      </w:r>
      <w:r>
        <w:rPr>
          <w:color w:val="000000" w:themeColor="text1"/>
        </w:rPr>
        <w:t xml:space="preserve">. If the higher layer parameter </w:t>
      </w:r>
      <w:r>
        <w:rPr>
          <w:i/>
          <w:color w:val="000000" w:themeColor="text1"/>
        </w:rPr>
        <w:t>reportQuantity</w:t>
      </w:r>
      <w:r>
        <w:rPr>
          <w:color w:val="000000" w:themeColor="text1"/>
        </w:rPr>
        <w:t xml:space="preserve"> </w:t>
      </w:r>
      <w:r>
        <w:rPr>
          <w:color w:val="000000" w:themeColor="text1"/>
          <w:lang w:val="en-GB"/>
        </w:rPr>
        <w:t>in</w:t>
      </w:r>
      <w:r>
        <w:rPr>
          <w:color w:val="000000" w:themeColor="text1"/>
        </w:rPr>
        <w:t xml:space="preserve"> </w:t>
      </w:r>
      <w:r>
        <w:rPr>
          <w:i/>
          <w:color w:val="000000" w:themeColor="text1"/>
        </w:rPr>
        <w:t>CSI-ReportConfig</w:t>
      </w:r>
      <w:r>
        <w:rPr>
          <w:color w:val="000000" w:themeColor="text1"/>
        </w:rPr>
        <w:t xml:space="preserve"> for which the CQI is reported is set to '</w:t>
      </w:r>
      <w:r>
        <w:rPr>
          <w:color w:val="000000" w:themeColor="text1"/>
          <w:lang w:val="en-GB"/>
        </w:rPr>
        <w:t>cri-RI-CQI</w:t>
      </w:r>
      <w:r>
        <w:rPr>
          <w:color w:val="000000" w:themeColor="text1"/>
        </w:rPr>
        <w:t>',</w:t>
      </w:r>
      <w:r>
        <w:rPr>
          <w:color w:val="000000" w:themeColor="text1"/>
          <w:lang w:val="en-GB"/>
        </w:rPr>
        <w:t xml:space="preserve"> </w:t>
      </w:r>
      <w:r>
        <w:rPr>
          <w:i/>
          <w:color w:val="000000" w:themeColor="text1"/>
        </w:rPr>
        <w:t xml:space="preserve">W(i) </w:t>
      </w:r>
      <w:r>
        <w:rPr>
          <w:color w:val="000000" w:themeColor="text1"/>
        </w:rPr>
        <w:t xml:space="preserve">is the precoding matrix corresponding to the procedure described in Clause 5.2.1.4.2. If the higher layer parameter </w:t>
      </w:r>
      <w:r>
        <w:rPr>
          <w:i/>
          <w:color w:val="000000" w:themeColor="text1"/>
        </w:rPr>
        <w:t>reportQuantity</w:t>
      </w:r>
      <w:r>
        <w:rPr>
          <w:color w:val="000000" w:themeColor="text1"/>
        </w:rPr>
        <w:t xml:space="preserve"> </w:t>
      </w:r>
      <w:r>
        <w:rPr>
          <w:color w:val="000000" w:themeColor="text1"/>
          <w:lang w:val="en-GB"/>
        </w:rPr>
        <w:t>in</w:t>
      </w:r>
      <w:r>
        <w:rPr>
          <w:color w:val="000000" w:themeColor="text1"/>
        </w:rPr>
        <w:t xml:space="preserve"> </w:t>
      </w:r>
      <w:r>
        <w:rPr>
          <w:i/>
          <w:color w:val="000000" w:themeColor="text1"/>
        </w:rPr>
        <w:t>CSI-ReportConfig</w:t>
      </w:r>
      <w:r>
        <w:rPr>
          <w:color w:val="000000" w:themeColor="text1"/>
        </w:rPr>
        <w:t xml:space="preserve"> for which the CQI is reported is set to '</w:t>
      </w:r>
      <w:r>
        <w:rPr>
          <w:color w:val="000000" w:themeColor="text1"/>
          <w:lang w:val="en-GB"/>
        </w:rPr>
        <w:t>cri-RI-i1-CQI</w:t>
      </w:r>
      <w:r>
        <w:rPr>
          <w:color w:val="000000" w:themeColor="text1"/>
        </w:rPr>
        <w:t xml:space="preserve">', </w:t>
      </w:r>
      <w:r>
        <w:rPr>
          <w:i/>
          <w:color w:val="000000" w:themeColor="text1"/>
        </w:rPr>
        <w:t xml:space="preserve">W(i) </w:t>
      </w:r>
      <w:r>
        <w:rPr>
          <w:color w:val="000000" w:themeColor="text1"/>
        </w:rPr>
        <w:t>is the precoding matrix corresponding to the reported i1 according to the procedure described in Clause 5.2.1.4</w:t>
      </w:r>
      <w:r>
        <w:rPr>
          <w:color w:val="000000" w:themeColor="text1"/>
          <w:lang w:val="en-US"/>
        </w:rPr>
        <w:t>.2</w:t>
      </w:r>
      <w:r>
        <w:rPr>
          <w:i/>
        </w:rPr>
        <w:t>.</w:t>
      </w:r>
      <w:r>
        <w:rPr/>
        <w:t>The corresponding PDSCH signals transmitted on antenna ports [3000,</w:t>
      </w:r>
      <w:r>
        <w:rPr>
          <w:lang w:val="en-GB"/>
        </w:rPr>
        <w:t>…,</w:t>
      </w:r>
      <w:r>
        <w:rPr/>
        <w:t xml:space="preserve">3000 + </w:t>
      </w:r>
      <w:r>
        <w:rPr>
          <w:i/>
        </w:rPr>
        <w:t>P</w:t>
      </w:r>
      <w:r>
        <w:rPr/>
        <w:t xml:space="preserve"> - 1] would have a ratio of EPRE to CSI-RS EPRE equal to the ratio given in Clause 5.2.2.3.1.</w:t>
      </w:r>
    </w:p>
    <w:p>
      <w:pPr>
        <w:pStyle w:val="3"/>
        <w:rPr>
          <w:color w:val="000000"/>
        </w:rPr>
      </w:pPr>
      <w:bookmarkStart w:id="478" w:name="_Hlk497987816"/>
      <w:bookmarkStart w:id="479" w:name="_Toc51226209"/>
      <w:bookmarkStart w:id="480" w:name="_Toc44515922"/>
      <w:bookmarkStart w:id="481" w:name="_Toc36117430"/>
      <w:bookmarkStart w:id="482" w:name="_Toc27299920"/>
      <w:bookmarkStart w:id="483" w:name="_Toc20318022"/>
      <w:bookmarkStart w:id="484" w:name="_Toc11352132"/>
      <w:bookmarkEnd w:id="478"/>
      <w:r>
        <w:rPr>
          <w:color w:val="000000"/>
        </w:rPr>
        <w:t>5.2.3</w:t>
        <w:tab/>
        <w:t>CSI reporting using PUSCH</w:t>
      </w:r>
      <w:bookmarkEnd w:id="479"/>
      <w:bookmarkEnd w:id="480"/>
      <w:bookmarkEnd w:id="481"/>
      <w:bookmarkEnd w:id="482"/>
      <w:bookmarkEnd w:id="483"/>
      <w:bookmarkEnd w:id="484"/>
    </w:p>
    <w:p>
      <w:pPr>
        <w:pStyle w:val="Normal"/>
        <w:rPr/>
      </w:pPr>
      <w:r>
        <w:rPr/>
        <w:t>A UE shall perform aperiodic CSI reporting using PUSCH on serving cell c upon successful decoding of a DCI format 0_1 which triggers an aperiodic CSI trigger state.</w:t>
      </w:r>
      <w:bookmarkStart w:id="485" w:name="_Hlk500827675"/>
      <w:bookmarkEnd w:id="485"/>
    </w:p>
    <w:p>
      <w:pPr>
        <w:pStyle w:val="Normal"/>
        <w:rPr/>
      </w:pPr>
      <w:r>
        <w:rPr/>
        <w:t xml:space="preserve">An aperiodic CSI report carried on the PUSCH supports wideband, and sub-band frequency granularities. An aperiodic CSI report carried on the PUSCH supports Type I and Type II CSI. </w:t>
      </w:r>
    </w:p>
    <w:p>
      <w:pPr>
        <w:pStyle w:val="Normal"/>
        <w:rPr>
          <w:color w:val="000000"/>
          <w:lang w:val="en-AU"/>
        </w:rPr>
      </w:pPr>
      <w:r>
        <w:rPr>
          <w:color w:val="000000"/>
          <w:lang w:val="en-AU"/>
        </w:rPr>
        <w:t xml:space="preserve">A UE shall perform semi-persistent CSI reporting on the PUSCH upon </w:t>
      </w:r>
      <w:r>
        <w:rPr>
          <w:color w:val="000000"/>
        </w:rPr>
        <w:t>successful</w:t>
      </w:r>
      <w:r>
        <w:rPr>
          <w:color w:val="000000"/>
          <w:lang w:val="en-AU"/>
        </w:rPr>
        <w:t xml:space="preserve"> decoding of a DCI format 0_1 which activates a semi-persistent CSI trigger state. DCI format 0_1 contains a CSI request field which indicates the semi-persistent CSI trigger state to activate or deactivate. Semi-persistent CSI reporting on the PUSCH supports Type I and Type II CSI with wideband, and sub-band frequency granularities. The PUSCH resources and MCS shall be allocated semi-persistently by an uplink DCI.</w:t>
      </w:r>
    </w:p>
    <w:p>
      <w:pPr>
        <w:pStyle w:val="Normal"/>
        <w:rPr>
          <w:color w:val="000000"/>
        </w:rPr>
      </w:pPr>
      <w:r>
        <w:rPr>
          <w:color w:val="000000"/>
        </w:rPr>
        <w:t>CSI reporting on PUSCH can be multiplexed with uplink data on PUSCH</w:t>
      </w:r>
      <w:r>
        <w:rPr/>
        <w:t xml:space="preserve"> except that semi-persistent CSI reporting on PUSCH activated by a DCI format is not expected to be multiplexed with uplink data on the PUSCH</w:t>
      </w:r>
      <w:r>
        <w:rPr>
          <w:color w:val="000000"/>
        </w:rPr>
        <w:t xml:space="preserve">. CSI reporting on PUSCH can also be performed without any multiplexing with uplink data from the UE. </w:t>
      </w:r>
    </w:p>
    <w:p>
      <w:pPr>
        <w:pStyle w:val="Normal"/>
        <w:rPr>
          <w:color w:val="000000"/>
        </w:rPr>
      </w:pPr>
      <w:r>
        <w:rPr>
          <w:color w:val="000000"/>
        </w:rPr>
        <w:t>Type I CSI feedback is supported for CSI Reporting on PUSCH. Type I wideband and sub-band CSI is supported for CSI Reporting on the PUSCH. Type II CSI is supported for CSI Reporting on the PUSCH.</w:t>
      </w:r>
    </w:p>
    <w:p>
      <w:pPr>
        <w:pStyle w:val="Normal"/>
        <w:rPr>
          <w:color w:val="000000"/>
        </w:rPr>
      </w:pPr>
      <w:r>
        <w:rPr>
          <w:color w:val="000000"/>
        </w:rPr>
        <w:t xml:space="preserve">For Type I and Type II CSI feedback on PUSCH, a CSI report comprises of two parts. Part 1 has a fixed payload size and is used to identify the number of information bits in Part 2. Part 1 shall be transmitted in its entirety before Part 2. </w:t>
      </w:r>
    </w:p>
    <w:p>
      <w:pPr>
        <w:pStyle w:val="B11"/>
        <w:rPr/>
      </w:pPr>
      <w:r>
        <w:rPr/>
        <w:t>-</w:t>
        <w:tab/>
        <w:t>For Type I CSI feedback</w:t>
      </w:r>
      <w:r>
        <w:rPr>
          <w:color w:val="000000"/>
        </w:rPr>
        <w:t>,</w:t>
      </w:r>
      <w:r>
        <w:rPr/>
        <w:t xml:space="preserve"> Part 1 contains </w:t>
      </w:r>
      <w:r>
        <w:rPr>
          <w:color w:val="000000"/>
        </w:rPr>
        <w:t>RI (if reported), CRI (if reported)</w:t>
      </w:r>
      <w:r>
        <w:rPr/>
        <w:t xml:space="preserve">, CQI for the first codeword (if reported). Part 2 contains PMI </w:t>
      </w:r>
      <w:r>
        <w:rPr>
          <w:lang w:val="en-GB"/>
        </w:rPr>
        <w:t xml:space="preserve">(if reported) </w:t>
      </w:r>
      <w:r>
        <w:rPr/>
        <w:t>and contains the CQI for the second codeword (if reported) when RI</w:t>
      </w:r>
      <w:r>
        <w:rPr>
          <w:lang w:val="en-US"/>
        </w:rPr>
        <w:t xml:space="preserve"> </w:t>
      </w:r>
      <w:r>
        <w:rPr>
          <w:lang w:val="en-GB"/>
        </w:rPr>
        <w:t xml:space="preserve">(if reported) is larger than </w:t>
      </w:r>
      <w:r>
        <w:rPr/>
        <w:t xml:space="preserve">4. </w:t>
      </w:r>
    </w:p>
    <w:p>
      <w:pPr>
        <w:pStyle w:val="Normal"/>
        <w:ind w:left="567" w:hanging="283"/>
        <w:rPr>
          <w:color w:val="000000"/>
        </w:rPr>
      </w:pPr>
      <w:r>
        <w:rPr/>
        <w:t>-</w:t>
        <w:tab/>
        <w:t xml:space="preserve">For Type II CSI feedback, Part 1 contains RI (if reported), CQI, and an indication of the number of non-zero wideband amplitude coefficients per layer for the Type II CSI (see Clause 5.2.2). The fields of Part 1 – RI (if reported), CQI, and the indication of the number of non-zero wideband amplitude coefficients for each layer – are separately encoded. Part 2 contains the PMI of the Type II CSI. Part 1 and 2 are separately encoded. </w:t>
      </w:r>
    </w:p>
    <w:p>
      <w:pPr>
        <w:pStyle w:val="Normal"/>
        <w:rPr/>
      </w:pPr>
      <w:r>
        <w:rPr/>
        <w:t xml:space="preserve">A Type II CSI report that is carried on the PUSCH shall be computed independently from any Type II CSI report that is carried on the PUCCH </w:t>
      </w:r>
      <w:r>
        <w:rPr>
          <w:color w:val="000000"/>
        </w:rPr>
        <w:t xml:space="preserve">formats 3 or 4 </w:t>
      </w:r>
      <w:r>
        <w:rPr/>
        <w:t xml:space="preserve">(see Clause 5.2.4 and 5.2.2). </w:t>
      </w:r>
    </w:p>
    <w:p>
      <w:pPr>
        <w:pStyle w:val="Normal"/>
        <w:rPr>
          <w:color w:val="000000"/>
        </w:rPr>
      </w:pPr>
      <w:r>
        <w:rPr>
          <w:color w:val="000000"/>
        </w:rPr>
        <w:t xml:space="preserve">When the higher layer parameter </w:t>
      </w:r>
      <w:r>
        <w:rPr>
          <w:i/>
          <w:color w:val="000000"/>
        </w:rPr>
        <w:t>reportQuantity</w:t>
      </w:r>
      <w:r>
        <w:rPr>
          <w:color w:val="000000"/>
        </w:rPr>
        <w:t xml:space="preserve"> is configured with one of the values 'cri-RSRP' or 'ssb-Index-RSRP', the CSI feedback consists of a single part.</w:t>
      </w:r>
    </w:p>
    <w:p>
      <w:pPr>
        <w:pStyle w:val="Normal"/>
        <w:rPr>
          <w:color w:val="000000"/>
        </w:rPr>
      </w:pPr>
      <w:r>
        <w:rPr>
          <w:color w:val="000000"/>
        </w:rPr>
        <w:t>For both Type I and Type II reports configured for PUCCH but transmitted on PUSCH, the determination of the payload for CSI part 1 and CSI part 2 follows that of PUCCH as described in Clause 5.2.4.</w:t>
      </w:r>
    </w:p>
    <w:p>
      <w:pPr>
        <w:pStyle w:val="Normal"/>
        <w:rPr>
          <w:color w:val="000000"/>
        </w:rPr>
      </w:pPr>
      <w:r>
        <w:rPr>
          <w:color w:val="000000"/>
        </w:rPr>
        <w:t xml:space="preserve">When CSI reporting on PUSCH comprises two parts, the UE may omit a portion of the Part 2 CSI. Omission of Part 2 CSI is according to the priority order shown in Table 5.2.3-1, where </w:t>
      </w:r>
      <w:r>
        <w:rPr/>
        <w:object>
          <v:shape id="ole_rId1907" style="width:23.45pt;height:17.6pt" o:ole="">
            <v:imagedata r:id="rId1908" o:title=""/>
          </v:shape>
          <o:OLEObject Type="Embed" ProgID="Equation.DSMT4" ShapeID="ole_rId1907" DrawAspect="Content" ObjectID="_582001160" r:id="rId1907"/>
        </w:object>
      </w:r>
      <w:r>
        <w:rPr>
          <w:color w:val="000000"/>
        </w:rPr>
        <w:t xml:space="preserve"> is the number of CSI reports configured to be carried on the PUSCH. Priority 0 is the highest priority and priority </w:t>
      </w:r>
      <w:r>
        <w:rPr/>
        <w:object>
          <v:shape id="ole_rId1909" style="width:28.45pt;height:17.6pt" o:ole="">
            <v:imagedata r:id="rId1910" o:title=""/>
          </v:shape>
          <o:OLEObject Type="Embed" ProgID="Equation.DSMT4" ShapeID="ole_rId1909" DrawAspect="Content" ObjectID="_475113765" r:id="rId1909"/>
        </w:object>
      </w:r>
      <w:r>
        <w:rPr>
          <w:color w:val="000000"/>
        </w:rPr>
        <w:t xml:space="preserve"> is the lowest priority and the CSI report </w:t>
      </w:r>
      <w:r>
        <w:rPr>
          <w:i/>
          <w:color w:val="000000"/>
        </w:rPr>
        <w:t>n</w:t>
      </w:r>
      <w:r>
        <w:rPr>
          <w:color w:val="000000"/>
        </w:rPr>
        <w:t xml:space="preserve"> corresponds to the CSI report with the </w:t>
      </w:r>
      <w:r>
        <w:rPr>
          <w:i/>
          <w:color w:val="000000"/>
        </w:rPr>
        <w:t>n</w:t>
      </w:r>
      <w:r>
        <w:rPr>
          <w:color w:val="000000"/>
        </w:rPr>
        <w:t>th smallest Pri</w:t>
      </w:r>
      <w:r>
        <w:rPr>
          <w:color w:val="000000"/>
          <w:vertAlign w:val="subscript"/>
        </w:rPr>
        <w:t>i,CSI</w:t>
      </w:r>
      <w:r>
        <w:rPr>
          <w:color w:val="000000"/>
        </w:rPr>
        <w:t>(</w:t>
      </w:r>
      <w:r>
        <w:rPr>
          <w:i/>
          <w:color w:val="000000"/>
        </w:rPr>
        <w:t>y,k,c,s</w:t>
      </w:r>
      <w:r>
        <w:rPr>
          <w:color w:val="000000"/>
        </w:rPr>
        <w:t xml:space="preserve">) value among the </w:t>
      </w:r>
      <w:r>
        <w:rPr/>
        <w:object>
          <v:shape id="ole_rId1911" style="width:21.75pt;height:14.25pt" o:ole="">
            <v:imagedata r:id="rId1912" o:title=""/>
          </v:shape>
          <o:OLEObject Type="Embed" ProgID="Equation.DSMT4" ShapeID="ole_rId1911" DrawAspect="Content" ObjectID="_1234187022" r:id="rId1911"/>
        </w:object>
      </w:r>
      <w:r>
        <w:rPr>
          <w:color w:val="000000"/>
        </w:rPr>
        <w:t xml:space="preserve"> CSI reports as defined in Clause 5.2.5. The subbands for a given CSI report </w:t>
      </w:r>
      <w:r>
        <w:rPr>
          <w:i/>
          <w:color w:val="000000"/>
        </w:rPr>
        <w:t>n</w:t>
      </w:r>
      <w:r>
        <w:rPr>
          <w:color w:val="000000"/>
        </w:rPr>
        <w:t xml:space="preserve"> indicated by the higher layer parameter </w:t>
      </w:r>
      <w:r>
        <w:rPr>
          <w:i/>
          <w:color w:val="000000"/>
        </w:rPr>
        <w:t>csi-ReportingBand</w:t>
      </w:r>
      <w:r>
        <w:rPr>
          <w:color w:val="000000"/>
        </w:rPr>
        <w:t xml:space="preserve"> are numbered continuously in increasing order with the lowest subband of </w:t>
      </w:r>
      <w:r>
        <w:rPr>
          <w:i/>
          <w:color w:val="000000"/>
        </w:rPr>
        <w:t>csi-ReportingBand</w:t>
      </w:r>
      <w:r>
        <w:rPr>
          <w:color w:val="000000"/>
        </w:rPr>
        <w:t xml:space="preserve"> as subband 0. When omitting Part 2 CSI information for a particular priority level, the UE shall omit all of the information at that priority level. </w:t>
      </w:r>
    </w:p>
    <w:p>
      <w:pPr>
        <w:pStyle w:val="TH"/>
        <w:rPr>
          <w:color w:val="000000"/>
          <w:lang w:val="en-US"/>
        </w:rPr>
      </w:pPr>
      <w:r>
        <w:rPr>
          <w:color w:val="000000"/>
        </w:rPr>
        <w:t>Table 5.2.3-1: Priority reporting levels for Part 2 CSI</w:t>
      </w:r>
    </w:p>
    <w:tbl>
      <w:tblPr>
        <w:tblW w:w="4896" w:type="dxa"/>
        <w:jc w:val="center"/>
        <w:tblInd w:w="0" w:type="dxa"/>
        <w:tblCellMar>
          <w:top w:w="0" w:type="dxa"/>
          <w:left w:w="108" w:type="dxa"/>
          <w:bottom w:w="0" w:type="dxa"/>
          <w:right w:w="108" w:type="dxa"/>
        </w:tblCellMar>
        <w:tblLook w:firstRow="1" w:noVBand="1" w:lastRow="0" w:firstColumn="1" w:lastColumn="0" w:noHBand="0" w:val="04a0"/>
      </w:tblPr>
      <w:tblGrid>
        <w:gridCol w:w="4896"/>
      </w:tblGrid>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spacing w:before="0" w:after="0"/>
              <w:jc w:val="center"/>
              <w:rPr>
                <w:color w:val="000000"/>
              </w:rPr>
            </w:pPr>
            <w:r>
              <w:rPr>
                <w:color w:val="000000"/>
              </w:rPr>
              <w:t>Priority 0:</w:t>
            </w:r>
          </w:p>
          <w:p>
            <w:pPr>
              <w:pStyle w:val="Normal"/>
              <w:keepNext w:val="true"/>
              <w:spacing w:before="0" w:after="0"/>
              <w:jc w:val="center"/>
              <w:rPr>
                <w:color w:val="000000"/>
              </w:rPr>
            </w:pPr>
            <w:r>
              <w:rPr>
                <w:color w:val="000000"/>
              </w:rPr>
              <w:t xml:space="preserve">Part 2 wideband CSI for CSI reports 1 to </w:t>
            </w:r>
            <w:r>
              <w:rPr/>
              <w:object>
                <v:shape id="ole_rId1913" style="width:23.45pt;height:17.6pt" o:ole="">
                  <v:imagedata r:id="rId1914" o:title=""/>
                </v:shape>
                <o:OLEObject Type="Embed" ProgID="Equation.DSMT4" ShapeID="ole_rId1913" DrawAspect="Content" ObjectID="_243668006" r:id="rId1913"/>
              </w:object>
            </w:r>
          </w:p>
        </w:tc>
      </w:tr>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spacing w:before="0" w:after="0"/>
              <w:jc w:val="center"/>
              <w:rPr>
                <w:color w:val="000000"/>
              </w:rPr>
            </w:pPr>
            <w:r>
              <w:rPr>
                <w:color w:val="000000"/>
              </w:rPr>
              <w:t>Priority 1:</w:t>
            </w:r>
          </w:p>
          <w:p>
            <w:pPr>
              <w:pStyle w:val="Normal"/>
              <w:keepNext w:val="true"/>
              <w:spacing w:before="0" w:after="0"/>
              <w:jc w:val="center"/>
              <w:rPr>
                <w:color w:val="000000"/>
              </w:rPr>
            </w:pPr>
            <w:r>
              <w:rPr>
                <w:color w:val="000000"/>
              </w:rPr>
              <w:t>Part 2 subband CSI of even subbands for CSI report 1</w:t>
            </w:r>
          </w:p>
        </w:tc>
      </w:tr>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spacing w:before="0" w:after="0"/>
              <w:jc w:val="center"/>
              <w:rPr>
                <w:color w:val="000000"/>
              </w:rPr>
            </w:pPr>
            <w:r>
              <w:rPr>
                <w:color w:val="000000"/>
              </w:rPr>
              <w:t>Priority 2:</w:t>
            </w:r>
          </w:p>
          <w:p>
            <w:pPr>
              <w:pStyle w:val="Normal"/>
              <w:keepNext w:val="true"/>
              <w:spacing w:before="0" w:after="0"/>
              <w:jc w:val="center"/>
              <w:rPr>
                <w:color w:val="000000"/>
              </w:rPr>
            </w:pPr>
            <w:r>
              <w:rPr>
                <w:color w:val="000000"/>
              </w:rPr>
              <w:t>Part 2 subband CSI of odd subbands for CSI report 1</w:t>
            </w:r>
          </w:p>
        </w:tc>
      </w:tr>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spacing w:before="0" w:after="0"/>
              <w:jc w:val="center"/>
              <w:rPr>
                <w:color w:val="000000"/>
              </w:rPr>
            </w:pPr>
            <w:r>
              <w:rPr>
                <w:color w:val="000000"/>
              </w:rPr>
              <w:t>Priority 3:</w:t>
            </w:r>
          </w:p>
          <w:p>
            <w:pPr>
              <w:pStyle w:val="Normal"/>
              <w:keepNext w:val="true"/>
              <w:spacing w:before="0" w:after="0"/>
              <w:jc w:val="center"/>
              <w:rPr>
                <w:color w:val="000000"/>
              </w:rPr>
            </w:pPr>
            <w:r>
              <w:rPr>
                <w:color w:val="000000"/>
              </w:rPr>
              <w:t>Part 2 subband CSI of even subbands for CSI report 2</w:t>
            </w:r>
          </w:p>
        </w:tc>
      </w:tr>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spacing w:before="0" w:after="0"/>
              <w:jc w:val="center"/>
              <w:rPr>
                <w:color w:val="000000"/>
              </w:rPr>
            </w:pPr>
            <w:r>
              <w:rPr>
                <w:color w:val="000000"/>
              </w:rPr>
              <w:t>Priority 4:</w:t>
            </w:r>
          </w:p>
          <w:p>
            <w:pPr>
              <w:pStyle w:val="Normal"/>
              <w:keepNext w:val="true"/>
              <w:spacing w:before="0" w:after="0"/>
              <w:jc w:val="center"/>
              <w:rPr>
                <w:color w:val="000000"/>
              </w:rPr>
            </w:pPr>
            <w:r>
              <w:rPr>
                <w:color w:val="000000"/>
              </w:rPr>
              <w:t>Part 2 subband CSI of odd subbands for CSI report 2</w:t>
            </w:r>
          </w:p>
        </w:tc>
      </w:tr>
      <w:tr>
        <w:trPr>
          <w:cantSplit w:val="true"/>
        </w:trPr>
        <w:tc>
          <w:tcPr>
            <w:tcW w:w="4896" w:type="dxa"/>
            <w:tcBorders>
              <w:top w:val="single" w:sz="4" w:space="0" w:color="000000"/>
              <w:bottom w:val="single" w:sz="4" w:space="0" w:color="000000"/>
            </w:tcBorders>
            <w:shd w:color="auto" w:fill="auto" w:val="clear"/>
          </w:tcPr>
          <w:p>
            <w:pPr>
              <w:pStyle w:val="Normal"/>
              <w:keepNext w:val="true"/>
              <w:spacing w:before="0" w:after="0"/>
              <w:jc w:val="center"/>
              <w:rPr>
                <w:color w:val="000000"/>
                <w:sz w:val="48"/>
                <w:szCs w:val="48"/>
              </w:rPr>
            </w:pPr>
            <w:r>
              <w:rPr>
                <w:color w:val="000000"/>
                <w:sz w:val="48"/>
                <w:szCs w:val="48"/>
              </w:rPr>
              <w:t>⁞</w:t>
            </w:r>
          </w:p>
        </w:tc>
      </w:tr>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Next w:val="true"/>
              <w:spacing w:before="0" w:after="0"/>
              <w:jc w:val="center"/>
              <w:rPr>
                <w:color w:val="000000"/>
              </w:rPr>
            </w:pPr>
            <w:r>
              <w:rPr>
                <w:color w:val="000000"/>
              </w:rPr>
              <w:t xml:space="preserve">Priority </w:t>
            </w:r>
            <w:r>
              <w:rPr/>
              <w:object>
                <v:shape id="ole_rId1915" style="width:41.85pt;height:17.6pt" o:ole="">
                  <v:imagedata r:id="rId1916" o:title=""/>
                </v:shape>
                <o:OLEObject Type="Embed" ProgID="Equation.DSMT4" ShapeID="ole_rId1915" DrawAspect="Content" ObjectID="_1427316429" r:id="rId1915"/>
              </w:object>
            </w:r>
            <w:r>
              <w:rPr>
                <w:color w:val="000000"/>
              </w:rPr>
              <w:t>:</w:t>
            </w:r>
          </w:p>
          <w:p>
            <w:pPr>
              <w:pStyle w:val="Normal"/>
              <w:keepNext w:val="true"/>
              <w:spacing w:before="0" w:after="0"/>
              <w:jc w:val="center"/>
              <w:rPr>
                <w:color w:val="000000"/>
              </w:rPr>
            </w:pPr>
            <w:r>
              <w:rPr>
                <w:color w:val="000000"/>
              </w:rPr>
              <w:t xml:space="preserve">Part 2 subband CSI of even subbands for CSI report </w:t>
            </w:r>
            <w:r>
              <w:rPr/>
              <w:object>
                <v:shape id="ole_rId1917" style="width:23.45pt;height:17.6pt" o:ole="">
                  <v:imagedata r:id="rId1918" o:title=""/>
                </v:shape>
                <o:OLEObject Type="Embed" ProgID="Equation.DSMT4" ShapeID="ole_rId1917" DrawAspect="Content" ObjectID="_1526268250" r:id="rId1917"/>
              </w:object>
            </w:r>
          </w:p>
        </w:tc>
      </w:tr>
      <w:tr>
        <w:trPr>
          <w:cantSplit w:val="true"/>
        </w:trPr>
        <w:tc>
          <w:tcPr>
            <w:tcW w:w="489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color w:val="000000"/>
              </w:rPr>
            </w:pPr>
            <w:r>
              <w:rPr>
                <w:color w:val="000000"/>
              </w:rPr>
              <w:t xml:space="preserve">Priority </w:t>
            </w:r>
            <w:r>
              <w:rPr/>
              <w:object>
                <v:shape id="ole_rId1919" style="width:28.45pt;height:17.6pt" o:ole="">
                  <v:imagedata r:id="rId1920" o:title=""/>
                </v:shape>
                <o:OLEObject Type="Embed" ProgID="Equation.DSMT4" ShapeID="ole_rId1919" DrawAspect="Content" ObjectID="_1203628733" r:id="rId1919"/>
              </w:object>
            </w:r>
            <w:r>
              <w:rPr>
                <w:color w:val="000000"/>
              </w:rPr>
              <w:t>:</w:t>
            </w:r>
          </w:p>
          <w:p>
            <w:pPr>
              <w:pStyle w:val="Normal"/>
              <w:spacing w:before="0" w:after="0"/>
              <w:jc w:val="center"/>
              <w:rPr>
                <w:color w:val="000000"/>
              </w:rPr>
            </w:pPr>
            <w:r>
              <w:rPr>
                <w:color w:val="000000"/>
              </w:rPr>
              <w:t xml:space="preserve">Part 2 subband CSI of odd subbands for CSI report </w:t>
            </w:r>
            <w:r>
              <w:rPr/>
              <w:object>
                <v:shape id="ole_rId1921" style="width:23.45pt;height:17.6pt" o:ole="">
                  <v:imagedata r:id="rId1922" o:title=""/>
                </v:shape>
                <o:OLEObject Type="Embed" ProgID="Equation.DSMT4" ShapeID="ole_rId1921" DrawAspect="Content" ObjectID="_311571655" r:id="rId1921"/>
              </w:object>
            </w:r>
          </w:p>
        </w:tc>
      </w:tr>
    </w:tbl>
    <w:p>
      <w:pPr>
        <w:pStyle w:val="Normal"/>
        <w:rPr>
          <w:color w:val="000000"/>
        </w:rPr>
      </w:pPr>
      <w:r>
        <w:rPr>
          <w:color w:val="000000"/>
        </w:rPr>
      </w:r>
    </w:p>
    <w:p>
      <w:pPr>
        <w:pStyle w:val="Normal"/>
        <w:rPr>
          <w:lang w:val="en-US"/>
        </w:rPr>
      </w:pPr>
      <w:r>
        <w:rPr>
          <w:color w:val="000000"/>
        </w:rPr>
        <w:t xml:space="preserve">When the UE is scheduled to transmit a transport block on PUSCH multiplexed with a CSI report(s), Part 2 CSI is omitted only when </w:t>
      </w:r>
      <w:r>
        <w:rPr/>
        <w:drawing>
          <wp:inline distT="0" distB="0" distL="0" distR="0">
            <wp:extent cx="2606675" cy="427355"/>
            <wp:effectExtent l="0" t="0" r="0" b="0"/>
            <wp:docPr id="12" name="Picture 1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0" descr=""/>
                    <pic:cNvPicPr>
                      <a:picLocks noChangeAspect="1" noChangeArrowheads="1"/>
                    </pic:cNvPicPr>
                  </pic:nvPicPr>
                  <pic:blipFill>
                    <a:blip r:embed="rId1923"/>
                    <a:stretch>
                      <a:fillRect/>
                    </a:stretch>
                  </pic:blipFill>
                  <pic:spPr bwMode="auto">
                    <a:xfrm>
                      <a:off x="0" y="0"/>
                      <a:ext cx="2606675" cy="427355"/>
                    </a:xfrm>
                    <a:prstGeom prst="rect">
                      <a:avLst/>
                    </a:prstGeom>
                  </pic:spPr>
                </pic:pic>
              </a:graphicData>
            </a:graphic>
          </wp:inline>
        </w:drawing>
      </w:r>
      <w:r>
        <w:rPr/>
        <w:t xml:space="preserve"> is larger than </w:t>
      </w:r>
      <w:r>
        <w:rPr/>
        <w:object>
          <v:shape id="ole_rId1924" style="width:144pt;height:36pt" o:ole="">
            <v:imagedata r:id="rId1925" o:title=""/>
          </v:shape>
          <o:OLEObject Type="Embed" ProgID="Equation.DSMT4" ShapeID="ole_rId1924" DrawAspect="Content" ObjectID="_1523576824" r:id="rId1924"/>
        </w:object>
      </w:r>
      <w:r>
        <w:rPr/>
        <w:t xml:space="preserve">, </w:t>
      </w:r>
      <w:r>
        <w:rPr>
          <w:szCs w:val="22"/>
        </w:rPr>
        <w:t xml:space="preserve">where </w:t>
      </w:r>
      <w:r>
        <w:rPr/>
        <w:t xml:space="preserve">parameters </w:t>
      </w:r>
      <w:r>
        <w:rPr/>
        <w:drawing>
          <wp:inline distT="0" distB="0" distL="0" distR="0">
            <wp:extent cx="356235" cy="231775"/>
            <wp:effectExtent l="0" t="0" r="0" b="0"/>
            <wp:docPr id="13" name="Picture 1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42" descr=""/>
                    <pic:cNvPicPr>
                      <a:picLocks noChangeAspect="1" noChangeArrowheads="1"/>
                    </pic:cNvPicPr>
                  </pic:nvPicPr>
                  <pic:blipFill>
                    <a:blip r:embed="rId1926"/>
                    <a:stretch>
                      <a:fillRect/>
                    </a:stretch>
                  </pic:blipFill>
                  <pic:spPr bwMode="auto">
                    <a:xfrm>
                      <a:off x="0" y="0"/>
                      <a:ext cx="356235" cy="231775"/>
                    </a:xfrm>
                    <a:prstGeom prst="rect">
                      <a:avLst/>
                    </a:prstGeom>
                  </pic:spPr>
                </pic:pic>
              </a:graphicData>
            </a:graphic>
          </wp:inline>
        </w:drawing>
      </w:r>
      <w:r>
        <w:rPr/>
        <w:t xml:space="preserve">, </w:t>
      </w:r>
      <w:r>
        <w:rPr/>
        <w:drawing>
          <wp:inline distT="0" distB="0" distL="0" distR="0">
            <wp:extent cx="297180" cy="213995"/>
            <wp:effectExtent l="0" t="0" r="0" b="0"/>
            <wp:docPr id="14" name="Picture 1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43" descr=""/>
                    <pic:cNvPicPr>
                      <a:picLocks noChangeAspect="1" noChangeArrowheads="1"/>
                    </pic:cNvPicPr>
                  </pic:nvPicPr>
                  <pic:blipFill>
                    <a:blip r:embed="rId1927"/>
                    <a:stretch>
                      <a:fillRect/>
                    </a:stretch>
                  </pic:blipFill>
                  <pic:spPr bwMode="auto">
                    <a:xfrm>
                      <a:off x="0" y="0"/>
                      <a:ext cx="297180" cy="213995"/>
                    </a:xfrm>
                    <a:prstGeom prst="rect">
                      <a:avLst/>
                    </a:prstGeom>
                  </pic:spPr>
                </pic:pic>
              </a:graphicData>
            </a:graphic>
          </wp:inline>
        </w:drawing>
      </w:r>
      <w:r>
        <w:rPr/>
        <w:t xml:space="preserve">, </w:t>
      </w:r>
      <w:r>
        <w:rPr/>
        <w:drawing>
          <wp:inline distT="0" distB="0" distL="0" distR="0">
            <wp:extent cx="451485" cy="225425"/>
            <wp:effectExtent l="0" t="0" r="0" b="0"/>
            <wp:docPr id="15" name="Picture 1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44" descr=""/>
                    <pic:cNvPicPr>
                      <a:picLocks noChangeAspect="1" noChangeArrowheads="1"/>
                    </pic:cNvPicPr>
                  </pic:nvPicPr>
                  <pic:blipFill>
                    <a:blip r:embed="rId1928"/>
                    <a:stretch>
                      <a:fillRect/>
                    </a:stretch>
                  </pic:blipFill>
                  <pic:spPr bwMode="auto">
                    <a:xfrm>
                      <a:off x="0" y="0"/>
                      <a:ext cx="451485" cy="225425"/>
                    </a:xfrm>
                    <a:prstGeom prst="rect">
                      <a:avLst/>
                    </a:prstGeom>
                  </pic:spPr>
                </pic:pic>
              </a:graphicData>
            </a:graphic>
          </wp:inline>
        </w:drawing>
      </w:r>
      <w:r>
        <w:rPr/>
        <w:t xml:space="preserve">, </w:t>
      </w:r>
      <w:r>
        <w:rPr/>
        <w:drawing>
          <wp:inline distT="0" distB="0" distL="0" distR="0">
            <wp:extent cx="391795" cy="231775"/>
            <wp:effectExtent l="0" t="0" r="0" b="0"/>
            <wp:docPr id="16" name="Picture 1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45" descr=""/>
                    <pic:cNvPicPr>
                      <a:picLocks noChangeAspect="1" noChangeArrowheads="1"/>
                    </pic:cNvPicPr>
                  </pic:nvPicPr>
                  <pic:blipFill>
                    <a:blip r:embed="rId1929"/>
                    <a:stretch>
                      <a:fillRect/>
                    </a:stretch>
                  </pic:blipFill>
                  <pic:spPr bwMode="auto">
                    <a:xfrm>
                      <a:off x="0" y="0"/>
                      <a:ext cx="391795" cy="231775"/>
                    </a:xfrm>
                    <a:prstGeom prst="rect">
                      <a:avLst/>
                    </a:prstGeom>
                  </pic:spPr>
                </pic:pic>
              </a:graphicData>
            </a:graphic>
          </wp:inline>
        </w:drawing>
      </w:r>
      <w:r>
        <w:rPr/>
        <w:t xml:space="preserve">, </w:t>
      </w:r>
      <w:r>
        <w:rPr/>
        <w:drawing>
          <wp:inline distT="0" distB="0" distL="0" distR="0">
            <wp:extent cx="462915" cy="231775"/>
            <wp:effectExtent l="0" t="0" r="0" b="0"/>
            <wp:docPr id="17" name="Picture 1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46" descr=""/>
                    <pic:cNvPicPr>
                      <a:picLocks noChangeAspect="1" noChangeArrowheads="1"/>
                    </pic:cNvPicPr>
                  </pic:nvPicPr>
                  <pic:blipFill>
                    <a:blip r:embed="rId1930"/>
                    <a:stretch>
                      <a:fillRect/>
                    </a:stretch>
                  </pic:blipFill>
                  <pic:spPr bwMode="auto">
                    <a:xfrm>
                      <a:off x="0" y="0"/>
                      <a:ext cx="462915" cy="231775"/>
                    </a:xfrm>
                    <a:prstGeom prst="rect">
                      <a:avLst/>
                    </a:prstGeom>
                  </pic:spPr>
                </pic:pic>
              </a:graphicData>
            </a:graphic>
          </wp:inline>
        </w:drawing>
      </w:r>
      <w:r>
        <w:rPr/>
        <w:t xml:space="preserve">, </w:t>
      </w:r>
      <w:r>
        <w:rPr/>
        <w:drawing>
          <wp:inline distT="0" distB="0" distL="0" distR="0">
            <wp:extent cx="474980" cy="231775"/>
            <wp:effectExtent l="0" t="0" r="0" b="0"/>
            <wp:docPr id="18" name="Picture 1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47" descr=""/>
                    <pic:cNvPicPr>
                      <a:picLocks noChangeAspect="1" noChangeArrowheads="1"/>
                    </pic:cNvPicPr>
                  </pic:nvPicPr>
                  <pic:blipFill>
                    <a:blip r:embed="rId1931"/>
                    <a:stretch>
                      <a:fillRect/>
                    </a:stretch>
                  </pic:blipFill>
                  <pic:spPr bwMode="auto">
                    <a:xfrm>
                      <a:off x="0" y="0"/>
                      <a:ext cx="474980" cy="231775"/>
                    </a:xfrm>
                    <a:prstGeom prst="rect">
                      <a:avLst/>
                    </a:prstGeom>
                  </pic:spPr>
                </pic:pic>
              </a:graphicData>
            </a:graphic>
          </wp:inline>
        </w:drawing>
      </w:r>
      <w:r>
        <w:rPr/>
        <w:t xml:space="preserve">, </w:t>
      </w:r>
      <w:r>
        <w:rPr/>
        <w:drawing>
          <wp:inline distT="0" distB="0" distL="0" distR="0">
            <wp:extent cx="207645" cy="231775"/>
            <wp:effectExtent l="0" t="0" r="0" b="0"/>
            <wp:docPr id="19" name="Picture 1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48" descr=""/>
                    <pic:cNvPicPr>
                      <a:picLocks noChangeAspect="1" noChangeArrowheads="1"/>
                    </pic:cNvPicPr>
                  </pic:nvPicPr>
                  <pic:blipFill>
                    <a:blip r:embed="rId1932"/>
                    <a:stretch>
                      <a:fillRect/>
                    </a:stretch>
                  </pic:blipFill>
                  <pic:spPr bwMode="auto">
                    <a:xfrm>
                      <a:off x="0" y="0"/>
                      <a:ext cx="207645" cy="231775"/>
                    </a:xfrm>
                    <a:prstGeom prst="rect">
                      <a:avLst/>
                    </a:prstGeom>
                  </pic:spPr>
                </pic:pic>
              </a:graphicData>
            </a:graphic>
          </wp:inline>
        </w:drawing>
      </w:r>
      <w:r>
        <w:rPr/>
        <w:t xml:space="preserve">, </w:t>
      </w:r>
      <w:r>
        <w:rPr/>
        <w:drawing>
          <wp:inline distT="0" distB="0" distL="0" distR="0">
            <wp:extent cx="403860" cy="231775"/>
            <wp:effectExtent l="0" t="0" r="0" b="0"/>
            <wp:docPr id="20" name="Picture 1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49" descr=""/>
                    <pic:cNvPicPr>
                      <a:picLocks noChangeAspect="1" noChangeArrowheads="1"/>
                    </pic:cNvPicPr>
                  </pic:nvPicPr>
                  <pic:blipFill>
                    <a:blip r:embed="rId1933"/>
                    <a:stretch>
                      <a:fillRect/>
                    </a:stretch>
                  </pic:blipFill>
                  <pic:spPr bwMode="auto">
                    <a:xfrm>
                      <a:off x="0" y="0"/>
                      <a:ext cx="403860" cy="231775"/>
                    </a:xfrm>
                    <a:prstGeom prst="rect">
                      <a:avLst/>
                    </a:prstGeom>
                  </pic:spPr>
                </pic:pic>
              </a:graphicData>
            </a:graphic>
          </wp:inline>
        </w:drawing>
      </w:r>
      <w:r>
        <w:rPr/>
        <w:t xml:space="preserve">, </w:t>
      </w:r>
      <w:r>
        <w:rPr/>
        <w:drawing>
          <wp:inline distT="0" distB="0" distL="0" distR="0">
            <wp:extent cx="379730" cy="231775"/>
            <wp:effectExtent l="0" t="0" r="0" b="0"/>
            <wp:docPr id="21" name="Picture 1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50" descr=""/>
                    <pic:cNvPicPr>
                      <a:picLocks noChangeAspect="1" noChangeArrowheads="1"/>
                    </pic:cNvPicPr>
                  </pic:nvPicPr>
                  <pic:blipFill>
                    <a:blip r:embed="rId1934"/>
                    <a:stretch>
                      <a:fillRect/>
                    </a:stretch>
                  </pic:blipFill>
                  <pic:spPr bwMode="auto">
                    <a:xfrm>
                      <a:off x="0" y="0"/>
                      <a:ext cx="379730" cy="231775"/>
                    </a:xfrm>
                    <a:prstGeom prst="rect">
                      <a:avLst/>
                    </a:prstGeom>
                  </pic:spPr>
                </pic:pic>
              </a:graphicData>
            </a:graphic>
          </wp:inline>
        </w:drawing>
      </w:r>
      <w:r>
        <w:rPr/>
        <w:t xml:space="preserve"> and </w:t>
      </w:r>
      <w:r>
        <w:rPr/>
        <w:drawing>
          <wp:inline distT="0" distB="0" distL="0" distR="0">
            <wp:extent cx="142240" cy="124460"/>
            <wp:effectExtent l="0" t="0" r="0" b="0"/>
            <wp:docPr id="22" name="Picture 1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51" descr=""/>
                    <pic:cNvPicPr>
                      <a:picLocks noChangeAspect="1" noChangeArrowheads="1"/>
                    </pic:cNvPicPr>
                  </pic:nvPicPr>
                  <pic:blipFill>
                    <a:blip r:embed="rId1935"/>
                    <a:stretch>
                      <a:fillRect/>
                    </a:stretch>
                  </pic:blipFill>
                  <pic:spPr bwMode="auto">
                    <a:xfrm>
                      <a:off x="0" y="0"/>
                      <a:ext cx="142240" cy="124460"/>
                    </a:xfrm>
                    <a:prstGeom prst="rect">
                      <a:avLst/>
                    </a:prstGeom>
                  </pic:spPr>
                </pic:pic>
              </a:graphicData>
            </a:graphic>
          </wp:inline>
        </w:drawing>
      </w:r>
      <w:r>
        <w:rPr/>
        <w:t>are</w:t>
      </w:r>
      <w:r>
        <w:rPr>
          <w:lang w:eastAsia="zh-CN"/>
        </w:rPr>
        <w:t xml:space="preserve"> defined in Clause 6.3.2.4 of [5, TS 38.212]</w:t>
      </w:r>
      <w:r>
        <w:rPr>
          <w:lang w:val="en-US"/>
        </w:rPr>
        <w:t>.</w:t>
      </w:r>
    </w:p>
    <w:p>
      <w:pPr>
        <w:pStyle w:val="Normal"/>
        <w:rPr>
          <w:color w:val="000000"/>
        </w:rPr>
      </w:pPr>
      <w:r>
        <w:rPr>
          <w:color w:val="000000"/>
        </w:rPr>
        <w:t xml:space="preserve">Part 2 CSI is omitted level by level, beginning with the lowest priority level until the lowest priority level is reached which causes the </w:t>
      </w:r>
      <w:r>
        <w:rPr/>
        <w:drawing>
          <wp:inline distT="0" distB="0" distL="0" distR="0">
            <wp:extent cx="2606675" cy="427355"/>
            <wp:effectExtent l="0" t="0" r="0" b="0"/>
            <wp:docPr id="23" name="Picture 1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52" descr=""/>
                    <pic:cNvPicPr>
                      <a:picLocks noChangeAspect="1" noChangeArrowheads="1"/>
                    </pic:cNvPicPr>
                  </pic:nvPicPr>
                  <pic:blipFill>
                    <a:blip r:embed="rId1936"/>
                    <a:stretch>
                      <a:fillRect/>
                    </a:stretch>
                  </pic:blipFill>
                  <pic:spPr bwMode="auto">
                    <a:xfrm>
                      <a:off x="0" y="0"/>
                      <a:ext cx="2606675" cy="427355"/>
                    </a:xfrm>
                    <a:prstGeom prst="rect">
                      <a:avLst/>
                    </a:prstGeom>
                  </pic:spPr>
                </pic:pic>
              </a:graphicData>
            </a:graphic>
          </wp:inline>
        </w:drawing>
      </w:r>
      <w:r>
        <w:rPr>
          <w:color w:val="000000"/>
        </w:rPr>
        <w:t xml:space="preserve"> to be less than or equal to </w:t>
      </w:r>
      <w:r>
        <w:rPr/>
        <w:object>
          <v:shape id="ole_rId1937" style="width:144pt;height:36pt" o:ole="">
            <v:imagedata r:id="rId1938" o:title=""/>
          </v:shape>
          <o:OLEObject Type="Embed" ProgID="Equation.DSMT4" ShapeID="ole_rId1937" DrawAspect="Content" ObjectID="_1628894187" r:id="rId1937"/>
        </w:object>
      </w:r>
      <w:r>
        <w:rPr>
          <w:color w:val="000000"/>
        </w:rPr>
        <w:t>.</w:t>
      </w:r>
    </w:p>
    <w:p>
      <w:pPr>
        <w:pStyle w:val="Normal"/>
        <w:rPr>
          <w:color w:val="000000"/>
        </w:rPr>
      </w:pPr>
      <w:bookmarkStart w:id="486" w:name="_Hlk508613421"/>
      <w:bookmarkEnd w:id="486"/>
      <w:r>
        <w:rPr>
          <w:color w:val="000000"/>
        </w:rPr>
        <w:t xml:space="preserve">When part 2 CSI is transmitted on PUSCH with no transport block, lower priority bits are omitted until Part 2 CSI code rate, which is given by </w:t>
      </w:r>
      <w:r>
        <w:rPr/>
      </w:r>
      <m:oMath xmlns:m="http://schemas.openxmlformats.org/officeDocument/2006/math">
        <m:f>
          <m:fPr>
            <m:type m:val="lin"/>
          </m:fPr>
          <m:num>
            <m:d>
              <m:dPr>
                <m:begChr m:val="("/>
                <m:endChr m:val=")"/>
              </m:dPr>
              <m:e>
                <m:sSub>
                  <m:e>
                    <m:r>
                      <w:rPr>
                        <w:rFonts w:ascii="Cambria Math" w:hAnsi="Cambria Math"/>
                      </w:rPr>
                      <m:t xml:space="preserve">O</m:t>
                    </m:r>
                  </m:e>
                  <m:sub>
                    <m:r>
                      <m:rPr>
                        <m:lit/>
                        <m:nor/>
                      </m:rPr>
                      <w:rPr>
                        <w:rFonts w:ascii="Cambria Math" w:hAnsi="Cambria Math"/>
                      </w:rPr>
                      <m:t xml:space="preserve">CSI-2</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CSI-2</m:t>
                    </m:r>
                  </m:sub>
                </m:sSub>
              </m:e>
            </m:d>
          </m:num>
          <m:den>
            <m:d>
              <m:dPr>
                <m:begChr m:val="("/>
                <m:endChr m:val=")"/>
              </m:dPr>
              <m:e>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Q</m:t>
                </m:r>
                <m:sSub>
                  <m:e>
                    <m:r>
                      <w:rPr>
                        <w:rFonts w:ascii="Cambria Math" w:hAnsi="Cambria Math"/>
                      </w:rPr>
                      <m:t xml:space="preserve">'</m:t>
                    </m:r>
                  </m:e>
                  <m:sub>
                    <m:r>
                      <m:rPr>
                        <m:lit/>
                        <m:nor/>
                      </m:rPr>
                      <w:rPr>
                        <w:rFonts w:ascii="Cambria Math" w:hAnsi="Cambria Math"/>
                      </w:rPr>
                      <m:t xml:space="preserve">CSI,2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m</m:t>
                    </m:r>
                  </m:sub>
                </m:sSub>
              </m:e>
            </m:d>
          </m:den>
        </m:f>
      </m:oMath>
      <w:r>
        <w:rPr/>
        <w:t xml:space="preserve"> where </w:t>
      </w:r>
      <w:r>
        <w:rPr/>
      </w:r>
      <m:oMath xmlns:m="http://schemas.openxmlformats.org/officeDocument/2006/math">
        <m:sSub>
          <m:e>
            <m:r>
              <w:rPr>
                <w:rFonts w:ascii="Cambria Math" w:hAnsi="Cambria Math"/>
              </w:rPr>
              <m:t xml:space="preserve">O</m:t>
            </m:r>
          </m:e>
          <m:sub>
            <m:r>
              <m:rPr>
                <m:lit/>
                <m:nor/>
              </m:rPr>
              <w:rPr>
                <w:rFonts w:ascii="Cambria Math" w:hAnsi="Cambria Math"/>
              </w:rPr>
              <m:t xml:space="preserve">CSI-2</m:t>
            </m:r>
          </m:sub>
        </m:sSub>
      </m:oMath>
      <w:r>
        <w:rPr/>
        <w:t xml:space="preserve">, </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CSI-2</m:t>
            </m:r>
          </m:sub>
        </m:sSub>
      </m:oMath>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L</m:t>
            </m:r>
          </m:sub>
        </m:sSub>
        <m:r>
          <w:rPr>
            <w:rFonts w:ascii="Cambria Math" w:hAnsi="Cambria Math"/>
          </w:rPr>
          <m:t xml:space="preserve">,</m:t>
        </m:r>
        <m:r>
          <w:rPr>
            <w:rFonts w:ascii="Cambria Math" w:hAnsi="Cambria Math"/>
          </w:rPr>
          <m:t xml:space="preserve">Q</m:t>
        </m:r>
        <m:sSub>
          <m:e>
            <m:r>
              <w:rPr>
                <w:rFonts w:ascii="Cambria Math" w:hAnsi="Cambria Math"/>
              </w:rPr>
              <m:t xml:space="preserve">'</m:t>
            </m:r>
          </m:e>
          <m:sub>
            <m:r>
              <m:rPr>
                <m:lit/>
                <m:nor/>
              </m:rPr>
              <w:rPr>
                <w:rFonts w:ascii="Cambria Math" w:hAnsi="Cambria Math"/>
              </w:rPr>
              <m:t xml:space="preserve">CSI,2</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m</m:t>
            </m:r>
          </m:sub>
        </m:sSub>
      </m:oMath>
      <w:r>
        <w:rPr/>
        <w:t xml:space="preserve"> are given in clause 6.3.2.4 of [5, 38.212] </w:t>
      </w:r>
      <w:r>
        <w:rPr>
          <w:color w:val="000000"/>
        </w:rPr>
        <w:t xml:space="preserve">before HARQ-ACK puncturing part 2 CSI if any, is below a threshold code rate </w:t>
      </w:r>
      <w:r>
        <w:rPr/>
        <w:object>
          <v:shape id="ole_rId1939" style="width:13.4pt;height:15.9pt" o:ole="">
            <v:imagedata r:id="rId1940" o:title=""/>
          </v:shape>
          <o:OLEObject Type="Embed" ProgID="Equation.DSMT4" ShapeID="ole_rId1939" DrawAspect="Content" ObjectID="_802753908" r:id="rId1939"/>
        </w:object>
      </w:r>
      <w:r>
        <w:rPr>
          <w:color w:val="000000"/>
        </w:rPr>
        <w:t xml:space="preserve">lower than one, where </w:t>
      </w:r>
    </w:p>
    <w:p>
      <w:pPr>
        <w:pStyle w:val="EQ"/>
        <w:rPr>
          <w:color w:val="000000"/>
          <w:lang w:val="en-US"/>
        </w:rPr>
      </w:pPr>
      <w:r>
        <w:rPr/>
        <w:tab/>
      </w:r>
      <w:r>
        <w:rPr/>
        <w:object>
          <v:shape id="ole_rId1941" style="width:63.65pt;height:36pt" o:ole="">
            <v:imagedata r:id="rId1942" o:title=""/>
          </v:shape>
          <o:OLEObject Type="Embed" ProgID="Equation.DSMT4" ShapeID="ole_rId1941" DrawAspect="Content" ObjectID="_675404414" r:id="rId1941"/>
        </w:object>
      </w:r>
    </w:p>
    <w:p>
      <w:pPr>
        <w:pStyle w:val="B11"/>
        <w:rPr>
          <w:lang w:val="en-US"/>
        </w:rPr>
      </w:pPr>
      <w:r>
        <w:rPr>
          <w:lang w:val="en-US"/>
        </w:rPr>
        <w:t>-</w:t>
        <w:tab/>
      </w:r>
      <w:r>
        <w:rPr/>
      </w:r>
      <m:oMath xmlns:m="http://schemas.openxmlformats.org/officeDocument/2006/math">
        <m:sSubSup>
          <m:e>
            <m:r>
              <w:rPr>
                <w:rFonts w:ascii="Cambria Math" w:hAnsi="Cambria Math"/>
              </w:rPr>
              <m:t xml:space="preserve">β</m:t>
            </m:r>
          </m:e>
          <m:sub>
            <m:r>
              <m:rPr>
                <m:lit/>
                <m:nor/>
              </m:rPr>
              <w:rPr>
                <w:rFonts w:ascii="Cambria Math" w:hAnsi="Cambria Math"/>
              </w:rPr>
              <m:t xml:space="preserve">offset</m:t>
            </m:r>
          </m:sub>
          <m:sup>
            <m:r>
              <m:rPr>
                <m:lit/>
                <m:nor/>
              </m:rPr>
              <w:rPr>
                <w:rFonts w:ascii="Cambria Math" w:hAnsi="Cambria Math"/>
              </w:rPr>
              <m:t xml:space="preserve">CSI</m:t>
            </m:r>
            <m:r>
              <w:rPr>
                <w:rFonts w:ascii="Cambria Math" w:hAnsi="Cambria Math"/>
              </w:rPr>
              <m:t xml:space="preserve">−</m:t>
            </m:r>
            <m:r>
              <m:rPr>
                <m:lit/>
                <m:nor/>
              </m:rPr>
              <w:rPr>
                <w:rFonts w:ascii="Cambria Math" w:hAnsi="Cambria Math"/>
              </w:rPr>
              <m:t xml:space="preserve">part2</m:t>
            </m:r>
          </m:sup>
        </m:sSubSup>
      </m:oMath>
      <w:r>
        <w:rPr>
          <w:lang w:val="en-US"/>
        </w:rPr>
        <w:t>is the CSI offset value from Table 9.3-2 of [6, TS 38.213]</w:t>
      </w:r>
    </w:p>
    <w:p>
      <w:pPr>
        <w:pStyle w:val="B11"/>
        <w:rPr>
          <w:color w:val="000000"/>
          <w:lang w:val="en-US"/>
        </w:rPr>
      </w:pPr>
      <w:r>
        <w:rPr>
          <w:lang w:val="en-US"/>
        </w:rPr>
        <w:t>-</w:t>
        <w:tab/>
      </w:r>
      <w:r>
        <w:rPr>
          <w:i/>
          <w:lang w:val="en-US"/>
        </w:rPr>
        <w:t>R</w:t>
      </w:r>
      <w:r>
        <w:rPr>
          <w:lang w:val="en-US"/>
        </w:rPr>
        <w:t xml:space="preserve"> is signaled code rate in DCI</w:t>
      </w:r>
    </w:p>
    <w:p>
      <w:pPr>
        <w:pStyle w:val="Normal"/>
        <w:rPr>
          <w:lang w:val="en-US"/>
        </w:rPr>
      </w:pPr>
      <w:bookmarkStart w:id="487" w:name="_Hlk508613421"/>
      <w:bookmarkStart w:id="488" w:name="_Hlk515473278"/>
      <w:bookmarkEnd w:id="487"/>
      <w:r>
        <w:rPr/>
        <w:t>If the UE is in an active semi-persistent CSI reporting configuration on PUSCH, the CSI reporting is deactivated when either the downlink BWP or the uplink BWP is changed. Another activation command is required to enable the semi-persistent CSI reporting.</w:t>
      </w:r>
      <w:bookmarkEnd w:id="488"/>
    </w:p>
    <w:p>
      <w:pPr>
        <w:pStyle w:val="3"/>
        <w:rPr>
          <w:color w:val="000000"/>
        </w:rPr>
      </w:pPr>
      <w:bookmarkStart w:id="489" w:name="_Toc51226210"/>
      <w:bookmarkStart w:id="490" w:name="_Toc44515923"/>
      <w:bookmarkStart w:id="491" w:name="_Toc36117431"/>
      <w:bookmarkStart w:id="492" w:name="_Toc27299921"/>
      <w:bookmarkStart w:id="493" w:name="_Toc20318023"/>
      <w:bookmarkStart w:id="494" w:name="_Toc11352133"/>
      <w:r>
        <w:rPr>
          <w:color w:val="000000"/>
        </w:rPr>
        <w:t>5.2.4</w:t>
        <w:tab/>
        <w:t>CSI reporting using PUCCH</w:t>
      </w:r>
      <w:bookmarkEnd w:id="489"/>
      <w:bookmarkEnd w:id="490"/>
      <w:bookmarkEnd w:id="491"/>
      <w:bookmarkEnd w:id="492"/>
      <w:bookmarkEnd w:id="493"/>
      <w:bookmarkEnd w:id="494"/>
    </w:p>
    <w:p>
      <w:pPr>
        <w:pStyle w:val="Normal"/>
        <w:rPr>
          <w:color w:val="000000"/>
          <w:lang w:val="en-AU"/>
        </w:rPr>
      </w:pPr>
      <w:r>
        <w:rPr>
          <w:color w:val="000000"/>
          <w:lang w:val="en-AU"/>
        </w:rPr>
        <w:t xml:space="preserve">A UE is semi-statically configured by higher layers to perform periodic CSI Reporting on the PUCCH. A UE can be configured by higher layers for multiple periodic CSI Reports corresponding to multiple higher layer configured CSI Reporting Settings, where the associated CSI Resource Settings are higher layer configured. Periodic CSI reporting on PUCCH formats 2, 3, 4 supports Type I CSI with wideband granularity. </w:t>
      </w:r>
    </w:p>
    <w:p>
      <w:pPr>
        <w:pStyle w:val="Normal"/>
        <w:rPr>
          <w:color w:val="000000"/>
          <w:lang w:val="en-AU"/>
        </w:rPr>
      </w:pPr>
      <w:r>
        <w:rPr>
          <w:color w:val="000000"/>
          <w:lang w:val="en-AU"/>
        </w:rPr>
        <w:t xml:space="preserve">A UE shall perform semi-persistent CSI reporting on the PUCCH </w:t>
      </w:r>
      <w:r>
        <w:rPr>
          <w:lang w:val="en-US"/>
        </w:rPr>
        <w:t xml:space="preserve">applied starting from the first slot that is after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color w:val="000000"/>
          <w:lang w:val="en-AU"/>
        </w:rPr>
        <w:t xml:space="preserve"> when the </w:t>
      </w:r>
      <w:r>
        <w:rPr>
          <w:color w:val="000000"/>
          <w:lang w:val="en-AU" w:eastAsia="zh-CN"/>
        </w:rPr>
        <w:t xml:space="preserve">UE would transmit a PUCCH with </w:t>
      </w:r>
      <w:r>
        <w:rPr>
          <w:color w:val="000000"/>
          <w:lang w:val="en-AU"/>
        </w:rPr>
        <w:t xml:space="preserve">HARQ-ACK </w:t>
      </w:r>
      <w:r>
        <w:rPr>
          <w:color w:val="000000"/>
          <w:lang w:val="en-AU" w:eastAsia="zh-CN"/>
        </w:rPr>
        <w:t xml:space="preserve">information in </w:t>
      </w:r>
      <w:r>
        <w:rPr>
          <w:lang w:val="en-US" w:eastAsia="zh-CN"/>
        </w:rPr>
        <w:t xml:space="preserve">slot </w:t>
      </w:r>
      <w:r>
        <w:rPr>
          <w:i/>
          <w:lang w:val="en-US" w:eastAsia="zh-CN"/>
        </w:rPr>
        <w:t>n</w:t>
      </w:r>
      <w:r>
        <w:rPr>
          <w:color w:val="000000"/>
          <w:lang w:val="en-AU" w:eastAsia="zh-CN"/>
        </w:rPr>
        <w:t xml:space="preserve"> </w:t>
      </w:r>
      <w:r>
        <w:rPr>
          <w:color w:val="000000"/>
          <w:lang w:val="en-AU"/>
        </w:rPr>
        <w:t>corresponding to the PDSCH carrying the activation command described in clause 6.1.3.16 of [10, TS 38.321]</w:t>
      </w:r>
      <w:r>
        <w:rPr>
          <w:i/>
          <w:color w:val="000000"/>
          <w:lang w:val="en-AU"/>
        </w:rPr>
        <w:t xml:space="preserve"> </w:t>
      </w:r>
      <w:r>
        <w:rPr/>
        <w:t xml:space="preserve">where </w:t>
      </w:r>
      <w:r>
        <w:rPr>
          <w:rFonts w:ascii="Symbol" w:hAnsi="Symbol"/>
          <w:i/>
        </w:rPr>
        <w:t></w:t>
      </w:r>
      <w:r>
        <w:rPr/>
        <w:t xml:space="preserve"> is the SCS configuration for the PUCCH</w:t>
      </w:r>
      <w:r>
        <w:rPr>
          <w:color w:val="000000"/>
          <w:lang w:val="en-AU"/>
        </w:rPr>
        <w:t>. The activation command will contain one or more Reporting Settings where the associated CSI Resource Settings are configured. Semi-persistent CSI reporting on the PUCCH supports Type I CSI. Semi-persistent CSI reporting on the PUCCH format 2 supports Type I CSI with wideband frequency granularity. Semi-persistent CSI reporting on PUCCH formats 3 or 4 supports Type I CSI with wideband and sub-band frequency granularities and Type II CSI Part 1.</w:t>
      </w:r>
    </w:p>
    <w:p>
      <w:pPr>
        <w:pStyle w:val="Normal"/>
        <w:rPr>
          <w:color w:val="000000"/>
          <w:lang w:val="en-AU"/>
        </w:rPr>
      </w:pPr>
      <w:r>
        <w:rPr>
          <w:color w:val="000000"/>
          <w:lang w:val="en-AU"/>
        </w:rPr>
        <w:t xml:space="preserve">When the PUCCH carry Type I CSI with wideband frequency granularity, the CSI payload carried by the PUCCH format 2 and PUCCH formats 3, or 4 are identical and the same irrespective of RI (if reported), CRI (if reported). For type I CSI sub-band reporting on PUCCH formats 3, or 4, the payload is split into two parts. The first part contains </w:t>
      </w:r>
      <w:r>
        <w:rPr>
          <w:lang w:eastAsia="x-none"/>
        </w:rPr>
        <w:t>RI (if reported), CRI (if reported)</w:t>
      </w:r>
      <w:r>
        <w:rPr>
          <w:color w:val="000000"/>
          <w:lang w:val="en-AU"/>
        </w:rPr>
        <w:t xml:space="preserve">, CQI for the first codeword. The second part contains PMI and contains the CQI for the second codeword when RI &gt; 4. </w:t>
      </w:r>
    </w:p>
    <w:p>
      <w:pPr>
        <w:pStyle w:val="Normal"/>
        <w:rPr>
          <w:color w:val="000000"/>
        </w:rPr>
      </w:pPr>
      <w:r>
        <w:rPr>
          <w:color w:val="000000"/>
        </w:rPr>
        <w:t xml:space="preserve">A semi-persistent report carried on the PUCCH formats 3 or 4 supports Type II CSI feedback, but only Part 1 of Type II CSI feedback (See Clause 5.2.2 and 5.2.3). Supporting Type II CSI reporting on the PUCCH formats 3 or 4 is a UE capability </w:t>
      </w:r>
      <w:r>
        <w:rPr>
          <w:i/>
          <w:color w:val="000000"/>
        </w:rPr>
        <w:t>type2-SP-CSI-Feedback-LongPUCCH</w:t>
      </w:r>
      <w:r>
        <w:rPr>
          <w:color w:val="000000"/>
        </w:rPr>
        <w:t xml:space="preserve">. A Type II CSI report (Part 1 only) carried on PUCCH formats 3 or 4 shall be calculated independently of any Type II CSI reports carried on the PUSCH (see Clause 5.2.3). </w:t>
      </w:r>
    </w:p>
    <w:p>
      <w:pPr>
        <w:pStyle w:val="Normal"/>
        <w:rPr>
          <w:color w:val="000000"/>
        </w:rPr>
      </w:pPr>
      <w:r>
        <w:rPr>
          <w:color w:val="000000"/>
        </w:rPr>
        <w:t xml:space="preserve">When the UE is configured with CSI Reporting on PUCCH formats 2, 3 or 4, each PUCCH resource is configured for each candidate UL BWP. </w:t>
      </w:r>
    </w:p>
    <w:p>
      <w:pPr>
        <w:pStyle w:val="Normal"/>
        <w:rPr>
          <w:color w:val="000000"/>
          <w:lang w:val="en-AU"/>
        </w:rPr>
      </w:pPr>
      <w:r>
        <w:rPr>
          <w:color w:val="000000"/>
        </w:rPr>
        <w:t>If the UE is in an active semi-persistent CSI reporting configuration on PUCCH and has not received a deactivation command, the CSI reporting takes place when the BWP in which the reporting is configured to take place is the active BWP, otherwise the CSI reporting is suspended.</w:t>
      </w:r>
    </w:p>
    <w:p>
      <w:pPr>
        <w:pStyle w:val="Normal"/>
        <w:rPr/>
      </w:pPr>
      <w:r>
        <w:rPr>
          <w:color w:val="000000"/>
          <w:lang w:val="en-AU"/>
        </w:rPr>
        <w:t xml:space="preserve">A UE is not expected to report CSI with a total number of UCI bits and CRC bits larger than 115 bits when configured with PUCCH format 4. </w:t>
      </w:r>
      <w:r>
        <w:rPr/>
        <w:t>For CSI reports transmitted on a PUCCH, if all CSI reports consist of one part, the UE may omit a portion of CSI reports. Omission of CSI is according to the priority order determined from the Pri</w:t>
      </w:r>
      <w:r>
        <w:rPr>
          <w:vertAlign w:val="subscript"/>
        </w:rPr>
        <w:t>i,CSI</w:t>
      </w:r>
      <w:r>
        <w:rPr/>
        <w:t>(</w:t>
      </w:r>
      <w:r>
        <w:rPr>
          <w:i/>
        </w:rPr>
        <w:t>y,k,c,s</w:t>
      </w:r>
      <w:r>
        <w:rPr/>
        <w:t xml:space="preserve">) value as defined in Clause 5.2.5. CSI report is omitted beginning with the lowest priority level until the CSI report code rate is less or equal to the one configured by the higher layer parameter </w:t>
      </w:r>
      <w:r>
        <w:rPr>
          <w:i/>
        </w:rPr>
        <w:t>maxCodeRate</w:t>
      </w:r>
      <w:r>
        <w:rPr/>
        <w:t>.</w:t>
      </w:r>
    </w:p>
    <w:p>
      <w:pPr>
        <w:pStyle w:val="Normal"/>
        <w:rPr/>
      </w:pPr>
      <w:r>
        <w:rPr/>
        <w:t xml:space="preserve">If any of the CSI reports consist of two parts, the UE may omit a portion of Part 2 CSI. Omission of Part 2 CSI is according to the priority order shown in Table 5.2.3-1. Part 2 CSI is omitted beginning with the lowest priority level until the Part 2 CSI code rate is less or equal to the one configured by higher layer parameter </w:t>
      </w:r>
      <w:r>
        <w:rPr>
          <w:i/>
        </w:rPr>
        <w:t>maxCodeRate</w:t>
      </w:r>
      <w:r>
        <w:rPr/>
        <w:t>.</w:t>
      </w:r>
    </w:p>
    <w:p>
      <w:pPr>
        <w:pStyle w:val="3"/>
        <w:rPr>
          <w:color w:val="000000"/>
        </w:rPr>
      </w:pPr>
      <w:bookmarkStart w:id="495" w:name="_Toc51226211"/>
      <w:bookmarkStart w:id="496" w:name="_Toc44515924"/>
      <w:bookmarkStart w:id="497" w:name="_Toc36117432"/>
      <w:bookmarkStart w:id="498" w:name="_Toc27299922"/>
      <w:bookmarkStart w:id="499" w:name="_Toc20318024"/>
      <w:bookmarkStart w:id="500" w:name="_Toc11352134"/>
      <w:r>
        <w:rPr>
          <w:color w:val="000000"/>
        </w:rPr>
        <w:t>5.2.5</w:t>
        <w:tab/>
        <w:t>Priority rules for CSI reports</w:t>
      </w:r>
      <w:bookmarkEnd w:id="495"/>
      <w:bookmarkEnd w:id="496"/>
      <w:bookmarkEnd w:id="497"/>
      <w:bookmarkEnd w:id="498"/>
      <w:bookmarkEnd w:id="499"/>
      <w:bookmarkEnd w:id="500"/>
    </w:p>
    <w:p>
      <w:pPr>
        <w:pStyle w:val="Normal"/>
        <w:rPr>
          <w:color w:val="000000"/>
          <w:lang w:val="en-US"/>
        </w:rPr>
      </w:pPr>
      <w:r>
        <w:rPr>
          <w:color w:val="000000"/>
          <w:lang w:val="en-US"/>
        </w:rPr>
        <w:t xml:space="preserve">CSI reports are associated with a priority value </w:t>
      </w:r>
      <w:r>
        <w:rPr/>
      </w:r>
      <m:oMath xmlns:m="http://schemas.openxmlformats.org/officeDocument/2006/math">
        <m:sSub>
          <m:e>
            <m:r>
              <w:rPr>
                <w:rFonts w:ascii="Cambria Math" w:hAnsi="Cambria Math"/>
              </w:rPr>
              <m:t xml:space="preserve">Pri</m:t>
            </m:r>
          </m:e>
          <m:sub>
            <m:r>
              <w:rPr>
                <w:rFonts w:ascii="Cambria Math" w:hAnsi="Cambria Math"/>
              </w:rPr>
              <m:t xml:space="preserve">iCSI</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2</m:t>
        </m:r>
        <m:r>
          <w:rPr>
            <w:rFonts w:ascii="Cambria Math" w:hAnsi="Cambria Math"/>
          </w:rPr>
          <m:t xml:space="preserve">∙</m:t>
        </m:r>
        <m:sSub>
          <m:e>
            <m:r>
              <w:rPr>
                <w:rFonts w:ascii="Cambria Math" w:hAnsi="Cambria Math"/>
              </w:rPr>
              <m:t xml:space="preserve">N</m:t>
            </m:r>
          </m:e>
          <m:sub>
            <m:r>
              <w:rPr>
                <w:rFonts w:ascii="Cambria Math" w:hAnsi="Cambria Math"/>
              </w:rPr>
              <m:t xml:space="preserve">cells</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r>
          <w:rPr>
            <w:rFonts w:ascii="Cambria Math" w:hAnsi="Cambria Math"/>
          </w:rPr>
          <m:t xml:space="preserve">∙</m:t>
        </m:r>
        <m:r>
          <w:rPr>
            <w:rFonts w:ascii="Cambria Math" w:hAnsi="Cambria Math"/>
          </w:rPr>
          <m:t xml:space="preserve">y</m:t>
        </m:r>
        <m:r>
          <w:rPr>
            <w:rFonts w:ascii="Cambria Math" w:hAnsi="Cambria Math"/>
          </w:rPr>
          <m:t xml:space="preserve">+</m:t>
        </m:r>
        <m:sSub>
          <m:e>
            <m:r>
              <w:rPr>
                <w:rFonts w:ascii="Cambria Math" w:hAnsi="Cambria Math"/>
              </w:rPr>
              <m:t xml:space="preserve">N</m:t>
            </m:r>
          </m:e>
          <m:sub>
            <m:r>
              <w:rPr>
                <w:rFonts w:ascii="Cambria Math" w:hAnsi="Cambria Math"/>
              </w:rPr>
              <m:t xml:space="preserve">cells</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s</m:t>
        </m:r>
      </m:oMath>
      <w:r>
        <w:rPr>
          <w:color w:val="000000"/>
          <w:lang w:val="en-US"/>
        </w:rPr>
        <w:t xml:space="preserve"> where</w:t>
      </w:r>
    </w:p>
    <w:p>
      <w:pPr>
        <w:pStyle w:val="B11"/>
        <w:rPr>
          <w:lang w:val="en-US"/>
        </w:rPr>
      </w:pPr>
      <w:r>
        <w:rPr/>
        <w:t>-</w:t>
        <w:tab/>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0</m:t>
        </m:r>
      </m:oMath>
      <w:r>
        <w:rPr>
          <w:lang w:val="en-US"/>
        </w:rPr>
        <w:t xml:space="preserve"> for aperiodic CSI reports to be carried on PUSCH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1</m:t>
        </m:r>
      </m:oMath>
      <w:r>
        <w:rPr>
          <w:lang w:val="en-US"/>
        </w:rPr>
        <w:t xml:space="preserve"> for semi-persistent CSI reports to be carried on PUSCH,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2</m:t>
        </m:r>
      </m:oMath>
      <w:r>
        <w:rPr/>
        <w:t xml:space="preserve"> </w:t>
      </w:r>
      <w:r>
        <w:rPr>
          <w:lang w:val="en-US"/>
        </w:rPr>
        <w:t xml:space="preserve">for semi-persistent CSI reports to be carried on PUCCH and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3</m:t>
        </m:r>
      </m:oMath>
      <w:r>
        <w:rPr/>
        <w:t xml:space="preserve"> </w:t>
      </w:r>
      <w:r>
        <w:rPr>
          <w:lang w:val="en-US"/>
        </w:rPr>
        <w:t>for periodic CSI reports to be carried on PUCCH;</w:t>
      </w:r>
    </w:p>
    <w:p>
      <w:pPr>
        <w:pStyle w:val="B11"/>
        <w:rPr>
          <w:lang w:val="en-US"/>
        </w:rPr>
      </w:pPr>
      <w:r>
        <w:rPr/>
        <w:t>-</w:t>
        <w:tab/>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0</m:t>
        </m:r>
      </m:oMath>
      <w:r>
        <w:rPr/>
        <w:t xml:space="preserve"> </w:t>
      </w:r>
      <w:r>
        <w:rPr>
          <w:lang w:val="en-US"/>
        </w:rPr>
        <w:t xml:space="preserve">for CSI reports carrying L1-RSRP and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for CSI reports not carrying L1-RSRP</w:t>
      </w:r>
      <w:r>
        <w:rPr>
          <w:lang w:val="en-US"/>
        </w:rPr>
        <w:t>;</w:t>
      </w:r>
    </w:p>
    <w:p>
      <w:pPr>
        <w:pStyle w:val="B11"/>
        <w:rPr>
          <w:lang w:val="en-US"/>
        </w:rPr>
      </w:pPr>
      <w:r>
        <w:rPr/>
        <w:t>-</w:t>
        <w:tab/>
      </w:r>
      <w:r>
        <w:rPr>
          <w:i/>
        </w:rPr>
        <w:t>c</w:t>
      </w:r>
      <w:r>
        <w:rPr/>
        <w:t xml:space="preserve"> is the serving cell index</w:t>
      </w:r>
      <w:r>
        <w:rPr>
          <w:lang w:val="en-GB"/>
        </w:rPr>
        <w:t xml:space="preserve"> and </w:t>
      </w:r>
      <w:r>
        <w:rPr/>
      </w:r>
      <m:oMath xmlns:m="http://schemas.openxmlformats.org/officeDocument/2006/math">
        <m:sSub>
          <m:e>
            <m:r>
              <w:rPr>
                <w:rFonts w:ascii="Cambria Math" w:hAnsi="Cambria Math"/>
              </w:rPr>
              <m:t xml:space="preserve">N</m:t>
            </m:r>
          </m:e>
          <m:sub>
            <m:r>
              <w:rPr>
                <w:rFonts w:ascii="Cambria Math" w:hAnsi="Cambria Math"/>
              </w:rPr>
              <m:t xml:space="preserve">cells</m:t>
            </m:r>
          </m:sub>
        </m:sSub>
      </m:oMath>
      <w:r>
        <w:rPr>
          <w:color w:val="000000"/>
          <w:lang w:val="en-US"/>
        </w:rPr>
        <w:t xml:space="preserve"> </w:t>
      </w:r>
      <w:r>
        <w:rPr>
          <w:lang w:val="en-GB"/>
        </w:rPr>
        <w:t xml:space="preserve">is the value of the higher layer parameter </w:t>
      </w:r>
      <w:r>
        <w:rPr>
          <w:i/>
          <w:lang w:val="en-GB"/>
        </w:rPr>
        <w:t>maxNrofServingCells</w:t>
      </w:r>
      <w:r>
        <w:rPr>
          <w:lang w:val="en-US"/>
        </w:rPr>
        <w:t>;</w:t>
      </w:r>
    </w:p>
    <w:p>
      <w:pPr>
        <w:pStyle w:val="Normal"/>
        <w:ind w:left="567" w:hanging="283"/>
        <w:rPr>
          <w:i/>
          <w:i/>
        </w:rPr>
      </w:pPr>
      <w:r>
        <w:rPr/>
        <w:t>-</w:t>
        <w:tab/>
      </w:r>
      <w:r>
        <w:rPr>
          <w:i/>
        </w:rPr>
        <w:t>s</w:t>
      </w:r>
      <w:r>
        <w:rPr/>
        <w:t xml:space="preserve"> is the </w:t>
      </w:r>
      <w:r>
        <w:rPr>
          <w:i/>
        </w:rPr>
        <w:t>reportConfigID</w:t>
      </w:r>
      <w:r>
        <w:rPr/>
        <w:t xml:space="preserve"> and</w:t>
      </w:r>
      <w:r>
        <w:rPr>
          <w:i/>
        </w:rPr>
        <w:t xml:space="preserve"> </w:t>
      </w:r>
      <w:r>
        <w:rPr/>
      </w:r>
      <m:oMath xmlns:m="http://schemas.openxmlformats.org/officeDocument/2006/math">
        <m:sSub>
          <m:e>
            <m:r>
              <w:rPr>
                <w:rFonts w:ascii="Cambria Math" w:hAnsi="Cambria Math"/>
              </w:rPr>
              <m:t xml:space="preserve">M</m:t>
            </m:r>
          </m:e>
          <m:sub>
            <m:r>
              <w:rPr>
                <w:rFonts w:ascii="Cambria Math" w:hAnsi="Cambria Math"/>
              </w:rPr>
              <m:t xml:space="preserve">s</m:t>
            </m:r>
          </m:sub>
        </m:sSub>
      </m:oMath>
      <w:r>
        <w:rPr/>
        <w:t xml:space="preserve">is the value of the higher layer parameter </w:t>
      </w:r>
      <w:r>
        <w:rPr>
          <w:i/>
        </w:rPr>
        <w:t>maxNrofCSI-ReportConfigurations.</w:t>
      </w:r>
    </w:p>
    <w:p>
      <w:pPr>
        <w:pStyle w:val="Normal"/>
        <w:rPr>
          <w:color w:val="000000"/>
          <w:lang w:val="en-US"/>
        </w:rPr>
      </w:pPr>
      <w:r>
        <w:rPr>
          <w:color w:val="000000"/>
          <w:lang w:val="en-US"/>
        </w:rPr>
        <w:t xml:space="preserve">A first CSI report is said to have priority over second CSI report if the associated </w:t>
      </w:r>
      <w:r>
        <w:rPr/>
      </w:r>
      <m:oMath xmlns:m="http://schemas.openxmlformats.org/officeDocument/2006/math">
        <m:sSub>
          <m:e>
            <m:r>
              <m:rPr>
                <m:lit/>
                <m:nor/>
              </m:rPr>
              <w:rPr>
                <w:rFonts w:ascii="Cambria Math" w:hAnsi="Cambria Math"/>
              </w:rPr>
              <m:t xml:space="preserve">Pri</m:t>
            </m:r>
          </m:e>
          <m:sub>
            <m:r>
              <m:rPr>
                <m:lit/>
                <m:nor/>
              </m:rPr>
              <w:rPr>
                <w:rFonts w:ascii="Cambria Math" w:hAnsi="Cambria Math"/>
              </w:rPr>
              <m:t xml:space="preserve">iCSI</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s</m:t>
            </m:r>
          </m:e>
        </m:d>
      </m:oMath>
      <w:r>
        <w:rPr>
          <w:color w:val="000000"/>
          <w:lang w:val="en-US"/>
        </w:rPr>
        <w:t xml:space="preserve"> value is lower for the first report than for the second report.</w:t>
      </w:r>
    </w:p>
    <w:p>
      <w:pPr>
        <w:pStyle w:val="Normal"/>
        <w:rPr>
          <w:color w:val="000000"/>
          <w:lang w:val="en-US"/>
        </w:rPr>
      </w:pPr>
      <w:r>
        <w:rPr>
          <w:color w:val="000000"/>
          <w:lang w:val="en-US"/>
        </w:rPr>
        <w:t xml:space="preserve">Two CSI reports are said to collide if the time occupancy of the physical channels scheduled to carry the CSI reports overlap in at least one OFDM symbol and are transmitted on the same carrier. When a UE is configured to transmit two colliding CSI reports, </w:t>
      </w:r>
    </w:p>
    <w:p>
      <w:pPr>
        <w:pStyle w:val="B11"/>
        <w:rPr/>
      </w:pPr>
      <w:r>
        <w:rPr/>
        <w:t>-</w:t>
        <w:tab/>
        <w:t xml:space="preserve">if </w:t>
      </w:r>
      <w:r>
        <w:rPr>
          <w:i/>
        </w:rPr>
        <w:t>y</w:t>
      </w:r>
      <w:r>
        <w:rPr/>
        <w:t xml:space="preserve"> values are different between the two CSI reports, the following rules apply </w:t>
      </w:r>
      <w:r>
        <w:rPr>
          <w:lang w:val="en-GB"/>
        </w:rPr>
        <w:t xml:space="preserve">except for the case when one of the </w:t>
      </w:r>
      <w:r>
        <w:rPr>
          <w:i/>
          <w:lang w:val="en-GB"/>
        </w:rPr>
        <w:t>y</w:t>
      </w:r>
      <w:r>
        <w:rPr>
          <w:lang w:val="en-GB"/>
        </w:rPr>
        <w:t xml:space="preserve"> value is 2 and the other </w:t>
      </w:r>
      <w:r>
        <w:rPr>
          <w:i/>
          <w:lang w:val="en-GB"/>
        </w:rPr>
        <w:t>y</w:t>
      </w:r>
      <w:r>
        <w:rPr>
          <w:lang w:val="en-GB"/>
        </w:rPr>
        <w:t xml:space="preserve"> value is 3 </w:t>
      </w:r>
      <w:r>
        <w:rPr/>
        <w:t xml:space="preserve">(for CSI reports transmitted on PUSCH, as described in Clause 5.2.3; for CSI reports transmitted on PUCCH, as described in Clause 5.2.4): </w:t>
      </w:r>
    </w:p>
    <w:p>
      <w:pPr>
        <w:pStyle w:val="B2"/>
        <w:rPr/>
      </w:pPr>
      <w:r>
        <w:rPr/>
        <w:t>-</w:t>
        <w:tab/>
        <w:t xml:space="preserve">The CSI report with higher </w:t>
      </w:r>
      <w:r>
        <w:rPr/>
      </w:r>
      <m:oMath xmlns:m="http://schemas.openxmlformats.org/officeDocument/2006/math">
        <m:sSub>
          <m:e>
            <m:r>
              <m:rPr>
                <m:lit/>
                <m:nor/>
              </m:rPr>
              <w:rPr>
                <w:rFonts w:ascii="Cambria Math" w:hAnsi="Cambria Math"/>
              </w:rPr>
              <m:t xml:space="preserve">Pri</m:t>
            </m:r>
          </m:e>
          <m:sub>
            <m:r>
              <m:rPr>
                <m:lit/>
                <m:nor/>
              </m:rPr>
              <w:rPr>
                <w:rFonts w:ascii="Cambria Math" w:hAnsi="Cambria Math"/>
              </w:rPr>
              <m:t xml:space="preserve">iCSI</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s</m:t>
            </m:r>
          </m:e>
        </m:d>
      </m:oMath>
      <w:r>
        <w:rPr/>
        <w:t xml:space="preserve"> value shall not be sent by the UE.</w:t>
      </w:r>
    </w:p>
    <w:p>
      <w:pPr>
        <w:pStyle w:val="B11"/>
        <w:rPr/>
      </w:pPr>
      <w:r>
        <w:rPr/>
        <w:t>-</w:t>
        <w:tab/>
        <w:t>otherwise, the two CSI reports are multiplexed or either is dropped based on the priority values, as described in Clause 9.2.5.2 in [6, TS 38.213].</w:t>
      </w:r>
    </w:p>
    <w:p>
      <w:pPr>
        <w:pStyle w:val="Normal"/>
        <w:rPr/>
      </w:pPr>
      <w:r>
        <w:rPr/>
        <w:t>If a semi-persistent CSI report to be carried on PUSCH overlaps in time with PUSCH data transmission in one or more symbols</w:t>
      </w:r>
      <w:r>
        <w:rPr>
          <w:rFonts w:eastAsia="DengXian"/>
          <w:lang w:eastAsia="zh-CN"/>
        </w:rPr>
        <w:t xml:space="preserve"> </w:t>
      </w:r>
      <w:r>
        <w:rPr>
          <w:lang w:eastAsia="zh-CN"/>
        </w:rPr>
        <w:t>on the same carrier</w:t>
      </w:r>
      <w:r>
        <w:rPr/>
        <w:t>, and if the earliest symbol of these PUSCH channels starts no earlier than N</w:t>
      </w:r>
      <w:r>
        <w:rPr>
          <w:vertAlign w:val="subscript"/>
        </w:rPr>
        <w:t>2</w:t>
      </w:r>
      <w:r>
        <w:rPr/>
        <w:t>+d</w:t>
      </w:r>
      <w:r>
        <w:rPr>
          <w:vertAlign w:val="subscript"/>
        </w:rPr>
        <w:t>2,1</w:t>
      </w:r>
      <w:r>
        <w:rPr/>
        <w:t xml:space="preserve"> symbols after the last symbol of the DCI scheduling the PUSCH</w:t>
      </w:r>
      <w:r>
        <w:rPr>
          <w:rFonts w:eastAsia="DengXian"/>
          <w:lang w:eastAsia="zh-CN"/>
        </w:rPr>
        <w:t xml:space="preserve"> where </w:t>
      </w:r>
      <w:r>
        <w:rPr>
          <w:rFonts w:eastAsia="DengXian"/>
        </w:rPr>
        <w:t>d</w:t>
      </w:r>
      <w:r>
        <w:rPr>
          <w:rFonts w:eastAsia="DengXian"/>
          <w:vertAlign w:val="subscript"/>
        </w:rPr>
        <w:t>2,1</w:t>
      </w:r>
      <w:r>
        <w:rPr>
          <w:rFonts w:eastAsia="DengXian"/>
          <w:vertAlign w:val="subscript"/>
          <w:lang w:eastAsia="zh-CN"/>
        </w:rPr>
        <w:t xml:space="preserve"> </w:t>
      </w:r>
      <w:r>
        <w:rPr>
          <w:rFonts w:eastAsia="DengXian"/>
          <w:lang w:eastAsia="zh-CN"/>
        </w:rPr>
        <w:t xml:space="preserve">is the maximum of </w:t>
      </w:r>
      <w:bookmarkStart w:id="501" w:name="OLE_LINK3"/>
      <w:bookmarkStart w:id="502" w:name="OLE_LINK2"/>
      <w:r>
        <w:rPr>
          <w:rFonts w:eastAsia="DengXian"/>
          <w:lang w:eastAsia="zh-CN"/>
        </w:rPr>
        <w:t>the d</w:t>
      </w:r>
      <w:r>
        <w:rPr>
          <w:rFonts w:eastAsia="DengXian"/>
          <w:vertAlign w:val="subscript"/>
          <w:lang w:eastAsia="zh-CN"/>
        </w:rPr>
        <w:t>2,1</w:t>
      </w:r>
      <w:r>
        <w:rPr>
          <w:rFonts w:eastAsia="DengXian"/>
          <w:lang w:eastAsia="zh-CN"/>
        </w:rPr>
        <w:t xml:space="preserve"> associated with the PUSCH carrying semi-persistent CSI report and the PUSCH with data transmission</w:t>
      </w:r>
      <w:bookmarkEnd w:id="501"/>
      <w:bookmarkEnd w:id="502"/>
      <w:r>
        <w:rPr/>
        <w:t>, the CSI report shall not be transmitted by the UE. Otherwise, if the timeline requirement is not satisfied this is an error case.</w:t>
      </w:r>
    </w:p>
    <w:p>
      <w:pPr>
        <w:pStyle w:val="Normal"/>
        <w:rPr/>
      </w:pPr>
      <w:r>
        <w:rPr/>
        <w:t>If a UE would transmit a first PUSCH that includes semi-persistent CSI reports and a second PUSCH that includes an UL-SCH and the first PUSCH transmission would overlap in time with the second PUSCH transmission, the UE does not transmit the first PUSCH and transmits the second PUSCH. The UE expects that the first and second PUSCH transmissions satisfy the above timing conditions for PUSCH transmissions that overlap in time when at least one of the first or second PUSCH transmissions is in response to a DCI format detection by the UE.</w:t>
      </w:r>
    </w:p>
    <w:p>
      <w:pPr>
        <w:pStyle w:val="2"/>
        <w:rPr>
          <w:color w:val="000000"/>
        </w:rPr>
      </w:pPr>
      <w:bookmarkStart w:id="503" w:name="_Toc51226212"/>
      <w:bookmarkStart w:id="504" w:name="_Toc44515925"/>
      <w:bookmarkStart w:id="505" w:name="_Toc36117433"/>
      <w:bookmarkStart w:id="506" w:name="_Toc27299923"/>
      <w:bookmarkStart w:id="507" w:name="_Toc20318025"/>
      <w:bookmarkStart w:id="508" w:name="_Toc11352135"/>
      <w:r>
        <w:rPr>
          <w:color w:val="000000"/>
        </w:rPr>
        <w:t>5.3</w:t>
        <w:tab/>
        <w:t>UE PDSCH processing procedure time</w:t>
      </w:r>
      <w:bookmarkEnd w:id="503"/>
      <w:bookmarkEnd w:id="504"/>
      <w:bookmarkEnd w:id="505"/>
      <w:bookmarkEnd w:id="506"/>
      <w:bookmarkEnd w:id="507"/>
      <w:bookmarkEnd w:id="508"/>
    </w:p>
    <w:p>
      <w:pPr>
        <w:pStyle w:val="Normal"/>
        <w:rPr>
          <w:color w:val="000000"/>
        </w:rPr>
      </w:pPr>
      <w:r>
        <w:rPr>
          <w:color w:val="000000"/>
          <w:lang w:val="en-AU"/>
        </w:rPr>
        <w:t xml:space="preserve">If the first uplink symbol of the PUCCH which carries the HARQ-ACK information, as defined by the assigned HARQ-ACK timing </w:t>
      </w:r>
      <w:r>
        <w:rPr>
          <w:i/>
          <w:color w:val="000000"/>
          <w:lang w:val="en-AU"/>
        </w:rPr>
        <w:t>K</w:t>
      </w:r>
      <w:r>
        <w:rPr>
          <w:i/>
          <w:color w:val="000000"/>
          <w:vertAlign w:val="subscript"/>
          <w:lang w:val="en-AU"/>
        </w:rPr>
        <w:t xml:space="preserve">1 </w:t>
      </w:r>
      <w:r>
        <w:rPr>
          <w:color w:val="000000"/>
          <w:lang w:val="en-AU"/>
        </w:rPr>
        <w:t xml:space="preserve">and the PUCCH resource to be used and including the effect of the timing advance, starts no earlier than at symbol </w:t>
      </w:r>
      <w:r>
        <w:rPr>
          <w:i/>
          <w:color w:val="000000"/>
          <w:lang w:val="en-AU"/>
        </w:rPr>
        <w:t>L</w:t>
      </w:r>
      <w:r>
        <w:rPr>
          <w:i/>
          <w:color w:val="000000"/>
          <w:vertAlign w:val="subscript"/>
          <w:lang w:val="en-AU"/>
        </w:rPr>
        <w:t>1</w:t>
      </w:r>
      <w:r>
        <w:rPr>
          <w:color w:val="000000"/>
          <w:lang w:val="en-AU"/>
        </w:rPr>
        <w:t xml:space="preserve">, where </w:t>
      </w:r>
      <w:r>
        <w:rPr>
          <w:i/>
          <w:color w:val="000000"/>
          <w:lang w:val="en-AU"/>
        </w:rPr>
        <w:t>L</w:t>
      </w:r>
      <w:r>
        <w:rPr>
          <w:i/>
          <w:color w:val="000000"/>
          <w:vertAlign w:val="subscript"/>
          <w:lang w:val="en-AU"/>
        </w:rPr>
        <w:t>1</w:t>
      </w:r>
      <w:r>
        <w:rPr>
          <w:color w:val="000000"/>
          <w:lang w:val="en-AU"/>
        </w:rPr>
        <w:t xml:space="preserve"> is defined as the next uplink symbol with its CP starting after </w:t>
      </w:r>
      <w:bookmarkStart w:id="509" w:name="_Hlk508187268"/>
      <w:bookmarkStart w:id="510" w:name="_Hlk500865557"/>
      <w:r>
        <w:rPr/>
        <w:object>
          <v:shape id="ole_rId1943" style="width:180pt;height:21.75pt" o:ole="">
            <v:imagedata r:id="rId1944" o:title=""/>
          </v:shape>
          <o:OLEObject Type="Embed" ProgID="Equation.DSMT4" ShapeID="ole_rId1943" DrawAspect="Content" ObjectID="_1376644729" r:id="rId1943"/>
        </w:object>
      </w:r>
      <w:bookmarkEnd w:id="509"/>
      <w:bookmarkEnd w:id="510"/>
      <w:r>
        <w:rPr>
          <w:color w:val="000000"/>
        </w:rPr>
        <w:t xml:space="preserve"> after the end of the last symbol of the PDSCH carrying the TB being acknowledged, then the UE shall provide a valid HARQ-ACK message. </w:t>
      </w:r>
    </w:p>
    <w:p>
      <w:pPr>
        <w:pStyle w:val="B11"/>
        <w:rPr>
          <w:lang w:val="en-AU"/>
        </w:rPr>
      </w:pPr>
      <w:r>
        <w:rPr>
          <w:i/>
        </w:rPr>
        <w:t>-</w:t>
        <w:tab/>
        <w:t>N</w:t>
      </w:r>
      <w:r>
        <w:rPr>
          <w:i/>
          <w:vertAlign w:val="subscript"/>
        </w:rPr>
        <w:t>1</w:t>
      </w:r>
      <w:r>
        <w:rPr/>
        <w:t xml:space="preserve"> is based on </w:t>
      </w:r>
      <w:r>
        <w:rPr>
          <w:i/>
          <w:lang w:val="en-AU"/>
        </w:rPr>
        <w:t>µ</w:t>
      </w:r>
      <w:r>
        <w:rPr>
          <w:lang w:val="en-AU"/>
        </w:rPr>
        <w:t xml:space="preserve"> of table 5.3-1 and table 5.3-2 for UE processing capability 1 and 2 respectively, where </w:t>
      </w:r>
      <w:r>
        <w:rPr>
          <w:i/>
          <w:lang w:val="en-AU"/>
        </w:rPr>
        <w:t xml:space="preserve">µ </w:t>
      </w:r>
      <w:r>
        <w:rPr>
          <w:lang w:val="en-AU"/>
        </w:rPr>
        <w:t>corresponds to the one of (</w:t>
      </w:r>
      <w:r>
        <w:rPr>
          <w:i/>
          <w:lang w:val="en-AU"/>
        </w:rPr>
        <w:t>µ</w:t>
      </w:r>
      <w:r>
        <w:rPr>
          <w:i/>
          <w:vertAlign w:val="subscript"/>
          <w:lang w:val="en-AU"/>
        </w:rPr>
        <w:t>PDCCH</w:t>
      </w:r>
      <w:r>
        <w:rPr>
          <w:lang w:val="en-AU"/>
        </w:rPr>
        <w:t xml:space="preserve">, </w:t>
      </w:r>
      <w:r>
        <w:rPr>
          <w:i/>
          <w:lang w:val="en-AU"/>
        </w:rPr>
        <w:t>µ</w:t>
      </w:r>
      <w:r>
        <w:rPr>
          <w:i/>
          <w:vertAlign w:val="subscript"/>
          <w:lang w:val="en-AU"/>
        </w:rPr>
        <w:t>PDSCH</w:t>
      </w:r>
      <w:r>
        <w:rPr>
          <w:lang w:val="en-AU"/>
        </w:rPr>
        <w:t xml:space="preserve">, </w:t>
      </w:r>
      <w:r>
        <w:rPr>
          <w:i/>
          <w:lang w:val="en-AU"/>
        </w:rPr>
        <w:t>µ</w:t>
      </w:r>
      <w:r>
        <w:rPr>
          <w:i/>
          <w:vertAlign w:val="subscript"/>
          <w:lang w:val="en-AU"/>
        </w:rPr>
        <w:t>UL</w:t>
      </w:r>
      <w:r>
        <w:rPr>
          <w:lang w:val="en-AU"/>
        </w:rPr>
        <w:t xml:space="preserve">) resulting with the largest </w:t>
      </w:r>
      <w:r>
        <w:rPr>
          <w:i/>
          <w:lang w:val="en-AU"/>
        </w:rPr>
        <w:t>T</w:t>
      </w:r>
      <w:r>
        <w:rPr>
          <w:i/>
          <w:vertAlign w:val="subscript"/>
          <w:lang w:val="en-AU"/>
        </w:rPr>
        <w:t>proc,1</w:t>
      </w:r>
      <w:r>
        <w:rPr>
          <w:lang w:val="en-AU"/>
        </w:rPr>
        <w:t xml:space="preserve">, where the </w:t>
      </w:r>
      <w:r>
        <w:rPr>
          <w:i/>
          <w:lang w:val="en-AU"/>
        </w:rPr>
        <w:t>µ</w:t>
      </w:r>
      <w:r>
        <w:rPr>
          <w:i/>
          <w:vertAlign w:val="subscript"/>
          <w:lang w:val="en-AU"/>
        </w:rPr>
        <w:t>PDCCH</w:t>
      </w:r>
      <w:r>
        <w:rPr>
          <w:i/>
          <w:lang w:val="en-AU"/>
        </w:rPr>
        <w:t xml:space="preserve"> </w:t>
      </w:r>
      <w:r>
        <w:rPr>
          <w:lang w:val="en-AU"/>
        </w:rPr>
        <w:t xml:space="preserve">corresponds to the subcarrier spacing of the PDCCH scheduling the PDSCH, the </w:t>
      </w:r>
      <w:r>
        <w:rPr>
          <w:i/>
          <w:lang w:val="en-AU"/>
        </w:rPr>
        <w:t>µ</w:t>
      </w:r>
      <w:r>
        <w:rPr>
          <w:i/>
          <w:vertAlign w:val="subscript"/>
          <w:lang w:val="en-AU"/>
        </w:rPr>
        <w:t>PDSCH</w:t>
      </w:r>
      <w:r>
        <w:rPr>
          <w:lang w:val="en-AU"/>
        </w:rPr>
        <w:t xml:space="preserve"> corresponds to the subcarrier spacing of the scheduled PDSCH, and </w:t>
      </w:r>
      <w:r>
        <w:rPr>
          <w:i/>
          <w:lang w:val="en-AU"/>
        </w:rPr>
        <w:t>µ</w:t>
      </w:r>
      <w:r>
        <w:rPr>
          <w:i/>
          <w:vertAlign w:val="subscript"/>
          <w:lang w:val="en-AU"/>
        </w:rPr>
        <w:t>UL</w:t>
      </w:r>
      <w:r>
        <w:rPr>
          <w:lang w:val="en-AU"/>
        </w:rPr>
        <w:t xml:space="preserve"> corresponds to the subcarrier spacing of the uplink channel with which the HARQ-ACK is to be transmitted, and κ is defined in clause 4.1 of [4, TS 38.211]. </w:t>
      </w:r>
    </w:p>
    <w:p>
      <w:pPr>
        <w:pStyle w:val="B11"/>
        <w:rPr>
          <w:lang w:val="en-AU"/>
        </w:rPr>
      </w:pPr>
      <w:r>
        <w:rPr>
          <w:i/>
        </w:rPr>
        <w:t>-</w:t>
        <w:tab/>
      </w:r>
      <w:r>
        <w:rPr>
          <w:lang w:val="en-AU"/>
        </w:rPr>
        <w:t xml:space="preserve">If the PDSCH DM-RS position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lang w:val="en-US"/>
        </w:rPr>
        <w:t xml:space="preserve"> </w:t>
      </w:r>
      <w:r>
        <w:rPr>
          <w:lang w:val="en-AU"/>
        </w:rPr>
        <w:t xml:space="preserve">for the additional DM-RS </w:t>
      </w:r>
      <w:r>
        <w:rPr>
          <w:lang w:val="en-US"/>
        </w:rPr>
        <w:t xml:space="preserve">in </w:t>
      </w:r>
      <w:r>
        <w:rPr/>
        <w:t>Table 7.4.1.1.2-3</w:t>
      </w:r>
      <w:r>
        <w:rPr>
          <w:lang w:val="en-US"/>
        </w:rPr>
        <w:t xml:space="preserve"> </w:t>
      </w:r>
      <w:r>
        <w:rPr>
          <w:lang w:val="en-AU"/>
        </w:rPr>
        <w:t xml:space="preserve">in clause 7.4.1.1.2 of [4, TS 38.211] is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r>
          <w:rPr>
            <w:rFonts w:ascii="Cambria Math" w:hAnsi="Cambria Math"/>
          </w:rPr>
          <m:t xml:space="preserve">=</m:t>
        </m:r>
        <m:r>
          <w:rPr>
            <w:rFonts w:ascii="Cambria Math" w:hAnsi="Cambria Math"/>
          </w:rPr>
          <m:t xml:space="preserve">12</m:t>
        </m:r>
      </m:oMath>
      <w:r>
        <w:rPr>
          <w:lang w:val="en-US"/>
        </w:rPr>
        <w:t xml:space="preserve"> </w:t>
      </w:r>
      <w:r>
        <w:rPr>
          <w:lang w:val="en-AU"/>
        </w:rPr>
        <w:t xml:space="preserve">then </w:t>
      </w:r>
      <w:r>
        <w:rPr>
          <w:rFonts w:eastAsia="Batang"/>
          <w:i/>
          <w:color w:val="000000"/>
          <w:lang w:val="en-GB"/>
        </w:rPr>
        <w:t>N</w:t>
      </w:r>
      <w:r>
        <w:rPr>
          <w:rFonts w:eastAsia="Batang"/>
          <w:i/>
          <w:color w:val="000000"/>
          <w:vertAlign w:val="subscript"/>
          <w:lang w:val="en-GB"/>
        </w:rPr>
        <w:t>1,0</w:t>
      </w:r>
      <w:r>
        <w:rPr>
          <w:rFonts w:eastAsia="Batang"/>
          <w:i/>
          <w:color w:val="000000"/>
          <w:lang w:val="en-GB"/>
        </w:rPr>
        <w:t>=14</w:t>
      </w:r>
      <w:r>
        <w:rPr>
          <w:rFonts w:eastAsia="Batang"/>
          <w:color w:val="000000"/>
          <w:lang w:val="en-GB"/>
        </w:rPr>
        <w:t xml:space="preserve"> in</w:t>
      </w:r>
      <w:r>
        <w:rPr>
          <w:rFonts w:eastAsia="Batang"/>
          <w:i/>
          <w:color w:val="000000"/>
          <w:lang w:val="en-GB"/>
        </w:rPr>
        <w:t xml:space="preserve"> </w:t>
      </w:r>
      <w:r>
        <w:rPr>
          <w:color w:val="000000"/>
        </w:rPr>
        <w:t>Table 5.3-1</w:t>
      </w:r>
      <w:r>
        <w:rPr>
          <w:rFonts w:eastAsia="Batang"/>
          <w:i/>
          <w:color w:val="000000"/>
          <w:lang w:val="en-GB"/>
        </w:rPr>
        <w:t xml:space="preserve">, </w:t>
      </w:r>
      <w:r>
        <w:rPr>
          <w:rFonts w:eastAsia="Batang"/>
          <w:color w:val="000000"/>
          <w:lang w:val="en-GB"/>
        </w:rPr>
        <w:t>otherwise</w:t>
      </w:r>
      <w:r>
        <w:rPr>
          <w:rFonts w:eastAsia="Batang"/>
          <w:i/>
          <w:color w:val="000000"/>
          <w:lang w:val="en-GB"/>
        </w:rPr>
        <w:t xml:space="preserve"> N</w:t>
      </w:r>
      <w:r>
        <w:rPr>
          <w:rFonts w:eastAsia="Batang"/>
          <w:i/>
          <w:color w:val="000000"/>
          <w:vertAlign w:val="subscript"/>
          <w:lang w:val="en-GB"/>
        </w:rPr>
        <w:t>1,0</w:t>
      </w:r>
      <w:r>
        <w:rPr>
          <w:rFonts w:eastAsia="Batang"/>
          <w:i/>
          <w:color w:val="000000"/>
          <w:lang w:val="en-GB"/>
        </w:rPr>
        <w:t>=13.</w:t>
      </w:r>
    </w:p>
    <w:p>
      <w:pPr>
        <w:pStyle w:val="B11"/>
        <w:rPr>
          <w:lang w:val="en-AU"/>
        </w:rPr>
      </w:pPr>
      <w:r>
        <w:rPr>
          <w:lang w:val="en-AU"/>
        </w:rPr>
        <w:t>-</w:t>
        <w:tab/>
        <w:t>If the UE is configured with multiple active component carriers, the first uplink symbol which carries the HARQ-ACK information further includes the effect of timing difference between the component carriers as given in [11, TS 38.133].</w:t>
      </w:r>
    </w:p>
    <w:p>
      <w:pPr>
        <w:pStyle w:val="B11"/>
        <w:rPr>
          <w:color w:val="000000"/>
          <w:lang w:val="en-GB"/>
        </w:rPr>
      </w:pPr>
      <w:r>
        <w:rPr>
          <w:lang w:val="en-AU"/>
        </w:rPr>
        <w:t>-</w:t>
        <w:tab/>
        <w:t xml:space="preserve">For the PDSCH mapping type A as given in clause 7.4.1.1 of [4, TS 38.211]: if the last symbol of PDSCH is on the </w:t>
      </w:r>
      <w:r>
        <w:rPr>
          <w:i/>
          <w:lang w:val="en-AU"/>
        </w:rPr>
        <w:t>i-</w:t>
      </w:r>
      <w:r>
        <w:rPr>
          <w:lang w:val="en-AU"/>
        </w:rPr>
        <w:t xml:space="preserve">th symbol of the slot where </w:t>
      </w:r>
      <w:r>
        <w:rPr>
          <w:i/>
          <w:lang w:val="en-AU"/>
        </w:rPr>
        <w:t xml:space="preserve">i </w:t>
      </w:r>
      <w:r>
        <w:rPr>
          <w:lang w:val="en-AU"/>
        </w:rPr>
        <w:t xml:space="preserve">&lt; 7, then </w:t>
      </w:r>
      <w:r>
        <w:rPr>
          <w:i/>
          <w:lang w:val="en-AU"/>
        </w:rPr>
        <w:t>d</w:t>
      </w:r>
      <w:r>
        <w:rPr>
          <w:i/>
          <w:vertAlign w:val="subscript"/>
          <w:lang w:val="en-AU"/>
        </w:rPr>
        <w:t xml:space="preserve">1,1 </w:t>
      </w:r>
      <w:r>
        <w:rPr>
          <w:i/>
          <w:lang w:val="en-AU"/>
        </w:rPr>
        <w:t>= 7 - i</w:t>
      </w:r>
      <w:r>
        <w:rPr>
          <w:color w:val="000000"/>
          <w:lang w:val="en-GB"/>
        </w:rPr>
        <w:t xml:space="preserve">, otherwise </w:t>
      </w:r>
      <w:r>
        <w:rPr>
          <w:i/>
          <w:lang w:val="en-AU"/>
        </w:rPr>
        <w:t>d</w:t>
      </w:r>
      <w:r>
        <w:rPr>
          <w:i/>
          <w:vertAlign w:val="subscript"/>
          <w:lang w:val="en-AU"/>
        </w:rPr>
        <w:t xml:space="preserve">1,1 </w:t>
      </w:r>
      <w:r>
        <w:rPr>
          <w:i/>
          <w:lang w:val="en-AU"/>
        </w:rPr>
        <w:t>= 0</w:t>
      </w:r>
    </w:p>
    <w:p>
      <w:pPr>
        <w:pStyle w:val="B11"/>
        <w:rPr>
          <w:lang w:val="en-AU"/>
        </w:rPr>
      </w:pPr>
      <w:r>
        <w:rPr>
          <w:lang w:val="en-AU"/>
        </w:rPr>
        <w:t>-</w:t>
        <w:tab/>
        <w:t>For UE processing capability 1: If the PDSCH is mapping type B as given in clause 7.4.1.1 of [4, TS 38.211], and</w:t>
      </w:r>
    </w:p>
    <w:p>
      <w:pPr>
        <w:pStyle w:val="B2"/>
        <w:rPr/>
      </w:pPr>
      <w:r>
        <w:rPr/>
        <w:t>-</w:t>
        <w:tab/>
        <w:t xml:space="preserve">if the number of PDSCH symbols allocated is </w:t>
      </w:r>
      <w:r>
        <w:rPr>
          <w:lang w:val="en-GB"/>
        </w:rPr>
        <w:t>7</w:t>
      </w:r>
      <w:r>
        <w:rPr/>
        <w:t xml:space="preserve">, then </w:t>
      </w:r>
      <w:r>
        <w:rPr>
          <w:i/>
        </w:rPr>
        <w:t>d</w:t>
      </w:r>
      <w:r>
        <w:rPr>
          <w:i/>
          <w:vertAlign w:val="subscript"/>
        </w:rPr>
        <w:t>1,</w:t>
      </w:r>
      <w:r>
        <w:rPr>
          <w:i/>
          <w:vertAlign w:val="subscript"/>
          <w:lang w:val="en-GB"/>
        </w:rPr>
        <w:t>1</w:t>
      </w:r>
      <w:r>
        <w:rPr/>
        <w:t xml:space="preserve"> = 0,</w:t>
      </w:r>
    </w:p>
    <w:p>
      <w:pPr>
        <w:pStyle w:val="B2"/>
        <w:rPr/>
      </w:pPr>
      <w:r>
        <w:rPr/>
        <w:t>-</w:t>
        <w:tab/>
        <w:t xml:space="preserve">if the number of PDSCH symbols allocated is 4, then </w:t>
      </w:r>
      <w:r>
        <w:rPr>
          <w:i/>
        </w:rPr>
        <w:t>d</w:t>
      </w:r>
      <w:r>
        <w:rPr>
          <w:i/>
          <w:vertAlign w:val="subscript"/>
        </w:rPr>
        <w:t>1,</w:t>
      </w:r>
      <w:r>
        <w:rPr>
          <w:i/>
          <w:vertAlign w:val="subscript"/>
          <w:lang w:val="en-GB"/>
        </w:rPr>
        <w:t>1</w:t>
      </w:r>
      <w:r>
        <w:rPr/>
        <w:t xml:space="preserve"> = 3</w:t>
      </w:r>
    </w:p>
    <w:p>
      <w:pPr>
        <w:pStyle w:val="B2"/>
        <w:rPr/>
      </w:pPr>
      <w:r>
        <w:rPr>
          <w:lang w:val="en-AU"/>
        </w:rPr>
        <w:t>-</w:t>
        <w:tab/>
        <w:t xml:space="preserve">if the number of PDSCH symbols allocated is 2, then </w:t>
      </w:r>
      <w:r>
        <w:rPr>
          <w:i/>
        </w:rPr>
        <w:t>d</w:t>
      </w:r>
      <w:r>
        <w:rPr>
          <w:i/>
          <w:vertAlign w:val="subscript"/>
        </w:rPr>
        <w:t>1,</w:t>
      </w:r>
      <w:r>
        <w:rPr>
          <w:i/>
          <w:vertAlign w:val="subscript"/>
          <w:lang w:val="en-GB"/>
        </w:rPr>
        <w:t>1</w:t>
      </w:r>
      <w:r>
        <w:rPr/>
        <w:t xml:space="preserve"> = 3</w:t>
      </w:r>
      <w:r>
        <w:rPr>
          <w:i/>
        </w:rPr>
        <w:t>+d</w:t>
      </w:r>
      <w:r>
        <w:rPr/>
        <w:t xml:space="preserve">, where </w:t>
      </w:r>
      <w:r>
        <w:rPr>
          <w:i/>
        </w:rPr>
        <w:t>d</w:t>
      </w:r>
      <w:r>
        <w:rPr/>
        <w:t xml:space="preserve"> is</w:t>
      </w:r>
      <w:r>
        <w:rPr>
          <w:lang w:val="en-AU"/>
        </w:rPr>
        <w:t xml:space="preserve"> the number of overlapping symbols of the scheduling PDCCH and the scheduled PDSCH.</w:t>
      </w:r>
    </w:p>
    <w:p>
      <w:pPr>
        <w:pStyle w:val="B11"/>
        <w:rPr>
          <w:lang w:val="en-AU"/>
        </w:rPr>
      </w:pPr>
      <w:r>
        <w:rPr>
          <w:lang w:val="en-AU"/>
        </w:rPr>
        <w:t>-</w:t>
        <w:tab/>
        <w:t xml:space="preserve">For UE processing capability 2: If the PDSCH is mapping type B as given in clause 7.4.1.1 of [4, TS 38.211], </w:t>
      </w:r>
    </w:p>
    <w:p>
      <w:pPr>
        <w:pStyle w:val="B2"/>
        <w:rPr/>
      </w:pPr>
      <w:r>
        <w:rPr/>
        <w:t>-</w:t>
        <w:tab/>
        <w:t xml:space="preserve">if the number of PDSCH symbols allocated is </w:t>
      </w:r>
      <w:r>
        <w:rPr>
          <w:lang w:val="en-GB"/>
        </w:rPr>
        <w:t>7</w:t>
      </w:r>
      <w:r>
        <w:rPr/>
        <w:t xml:space="preserve">, then </w:t>
      </w:r>
      <w:r>
        <w:rPr>
          <w:i/>
        </w:rPr>
        <w:t>d</w:t>
      </w:r>
      <w:r>
        <w:rPr>
          <w:i/>
          <w:vertAlign w:val="subscript"/>
        </w:rPr>
        <w:t>1,</w:t>
      </w:r>
      <w:r>
        <w:rPr>
          <w:i/>
          <w:vertAlign w:val="subscript"/>
          <w:lang w:val="en-GB"/>
        </w:rPr>
        <w:t>1</w:t>
      </w:r>
      <w:r>
        <w:rPr/>
        <w:t xml:space="preserve"> = 0,</w:t>
      </w:r>
    </w:p>
    <w:p>
      <w:pPr>
        <w:pStyle w:val="B2"/>
        <w:rPr>
          <w:lang w:val="en-GB"/>
        </w:rPr>
      </w:pPr>
      <w:r>
        <w:rPr/>
        <w:t>-</w:t>
        <w:tab/>
        <w:t xml:space="preserve">if the number of PDSCH symbols allocated is </w:t>
      </w:r>
      <w:r>
        <w:rPr>
          <w:lang w:val="en-GB"/>
        </w:rPr>
        <w:t>4</w:t>
      </w:r>
      <w:r>
        <w:rPr/>
        <w:t xml:space="preserve">, then </w:t>
      </w:r>
      <w:r>
        <w:rPr>
          <w:i/>
        </w:rPr>
        <w:t>d</w:t>
      </w:r>
      <w:r>
        <w:rPr>
          <w:i/>
          <w:vertAlign w:val="subscript"/>
        </w:rPr>
        <w:t>1,</w:t>
      </w:r>
      <w:r>
        <w:rPr>
          <w:i/>
          <w:vertAlign w:val="subscript"/>
          <w:lang w:val="en-GB"/>
        </w:rPr>
        <w:t>1</w:t>
      </w:r>
      <w:r>
        <w:rPr/>
        <w:t xml:space="preserve"> is the number of overlapping symbols of</w:t>
      </w:r>
      <w:r>
        <w:rPr>
          <w:lang w:val="en-GB"/>
        </w:rPr>
        <w:t xml:space="preserve"> the scheduling PDCCH and the scheduled PDSCH,</w:t>
      </w:r>
    </w:p>
    <w:p>
      <w:pPr>
        <w:pStyle w:val="B2"/>
        <w:rPr>
          <w:color w:val="000000"/>
          <w:lang w:val="en-GB"/>
        </w:rPr>
      </w:pPr>
      <w:r>
        <w:rPr/>
        <w:t>-</w:t>
        <w:tab/>
      </w:r>
      <w:r>
        <w:rPr>
          <w:color w:val="000000"/>
          <w:lang w:val="en-GB"/>
        </w:rPr>
        <w:t>if the number of PDSCH symbols allocated is 2,</w:t>
      </w:r>
    </w:p>
    <w:p>
      <w:pPr>
        <w:pStyle w:val="B3"/>
        <w:rPr/>
      </w:pPr>
      <w:r>
        <w:rPr/>
        <w:t>-</w:t>
        <w:tab/>
        <w:t xml:space="preserve">if the scheduling PDCCH was in a 3-symbol CORESET and the CORESET and the PDSCH had the same starting symbol, then </w:t>
      </w:r>
      <w:r>
        <w:rPr>
          <w:i/>
        </w:rPr>
        <w:t>d</w:t>
      </w:r>
      <w:r>
        <w:rPr>
          <w:i/>
          <w:vertAlign w:val="subscript"/>
        </w:rPr>
        <w:t>1,1</w:t>
      </w:r>
      <w:r>
        <w:rPr/>
        <w:t xml:space="preserve"> = 3,</w:t>
      </w:r>
    </w:p>
    <w:p>
      <w:pPr>
        <w:pStyle w:val="B3"/>
        <w:rPr>
          <w:lang w:val="en-AU"/>
        </w:rPr>
      </w:pPr>
      <w:r>
        <w:rPr/>
        <w:t>-</w:t>
        <w:tab/>
        <w:t xml:space="preserve">otherwise </w:t>
      </w:r>
      <w:r>
        <w:rPr>
          <w:i/>
        </w:rPr>
        <w:t>d</w:t>
      </w:r>
      <w:r>
        <w:rPr>
          <w:i/>
          <w:vertAlign w:val="subscript"/>
        </w:rPr>
        <w:t>1,1</w:t>
      </w:r>
      <w:r>
        <w:rPr/>
        <w:t xml:space="preserve"> is</w:t>
      </w:r>
      <w:r>
        <w:rPr>
          <w:lang w:val="en-AU"/>
        </w:rPr>
        <w:t xml:space="preserve"> the number of overlapping symbols of the scheduling PDCCH and the scheduled PDSCH.</w:t>
      </w:r>
    </w:p>
    <w:p>
      <w:pPr>
        <w:pStyle w:val="B11"/>
        <w:rPr/>
      </w:pPr>
      <w:r>
        <w:rPr/>
        <w:t>-</w:t>
        <w:tab/>
        <w:t xml:space="preserve">For UE processing capability 2 with scheduling limitation when </w:t>
      </w:r>
      <w:r>
        <w:rPr>
          <w:i/>
          <w:lang w:val="en-AU"/>
        </w:rPr>
        <w:t>µ</w:t>
      </w:r>
      <w:r>
        <w:rPr>
          <w:i/>
          <w:vertAlign w:val="subscript"/>
          <w:lang w:val="en-AU"/>
        </w:rPr>
        <w:t>PDSCH</w:t>
      </w:r>
      <w:r>
        <w:rPr/>
        <w:t xml:space="preserve"> = 1, if the scheduled RB allocation exceeds 136 RBs, the UE defaults to capability 1 processing time. The UE may skip decoding a number of PDSCHs with last symbol within 10 symbols before the start of a PDSCH that is scheduled to follow Capability 2, if any of those PDSCHs are scheduled with more than 136 RBs with 30kHz SCS and following Capability 1 processing time. </w:t>
      </w:r>
    </w:p>
    <w:p>
      <w:pPr>
        <w:pStyle w:val="B11"/>
        <w:rPr/>
      </w:pPr>
      <w:r>
        <w:rPr/>
        <w:t>-</w:t>
        <w:tab/>
        <w:t xml:space="preserve">For a UE that supports capability 2 on a given cell, the processing time according to UE processing capability 2 is applied if the high layer parameter </w:t>
      </w:r>
      <w:r>
        <w:rPr>
          <w:i/>
        </w:rPr>
        <w:t>processingType2Enabled</w:t>
      </w:r>
      <w:r>
        <w:rPr/>
        <w:t xml:space="preserve"> in </w:t>
      </w:r>
      <w:r>
        <w:rPr>
          <w:i/>
        </w:rPr>
        <w:t>PDSCH-ServingCellConfig</w:t>
      </w:r>
      <w:r>
        <w:rPr/>
        <w:t xml:space="preserve"> is configured for the cell and set to </w:t>
      </w:r>
      <w:r>
        <w:rPr>
          <w:i/>
        </w:rPr>
        <w:t>enable</w:t>
      </w:r>
      <w:r>
        <w:rPr/>
        <w:t>.</w:t>
      </w:r>
    </w:p>
    <w:p>
      <w:pPr>
        <w:pStyle w:val="B11"/>
        <w:rPr>
          <w:i/>
          <w:i/>
        </w:rPr>
      </w:pPr>
      <w:r>
        <w:rPr/>
        <w:t>-</w:t>
        <w:tab/>
        <w:t>If this PUCCH resource is overlapping with another PUCCH or PUSCH resource, then HARQ-ACK is multiplexed following the procedure in clause 9.2.5 of [</w:t>
      </w:r>
      <w:r>
        <w:rPr>
          <w:lang w:val="en-US"/>
        </w:rPr>
        <w:t>6</w:t>
      </w:r>
      <w:r>
        <w:rPr/>
        <w:t>, TS 38.213], otherwise the HARQ-ACK message is transmitted on PUCCH.</w:t>
      </w:r>
      <w:bookmarkStart w:id="511" w:name="_Hlk515958514"/>
      <w:bookmarkEnd w:id="511"/>
    </w:p>
    <w:p>
      <w:pPr>
        <w:pStyle w:val="Normal"/>
        <w:rPr>
          <w:color w:val="000000"/>
          <w:lang w:val="en-AU"/>
        </w:rPr>
      </w:pPr>
      <w:r>
        <w:rPr>
          <w:color w:val="000000"/>
          <w:lang w:val="en-AU"/>
        </w:rPr>
        <w:t xml:space="preserve">Otherwise the UE may not provide a valid HARQ-ACK corresponding to the scheduled PDSCH. The value of </w:t>
      </w:r>
      <w:r>
        <w:rPr>
          <w:i/>
          <w:color w:val="000000"/>
          <w:lang w:val="en-AU"/>
        </w:rPr>
        <w:t>T</w:t>
      </w:r>
      <w:r>
        <w:rPr>
          <w:i/>
          <w:color w:val="000000"/>
          <w:vertAlign w:val="subscript"/>
          <w:lang w:val="en-AU"/>
        </w:rPr>
        <w:t>proc,1</w:t>
      </w:r>
      <w:r>
        <w:rPr>
          <w:color w:val="000000"/>
          <w:lang w:val="en-AU"/>
        </w:rPr>
        <w:t xml:space="preserve"> is used both in the case of normal and extended cyclic prefix.</w:t>
      </w:r>
    </w:p>
    <w:p>
      <w:pPr>
        <w:pStyle w:val="TH"/>
        <w:rPr>
          <w:i/>
          <w:i/>
          <w:color w:val="000000"/>
        </w:rPr>
      </w:pPr>
      <w:r>
        <w:rPr>
          <w:color w:val="000000"/>
        </w:rPr>
        <w:t>Table 5.3-1: PDSCH processing time for PDSCH processing capability 1</w:t>
      </w:r>
    </w:p>
    <w:tbl>
      <w:tblPr>
        <w:tblW w:w="8375" w:type="dxa"/>
        <w:jc w:val="center"/>
        <w:tblInd w:w="0" w:type="dxa"/>
        <w:tblCellMar>
          <w:top w:w="0" w:type="dxa"/>
          <w:left w:w="108" w:type="dxa"/>
          <w:bottom w:w="0" w:type="dxa"/>
          <w:right w:w="108" w:type="dxa"/>
        </w:tblCellMar>
        <w:tblLook w:firstRow="1" w:noVBand="1" w:lastRow="0" w:firstColumn="1" w:lastColumn="0" w:noHBand="0" w:val="04a0"/>
      </w:tblPr>
      <w:tblGrid>
        <w:gridCol w:w="828"/>
        <w:gridCol w:w="3773"/>
        <w:gridCol w:w="3774"/>
      </w:tblGrid>
      <w:tr>
        <w:trPr/>
        <w:tc>
          <w:tcPr>
            <w:tcW w:w="828"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rFonts w:eastAsia="Batang"/>
                <w:color w:val="000000"/>
                <w:lang w:val="en-GB"/>
              </w:rPr>
            </w:pPr>
            <w:r>
              <w:rPr/>
            </w:r>
            <m:oMath xmlns:m="http://schemas.openxmlformats.org/officeDocument/2006/math">
              <m:r>
                <w:rPr>
                  <w:rFonts w:ascii="Cambria Math" w:hAnsi="Cambria Math"/>
                </w:rPr>
                <m:t xml:space="preserve">μ</m:t>
              </m:r>
            </m:oMath>
          </w:p>
        </w:tc>
        <w:tc>
          <w:tcPr>
            <w:tcW w:w="754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 xml:space="preserve">PDSCH decoding time </w:t>
            </w:r>
            <w:r>
              <w:rPr>
                <w:rFonts w:eastAsia="Batang"/>
                <w:i/>
                <w:color w:val="000000"/>
                <w:lang w:val="en-GB"/>
              </w:rPr>
              <w:t>N</w:t>
            </w:r>
            <w:r>
              <w:rPr>
                <w:rFonts w:eastAsia="Batang"/>
                <w:i/>
                <w:color w:val="000000"/>
                <w:vertAlign w:val="subscript"/>
                <w:lang w:val="en-GB"/>
              </w:rPr>
              <w:t>1</w:t>
            </w:r>
            <w:r>
              <w:rPr>
                <w:rFonts w:eastAsia="Batang"/>
                <w:color w:val="000000"/>
                <w:lang w:val="en-GB"/>
              </w:rPr>
              <w:t xml:space="preserve"> [symbols]</w:t>
            </w:r>
          </w:p>
        </w:tc>
      </w:tr>
      <w:tr>
        <w:trPr/>
        <w:tc>
          <w:tcPr>
            <w:tcW w:w="828"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r>
          </w:p>
        </w:tc>
        <w:tc>
          <w:tcPr>
            <w:tcW w:w="3773"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i/>
                <w:color w:val="000000"/>
                <w:lang w:val="en-GB"/>
              </w:rPr>
              <w:t xml:space="preserve">dmrs-AdditionalPosition </w:t>
            </w:r>
            <w:r>
              <w:rPr>
                <w:rFonts w:eastAsia="Batang"/>
                <w:color w:val="000000"/>
                <w:lang w:val="en-GB"/>
              </w:rPr>
              <w:t xml:space="preserve">= pos0 in </w:t>
              <w:br/>
            </w:r>
            <w:r>
              <w:rPr>
                <w:rFonts w:eastAsia="Batang"/>
                <w:i/>
                <w:color w:val="000000"/>
                <w:lang w:val="en-GB"/>
              </w:rPr>
              <w:t xml:space="preserve">DMRS-DownlinkConfig </w:t>
            </w:r>
            <w:r>
              <w:rPr>
                <w:rFonts w:eastAsia="Batang"/>
                <w:color w:val="000000"/>
                <w:lang w:val="en-GB"/>
              </w:rPr>
              <w:t xml:space="preserve">in both of </w:t>
              <w:br/>
            </w:r>
            <w:r>
              <w:rPr>
                <w:i/>
              </w:rPr>
              <w:t>dmrs-DownlinkForPDSCH-MappingTypeA</w:t>
            </w:r>
            <w:r>
              <w:rPr>
                <w:lang w:val="en-US"/>
              </w:rPr>
              <w:t xml:space="preserve">, </w:t>
            </w:r>
            <w:r>
              <w:rPr>
                <w:i/>
              </w:rPr>
              <w:t>dmrs-DownlinkForPDSCH-MappingTypeB</w:t>
            </w:r>
          </w:p>
        </w:tc>
        <w:tc>
          <w:tcPr>
            <w:tcW w:w="3774"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 xml:space="preserve">dmrs-AdditionalPosition </w:t>
            </w:r>
            <w:r>
              <w:rPr>
                <w:rFonts w:eastAsia="Batang" w:cs="Arial"/>
                <w:color w:val="000000"/>
                <w:lang w:val="en-GB"/>
              </w:rPr>
              <w:t>≠</w:t>
            </w:r>
            <w:r>
              <w:rPr>
                <w:rFonts w:eastAsia="Batang"/>
                <w:color w:val="000000"/>
                <w:lang w:val="en-GB"/>
              </w:rPr>
              <w:t xml:space="preserve"> pos0 in </w:t>
              <w:br/>
            </w:r>
            <w:r>
              <w:rPr>
                <w:rFonts w:eastAsia="Batang"/>
                <w:i/>
                <w:color w:val="000000"/>
                <w:lang w:val="en-GB"/>
              </w:rPr>
              <w:t xml:space="preserve">DMRS-DownlinkConfig </w:t>
            </w:r>
            <w:r>
              <w:rPr>
                <w:rFonts w:eastAsia="Batang"/>
                <w:color w:val="000000"/>
                <w:lang w:val="en-GB"/>
              </w:rPr>
              <w:t xml:space="preserve">in either of </w:t>
              <w:br/>
            </w:r>
            <w:r>
              <w:rPr>
                <w:i/>
              </w:rPr>
              <w:t>dmrs-DownlinkForPDSCH-MappingTypeA</w:t>
            </w:r>
            <w:r>
              <w:rPr>
                <w:lang w:val="en-US"/>
              </w:rPr>
              <w:t xml:space="preserve">, </w:t>
            </w:r>
            <w:r>
              <w:rPr>
                <w:i/>
              </w:rPr>
              <w:t>dmrs-DownlinkForPDSCH-MappingTypeB</w:t>
            </w:r>
            <w:r>
              <w:rPr>
                <w:rFonts w:eastAsia="Batang"/>
                <w:i/>
                <w:color w:val="000000"/>
                <w:lang w:val="en-GB"/>
              </w:rPr>
              <w:t xml:space="preserve"> </w:t>
            </w:r>
          </w:p>
          <w:p>
            <w:pPr>
              <w:pStyle w:val="TAH"/>
              <w:rPr>
                <w:rFonts w:eastAsia="Batang"/>
                <w:color w:val="000000"/>
                <w:lang w:val="en-GB"/>
              </w:rPr>
            </w:pPr>
            <w:r>
              <w:rPr>
                <w:rFonts w:eastAsia="Batang"/>
                <w:i/>
                <w:color w:val="000000"/>
                <w:lang w:val="en-GB"/>
              </w:rPr>
              <w:t xml:space="preserve">or if the higher layer parameter is not configured </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377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8</w:t>
            </w:r>
          </w:p>
        </w:tc>
        <w:tc>
          <w:tcPr>
            <w:tcW w:w="377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i/>
                <w:color w:val="000000"/>
                <w:lang w:val="en-GB"/>
              </w:rPr>
              <w:t>N</w:t>
            </w:r>
            <w:r>
              <w:rPr>
                <w:rFonts w:eastAsia="Batang"/>
                <w:i/>
                <w:color w:val="000000"/>
                <w:vertAlign w:val="subscript"/>
                <w:lang w:val="en-GB"/>
              </w:rPr>
              <w:t>1,0</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377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c>
          <w:tcPr>
            <w:tcW w:w="377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13</w:t>
            </w:r>
          </w:p>
        </w:tc>
      </w:tr>
      <w:tr>
        <w:trPr>
          <w:trHeight w:val="47" w:hRule="atLeast"/>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377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17</w:t>
            </w:r>
          </w:p>
        </w:tc>
        <w:tc>
          <w:tcPr>
            <w:tcW w:w="377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20</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377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20</w:t>
            </w:r>
          </w:p>
        </w:tc>
        <w:tc>
          <w:tcPr>
            <w:tcW w:w="377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24</w:t>
            </w:r>
          </w:p>
        </w:tc>
      </w:tr>
    </w:tbl>
    <w:p>
      <w:pPr>
        <w:pStyle w:val="Normal"/>
        <w:rPr/>
      </w:pPr>
      <w:r>
        <w:rPr/>
      </w:r>
    </w:p>
    <w:p>
      <w:pPr>
        <w:pStyle w:val="TH"/>
        <w:rPr>
          <w:color w:val="000000"/>
          <w:lang w:val="en-US"/>
        </w:rPr>
      </w:pPr>
      <w:r>
        <w:rPr>
          <w:color w:val="000000"/>
        </w:rPr>
        <w:t xml:space="preserve">Table 5.3-2: PDSCH processing time for PDSCH processing capability </w:t>
      </w:r>
      <w:r>
        <w:rPr>
          <w:color w:val="000000"/>
          <w:lang w:val="en-US"/>
        </w:rPr>
        <w:t>2</w:t>
      </w:r>
    </w:p>
    <w:tbl>
      <w:tblPr>
        <w:tblW w:w="8806" w:type="dxa"/>
        <w:jc w:val="center"/>
        <w:tblInd w:w="0" w:type="dxa"/>
        <w:tblCellMar>
          <w:top w:w="0" w:type="dxa"/>
          <w:left w:w="108" w:type="dxa"/>
          <w:bottom w:w="0" w:type="dxa"/>
          <w:right w:w="108" w:type="dxa"/>
        </w:tblCellMar>
        <w:tblLook w:firstRow="1" w:noVBand="1" w:lastRow="0" w:firstColumn="1" w:lastColumn="0" w:noHBand="0" w:val="04a0"/>
      </w:tblPr>
      <w:tblGrid>
        <w:gridCol w:w="704"/>
        <w:gridCol w:w="8101"/>
      </w:tblGrid>
      <w:tr>
        <w:trPr/>
        <w:tc>
          <w:tcPr>
            <w:tcW w:w="704"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rFonts w:eastAsia="Batang"/>
                <w:color w:val="000000"/>
                <w:lang w:val="en-GB"/>
              </w:rPr>
            </w:pPr>
            <w:r>
              <w:rPr/>
            </w:r>
            <m:oMath xmlns:m="http://schemas.openxmlformats.org/officeDocument/2006/math">
              <m:r>
                <w:rPr>
                  <w:rFonts w:ascii="Cambria Math" w:hAnsi="Cambria Math"/>
                </w:rPr>
                <m:t xml:space="preserve">μ</m:t>
              </m:r>
            </m:oMath>
          </w:p>
        </w:tc>
        <w:tc>
          <w:tcPr>
            <w:tcW w:w="8101"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 xml:space="preserve">PDSCH decoding time </w:t>
            </w:r>
            <w:r>
              <w:rPr>
                <w:rFonts w:eastAsia="Batang"/>
                <w:i/>
                <w:color w:val="000000"/>
                <w:lang w:val="en-GB"/>
              </w:rPr>
              <w:t>N</w:t>
            </w:r>
            <w:r>
              <w:rPr>
                <w:rFonts w:eastAsia="Batang"/>
                <w:i/>
                <w:color w:val="000000"/>
                <w:vertAlign w:val="subscript"/>
                <w:lang w:val="en-GB"/>
              </w:rPr>
              <w:t>1</w:t>
            </w:r>
            <w:r>
              <w:rPr>
                <w:rFonts w:eastAsia="Batang"/>
                <w:color w:val="000000"/>
                <w:lang w:val="en-GB"/>
              </w:rPr>
              <w:t xml:space="preserve"> [symbols]</w:t>
            </w:r>
          </w:p>
        </w:tc>
      </w:tr>
      <w:tr>
        <w:trPr/>
        <w:tc>
          <w:tcPr>
            <w:tcW w:w="70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r>
          </w:p>
        </w:tc>
        <w:tc>
          <w:tcPr>
            <w:tcW w:w="8101"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 xml:space="preserve">dmrs-AdditionalPosition </w:t>
            </w:r>
            <w:r>
              <w:rPr>
                <w:rFonts w:eastAsia="Batang"/>
                <w:color w:val="000000"/>
                <w:lang w:val="en-GB"/>
              </w:rPr>
              <w:t xml:space="preserve">= pos0 in </w:t>
              <w:br/>
            </w:r>
            <w:r>
              <w:rPr>
                <w:rFonts w:eastAsia="Batang"/>
                <w:i/>
                <w:color w:val="000000"/>
                <w:lang w:val="en-GB"/>
              </w:rPr>
              <w:t xml:space="preserve">DMRS-DownlinkConfig </w:t>
            </w:r>
            <w:r>
              <w:rPr>
                <w:rFonts w:eastAsia="Batang"/>
                <w:color w:val="000000"/>
                <w:lang w:val="en-GB"/>
              </w:rPr>
              <w:t xml:space="preserve">in both of </w:t>
              <w:br/>
            </w:r>
            <w:r>
              <w:rPr>
                <w:i/>
              </w:rPr>
              <w:t>dmrs-DownlinkForPDSCH-MappingTypeA</w:t>
            </w:r>
            <w:r>
              <w:rPr>
                <w:lang w:val="en-US"/>
              </w:rPr>
              <w:t xml:space="preserve">, </w:t>
            </w:r>
            <w:r>
              <w:rPr>
                <w:i/>
              </w:rPr>
              <w:t>dmrs-DownlinkForPDSCH-MappingTypeB</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8101"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r>
      <w:tr>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8101"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4.5</w:t>
            </w:r>
          </w:p>
        </w:tc>
      </w:tr>
      <w:tr>
        <w:trPr>
          <w:trHeight w:val="47" w:hRule="atLeast"/>
        </w:trPr>
        <w:tc>
          <w:tcPr>
            <w:tcW w:w="704"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8101"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9 for frequency range 1</w:t>
            </w:r>
          </w:p>
        </w:tc>
      </w:tr>
    </w:tbl>
    <w:p>
      <w:pPr>
        <w:pStyle w:val="Normal"/>
        <w:rPr>
          <w:color w:val="000000"/>
        </w:rPr>
      </w:pPr>
      <w:r>
        <w:rPr>
          <w:color w:val="000000"/>
        </w:rPr>
      </w:r>
    </w:p>
    <w:p>
      <w:pPr>
        <w:pStyle w:val="2"/>
        <w:rPr/>
      </w:pPr>
      <w:bookmarkStart w:id="512" w:name="_Hlk508655659"/>
      <w:bookmarkStart w:id="513" w:name="_Toc51226213"/>
      <w:bookmarkStart w:id="514" w:name="_Toc44515926"/>
      <w:bookmarkStart w:id="515" w:name="_Toc36117434"/>
      <w:bookmarkStart w:id="516" w:name="_Toc27299924"/>
      <w:bookmarkStart w:id="517" w:name="_Toc20318026"/>
      <w:bookmarkStart w:id="518" w:name="_Toc11352136"/>
      <w:bookmarkEnd w:id="512"/>
      <w:r>
        <w:rPr/>
        <w:t>5.4</w:t>
        <w:tab/>
        <w:t>UE CSI computation time</w:t>
      </w:r>
      <w:bookmarkEnd w:id="513"/>
      <w:bookmarkEnd w:id="514"/>
      <w:bookmarkEnd w:id="515"/>
      <w:bookmarkEnd w:id="516"/>
      <w:bookmarkEnd w:id="517"/>
      <w:bookmarkEnd w:id="518"/>
    </w:p>
    <w:p>
      <w:pPr>
        <w:pStyle w:val="Normal"/>
        <w:rPr>
          <w:color w:val="000000"/>
          <w:lang w:val="en-AU"/>
        </w:rPr>
      </w:pPr>
      <w:r>
        <w:rPr/>
        <w:t xml:space="preserve">When the </w:t>
      </w:r>
      <w:r>
        <w:rPr>
          <w:i/>
        </w:rPr>
        <w:t xml:space="preserve">CSI request </w:t>
      </w:r>
      <w:r>
        <w:rPr/>
        <w:t xml:space="preserve">field on a DCI triggers a CSI report(s) on PUSCH, </w:t>
      </w:r>
      <w:r>
        <w:rPr>
          <w:color w:val="000000"/>
          <w:lang w:val="en-AU"/>
        </w:rPr>
        <w:t xml:space="preserve">the UE shall provide a valid CSI report for the </w:t>
      </w:r>
      <w:r>
        <w:rPr>
          <w:i/>
          <w:color w:val="000000"/>
          <w:lang w:val="en-AU"/>
        </w:rPr>
        <w:t>n</w:t>
      </w:r>
      <w:r>
        <w:rPr>
          <w:color w:val="000000"/>
          <w:lang w:val="en-AU"/>
        </w:rPr>
        <w:t xml:space="preserve">-th triggered report, </w:t>
      </w:r>
    </w:p>
    <w:p>
      <w:pPr>
        <w:pStyle w:val="B11"/>
        <w:rPr/>
      </w:pPr>
      <w:r>
        <w:rPr/>
        <w:t>-</w:t>
        <w:tab/>
        <w:t xml:space="preserve">if the first uplink symbol to carry the corresponding CSI report(s) including the effect of the timing advance, starts no earlier than at symbol </w:t>
      </w:r>
      <w:r>
        <w:rPr>
          <w:i/>
        </w:rPr>
        <w:t>Z</w:t>
      </w:r>
      <w:r>
        <w:rPr>
          <w:i/>
          <w:vertAlign w:val="subscript"/>
        </w:rPr>
        <w:t>ref</w:t>
      </w:r>
      <w:r>
        <w:rPr/>
        <w:t xml:space="preserve"> , and</w:t>
      </w:r>
    </w:p>
    <w:p>
      <w:pPr>
        <w:pStyle w:val="B11"/>
        <w:rPr/>
      </w:pPr>
      <w:r>
        <w:rPr/>
        <w:t>-</w:t>
        <w:tab/>
        <w:t xml:space="preserve">if the first uplink symbol to carry the </w:t>
      </w:r>
      <w:r>
        <w:rPr>
          <w:i/>
        </w:rPr>
        <w:t>n</w:t>
      </w:r>
      <w:r>
        <w:rPr/>
        <w:t>-th CSI report including the effect of the timing advance, starts no earlier than at symbol</w:t>
      </w:r>
      <w:r>
        <w:rPr>
          <w:i/>
        </w:rPr>
        <w:t xml:space="preserve"> Z'</w:t>
      </w:r>
      <w:r>
        <w:rPr>
          <w:i/>
          <w:vertAlign w:val="subscript"/>
        </w:rPr>
        <w:t>ref</w:t>
      </w:r>
      <w:r>
        <w:rPr>
          <w:i/>
        </w:rPr>
        <w:t>(n),</w:t>
      </w:r>
      <w:r>
        <w:rPr/>
        <w:t xml:space="preserve"> </w:t>
      </w:r>
    </w:p>
    <w:p>
      <w:pPr>
        <w:pStyle w:val="Normal"/>
        <w:rPr/>
      </w:pPr>
      <w:r>
        <w:rPr/>
        <w:t xml:space="preserve">where </w:t>
      </w:r>
      <w:r>
        <w:rPr>
          <w:i/>
        </w:rPr>
        <w:t>Z</w:t>
      </w:r>
      <w:r>
        <w:rPr>
          <w:i/>
          <w:vertAlign w:val="subscript"/>
        </w:rPr>
        <w:t>ref</w:t>
      </w:r>
      <w:r>
        <w:rPr>
          <w:i/>
        </w:rPr>
        <w:t xml:space="preserve"> </w:t>
      </w:r>
      <w:r>
        <w:rPr/>
        <w:t xml:space="preserve">is defined as the next uplink symbol with its CP starting </w:t>
      </w:r>
      <w:r>
        <w:rPr/>
        <w:object>
          <v:shape id="ole_rId1945" style="width:158.25pt;height:21.75pt" o:ole="">
            <v:imagedata r:id="rId1946" o:title=""/>
          </v:shape>
          <o:OLEObject Type="Embed" ProgID="Equation.DSMT4" ShapeID="ole_rId1945" DrawAspect="Content" ObjectID="_723603907" r:id="rId1945"/>
        </w:object>
      </w:r>
      <w:r>
        <w:rPr/>
        <w:t xml:space="preserve"> after the end of the last symbol of the PDCCH triggering the CSI report(s), and where </w:t>
      </w:r>
      <w:r>
        <w:rPr>
          <w:i/>
        </w:rPr>
        <w:t>Z'</w:t>
      </w:r>
      <w:r>
        <w:rPr>
          <w:i/>
          <w:vertAlign w:val="subscript"/>
        </w:rPr>
        <w:t>ref</w:t>
      </w:r>
      <w:r>
        <w:rPr>
          <w:i/>
        </w:rPr>
        <w:t xml:space="preserve">(n), </w:t>
      </w:r>
      <w:r>
        <w:rPr/>
        <w:t xml:space="preserve">is defined as the next uplink symbol with its CP starting </w:t>
      </w:r>
      <w:r>
        <w:rPr/>
        <w:object>
          <v:shape id="ole_rId1947" style="width:165.75pt;height:21.75pt" o:ole="">
            <v:imagedata r:id="rId1948" o:title=""/>
          </v:shape>
          <o:OLEObject Type="Embed" ProgID="Equation.DSMT4" ShapeID="ole_rId1947" DrawAspect="Content" ObjectID="_1182179319" r:id="rId1947"/>
        </w:object>
      </w:r>
      <w:r>
        <w:rPr/>
        <w:t xml:space="preserve">after the end of the last symbol in time of the latest of: aperiodic CSI-RS resource for channel measurements, aperiodic CSI-IM used for interference measurements, and aperiodic NZP CSI-RS for interference measurement, when aperiodic CSI-RS is used for channel measurement for the </w:t>
      </w:r>
      <w:r>
        <w:rPr>
          <w:i/>
        </w:rPr>
        <w:t>n</w:t>
      </w:r>
      <w:r>
        <w:rPr/>
        <w:t xml:space="preserve">-th triggered CSI report. </w:t>
      </w:r>
    </w:p>
    <w:p>
      <w:pPr>
        <w:pStyle w:val="B11"/>
        <w:ind w:left="0" w:hanging="0"/>
        <w:rPr/>
      </w:pPr>
      <w:r>
        <w:rPr/>
        <w:t xml:space="preserve">If </w:t>
      </w:r>
      <w:r>
        <w:rPr>
          <w:lang w:val="en-GB"/>
        </w:rPr>
        <w:t>t</w:t>
      </w:r>
      <w:r>
        <w:rPr/>
        <w:t xml:space="preserve">he PUSCH indicated by the DCI is overlapping with another </w:t>
      </w:r>
      <w:r>
        <w:rPr>
          <w:lang w:val="en-GB"/>
        </w:rPr>
        <w:t>PUCCH or PUSCH</w:t>
      </w:r>
      <w:r>
        <w:rPr/>
        <w:t>, then the CSI report(s) are multiplexed following the procedure in clause 9.2.5 of [</w:t>
      </w:r>
      <w:r>
        <w:rPr>
          <w:lang w:val="en-US"/>
        </w:rPr>
        <w:t>6</w:t>
      </w:r>
      <w:r>
        <w:rPr/>
        <w:t>, TS 38.213]</w:t>
      </w:r>
      <w:r>
        <w:rPr>
          <w:lang w:val="en-GB"/>
        </w:rPr>
        <w:t xml:space="preserve"> and clause 5.2.5 when applicable</w:t>
      </w:r>
      <w:r>
        <w:rPr/>
        <w:t>, otherwise the CSI report(s) are transmitted on the PUSCH indicated by the DCI.</w:t>
      </w:r>
    </w:p>
    <w:p>
      <w:pPr>
        <w:pStyle w:val="Normal"/>
        <w:rPr>
          <w:color w:val="000000"/>
        </w:rPr>
      </w:pPr>
      <w:r>
        <w:rPr/>
        <w:t xml:space="preserve">When the </w:t>
      </w:r>
      <w:r>
        <w:rPr>
          <w:i/>
        </w:rPr>
        <w:t xml:space="preserve">CSI request </w:t>
      </w:r>
      <w:r>
        <w:rPr/>
        <w:t xml:space="preserve">field on a DCI triggers a CSI report(s) on PUSCH, </w:t>
      </w:r>
      <w:r>
        <w:rPr>
          <w:color w:val="000000"/>
          <w:lang w:val="en-AU"/>
        </w:rPr>
        <w:t xml:space="preserve">if the first uplink symbol to carry the corresponding CSI report(s) including the effect of the timing advance, starts earlier than at symbol </w:t>
      </w:r>
      <w:r>
        <w:rPr>
          <w:i/>
          <w:color w:val="000000"/>
        </w:rPr>
        <w:t>Z</w:t>
      </w:r>
      <w:r>
        <w:rPr>
          <w:i/>
          <w:color w:val="000000"/>
          <w:vertAlign w:val="subscript"/>
        </w:rPr>
        <w:t>ref</w:t>
      </w:r>
      <w:r>
        <w:rPr>
          <w:color w:val="000000"/>
          <w:lang w:val="en-AU"/>
        </w:rPr>
        <w:t>,</w:t>
      </w:r>
    </w:p>
    <w:p>
      <w:pPr>
        <w:pStyle w:val="B11"/>
        <w:rPr>
          <w:lang w:val="en-US"/>
        </w:rPr>
      </w:pPr>
      <w:r>
        <w:rPr/>
        <w:t>-</w:t>
        <w:tab/>
        <w:t>the UE may ignore the scheduling DCI if no HARQ-ACK or transport block is multiplexed on the PUSCH</w:t>
      </w:r>
      <w:r>
        <w:rPr>
          <w:lang w:val="en-US"/>
        </w:rPr>
        <w:t>.</w:t>
      </w:r>
    </w:p>
    <w:p>
      <w:pPr>
        <w:pStyle w:val="Normal"/>
        <w:rPr>
          <w:lang w:val="en-AU"/>
        </w:rPr>
      </w:pPr>
      <w:r>
        <w:rPr/>
        <w:t xml:space="preserve">When the </w:t>
      </w:r>
      <w:r>
        <w:rPr>
          <w:i/>
        </w:rPr>
        <w:t xml:space="preserve">CSI request </w:t>
      </w:r>
      <w:r>
        <w:rPr/>
        <w:t xml:space="preserve">field on a DCI triggers a CSI report(s) on PUSCH, </w:t>
      </w:r>
      <w:r>
        <w:rPr>
          <w:color w:val="000000"/>
          <w:lang w:val="en-AU"/>
        </w:rPr>
        <w:t xml:space="preserve">if the first uplink symbol to carry the </w:t>
      </w:r>
      <w:r>
        <w:rPr>
          <w:i/>
          <w:color w:val="000000"/>
        </w:rPr>
        <w:t>n</w:t>
      </w:r>
      <w:r>
        <w:rPr>
          <w:color w:val="000000"/>
        </w:rPr>
        <w:t>-th</w:t>
      </w:r>
      <w:r>
        <w:rPr>
          <w:color w:val="000000"/>
          <w:lang w:val="en-AU"/>
        </w:rPr>
        <w:t xml:space="preserve"> CSI report including the effect of the timing advance, starts earlier than at symbol </w:t>
      </w:r>
      <w:r>
        <w:rPr>
          <w:i/>
          <w:color w:val="000000"/>
        </w:rPr>
        <w:t>Z'</w:t>
      </w:r>
      <w:r>
        <w:rPr>
          <w:i/>
          <w:color w:val="000000"/>
          <w:vertAlign w:val="subscript"/>
        </w:rPr>
        <w:t>ref</w:t>
      </w:r>
      <w:r>
        <w:rPr>
          <w:i/>
          <w:color w:val="000000"/>
        </w:rPr>
        <w:t>(n),</w:t>
      </w:r>
    </w:p>
    <w:p>
      <w:pPr>
        <w:pStyle w:val="B11"/>
        <w:rPr/>
      </w:pPr>
      <w:r>
        <w:rPr/>
        <w:t>-</w:t>
        <w:tab/>
        <w:t>the UE may ignore the scheduling DCI if the number of triggered reports is one and no HARQ-ACK or transport block is multiplexed on the PUSCH</w:t>
      </w:r>
    </w:p>
    <w:p>
      <w:pPr>
        <w:pStyle w:val="B11"/>
        <w:rPr>
          <w:color w:val="000000"/>
        </w:rPr>
      </w:pPr>
      <w:r>
        <w:rPr/>
        <w:t>-</w:t>
        <w:tab/>
        <w:t xml:space="preserve">Otherwise, the UE is not required to update the CSI for the </w:t>
      </w:r>
      <w:r>
        <w:rPr>
          <w:i/>
        </w:rPr>
        <w:t>n</w:t>
      </w:r>
      <w:r>
        <w:rPr/>
        <w:t>-th triggered CSI report.</w:t>
      </w:r>
    </w:p>
    <w:p>
      <w:pPr>
        <w:pStyle w:val="Normal"/>
        <w:rPr/>
      </w:pPr>
      <w:r>
        <w:rPr>
          <w:i/>
        </w:rPr>
        <w:t>Z,</w:t>
      </w:r>
      <w:r>
        <w:rPr/>
        <w:t xml:space="preserve"> </w:t>
      </w:r>
      <w:r>
        <w:rPr>
          <w:i/>
        </w:rPr>
        <w:t>Z'</w:t>
      </w:r>
      <w:r>
        <w:rPr/>
        <w:t xml:space="preserve"> and </w:t>
      </w:r>
      <w:r>
        <w:rPr>
          <w:i/>
          <w:lang w:val="en-AU"/>
        </w:rPr>
        <w:t>µ</w:t>
      </w:r>
      <w:r>
        <w:rPr/>
        <w:t xml:space="preserve"> are defined as: </w:t>
      </w:r>
    </w:p>
    <w:p>
      <w:pPr>
        <w:pStyle w:val="Normal"/>
        <w:rPr/>
      </w:pPr>
      <w:r>
        <w:rPr/>
      </w:r>
      <m:oMath xmlns:m="http://schemas.openxmlformats.org/officeDocument/2006/math">
        <m:r>
          <w:rPr>
            <w:rFonts w:ascii="Cambria Math" w:hAnsi="Cambria Math"/>
          </w:rPr>
          <m:t xml:space="preserve">Z</m:t>
        </m:r>
        <m:r>
          <w:rPr>
            <w:rFonts w:ascii="Cambria Math" w:hAnsi="Cambria Math"/>
          </w:rPr>
          <m:t xml:space="preserve">=</m:t>
        </m:r>
        <m:limLow>
          <m:e>
            <m:r>
              <w:rPr>
                <w:rFonts w:ascii="Cambria Math" w:hAnsi="Cambria Math"/>
              </w:rPr>
              <m:t xml:space="preserve">max</m:t>
            </m:r>
          </m:e>
          <m:lim>
            <m:r>
              <w:rPr>
                <w:rFonts w:ascii="Cambria Math" w:hAnsi="Cambria Math"/>
              </w:rPr>
              <m:t xml:space="preserve">m</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lim>
        </m:limLow>
        <m:d>
          <m:dPr>
            <m:begChr m:val="("/>
            <m:endChr m:val=")"/>
          </m:dPr>
          <m:e>
            <m:r>
              <w:rPr>
                <w:rFonts w:ascii="Cambria Math" w:hAnsi="Cambria Math"/>
              </w:rPr>
              <m:t xml:space="preserve">Z</m:t>
            </m:r>
            <m:d>
              <m:dPr>
                <m:begChr m:val="("/>
                <m:endChr m:val=")"/>
              </m:dPr>
              <m:e>
                <m:r>
                  <w:rPr>
                    <w:rFonts w:ascii="Cambria Math" w:hAnsi="Cambria Math"/>
                  </w:rPr>
                  <m:t xml:space="preserve">m</m:t>
                </m:r>
              </m:e>
            </m:d>
          </m:e>
        </m:d>
        <m:r>
          <w:rPr>
            <w:rFonts w:ascii="Cambria Math" w:hAnsi="Cambria Math"/>
          </w:rPr>
          <m:t xml:space="preserve">⁡</m:t>
        </m:r>
      </m:oMath>
      <w:r>
        <w:rPr/>
        <w:t xml:space="preserve"> </w:t>
      </w:r>
      <w:r>
        <w:rPr/>
        <w:t xml:space="preserve">and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m:t>
        </m:r>
        <m:limLow>
          <m:e>
            <m:r>
              <w:rPr>
                <w:rFonts w:ascii="Cambria Math" w:hAnsi="Cambria Math"/>
              </w:rPr>
              <m:t xml:space="preserve">max</m:t>
            </m:r>
          </m:e>
          <m:lim>
            <m:r>
              <w:rPr>
                <w:rFonts w:ascii="Cambria Math" w:hAnsi="Cambria Math"/>
              </w:rPr>
              <m:t xml:space="preserve">m</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lim>
        </m:limLow>
        <m:d>
          <m:dPr>
            <m:begChr m:val="("/>
            <m:endChr m:val=")"/>
          </m:dPr>
          <m:e>
            <m:r>
              <w:rPr>
                <w:rFonts w:ascii="Cambria Math" w:hAnsi="Cambria Math"/>
              </w:rPr>
              <m:t xml:space="preserve">Z</m:t>
            </m:r>
            <m:r>
              <w:rPr>
                <w:rFonts w:ascii="Cambria Math" w:hAnsi="Cambria Math"/>
              </w:rPr>
              <m:t xml:space="preserve">'</m:t>
            </m:r>
            <m:d>
              <m:dPr>
                <m:begChr m:val="("/>
                <m:endChr m:val=")"/>
              </m:dPr>
              <m:e>
                <m:r>
                  <w:rPr>
                    <w:rFonts w:ascii="Cambria Math" w:hAnsi="Cambria Math"/>
                  </w:rPr>
                  <m:t xml:space="preserve">m</m:t>
                </m:r>
              </m:e>
            </m:d>
          </m:e>
        </m:d>
      </m:oMath>
      <w:r>
        <w:rPr/>
        <w:t xml:space="preserve">, where </w:t>
      </w:r>
      <w:r>
        <w:rPr>
          <w:i/>
        </w:rPr>
        <w:t>M</w:t>
      </w:r>
      <w:r>
        <w:rPr/>
        <w:t xml:space="preserve"> is the number of updated CSI report(s) according to Clause 5.2.1.6, </w:t>
      </w:r>
      <w:r>
        <w:rPr/>
      </w:r>
      <m:oMath xmlns:m="http://schemas.openxmlformats.org/officeDocument/2006/math">
        <m:d>
          <m:dPr>
            <m:begChr m:val="("/>
            <m:endChr m:val=")"/>
          </m:dPr>
          <m:e>
            <m:r>
              <w:rPr>
                <w:rFonts w:ascii="Cambria Math" w:hAnsi="Cambria Math"/>
              </w:rPr>
              <m:t xml:space="preserve">Z</m:t>
            </m:r>
            <m:d>
              <m:dPr>
                <m:begChr m:val="("/>
                <m:endChr m:val=")"/>
              </m:dPr>
              <m:e>
                <m:r>
                  <w:rPr>
                    <w:rFonts w:ascii="Cambria Math" w:hAnsi="Cambria Math"/>
                  </w:rPr>
                  <m:t xml:space="preserve">m</m:t>
                </m:r>
              </m:e>
            </m:d>
            <m:r>
              <w:rPr>
                <w:rFonts w:ascii="Cambria Math" w:hAnsi="Cambria Math"/>
              </w:rPr>
              <m:t xml:space="preserve">,</m:t>
            </m:r>
            <m:r>
              <w:rPr>
                <w:rFonts w:ascii="Cambria Math" w:hAnsi="Cambria Math"/>
              </w:rPr>
              <m:t xml:space="preserve">Z</m:t>
            </m:r>
            <m:r>
              <w:rPr>
                <w:rFonts w:ascii="Cambria Math" w:hAnsi="Cambria Math"/>
              </w:rPr>
              <m:t xml:space="preserve">'</m:t>
            </m:r>
            <m:d>
              <m:dPr>
                <m:begChr m:val="("/>
                <m:endChr m:val=")"/>
              </m:dPr>
              <m:e>
                <m:r>
                  <w:rPr>
                    <w:rFonts w:ascii="Cambria Math" w:hAnsi="Cambria Math"/>
                  </w:rPr>
                  <m:t xml:space="preserve">m</m:t>
                </m:r>
              </m:e>
            </m:d>
          </m:e>
        </m:d>
      </m:oMath>
      <w:r>
        <w:rPr/>
        <w:t xml:space="preserve"> corresponds to the </w:t>
      </w:r>
      <w:r>
        <w:rPr>
          <w:i/>
        </w:rPr>
        <w:t>m</w:t>
      </w:r>
      <w:r>
        <w:rPr/>
        <w:t>-th updated CSI report and is defined as</w:t>
      </w:r>
    </w:p>
    <w:p>
      <w:pPr>
        <w:pStyle w:val="B11"/>
        <w:rPr/>
      </w:pPr>
      <w:r>
        <w:rPr>
          <w:lang w:val="en-AU"/>
        </w:rPr>
        <w:t>-</w:t>
        <w:tab/>
      </w:r>
      <w:r>
        <w:rPr/>
      </w:r>
      <m:oMath xmlns:m="http://schemas.openxmlformats.org/officeDocument/2006/math">
        <m:d>
          <m:dPr>
            <m:begChr m:val="("/>
            <m:endChr m:val=")"/>
          </m:dPr>
          <m:e>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m:t>
                </m:r>
              </m:sup>
            </m:sSubSup>
          </m:e>
        </m:d>
      </m:oMath>
      <w:r>
        <w:rPr/>
        <w:t xml:space="preserve"> of the table 5.4-1 if the CSI is triggered without a PUSCH with either transport block or HARQ-ACK or both when </w:t>
      </w:r>
      <w:r>
        <w:rPr>
          <w:i/>
        </w:rPr>
        <w:t>L</w:t>
      </w:r>
      <w:r>
        <w:rPr/>
        <w:t xml:space="preserve"> = 0 CPUs are occupied (according to Clause 5.2.1.6) and the CSI to be transmitted</w:t>
      </w:r>
      <w:r>
        <w:rPr>
          <w:lang w:val="en-US"/>
        </w:rPr>
        <w:t xml:space="preserve"> </w:t>
      </w:r>
      <w:r>
        <w:rPr>
          <w:lang w:val="en-GB"/>
        </w:rPr>
        <w:t>is a single CSI and</w:t>
      </w:r>
      <w:r>
        <w:rPr/>
        <w:t xml:space="preserve"> corresponds to wideband frequency-granularity where the CSI corresponds to at most 4 CSI-RS ports in a single resource without CRI report and where </w:t>
      </w:r>
      <w:r>
        <w:rPr>
          <w:i/>
        </w:rPr>
        <w:t>CodebookType</w:t>
      </w:r>
      <w:r>
        <w:rPr/>
        <w:t xml:space="preserve"> is set to '</w:t>
      </w:r>
      <w:r>
        <w:rPr>
          <w:lang w:val="en-US"/>
        </w:rPr>
        <w:t>t</w:t>
      </w:r>
      <w:r>
        <w:rPr/>
        <w:t xml:space="preserve">ypeI-SinglePanel' or where </w:t>
      </w:r>
      <w:r>
        <w:rPr>
          <w:i/>
        </w:rPr>
        <w:t>reportQuantity</w:t>
      </w:r>
      <w:r>
        <w:rPr/>
        <w:t xml:space="preserve"> is set to 'cri-RI-CQI', or</w:t>
      </w:r>
    </w:p>
    <w:p>
      <w:pPr>
        <w:pStyle w:val="B11"/>
        <w:rPr/>
      </w:pPr>
      <w:r>
        <w:rPr>
          <w:lang w:val="en-AU"/>
        </w:rPr>
        <w:t>-</w:t>
        <w:tab/>
      </w:r>
      <w:r>
        <w:rPr/>
      </w:r>
      <m:oMath xmlns:m="http://schemas.openxmlformats.org/officeDocument/2006/math">
        <m:d>
          <m:dPr>
            <m:begChr m:val="("/>
            <m:endChr m:val=")"/>
          </m:dPr>
          <m:e>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1</m:t>
                </m:r>
              </m:sub>
              <m:sup>
                <m:r>
                  <w:rPr>
                    <w:rFonts w:ascii="Cambria Math" w:hAnsi="Cambria Math"/>
                  </w:rPr>
                  <m:t xml:space="preserve">'</m:t>
                </m:r>
              </m:sup>
            </m:sSubSup>
          </m:e>
        </m:d>
      </m:oMath>
      <w:r>
        <w:rPr/>
        <w:t xml:space="preserve"> of the table 5.4-2 if the CSI to be transmitted corresponds to wideband frequency-granularity where the CSI corresponds to at most 4 CSI-RS ports in a single resource without CRI report and where </w:t>
      </w:r>
      <w:r>
        <w:rPr>
          <w:i/>
        </w:rPr>
        <w:t>CodebookType</w:t>
      </w:r>
      <w:r>
        <w:rPr/>
        <w:t xml:space="preserve"> is set to '</w:t>
      </w:r>
      <w:r>
        <w:rPr>
          <w:lang w:val="en-US"/>
        </w:rPr>
        <w:t>t</w:t>
      </w:r>
      <w:r>
        <w:rPr/>
        <w:t xml:space="preserve">ypeI-SinglePanel' or where </w:t>
      </w:r>
      <w:r>
        <w:rPr>
          <w:i/>
        </w:rPr>
        <w:t>reportQuantity</w:t>
      </w:r>
      <w:r>
        <w:rPr/>
        <w:t xml:space="preserve"> is set to 'cri-RI-CQI', or</w:t>
      </w:r>
    </w:p>
    <w:p>
      <w:pPr>
        <w:pStyle w:val="B11"/>
        <w:rPr>
          <w:lang w:val="en-AU"/>
        </w:rPr>
      </w:pPr>
      <w:r>
        <w:rPr>
          <w:lang w:val="en-AU"/>
        </w:rPr>
        <w:t>-</w:t>
        <w:tab/>
      </w:r>
      <w:r>
        <w:rPr/>
      </w:r>
      <m:oMath xmlns:m="http://schemas.openxmlformats.org/officeDocument/2006/math">
        <m:d>
          <m:dPr>
            <m:begChr m:val="("/>
            <m:endChr m:val=")"/>
          </m:dPr>
          <m:e>
            <m:sSub>
              <m:e>
                <m:r>
                  <w:rPr>
                    <w:rFonts w:ascii="Cambria Math" w:hAnsi="Cambria Math"/>
                  </w:rPr>
                  <m:t xml:space="preserve">Z</m:t>
                </m:r>
              </m:e>
              <m:sub>
                <m:r>
                  <w:rPr>
                    <w:rFonts w:ascii="Cambria Math" w:hAnsi="Cambria Math"/>
                  </w:rPr>
                  <m:t xml:space="preserve">3</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3</m:t>
                </m:r>
              </m:sub>
              <m:sup>
                <m:r>
                  <w:rPr>
                    <w:rFonts w:ascii="Cambria Math" w:hAnsi="Cambria Math"/>
                  </w:rPr>
                  <m:t xml:space="preserve">'</m:t>
                </m:r>
              </m:sup>
            </m:sSubSup>
          </m:e>
        </m:d>
      </m:oMath>
      <w:r>
        <w:rPr/>
        <w:t xml:space="preserve"> of the table 5.4-2</w:t>
      </w:r>
      <w:r>
        <w:rPr>
          <w:lang w:val="en-GB"/>
        </w:rPr>
        <w:t xml:space="preserve"> </w:t>
      </w:r>
      <w:r>
        <w:rPr>
          <w:lang w:val="en-AU"/>
        </w:rPr>
        <w:t xml:space="preserve">if </w:t>
      </w:r>
      <w:r>
        <w:rPr>
          <w:i/>
        </w:rPr>
        <w:t>reportQuantity</w:t>
      </w:r>
      <w:r>
        <w:rPr/>
        <w:t xml:space="preserve"> is set to 'cri-RSRP' or 'ssb-Index-RSRP', </w:t>
      </w:r>
      <w:r>
        <w:rPr/>
      </w:r>
      <m:oMath xmlns:m="http://schemas.openxmlformats.org/officeDocument/2006/math">
        <m:r>
          <w:rPr>
            <w:rFonts w:ascii="Cambria Math" w:hAnsi="Cambria Math"/>
          </w:rPr>
          <m:t xml:space="preserve">where</m:t>
        </m:r>
        <m:r>
          <w:rPr>
            <w:rFonts w:ascii="Cambria Math" w:hAnsi="Cambria Math"/>
          </w:rPr>
          <m:t xml:space="preserve">Xµ</m:t>
        </m:r>
      </m:oMath>
      <w:r>
        <w:rPr/>
        <w:t xml:space="preserve">is according to UE reported capability </w:t>
      </w:r>
      <w:r>
        <w:rPr>
          <w:i/>
          <w:lang w:val="en-GB"/>
        </w:rPr>
        <w:t xml:space="preserve">beamReportTiming </w:t>
      </w:r>
      <w:r>
        <w:rPr>
          <w:lang w:val="en-GB"/>
        </w:rPr>
        <w:t xml:space="preserve"> and </w:t>
      </w:r>
      <w:r>
        <w:rPr>
          <w:i/>
          <w:lang w:val="en-GB"/>
        </w:rPr>
        <w:t>KB</w:t>
      </w:r>
      <w:r>
        <w:rPr>
          <w:i/>
          <w:vertAlign w:val="subscript"/>
          <w:lang w:val="en-GB"/>
        </w:rPr>
        <w:t>l</w:t>
      </w:r>
      <w:r>
        <w:rPr>
          <w:lang w:val="en-GB"/>
        </w:rPr>
        <w:t xml:space="preserve"> is according to UE reported capability </w:t>
      </w:r>
      <w:r>
        <w:rPr>
          <w:i/>
          <w:lang w:val="en-GB"/>
        </w:rPr>
        <w:t xml:space="preserve">beamSwitchTiming </w:t>
      </w:r>
      <w:r>
        <w:rPr>
          <w:lang w:val="en-GB"/>
        </w:rPr>
        <w:t>as defined in [13, TS 38.306]</w:t>
      </w:r>
      <w:r>
        <w:rPr/>
        <w:t>, or</w:t>
      </w:r>
    </w:p>
    <w:p>
      <w:pPr>
        <w:pStyle w:val="B11"/>
        <w:rPr/>
      </w:pPr>
      <w:r>
        <w:rPr>
          <w:lang w:val="en-AU"/>
        </w:rPr>
        <w:t>-</w:t>
        <w:tab/>
      </w:r>
      <w:r>
        <w:rPr/>
      </w:r>
      <m:oMath xmlns:m="http://schemas.openxmlformats.org/officeDocument/2006/math">
        <m:d>
          <m:dPr>
            <m:begChr m:val="("/>
            <m:endChr m:val=")"/>
          </m:dPr>
          <m:e>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sSubSup>
              <m:e>
                <m:r>
                  <w:rPr>
                    <w:rFonts w:ascii="Cambria Math" w:hAnsi="Cambria Math"/>
                  </w:rPr>
                  <m:t xml:space="preserve">Z</m:t>
                </m:r>
              </m:e>
              <m:sub>
                <m:r>
                  <w:rPr>
                    <w:rFonts w:ascii="Cambria Math" w:hAnsi="Cambria Math"/>
                  </w:rPr>
                  <m:t xml:space="preserve">2</m:t>
                </m:r>
              </m:sub>
              <m:sup>
                <m:r>
                  <w:rPr>
                    <w:rFonts w:ascii="Cambria Math" w:hAnsi="Cambria Math"/>
                  </w:rPr>
                  <m:t xml:space="preserve">'</m:t>
                </m:r>
              </m:sup>
            </m:sSubSup>
          </m:e>
        </m:d>
      </m:oMath>
      <w:r>
        <w:rPr/>
        <w:t xml:space="preserve"> of table 5.4-2 otherwise.</w:t>
      </w:r>
    </w:p>
    <w:p>
      <w:pPr>
        <w:pStyle w:val="B11"/>
        <w:rPr>
          <w:lang w:val="en-AU"/>
        </w:rPr>
      </w:pPr>
      <w:r>
        <w:rPr>
          <w:i/>
        </w:rPr>
        <w:t>-</w:t>
        <w:tab/>
      </w:r>
      <w:r>
        <w:rPr>
          <w:i/>
          <w:lang w:val="en-AU"/>
        </w:rPr>
        <w:t>µ</w:t>
      </w:r>
      <w:r>
        <w:rPr>
          <w:lang w:val="en-AU"/>
        </w:rPr>
        <w:t xml:space="preserve"> of table 5.4-1 and table 5.4-2 corresponds to the min (</w:t>
      </w:r>
      <w:r>
        <w:rPr>
          <w:i/>
          <w:lang w:val="en-AU"/>
        </w:rPr>
        <w:t>µ</w:t>
      </w:r>
      <w:r>
        <w:rPr>
          <w:i/>
          <w:vertAlign w:val="subscript"/>
          <w:lang w:val="en-AU"/>
        </w:rPr>
        <w:t>PDCCH</w:t>
      </w:r>
      <w:r>
        <w:rPr>
          <w:lang w:val="en-AU"/>
        </w:rPr>
        <w:t xml:space="preserve">, </w:t>
      </w:r>
      <w:r>
        <w:rPr>
          <w:i/>
          <w:lang w:val="en-AU"/>
        </w:rPr>
        <w:t>µ</w:t>
      </w:r>
      <w:r>
        <w:rPr>
          <w:i/>
          <w:vertAlign w:val="subscript"/>
          <w:lang w:val="en-AU"/>
        </w:rPr>
        <w:t>CSI-RS</w:t>
      </w:r>
      <w:r>
        <w:rPr>
          <w:i/>
          <w:lang w:val="en-AU"/>
        </w:rPr>
        <w:t>, µ</w:t>
      </w:r>
      <w:r>
        <w:rPr>
          <w:i/>
          <w:vertAlign w:val="subscript"/>
          <w:lang w:val="en-AU"/>
        </w:rPr>
        <w:t>UL</w:t>
      </w:r>
      <w:r>
        <w:rPr>
          <w:lang w:val="en-AU"/>
        </w:rPr>
        <w:t xml:space="preserve">) where the </w:t>
      </w:r>
      <w:r>
        <w:rPr>
          <w:i/>
          <w:lang w:val="en-AU"/>
        </w:rPr>
        <w:t>µ</w:t>
      </w:r>
      <w:r>
        <w:rPr>
          <w:i/>
          <w:vertAlign w:val="subscript"/>
          <w:lang w:val="en-AU"/>
        </w:rPr>
        <w:t>PDCCH</w:t>
      </w:r>
      <w:r>
        <w:rPr>
          <w:i/>
          <w:lang w:val="en-AU"/>
        </w:rPr>
        <w:t xml:space="preserve"> </w:t>
      </w:r>
      <w:r>
        <w:rPr>
          <w:lang w:val="en-AU"/>
        </w:rPr>
        <w:t xml:space="preserve">corresponds to the subcarrier spacing of the PDCCH with which the DCI was transmitted and </w:t>
      </w:r>
      <w:r>
        <w:rPr>
          <w:i/>
          <w:lang w:val="en-AU"/>
        </w:rPr>
        <w:t>µ</w:t>
      </w:r>
      <w:r>
        <w:rPr>
          <w:i/>
          <w:vertAlign w:val="subscript"/>
          <w:lang w:val="en-AU"/>
        </w:rPr>
        <w:t>UL</w:t>
      </w:r>
      <w:r>
        <w:rPr>
          <w:lang w:val="en-AU"/>
        </w:rPr>
        <w:t xml:space="preserve"> corresponds to the subcarrier spacing of the PUSCH with which the CSI report is to be transmitted and </w:t>
      </w:r>
      <w:r>
        <w:rPr>
          <w:i/>
          <w:lang w:val="en-AU"/>
        </w:rPr>
        <w:t>µ</w:t>
      </w:r>
      <w:r>
        <w:rPr>
          <w:i/>
          <w:vertAlign w:val="subscript"/>
          <w:lang w:val="en-AU"/>
        </w:rPr>
        <w:t>CSI-RS</w:t>
      </w:r>
      <w:r>
        <w:rPr>
          <w:i/>
          <w:lang w:val="en-AU"/>
        </w:rPr>
        <w:t xml:space="preserve"> </w:t>
      </w:r>
      <w:r>
        <w:rPr>
          <w:lang w:val="en-AU"/>
        </w:rPr>
        <w:t>corresponds to the minimum subcarrier spacing of the aperiodic CSI-RS triggered by the DCI</w:t>
      </w:r>
    </w:p>
    <w:p>
      <w:pPr>
        <w:pStyle w:val="TH"/>
        <w:rPr/>
      </w:pPr>
      <w:r>
        <w:rPr/>
        <w:t>Table 5.4-1: CSI computation delay</w:t>
      </w:r>
      <w:r>
        <w:rPr>
          <w:lang w:val="en-GB"/>
        </w:rPr>
        <w:t xml:space="preserve"> requirement 1</w:t>
      </w:r>
    </w:p>
    <w:tbl>
      <w:tblPr>
        <w:tblW w:w="4873" w:type="dxa"/>
        <w:jc w:val="center"/>
        <w:tblInd w:w="0" w:type="dxa"/>
        <w:tblCellMar>
          <w:top w:w="0" w:type="dxa"/>
          <w:left w:w="108" w:type="dxa"/>
          <w:bottom w:w="0" w:type="dxa"/>
          <w:right w:w="108" w:type="dxa"/>
        </w:tblCellMar>
        <w:tblLook w:firstRow="1" w:noVBand="1" w:lastRow="0" w:firstColumn="1" w:lastColumn="0" w:noHBand="0" w:val="04a0"/>
      </w:tblPr>
      <w:tblGrid>
        <w:gridCol w:w="709"/>
        <w:gridCol w:w="2117"/>
        <w:gridCol w:w="2047"/>
      </w:tblGrid>
      <w:tr>
        <w:trPr/>
        <w:tc>
          <w:tcPr>
            <w:tcW w:w="70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Batang"/>
                <w:color w:val="000000"/>
                <w:lang w:val="en-GB"/>
              </w:rPr>
            </w:pPr>
            <w:r>
              <w:rPr/>
              <w:object>
                <v:shape id="ole_rId1949" style="width:14.25pt;height:14.25pt" o:ole="">
                  <v:imagedata r:id="rId1950" o:title=""/>
                </v:shape>
                <o:OLEObject Type="Embed" ProgID="Equation.DSMT4" ShapeID="ole_rId1949" DrawAspect="Content" ObjectID="_1775504928" r:id="rId1949"/>
              </w:object>
            </w:r>
          </w:p>
        </w:tc>
        <w:tc>
          <w:tcPr>
            <w:tcW w:w="4164" w:type="dxa"/>
            <w:gridSpan w:val="2"/>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Z</w:t>
            </w:r>
            <w:r>
              <w:rPr>
                <w:rFonts w:eastAsia="Batang"/>
                <w:i/>
                <w:color w:val="000000"/>
                <w:vertAlign w:val="subscript"/>
                <w:lang w:val="en-GB"/>
              </w:rPr>
              <w:t>1</w:t>
            </w:r>
            <w:r>
              <w:rPr>
                <w:rFonts w:eastAsia="Batang"/>
                <w:color w:val="000000"/>
                <w:lang w:val="en-GB"/>
              </w:rPr>
              <w:t xml:space="preserve"> [symbols]</w:t>
            </w:r>
          </w:p>
        </w:tc>
      </w:tr>
      <w:tr>
        <w:trPr/>
        <w:tc>
          <w:tcPr>
            <w:tcW w:w="709" w:type="dxa"/>
            <w:vMerge w:val="continue"/>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r>
          </w:p>
        </w:tc>
        <w:tc>
          <w:tcPr>
            <w:tcW w:w="211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i/>
                <w:color w:val="000000"/>
                <w:lang w:val="en-GB"/>
              </w:rPr>
              <w:t>Z</w:t>
            </w:r>
            <w:r>
              <w:rPr>
                <w:i/>
                <w:color w:val="000000"/>
                <w:vertAlign w:val="subscript"/>
                <w:lang w:val="en-GB"/>
              </w:rPr>
              <w:t>1</w:t>
            </w:r>
          </w:p>
        </w:tc>
        <w:tc>
          <w:tcPr>
            <w:tcW w:w="204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i/>
                <w:color w:val="000000"/>
                <w:lang w:val="en-GB"/>
              </w:rPr>
              <w:t>Z'</w:t>
            </w:r>
            <w:r>
              <w:rPr>
                <w:i/>
                <w:color w:val="000000"/>
                <w:vertAlign w:val="subscript"/>
                <w:lang w:val="en-GB"/>
              </w:rPr>
              <w:t>1</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w:t>
            </w:r>
          </w:p>
        </w:tc>
        <w:tc>
          <w:tcPr>
            <w:tcW w:w="211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10</w:t>
            </w:r>
          </w:p>
        </w:tc>
        <w:tc>
          <w:tcPr>
            <w:tcW w:w="204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8</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w:t>
            </w:r>
          </w:p>
        </w:tc>
        <w:tc>
          <w:tcPr>
            <w:tcW w:w="211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13</w:t>
            </w:r>
          </w:p>
        </w:tc>
        <w:tc>
          <w:tcPr>
            <w:tcW w:w="204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11</w:t>
            </w:r>
          </w:p>
        </w:tc>
      </w:tr>
      <w:tr>
        <w:trPr>
          <w:trHeight w:val="47" w:hRule="atLeast"/>
        </w:trPr>
        <w:tc>
          <w:tcPr>
            <w:tcW w:w="70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w:t>
            </w:r>
          </w:p>
        </w:tc>
        <w:tc>
          <w:tcPr>
            <w:tcW w:w="211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25</w:t>
            </w:r>
          </w:p>
        </w:tc>
        <w:tc>
          <w:tcPr>
            <w:tcW w:w="204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21</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w:t>
            </w:r>
          </w:p>
        </w:tc>
        <w:tc>
          <w:tcPr>
            <w:tcW w:w="211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43</w:t>
            </w:r>
          </w:p>
        </w:tc>
        <w:tc>
          <w:tcPr>
            <w:tcW w:w="204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36</w:t>
            </w:r>
          </w:p>
        </w:tc>
      </w:tr>
    </w:tbl>
    <w:p>
      <w:pPr>
        <w:pStyle w:val="Normal"/>
        <w:rPr/>
      </w:pPr>
      <w:r>
        <w:rPr/>
      </w:r>
    </w:p>
    <w:p>
      <w:pPr>
        <w:pStyle w:val="TH"/>
        <w:rPr>
          <w:lang w:val="en-GB"/>
        </w:rPr>
      </w:pPr>
      <w:r>
        <w:rPr/>
        <w:t>Table 5.4-2: CSI computation delay</w:t>
      </w:r>
      <w:r>
        <w:rPr>
          <w:lang w:val="en-GB"/>
        </w:rPr>
        <w:t xml:space="preserve"> requirement 2</w:t>
      </w:r>
    </w:p>
    <w:tbl>
      <w:tblPr>
        <w:tblW w:w="9630" w:type="dxa"/>
        <w:jc w:val="center"/>
        <w:tblInd w:w="0" w:type="dxa"/>
        <w:tblCellMar>
          <w:top w:w="0" w:type="dxa"/>
          <w:left w:w="108" w:type="dxa"/>
          <w:bottom w:w="0" w:type="dxa"/>
          <w:right w:w="108" w:type="dxa"/>
        </w:tblCellMar>
        <w:tblLook w:firstRow="1" w:noVBand="1" w:lastRow="0" w:firstColumn="1" w:lastColumn="0" w:noHBand="0" w:val="04a0"/>
      </w:tblPr>
      <w:tblGrid>
        <w:gridCol w:w="596"/>
        <w:gridCol w:w="1251"/>
        <w:gridCol w:w="1194"/>
        <w:gridCol w:w="1272"/>
        <w:gridCol w:w="1492"/>
        <w:gridCol w:w="1785"/>
        <w:gridCol w:w="2039"/>
      </w:tblGrid>
      <w:tr>
        <w:trPr/>
        <w:tc>
          <w:tcPr>
            <w:tcW w:w="59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Batang"/>
                <w:color w:val="000000"/>
                <w:lang w:val="en-GB"/>
              </w:rPr>
            </w:pPr>
            <w:r>
              <w:rPr/>
              <w:object>
                <v:shape id="ole_rId1951" style="width:14.25pt;height:14.25pt" o:ole="">
                  <v:imagedata r:id="rId1952" o:title=""/>
                </v:shape>
                <o:OLEObject Type="Embed" ProgID="Equation.DSMT4" ShapeID="ole_rId1951" DrawAspect="Content" ObjectID="_720347723" r:id="rId1951"/>
              </w:object>
            </w:r>
          </w:p>
        </w:tc>
        <w:tc>
          <w:tcPr>
            <w:tcW w:w="2445" w:type="dxa"/>
            <w:gridSpan w:val="2"/>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Z</w:t>
            </w:r>
            <w:r>
              <w:rPr>
                <w:rFonts w:eastAsia="Batang"/>
                <w:i/>
                <w:color w:val="000000"/>
                <w:vertAlign w:val="subscript"/>
                <w:lang w:val="en-GB"/>
              </w:rPr>
              <w:t>1</w:t>
            </w:r>
            <w:r>
              <w:rPr>
                <w:rFonts w:eastAsia="Batang"/>
                <w:color w:val="000000"/>
                <w:lang w:val="en-GB"/>
              </w:rPr>
              <w:t xml:space="preserve"> [symbols]</w:t>
            </w:r>
          </w:p>
        </w:tc>
        <w:tc>
          <w:tcPr>
            <w:tcW w:w="2764" w:type="dxa"/>
            <w:gridSpan w:val="2"/>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Z</w:t>
            </w:r>
            <w:r>
              <w:rPr>
                <w:rFonts w:eastAsia="Batang"/>
                <w:i/>
                <w:color w:val="000000"/>
                <w:vertAlign w:val="subscript"/>
                <w:lang w:val="en-GB"/>
              </w:rPr>
              <w:t>2</w:t>
            </w:r>
            <w:r>
              <w:rPr>
                <w:rFonts w:eastAsia="Batang"/>
                <w:color w:val="000000"/>
                <w:lang w:val="en-GB"/>
              </w:rPr>
              <w:t xml:space="preserve"> [symbols]</w:t>
            </w:r>
          </w:p>
        </w:tc>
        <w:tc>
          <w:tcPr>
            <w:tcW w:w="3824" w:type="dxa"/>
            <w:gridSpan w:val="2"/>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Z</w:t>
            </w:r>
            <w:r>
              <w:rPr>
                <w:rFonts w:eastAsia="Batang"/>
                <w:i/>
                <w:color w:val="000000"/>
                <w:vertAlign w:val="subscript"/>
                <w:lang w:val="en-GB"/>
              </w:rPr>
              <w:t>3</w:t>
            </w:r>
            <w:r>
              <w:rPr>
                <w:rFonts w:eastAsia="Batang"/>
                <w:color w:val="000000"/>
                <w:lang w:val="en-GB"/>
              </w:rPr>
              <w:t xml:space="preserve"> [symbols]</w:t>
            </w:r>
          </w:p>
        </w:tc>
      </w:tr>
      <w:tr>
        <w:trPr/>
        <w:tc>
          <w:tcPr>
            <w:tcW w:w="596" w:type="dxa"/>
            <w:vMerge w:val="continue"/>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r>
          </w:p>
        </w:tc>
        <w:tc>
          <w:tcPr>
            <w:tcW w:w="1251"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i/>
                <w:color w:val="000000"/>
                <w:lang w:val="en-GB"/>
              </w:rPr>
              <w:t>Z</w:t>
            </w:r>
            <w:r>
              <w:rPr>
                <w:i/>
                <w:color w:val="000000"/>
                <w:vertAlign w:val="subscript"/>
                <w:lang w:val="en-GB"/>
              </w:rPr>
              <w:t>1</w:t>
            </w:r>
          </w:p>
        </w:tc>
        <w:tc>
          <w:tcPr>
            <w:tcW w:w="119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i/>
                <w:color w:val="000000"/>
                <w:lang w:val="en-GB"/>
              </w:rPr>
              <w:t>Z'</w:t>
            </w:r>
            <w:r>
              <w:rPr>
                <w:i/>
                <w:color w:val="000000"/>
                <w:vertAlign w:val="subscript"/>
                <w:lang w:val="en-GB"/>
              </w:rPr>
              <w:t>1</w:t>
            </w:r>
          </w:p>
        </w:tc>
        <w:tc>
          <w:tcPr>
            <w:tcW w:w="127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i/>
                <w:color w:val="000000"/>
                <w:lang w:val="en-GB"/>
              </w:rPr>
              <w:t>Z</w:t>
            </w:r>
            <w:r>
              <w:rPr>
                <w:i/>
                <w:color w:val="000000"/>
                <w:vertAlign w:val="subscript"/>
                <w:lang w:val="en-GB"/>
              </w:rPr>
              <w:t>2</w:t>
            </w:r>
          </w:p>
        </w:tc>
        <w:tc>
          <w:tcPr>
            <w:tcW w:w="149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i/>
                <w:color w:val="000000"/>
                <w:lang w:val="en-GB"/>
              </w:rPr>
              <w:t>Z'</w:t>
            </w:r>
            <w:r>
              <w:rPr>
                <w:i/>
                <w:color w:val="000000"/>
                <w:vertAlign w:val="subscript"/>
                <w:lang w:val="en-GB"/>
              </w:rPr>
              <w:t>2</w:t>
            </w:r>
          </w:p>
        </w:tc>
        <w:tc>
          <w:tcPr>
            <w:tcW w:w="1785" w:type="dxa"/>
            <w:tcBorders>
              <w:top w:val="single" w:sz="4" w:space="0" w:color="000000"/>
              <w:left w:val="single" w:sz="4" w:space="0" w:color="000000"/>
              <w:bottom w:val="single" w:sz="4" w:space="0" w:color="000000"/>
              <w:right w:val="single" w:sz="4" w:space="0" w:color="000000"/>
            </w:tcBorders>
          </w:tcPr>
          <w:p>
            <w:pPr>
              <w:pStyle w:val="TAC"/>
              <w:rPr>
                <w:i/>
                <w:i/>
                <w:color w:val="000000"/>
                <w:lang w:val="en-GB"/>
              </w:rPr>
            </w:pPr>
            <w:r>
              <w:rPr>
                <w:i/>
                <w:color w:val="000000"/>
                <w:lang w:eastAsia="en-GB"/>
              </w:rPr>
              <w:t>Z</w:t>
            </w:r>
            <w:r>
              <w:rPr>
                <w:i/>
                <w:color w:val="000000"/>
                <w:vertAlign w:val="subscript"/>
                <w:lang w:val="en-US" w:eastAsia="en-GB"/>
              </w:rPr>
              <w:t>3</w:t>
            </w:r>
          </w:p>
        </w:tc>
        <w:tc>
          <w:tcPr>
            <w:tcW w:w="2039" w:type="dxa"/>
            <w:tcBorders>
              <w:top w:val="single" w:sz="4" w:space="0" w:color="000000"/>
              <w:left w:val="single" w:sz="4" w:space="0" w:color="000000"/>
              <w:bottom w:val="single" w:sz="4" w:space="0" w:color="000000"/>
              <w:right w:val="single" w:sz="4" w:space="0" w:color="000000"/>
            </w:tcBorders>
          </w:tcPr>
          <w:p>
            <w:pPr>
              <w:pStyle w:val="TAC"/>
              <w:rPr>
                <w:i/>
                <w:i/>
                <w:color w:val="000000"/>
                <w:lang w:val="en-GB"/>
              </w:rPr>
            </w:pPr>
            <w:r>
              <w:rPr>
                <w:i/>
                <w:color w:val="000000"/>
                <w:lang w:eastAsia="en-GB"/>
              </w:rPr>
              <w:t>Z'</w:t>
            </w:r>
            <w:r>
              <w:rPr>
                <w:i/>
                <w:color w:val="000000"/>
                <w:vertAlign w:val="subscript"/>
                <w:lang w:val="en-US" w:eastAsia="en-GB"/>
              </w:rPr>
              <w:t>3</w:t>
            </w:r>
          </w:p>
        </w:tc>
      </w:tr>
      <w:tr>
        <w:trPr/>
        <w:tc>
          <w:tcPr>
            <w:tcW w:w="596"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w:t>
            </w:r>
          </w:p>
        </w:tc>
        <w:tc>
          <w:tcPr>
            <w:tcW w:w="1251"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22</w:t>
            </w:r>
          </w:p>
        </w:tc>
        <w:tc>
          <w:tcPr>
            <w:tcW w:w="119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16</w:t>
            </w:r>
          </w:p>
        </w:tc>
        <w:tc>
          <w:tcPr>
            <w:tcW w:w="127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40</w:t>
            </w:r>
          </w:p>
        </w:tc>
        <w:tc>
          <w:tcPr>
            <w:tcW w:w="149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37</w:t>
            </w:r>
          </w:p>
        </w:tc>
        <w:tc>
          <w:tcPr>
            <w:tcW w:w="1785"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eastAsia="en-GB"/>
              </w:rPr>
              <w:t>22</w:t>
            </w:r>
          </w:p>
        </w:tc>
        <w:tc>
          <w:tcPr>
            <w:tcW w:w="203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US"/>
              </w:rPr>
            </w:pPr>
            <w:r>
              <w:rPr>
                <w:i/>
              </w:rPr>
              <w:t>X</w:t>
            </w:r>
            <w:r>
              <w:rPr>
                <w:vertAlign w:val="subscript"/>
                <w:lang w:val="en-US"/>
              </w:rPr>
              <w:t>0</w:t>
            </w:r>
          </w:p>
        </w:tc>
      </w:tr>
      <w:tr>
        <w:trPr/>
        <w:tc>
          <w:tcPr>
            <w:tcW w:w="596"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w:t>
            </w:r>
          </w:p>
        </w:tc>
        <w:tc>
          <w:tcPr>
            <w:tcW w:w="1251"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33</w:t>
            </w:r>
          </w:p>
        </w:tc>
        <w:tc>
          <w:tcPr>
            <w:tcW w:w="119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30</w:t>
            </w:r>
          </w:p>
        </w:tc>
        <w:tc>
          <w:tcPr>
            <w:tcW w:w="127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72</w:t>
            </w:r>
          </w:p>
        </w:tc>
        <w:tc>
          <w:tcPr>
            <w:tcW w:w="149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69</w:t>
            </w:r>
          </w:p>
        </w:tc>
        <w:tc>
          <w:tcPr>
            <w:tcW w:w="1785"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t>33</w:t>
            </w:r>
          </w:p>
        </w:tc>
        <w:tc>
          <w:tcPr>
            <w:tcW w:w="203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US"/>
              </w:rPr>
            </w:pPr>
            <w:r>
              <w:rPr>
                <w:i/>
              </w:rPr>
              <w:t>X</w:t>
            </w:r>
            <w:r>
              <w:rPr>
                <w:vertAlign w:val="subscript"/>
                <w:lang w:val="en-US"/>
              </w:rPr>
              <w:t>1</w:t>
            </w:r>
          </w:p>
        </w:tc>
      </w:tr>
      <w:tr>
        <w:trPr>
          <w:trHeight w:val="47" w:hRule="atLeast"/>
        </w:trPr>
        <w:tc>
          <w:tcPr>
            <w:tcW w:w="596"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2</w:t>
            </w:r>
          </w:p>
        </w:tc>
        <w:tc>
          <w:tcPr>
            <w:tcW w:w="1251"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44</w:t>
            </w:r>
          </w:p>
        </w:tc>
        <w:tc>
          <w:tcPr>
            <w:tcW w:w="119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42</w:t>
            </w:r>
          </w:p>
        </w:tc>
        <w:tc>
          <w:tcPr>
            <w:tcW w:w="127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141</w:t>
            </w:r>
          </w:p>
        </w:tc>
        <w:tc>
          <w:tcPr>
            <w:tcW w:w="149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140</w:t>
            </w:r>
          </w:p>
        </w:tc>
        <w:tc>
          <w:tcPr>
            <w:tcW w:w="1785"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u w:val="single"/>
                <w:lang w:eastAsia="en-GB"/>
              </w:rPr>
              <w:t>min(44,</w:t>
            </w:r>
            <w:r>
              <w:fldChar w:fldCharType="begin"/>
            </w:r>
            <w:r>
              <w:rPr>
                <w:u w:val="single"/>
                <w:rFonts w:eastAsia="Batang"/>
                <w:color w:val="000000"/>
                <w:lang w:eastAsia="en-GB"/>
              </w:rPr>
              <w:instrText>QUOTE</w:instrText>
            </w:r>
            <w:r>
              <w:rPr>
                <w:rFonts w:eastAsia="Batang"/>
                <w:color w:val="000000"/>
                <w:u w:val="single"/>
                <w:lang w:eastAsia="en-GB"/>
              </w:rPr>
            </w:r>
            <w:r>
              <w:rPr/>
            </w:r>
            <m:oMath xmlns:m="http://schemas.openxmlformats.org/officeDocument/2006/math">
              <m:sSub>
                <m:e>
                  <m:r>
                    <w:rPr>
                      <w:rFonts w:ascii="Cambria Math" w:hAnsi="Cambria Math"/>
                    </w:rPr>
                    <m:t xml:space="preserve">X</m:t>
                  </m:r>
                </m:e>
                <m:sub>
                  <m:r>
                    <w:rPr>
                      <w:rFonts w:ascii="Cambria Math" w:hAnsi="Cambria Math"/>
                    </w:rPr>
                    <m:t xml:space="preserve">3</m:t>
                  </m:r>
                </m:sub>
              </m:sSub>
            </m:oMath>
            <w:r>
              <w:rPr/>
              <w:fldChar w:fldCharType="separate"/>
            </w:r>
            <w:r>
              <w:rPr/>
            </w:r>
            <w:r>
              <w:rPr>
                <w:i/>
                <w:u w:val="single"/>
              </w:rPr>
              <w:t>X</w:t>
            </w:r>
            <w:r>
              <w:rPr>
                <w:u w:val="single"/>
                <w:vertAlign w:val="subscript"/>
                <w:lang w:val="en-US"/>
              </w:rPr>
              <w:t>2</w:t>
            </w:r>
            <w:r>
              <w:rPr/>
            </w:r>
            <w:r>
              <w:rPr/>
              <w:fldChar w:fldCharType="end"/>
            </w:r>
            <w:r>
              <w:rPr>
                <w:rFonts w:eastAsia="Batang"/>
                <w:color w:val="000000"/>
                <w:u w:val="single"/>
                <w:lang w:eastAsia="en-GB"/>
              </w:rPr>
              <w:t>+</w:t>
            </w:r>
            <w:r>
              <w:rPr>
                <w:szCs w:val="18"/>
                <w:u w:val="single"/>
              </w:rPr>
              <w:t xml:space="preserve"> </w:t>
            </w:r>
            <w:r>
              <w:rPr>
                <w:rFonts w:cs="Arial"/>
                <w:szCs w:val="18"/>
                <w:u w:val="single"/>
              </w:rPr>
              <w:t>KB</w:t>
            </w:r>
            <w:r>
              <w:rPr>
                <w:szCs w:val="18"/>
                <w:u w:val="single"/>
                <w:vertAlign w:val="subscript"/>
              </w:rPr>
              <w:t>1</w:t>
            </w:r>
            <w:r>
              <w:rPr>
                <w:szCs w:val="18"/>
                <w:u w:val="single"/>
                <w:lang w:val="sv-SE"/>
              </w:rPr>
              <w:t>)</w:t>
            </w:r>
          </w:p>
        </w:tc>
        <w:tc>
          <w:tcPr>
            <w:tcW w:w="203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US"/>
              </w:rPr>
            </w:pPr>
            <w:r>
              <w:rPr>
                <w:i/>
              </w:rPr>
              <w:t>X</w:t>
            </w:r>
            <w:r>
              <w:rPr>
                <w:vertAlign w:val="subscript"/>
                <w:lang w:val="en-US"/>
              </w:rPr>
              <w:t>2</w:t>
            </w:r>
          </w:p>
        </w:tc>
      </w:tr>
      <w:tr>
        <w:trPr/>
        <w:tc>
          <w:tcPr>
            <w:tcW w:w="596"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3</w:t>
            </w:r>
          </w:p>
        </w:tc>
        <w:tc>
          <w:tcPr>
            <w:tcW w:w="1251"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97</w:t>
            </w:r>
          </w:p>
        </w:tc>
        <w:tc>
          <w:tcPr>
            <w:tcW w:w="119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85</w:t>
            </w:r>
          </w:p>
        </w:tc>
        <w:tc>
          <w:tcPr>
            <w:tcW w:w="127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152</w:t>
            </w:r>
          </w:p>
        </w:tc>
        <w:tc>
          <w:tcPr>
            <w:tcW w:w="149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140</w:t>
            </w:r>
          </w:p>
        </w:tc>
        <w:tc>
          <w:tcPr>
            <w:tcW w:w="1785"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u w:val="single"/>
                <w:lang w:eastAsia="en-GB"/>
              </w:rPr>
              <w:t>min(97,</w:t>
            </w:r>
            <w:r>
              <w:rPr>
                <w:i/>
                <w:u w:val="single"/>
              </w:rPr>
              <w:t xml:space="preserve"> X</w:t>
            </w:r>
            <w:r>
              <w:rPr>
                <w:u w:val="single"/>
                <w:vertAlign w:val="subscript"/>
                <w:lang w:val="en-US"/>
              </w:rPr>
              <w:t>3</w:t>
            </w:r>
            <w:r>
              <w:rPr>
                <w:rFonts w:eastAsia="Batang"/>
                <w:color w:val="000000"/>
                <w:u w:val="single"/>
                <w:lang w:eastAsia="en-GB"/>
              </w:rPr>
              <w:t>+</w:t>
            </w:r>
            <w:r>
              <w:rPr>
                <w:szCs w:val="18"/>
                <w:u w:val="single"/>
              </w:rPr>
              <w:t xml:space="preserve"> </w:t>
            </w:r>
            <w:r>
              <w:rPr>
                <w:rFonts w:cs="Arial"/>
                <w:szCs w:val="18"/>
                <w:u w:val="single"/>
              </w:rPr>
              <w:t>KB</w:t>
            </w:r>
            <w:r>
              <w:rPr>
                <w:szCs w:val="18"/>
                <w:u w:val="single"/>
                <w:vertAlign w:val="subscript"/>
                <w:lang w:val="sv-SE"/>
              </w:rPr>
              <w:t>2</w:t>
            </w:r>
            <w:r>
              <w:rPr>
                <w:szCs w:val="18"/>
                <w:u w:val="single"/>
                <w:lang w:val="sv-SE"/>
              </w:rPr>
              <w:t>)</w:t>
            </w:r>
          </w:p>
        </w:tc>
        <w:tc>
          <w:tcPr>
            <w:tcW w:w="2039"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US"/>
              </w:rPr>
            </w:pPr>
            <w:r>
              <w:rPr>
                <w:i/>
              </w:rPr>
              <w:t>X</w:t>
            </w:r>
            <w:r>
              <w:rPr>
                <w:vertAlign w:val="subscript"/>
                <w:lang w:val="en-US"/>
              </w:rPr>
              <w:t>3</w:t>
            </w:r>
          </w:p>
        </w:tc>
      </w:tr>
    </w:tbl>
    <w:p>
      <w:pPr>
        <w:pStyle w:val="Normal"/>
        <w:rPr/>
      </w:pPr>
      <w:r>
        <w:rPr/>
      </w:r>
    </w:p>
    <w:p>
      <w:pPr>
        <w:pStyle w:val="1"/>
        <w:rPr>
          <w:color w:val="000000"/>
        </w:rPr>
      </w:pPr>
      <w:bookmarkStart w:id="519" w:name="_Hlk508655659"/>
      <w:bookmarkStart w:id="520" w:name="_Toc51226214"/>
      <w:bookmarkStart w:id="521" w:name="_Toc44515927"/>
      <w:bookmarkStart w:id="522" w:name="_Toc36117435"/>
      <w:bookmarkStart w:id="523" w:name="_Toc27299925"/>
      <w:bookmarkStart w:id="524" w:name="_Toc20318027"/>
      <w:bookmarkStart w:id="525" w:name="_Toc11352137"/>
      <w:bookmarkEnd w:id="519"/>
      <w:r>
        <w:rPr>
          <w:color w:val="000000"/>
        </w:rPr>
        <w:t>6</w:t>
        <w:tab/>
        <w:t>Physical uplink shared channel related procedure</w:t>
      </w:r>
      <w:bookmarkEnd w:id="520"/>
      <w:bookmarkEnd w:id="521"/>
      <w:bookmarkEnd w:id="522"/>
      <w:bookmarkEnd w:id="523"/>
      <w:bookmarkEnd w:id="524"/>
      <w:bookmarkEnd w:id="525"/>
    </w:p>
    <w:p>
      <w:pPr>
        <w:pStyle w:val="2"/>
        <w:rPr>
          <w:color w:val="000000"/>
        </w:rPr>
      </w:pPr>
      <w:bookmarkStart w:id="526" w:name="_Toc51226215"/>
      <w:bookmarkStart w:id="527" w:name="_Toc44515928"/>
      <w:bookmarkStart w:id="528" w:name="_Toc36117436"/>
      <w:bookmarkStart w:id="529" w:name="_Toc27299926"/>
      <w:bookmarkStart w:id="530" w:name="_Toc20318028"/>
      <w:bookmarkStart w:id="531" w:name="_Toc11352138"/>
      <w:r>
        <w:rPr>
          <w:color w:val="000000"/>
        </w:rPr>
        <w:t>6.1</w:t>
        <w:tab/>
        <w:t>UE procedure for transmitting the physical uplink shared channel</w:t>
      </w:r>
      <w:bookmarkEnd w:id="526"/>
      <w:bookmarkEnd w:id="527"/>
      <w:bookmarkEnd w:id="528"/>
      <w:bookmarkEnd w:id="529"/>
      <w:bookmarkEnd w:id="530"/>
      <w:bookmarkEnd w:id="531"/>
    </w:p>
    <w:p>
      <w:pPr>
        <w:pStyle w:val="Normal"/>
        <w:rPr>
          <w:color w:val="000000"/>
          <w:lang w:val="en-US"/>
        </w:rPr>
      </w:pPr>
      <w:bookmarkStart w:id="532" w:name="_Hlk498514022"/>
      <w:bookmarkEnd w:id="532"/>
      <w:r>
        <w:rPr>
          <w:color w:val="000000"/>
          <w:lang w:val="en-US"/>
        </w:rPr>
        <w:t>PUSCH transmission(s) can be dynamically scheduled by an UL grant in a DCI, or the transmission can correspond to a configured grant Type 1 or Type 2. The configured grant Type 1 PUSCH transmission is semi-statically configured to operate upon the reception of higher layer parameter of</w:t>
      </w:r>
      <w:r>
        <w:rPr>
          <w:i/>
          <w:iCs/>
          <w:color w:val="000000"/>
          <w:lang w:val="en-US"/>
        </w:rPr>
        <w:t xml:space="preserve"> </w:t>
      </w:r>
      <w:r>
        <w:rPr>
          <w:i/>
        </w:rPr>
        <w:t>configuredGrantConfig</w:t>
      </w:r>
      <w:r>
        <w:rPr>
          <w:i/>
          <w:iCs/>
          <w:color w:val="000000"/>
          <w:lang w:val="en-US"/>
        </w:rPr>
        <w:t xml:space="preserve"> </w:t>
      </w:r>
      <w:r>
        <w:rPr>
          <w:iCs/>
          <w:color w:val="000000"/>
          <w:lang w:val="en-US"/>
        </w:rPr>
        <w:t xml:space="preserve">including </w:t>
      </w:r>
      <w:r>
        <w:rPr>
          <w:i/>
        </w:rPr>
        <w:t>rrc-ConfiguredUplinkGrant</w:t>
      </w:r>
      <w:r>
        <w:rPr>
          <w:color w:val="000000"/>
          <w:lang w:val="en-US"/>
        </w:rPr>
        <w:t xml:space="preserve"> without the detection of an UL grant in a DCI. The configured grant Type 2 PUSCH transmission is semi-persistently scheduled by an UL grant in a valid activation DCI according to Clause 10.2 of [6, TS 38.213] after the reception of higher layer parameter </w:t>
      </w:r>
      <w:r>
        <w:rPr>
          <w:i/>
          <w:color w:val="000000"/>
          <w:lang w:val="en-US"/>
        </w:rPr>
        <w:t>configuredGrantConfig</w:t>
      </w:r>
      <w:r>
        <w:rPr>
          <w:color w:val="000000"/>
          <w:lang w:val="en-US"/>
        </w:rPr>
        <w:t xml:space="preserve"> not including </w:t>
      </w:r>
      <w:r>
        <w:rPr>
          <w:i/>
        </w:rPr>
        <w:t>rrc-ConfiguredUplinkGrant</w:t>
      </w:r>
      <w:r>
        <w:rPr>
          <w:color w:val="000000"/>
          <w:lang w:val="en-US"/>
        </w:rPr>
        <w:t>.</w:t>
      </w:r>
    </w:p>
    <w:p>
      <w:pPr>
        <w:pStyle w:val="Normal"/>
        <w:rPr>
          <w:color w:val="000000" w:themeColor="text1"/>
          <w:lang w:val="en-US"/>
        </w:rPr>
      </w:pPr>
      <w:r>
        <w:rPr>
          <w:color w:val="000000"/>
          <w:lang w:val="en-US"/>
        </w:rPr>
        <w:t xml:space="preserve">For the PUSCH transmission corresponding to a configured grant, the parameters applied for the transmission are provided by </w:t>
      </w:r>
      <w:r>
        <w:rPr>
          <w:i/>
          <w:color w:val="000000"/>
          <w:lang w:val="en-US"/>
        </w:rPr>
        <w:t>configuredGrantConfig</w:t>
      </w:r>
      <w:r>
        <w:rPr>
          <w:color w:val="000000"/>
          <w:lang w:val="en-US"/>
        </w:rPr>
        <w:t xml:space="preserve"> except for </w:t>
      </w:r>
      <w:r>
        <w:rPr>
          <w:i/>
          <w:color w:val="000000"/>
          <w:lang w:val="en-US"/>
        </w:rPr>
        <w:t>dataScramblingIdentityPUSCH</w:t>
      </w:r>
      <w:r>
        <w:rPr>
          <w:color w:val="000000"/>
          <w:lang w:val="en-US"/>
        </w:rPr>
        <w:t xml:space="preserve">, </w:t>
      </w:r>
      <w:r>
        <w:rPr>
          <w:i/>
          <w:color w:val="000000"/>
          <w:lang w:val="en-US"/>
        </w:rPr>
        <w:t>txConfig</w:t>
      </w:r>
      <w:r>
        <w:rPr>
          <w:color w:val="000000"/>
          <w:lang w:val="en-US"/>
        </w:rPr>
        <w:t xml:space="preserve">, </w:t>
      </w:r>
      <w:r>
        <w:rPr>
          <w:i/>
          <w:color w:val="000000"/>
          <w:lang w:val="en-US"/>
        </w:rPr>
        <w:t>codebookSubset</w:t>
      </w:r>
      <w:r>
        <w:rPr>
          <w:color w:val="000000"/>
          <w:lang w:val="en-US"/>
        </w:rPr>
        <w:t xml:space="preserve">, </w:t>
      </w:r>
      <w:r>
        <w:rPr>
          <w:i/>
          <w:color w:val="000000"/>
          <w:lang w:val="en-US"/>
        </w:rPr>
        <w:t>maxRank</w:t>
      </w:r>
      <w:r>
        <w:rPr>
          <w:color w:val="000000"/>
          <w:lang w:val="en-US"/>
        </w:rPr>
        <w:t xml:space="preserve">, </w:t>
      </w:r>
      <w:r>
        <w:rPr>
          <w:i/>
          <w:color w:val="000000"/>
          <w:lang w:val="en-US"/>
        </w:rPr>
        <w:t>scaling</w:t>
      </w:r>
      <w:r>
        <w:rPr>
          <w:color w:val="000000"/>
          <w:lang w:val="en-US"/>
        </w:rPr>
        <w:t xml:space="preserve"> of </w:t>
      </w:r>
      <w:r>
        <w:rPr>
          <w:i/>
          <w:color w:val="000000"/>
          <w:lang w:val="en-US"/>
        </w:rPr>
        <w:t xml:space="preserve">UCI-OnPUSCH, </w:t>
      </w:r>
      <w:r>
        <w:rPr>
          <w:color w:val="000000"/>
          <w:lang w:val="en-US"/>
        </w:rPr>
        <w:t xml:space="preserve">which are provided by </w:t>
      </w:r>
      <w:r>
        <w:rPr>
          <w:i/>
          <w:color w:val="000000"/>
          <w:lang w:val="en-US"/>
        </w:rPr>
        <w:t>pusch-Config</w:t>
      </w:r>
      <w:r>
        <w:rPr>
          <w:color w:val="000000"/>
          <w:lang w:val="en-US"/>
        </w:rPr>
        <w:t xml:space="preserve">. </w:t>
      </w:r>
      <w:r>
        <w:rPr>
          <w:color w:val="000000" w:themeColor="text1"/>
          <w:lang w:val="en-US"/>
        </w:rPr>
        <w:t xml:space="preserve">If the UE is provided with </w:t>
      </w:r>
      <w:r>
        <w:rPr>
          <w:i/>
          <w:iCs/>
          <w:color w:val="000000" w:themeColor="text1"/>
        </w:rPr>
        <w:t>transformPrecoder</w:t>
      </w:r>
      <w:r>
        <w:rPr>
          <w:iCs/>
          <w:color w:val="000000" w:themeColor="text1"/>
        </w:rPr>
        <w:t xml:space="preserve"> in </w:t>
      </w:r>
      <w:r>
        <w:rPr>
          <w:i/>
          <w:iCs/>
          <w:color w:val="000000" w:themeColor="text1"/>
          <w:lang w:eastAsia="ko-KR"/>
        </w:rPr>
        <w:t>configuredGrantConfig</w:t>
      </w:r>
      <w:r>
        <w:rPr>
          <w:iCs/>
          <w:color w:val="000000" w:themeColor="text1"/>
          <w:lang w:eastAsia="ko-KR"/>
        </w:rPr>
        <w:t xml:space="preserve">, the UE applies the higher layer parameter </w:t>
      </w:r>
      <w:r>
        <w:rPr>
          <w:i/>
          <w:color w:val="000000" w:themeColor="text1"/>
        </w:rPr>
        <w:t>tp-pi2BPSK</w:t>
      </w:r>
      <w:r>
        <w:rPr>
          <w:color w:val="000000" w:themeColor="text1"/>
        </w:rPr>
        <w:t xml:space="preserve">, if provided in </w:t>
      </w:r>
      <w:r>
        <w:rPr>
          <w:i/>
          <w:color w:val="000000" w:themeColor="text1"/>
        </w:rPr>
        <w:t>pusch-Config</w:t>
      </w:r>
      <w:r>
        <w:rPr>
          <w:color w:val="000000" w:themeColor="text1"/>
        </w:rPr>
        <w:t xml:space="preserve">, according to the procedure described in Clause 6.1.4 for the </w:t>
      </w:r>
      <w:r>
        <w:rPr>
          <w:color w:val="000000" w:themeColor="text1"/>
          <w:lang w:val="en-US"/>
        </w:rPr>
        <w:t xml:space="preserve">PUSCH transmission corresponding to a configured grant. </w:t>
      </w:r>
    </w:p>
    <w:p>
      <w:pPr>
        <w:pStyle w:val="Normal"/>
        <w:rPr>
          <w:color w:val="000000" w:themeColor="text1"/>
          <w:lang w:val="en-US"/>
        </w:rPr>
      </w:pPr>
      <w:r>
        <w:rPr>
          <w:color w:val="000000" w:themeColor="text1"/>
        </w:rPr>
        <w:t xml:space="preserve">For the PUSCH retransmission scheduled by a PDCCH with CRC scrambled by CS-RNTI with NDI=1, the parameters in </w:t>
      </w:r>
      <w:r>
        <w:rPr>
          <w:i/>
          <w:iCs/>
          <w:color w:val="000000" w:themeColor="text1"/>
        </w:rPr>
        <w:t>pusch-Config</w:t>
      </w:r>
      <w:r>
        <w:rPr>
          <w:color w:val="000000" w:themeColor="text1"/>
        </w:rPr>
        <w:t xml:space="preserve"> are applied for the PUSCH transmission except for </w:t>
      </w:r>
      <w:r>
        <w:rPr>
          <w:i/>
          <w:color w:val="000000" w:themeColor="text1"/>
        </w:rPr>
        <w:t>p0-NominalWithoutGrant</w:t>
      </w:r>
      <w:r>
        <w:rPr>
          <w:rFonts w:eastAsia="SimSun"/>
          <w:i/>
          <w:color w:val="000000" w:themeColor="text1"/>
          <w:lang w:eastAsia="zh-CN"/>
        </w:rPr>
        <w:t xml:space="preserve">, </w:t>
      </w:r>
      <w:r>
        <w:rPr>
          <w:i/>
          <w:color w:val="000000" w:themeColor="text1"/>
        </w:rPr>
        <w:t>p0-PUSCH-Alpha,</w:t>
      </w:r>
      <w:r>
        <w:rPr>
          <w:rFonts w:eastAsia="SimSun"/>
          <w:i/>
          <w:color w:val="000000" w:themeColor="text1"/>
          <w:lang w:eastAsia="zh-CN"/>
        </w:rPr>
        <w:t xml:space="preserve"> powerControlLoopToUse,</w:t>
      </w:r>
      <w:r>
        <w:rPr>
          <w:color w:val="000000" w:themeColor="text1"/>
        </w:rPr>
        <w:t xml:space="preserve"> </w:t>
      </w:r>
      <w:r>
        <w:rPr>
          <w:rFonts w:eastAsia="SimSun"/>
          <w:i/>
          <w:color w:val="000000" w:themeColor="text1"/>
          <w:lang w:eastAsia="zh-CN"/>
        </w:rPr>
        <w:t>pathlossReferenceIndex</w:t>
      </w:r>
      <w:r>
        <w:rPr>
          <w:color w:val="000000" w:themeColor="text1"/>
        </w:rPr>
        <w:t xml:space="preserve"> described in Clause 7.1 of [6, TS 38.213]</w:t>
      </w:r>
      <w:r>
        <w:rPr>
          <w:rFonts w:eastAsia="DengXian" w:ascii="DengXian" w:hAnsi="DengXian"/>
          <w:color w:val="000000" w:themeColor="text1"/>
          <w:lang w:eastAsia="zh-CN"/>
        </w:rPr>
        <w:t xml:space="preserve">, </w:t>
      </w:r>
      <w:r>
        <w:rPr>
          <w:i/>
          <w:color w:val="000000" w:themeColor="text1"/>
        </w:rPr>
        <w:t>mcs-Table, mcs-TableTransformPrecoder</w:t>
      </w:r>
      <w:r>
        <w:rPr>
          <w:color w:val="000000" w:themeColor="text1"/>
        </w:rPr>
        <w:t xml:space="preserve"> described in Clause 6.1.4.1 and </w:t>
      </w:r>
      <w:r>
        <w:rPr>
          <w:i/>
          <w:iCs/>
          <w:color w:val="000000" w:themeColor="text1"/>
        </w:rPr>
        <w:t>transformPrecoder</w:t>
      </w:r>
      <w:r>
        <w:rPr>
          <w:color w:val="000000" w:themeColor="text1"/>
        </w:rPr>
        <w:t xml:space="preserve"> described in Clause 6.1.3.</w:t>
      </w:r>
    </w:p>
    <w:p>
      <w:pPr>
        <w:pStyle w:val="Normal"/>
        <w:jc w:val="both"/>
        <w:rPr>
          <w:color w:val="000000"/>
        </w:rPr>
      </w:pPr>
      <w:r>
        <w:rPr/>
        <w:t>For a UE configured with two uplinks in a serving cell, PUSCH retransmission for a TB on the serving cell is not expected to be on a different uplink than the uplink used for the PUSCH initial transmission of that TB.</w:t>
      </w:r>
    </w:p>
    <w:p>
      <w:pPr>
        <w:pStyle w:val="Normal"/>
        <w:jc w:val="both"/>
        <w:rPr>
          <w:color w:val="000000"/>
        </w:rPr>
      </w:pPr>
      <w:r>
        <w:rPr>
          <w:color w:val="000000"/>
        </w:rPr>
        <w:t xml:space="preserve">A UE shall upon detection of a </w:t>
      </w:r>
      <w:r>
        <w:rPr>
          <w:color w:val="000000" w:themeColor="text1"/>
        </w:rPr>
        <w:t xml:space="preserve">DCI format scheduling a PUSCH </w:t>
      </w:r>
      <w:r>
        <w:rPr>
          <w:color w:val="000000"/>
        </w:rPr>
        <w:t xml:space="preserve">transmit the corresponding PUSCH unless the UE does not generate a transport block as described in [10, TS38.321] and there is no PUCCH with CSI/HARQ-ACK that overlaps in time with the PUSCH. In this release of the specification, the UE behavior is undefined if there would be a PUCCH with CSI/HARQ-ACK overlapping in time with a PUSCH scheduled by a DCI format and if the UE does not generate a transport block as described in [10, TS38.321] when </w:t>
      </w:r>
      <w:r>
        <w:rPr>
          <w:i/>
          <w:color w:val="000000"/>
        </w:rPr>
        <w:t>skipUplinkTxDynamic</w:t>
      </w:r>
      <w:r>
        <w:rPr>
          <w:color w:val="000000"/>
        </w:rPr>
        <w:t xml:space="preserve"> provided by higher layers is set to </w:t>
      </w:r>
      <w:r>
        <w:rPr>
          <w:i/>
          <w:color w:val="000000"/>
        </w:rPr>
        <w:t>true</w:t>
      </w:r>
      <w:r>
        <w:rPr>
          <w:color w:val="000000"/>
        </w:rPr>
        <w:t xml:space="preserve">. Upon detection of a DCI format 0_1 with "UL-SCH indicator" set to "0" and with a non-zero "CSI request" where the associated "reportQuantity" in </w:t>
      </w:r>
      <w:r>
        <w:rPr>
          <w:i/>
          <w:color w:val="000000"/>
        </w:rPr>
        <w:t>CSI-ReportConfig</w:t>
      </w:r>
      <w:r>
        <w:rPr>
          <w:color w:val="000000"/>
        </w:rPr>
        <w:t xml:space="preserve"> set to "none" for all CSI report(s) triggered by "CSI request" in this DCI format 0_1, the UE ignores all fields in this DCI except the "CSI request" and the UE shall not transmit the corresponding PUSCH as indicated by this DCI format 0_1. </w:t>
      </w:r>
      <w:r>
        <w:rPr>
          <w:rFonts w:eastAsia="DengXian"/>
          <w:color w:val="000000"/>
        </w:rPr>
        <w:t>For any HARQ process ID</w:t>
      </w:r>
      <w:r>
        <w:rPr>
          <w:rFonts w:eastAsia="DengXian"/>
          <w:color w:val="000000"/>
          <w:lang w:eastAsia="zh-CN"/>
        </w:rPr>
        <w:t>(</w:t>
      </w:r>
      <w:r>
        <w:rPr>
          <w:rFonts w:eastAsia="DengXian"/>
          <w:color w:val="000000"/>
        </w:rPr>
        <w:t>s</w:t>
      </w:r>
      <w:r>
        <w:rPr>
          <w:rFonts w:eastAsia="DengXian"/>
          <w:color w:val="000000"/>
          <w:lang w:eastAsia="zh-CN"/>
        </w:rPr>
        <w:t>)</w:t>
      </w:r>
      <w:r>
        <w:rPr>
          <w:rFonts w:eastAsia="DengXian"/>
          <w:color w:val="000000"/>
        </w:rPr>
        <w:t xml:space="preserve"> in a given scheduled cell, the UE is not expected to</w:t>
      </w:r>
      <w:r>
        <w:rPr>
          <w:rFonts w:eastAsia="DengXian"/>
          <w:color w:val="000000"/>
          <w:lang w:eastAsia="zh-CN"/>
        </w:rPr>
        <w:t xml:space="preserve"> </w:t>
      </w:r>
      <w:r>
        <w:rPr>
          <w:rFonts w:eastAsia="DengXian"/>
          <w:color w:val="000000"/>
        </w:rPr>
        <w:t xml:space="preserve">transmit a PUSCH that overlaps in time with </w:t>
      </w:r>
      <w:r>
        <w:rPr>
          <w:rFonts w:eastAsia="DengXian"/>
          <w:color w:val="000000"/>
          <w:lang w:eastAsia="zh-CN"/>
        </w:rPr>
        <w:t>another</w:t>
      </w:r>
      <w:r>
        <w:rPr>
          <w:rFonts w:eastAsia="DengXian"/>
          <w:color w:val="000000"/>
        </w:rPr>
        <w:t xml:space="preserve"> PUSCH.</w:t>
      </w:r>
      <w:r>
        <w:rPr>
          <w:rFonts w:eastAsia="DengXian"/>
          <w:color w:val="000000"/>
          <w:lang w:eastAsia="zh-CN"/>
        </w:rPr>
        <w:t xml:space="preserve"> </w:t>
      </w:r>
      <w:r>
        <w:rPr>
          <w:color w:val="000000"/>
        </w:rPr>
        <w:t xml:space="preserve">For any two HARQ process IDs in a given scheduled cell, if the UE is scheduled to start a first PUSCH transmission starting in symbol </w:t>
      </w:r>
      <w:r>
        <w:rPr>
          <w:i/>
          <w:color w:val="000000"/>
        </w:rPr>
        <w:t>j</w:t>
      </w:r>
      <w:r>
        <w:rPr>
          <w:color w:val="000000"/>
        </w:rPr>
        <w:t xml:space="preserve"> by a PDCCH ending in symbol </w:t>
      </w:r>
      <w:r>
        <w:rPr>
          <w:i/>
          <w:color w:val="000000"/>
        </w:rPr>
        <w:t>i</w:t>
      </w:r>
      <w:r>
        <w:rPr>
          <w:color w:val="000000"/>
        </w:rPr>
        <w:t xml:space="preserve">, the UE is not expected to be scheduled to transmit a PUSCH starting earlier than the end of the first PUSCH by a PDCCH that ends </w:t>
      </w:r>
      <w:r>
        <w:rPr>
          <w:rFonts w:eastAsia="DengXian"/>
          <w:color w:val="000000"/>
          <w:lang w:eastAsia="zh-CN"/>
        </w:rPr>
        <w:t>later</w:t>
      </w:r>
      <w:r>
        <w:rPr>
          <w:color w:val="000000"/>
        </w:rPr>
        <w:t xml:space="preserve"> than symbol </w:t>
      </w:r>
      <w:r>
        <w:rPr>
          <w:i/>
          <w:color w:val="000000"/>
        </w:rPr>
        <w:t>i</w:t>
      </w:r>
      <w:r>
        <w:rPr>
          <w:color w:val="000000"/>
        </w:rPr>
        <w:t>. The UE is not expected to be scheduled to transmit another PUSCH by DCI format 0_0 or 0_1 scrambled by C-RNTI or MCS-C-RNTI for a given HARQ process until after the end of the expected transmission of the last PUSCH for that HARQ process.</w:t>
      </w:r>
    </w:p>
    <w:p>
      <w:pPr>
        <w:pStyle w:val="Normal"/>
        <w:rPr/>
      </w:pPr>
      <w:r>
        <w:rPr/>
        <w:t xml:space="preserve">A UE is not expected to be scheduled by a PDCCH ending in symbol </w:t>
      </w:r>
      <w:r>
        <w:rPr/>
      </w:r>
      <m:oMath xmlns:m="http://schemas.openxmlformats.org/officeDocument/2006/math">
        <m:r>
          <w:rPr>
            <w:rFonts w:ascii="Cambria Math" w:hAnsi="Cambria Math"/>
          </w:rPr>
          <m:t xml:space="preserve">i</m:t>
        </m:r>
      </m:oMath>
      <w:r>
        <w:rPr/>
        <w:t xml:space="preserve"> to transmit a PUSCH on a given serving cell overlapping in time with a transmission occasion, where the UE is allowed to transmit a PUSCH with configured grant according to [10, TS38.321], starting in a symbol </w:t>
      </w:r>
      <w:r>
        <w:rPr/>
      </w:r>
      <m:oMath xmlns:m="http://schemas.openxmlformats.org/officeDocument/2006/math">
        <m:r>
          <w:rPr>
            <w:rFonts w:ascii="Cambria Math" w:hAnsi="Cambria Math"/>
          </w:rPr>
          <m:t xml:space="preserve">j</m:t>
        </m:r>
      </m:oMath>
      <w:r>
        <w:rPr/>
        <w:t xml:space="preserve"> on the same serving cell if the end of symbol </w:t>
      </w:r>
      <w:r>
        <w:rPr/>
      </w:r>
      <m:oMath xmlns:m="http://schemas.openxmlformats.org/officeDocument/2006/math">
        <m:r>
          <w:rPr>
            <w:rFonts w:ascii="Cambria Math" w:hAnsi="Cambria Math"/>
          </w:rPr>
          <m:t xml:space="preserve">i</m:t>
        </m:r>
      </m:oMath>
      <w:r>
        <w:rPr/>
        <w:t xml:space="preserve"> is not at least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 xml:space="preserve"> symbols before the beginning of symbol </w:t>
      </w:r>
      <w:r>
        <w:rPr/>
      </w:r>
      <m:oMath xmlns:m="http://schemas.openxmlformats.org/officeDocument/2006/math">
        <m:r>
          <w:rPr>
            <w:rFonts w:ascii="Cambria Math" w:hAnsi="Cambria Math"/>
          </w:rPr>
          <m:t xml:space="preserve">j</m:t>
        </m:r>
      </m:oMath>
      <w:r>
        <w:rPr/>
        <w:t xml:space="preserve">. The value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 xml:space="preserve"> in symbols is determined according to the UE processing capability defined in Clause 6.4, and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and the symbol duration are based on the minimum of the subcarrier spacing corresponding to the PUSCH with configured grant and the subcarrier spacing of the PDCCH scheduling the PUSCH.</w:t>
      </w:r>
    </w:p>
    <w:p>
      <w:pPr>
        <w:pStyle w:val="Normal"/>
        <w:rPr/>
      </w:pPr>
      <w:r>
        <w:rPr/>
        <w:t xml:space="preserve">A UE is not expected to be scheduled by a PDCCH ending in symbol </w:t>
      </w:r>
      <w:r>
        <w:rPr/>
      </w:r>
      <m:oMath xmlns:m="http://schemas.openxmlformats.org/officeDocument/2006/math">
        <m:r>
          <w:rPr>
            <w:rFonts w:ascii="Cambria Math" w:hAnsi="Cambria Math"/>
          </w:rPr>
          <m:t xml:space="preserve">i</m:t>
        </m:r>
      </m:oMath>
      <w:r>
        <w:rPr/>
        <w:t xml:space="preserve"> to transmit a PUSCH on a given serving cell for a given HARQ process, if there is a transmission occasion where the UE is allowed to transmit a PUSCH with configured grant according to [10, TS38.321] with the same HARQ process on the same serving cell starting in a symbol </w:t>
      </w:r>
      <w:r>
        <w:rPr/>
      </w:r>
      <m:oMath xmlns:m="http://schemas.openxmlformats.org/officeDocument/2006/math">
        <m:r>
          <w:rPr>
            <w:rFonts w:ascii="Cambria Math" w:hAnsi="Cambria Math"/>
          </w:rPr>
          <m:t xml:space="preserve">j</m:t>
        </m:r>
      </m:oMath>
      <w:r>
        <w:rPr/>
        <w:t xml:space="preserve"> after symbol </w:t>
      </w:r>
      <w:r>
        <w:rPr/>
      </w:r>
      <m:oMath xmlns:m="http://schemas.openxmlformats.org/officeDocument/2006/math">
        <m:r>
          <w:rPr>
            <w:rFonts w:ascii="Cambria Math" w:hAnsi="Cambria Math"/>
          </w:rPr>
          <m:t xml:space="preserve">i</m:t>
        </m:r>
      </m:oMath>
      <w:r>
        <w:rPr/>
        <w:t xml:space="preserve">, and if the gap between the end of PDCCH and the beginning of symbol </w:t>
      </w:r>
      <w:r>
        <w:rPr/>
      </w:r>
      <m:oMath xmlns:m="http://schemas.openxmlformats.org/officeDocument/2006/math">
        <m:r>
          <w:rPr>
            <w:rFonts w:ascii="Cambria Math" w:hAnsi="Cambria Math"/>
          </w:rPr>
          <m:t xml:space="preserve">j</m:t>
        </m:r>
      </m:oMath>
      <w:r>
        <w:rPr/>
        <w:t xml:space="preserve"> is less than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 xml:space="preserve"> symbols. The value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 xml:space="preserve"> in symbols is determined according to the UE processing capability defined in Clause 6.4, and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and the symbol duration are based on the minimum of the subcarrier spacing corresponding to the PUSCH with configured grant and the subcarrier spacing of the PDCCH scheduling the PUSCH.</w:t>
      </w:r>
    </w:p>
    <w:p>
      <w:pPr>
        <w:pStyle w:val="Normal"/>
        <w:rPr>
          <w:color w:val="000000"/>
        </w:rPr>
      </w:pPr>
      <w:bookmarkStart w:id="533" w:name="_Hlk498514022"/>
      <w:bookmarkEnd w:id="533"/>
      <w:r>
        <w:rPr>
          <w:color w:val="000000"/>
        </w:rPr>
        <w:t>For PUSCH scheduled by DCI format 0_0 on a cell, the UE shall transmit PUSCH according to the spatial relation, if applicable, corresponding to the</w:t>
      </w:r>
      <w:r>
        <w:rPr/>
        <w:t xml:space="preserve"> </w:t>
      </w:r>
      <w:r>
        <w:rPr>
          <w:lang w:eastAsia="zh-CN"/>
        </w:rPr>
        <w:t xml:space="preserve">dedicated </w:t>
      </w:r>
      <w:r>
        <w:rPr>
          <w:color w:val="000000"/>
        </w:rPr>
        <w:t xml:space="preserve">PUCCH resource with the lowest ID within the active UL BWP of the cell, as described in Clause 9.2.1 of [6, TS 38.213]. </w:t>
      </w:r>
      <w:bookmarkStart w:id="534" w:name="_Hlk512252948"/>
      <w:bookmarkEnd w:id="534"/>
    </w:p>
    <w:p>
      <w:pPr>
        <w:pStyle w:val="Normal"/>
        <w:rPr>
          <w:color w:val="000000"/>
        </w:rPr>
      </w:pPr>
      <w:r>
        <w:rPr>
          <w:color w:val="000000"/>
        </w:rPr>
        <w:t>For uplink, 16 HARQ processes per cell is supported by the UE.</w:t>
      </w:r>
    </w:p>
    <w:p>
      <w:pPr>
        <w:pStyle w:val="3"/>
        <w:rPr>
          <w:color w:val="000000"/>
        </w:rPr>
      </w:pPr>
      <w:bookmarkStart w:id="535" w:name="_Toc51226216"/>
      <w:bookmarkStart w:id="536" w:name="_Toc44515929"/>
      <w:bookmarkStart w:id="537" w:name="_Toc36117437"/>
      <w:bookmarkStart w:id="538" w:name="_Toc27299927"/>
      <w:bookmarkStart w:id="539" w:name="_Toc20318029"/>
      <w:bookmarkStart w:id="540" w:name="_Toc11352139"/>
      <w:r>
        <w:rPr>
          <w:color w:val="000000"/>
        </w:rPr>
        <w:t>6.1.1</w:t>
        <w:tab/>
        <w:t>Transmission schemes</w:t>
      </w:r>
      <w:bookmarkEnd w:id="535"/>
      <w:bookmarkEnd w:id="536"/>
      <w:bookmarkEnd w:id="537"/>
      <w:bookmarkEnd w:id="538"/>
      <w:bookmarkEnd w:id="539"/>
      <w:bookmarkEnd w:id="540"/>
    </w:p>
    <w:p>
      <w:pPr>
        <w:pStyle w:val="Normal"/>
        <w:rPr>
          <w:color w:val="000000"/>
        </w:rPr>
      </w:pPr>
      <w:bookmarkStart w:id="541" w:name="_Hlk500419713"/>
      <w:bookmarkEnd w:id="541"/>
      <w:r>
        <w:rPr>
          <w:color w:val="000000"/>
        </w:rPr>
        <w:t xml:space="preserve">Two transmission schemes are supported for PUSCH: codebook based transmission and non-codebook based transmission. The UE is configured with codebook based transmission when the higher layer parameter </w:t>
      </w:r>
      <w:r>
        <w:rPr>
          <w:i/>
          <w:color w:val="000000"/>
        </w:rPr>
        <w:t xml:space="preserve">txConfig </w:t>
      </w:r>
      <w:r>
        <w:rPr>
          <w:color w:val="000000"/>
        </w:rPr>
        <w:t>in</w:t>
      </w:r>
      <w:r>
        <w:rPr>
          <w:i/>
          <w:color w:val="000000"/>
        </w:rPr>
        <w:t xml:space="preserve"> pusch-Config</w:t>
      </w:r>
      <w:r>
        <w:rPr>
          <w:color w:val="000000"/>
        </w:rPr>
        <w:t xml:space="preserve"> is set to 'codebook', the UE is configured non-codebook based transmission when the higher layer parameter </w:t>
      </w:r>
      <w:r>
        <w:rPr>
          <w:i/>
          <w:color w:val="000000"/>
        </w:rPr>
        <w:t>txConfig</w:t>
      </w:r>
      <w:r>
        <w:rPr>
          <w:color w:val="000000"/>
        </w:rPr>
        <w:t xml:space="preserve"> is set to 'nonCodebook'. If the higher layer parameter </w:t>
      </w:r>
      <w:r>
        <w:rPr>
          <w:i/>
          <w:color w:val="000000"/>
        </w:rPr>
        <w:t>txConfig</w:t>
      </w:r>
      <w:r>
        <w:rPr>
          <w:color w:val="000000"/>
        </w:rPr>
        <w:t xml:space="preserve"> is not configured, the UE is not expected to be scheduled by DCI format 0_1. If PUSCH is scheduled by DCI format 0_0, the PUSCH transmission is based on a single antenna port. The UE shall not expect PUSCH scheduled by DCI format 0_0 in a BWP without configured PUCCH resource with </w:t>
      </w:r>
      <w:r>
        <w:rPr>
          <w:i/>
          <w:color w:val="000000"/>
        </w:rPr>
        <w:t>PUCCH-SpatialRelationInfo</w:t>
      </w:r>
      <w:r>
        <w:rPr>
          <w:color w:val="000000"/>
        </w:rPr>
        <w:t xml:space="preserve"> in frequency range 2 in RRC connected mode.</w:t>
      </w:r>
    </w:p>
    <w:p>
      <w:pPr>
        <w:pStyle w:val="4"/>
        <w:rPr>
          <w:color w:val="000000"/>
        </w:rPr>
      </w:pPr>
      <w:bookmarkStart w:id="542" w:name="_Toc51226217"/>
      <w:bookmarkStart w:id="543" w:name="_Toc44515930"/>
      <w:bookmarkStart w:id="544" w:name="_Toc36117438"/>
      <w:bookmarkStart w:id="545" w:name="_Toc27299928"/>
      <w:bookmarkStart w:id="546" w:name="_Toc20318030"/>
      <w:bookmarkStart w:id="547" w:name="_Toc11352140"/>
      <w:r>
        <w:rPr>
          <w:color w:val="000000"/>
        </w:rPr>
        <w:t>6.1.1.1</w:t>
        <w:tab/>
        <w:t>Codebook based UL transmission</w:t>
      </w:r>
      <w:bookmarkEnd w:id="542"/>
      <w:bookmarkEnd w:id="543"/>
      <w:bookmarkEnd w:id="544"/>
      <w:bookmarkEnd w:id="545"/>
      <w:bookmarkEnd w:id="546"/>
      <w:bookmarkEnd w:id="547"/>
    </w:p>
    <w:p>
      <w:pPr>
        <w:pStyle w:val="Normal"/>
        <w:rPr>
          <w:color w:val="000000"/>
        </w:rPr>
      </w:pPr>
      <w:r>
        <w:rPr>
          <w:color w:val="000000"/>
        </w:rPr>
        <w:t xml:space="preserve">For codebook based transmission, PUSCH can be scheduled by DCI format 0_0, DCI format 0_1 or semi-statically configured to operate according to Clause 6.1.2.3. If this PUSCH is scheduled by DCI format 0_1, or semi-statically configured to operate according to Clause 6.1.2.3, the UE determines its PUSCH transmission precoder based on SRI, TPMI and the transmission rank, where the SRI, TPMI and the transmission rank are given by DCI fields of SRS resource indicator and Precoding information and number of layers in clause 7.3.1.1.2 of [5, TS 38.212] or given by </w:t>
      </w:r>
      <w:r>
        <w:rPr>
          <w:i/>
          <w:color w:val="000000"/>
        </w:rPr>
        <w:t>srs-ResourceIndicator</w:t>
      </w:r>
      <w:r>
        <w:rPr>
          <w:color w:val="000000"/>
        </w:rPr>
        <w:t xml:space="preserve"> and </w:t>
      </w:r>
      <w:r>
        <w:rPr>
          <w:i/>
          <w:color w:val="000000"/>
        </w:rPr>
        <w:t>precodingAndNumberOfLayers</w:t>
      </w:r>
      <w:r>
        <w:rPr>
          <w:color w:val="000000"/>
        </w:rPr>
        <w:t xml:space="preserve"> according to clause 6.1.2.3. The TPMI is used to indicate the precoder to be applied over the layers {0…</w:t>
      </w:r>
      <w:r>
        <w:rPr>
          <w:i/>
          <w:color w:val="000000"/>
        </w:rPr>
        <w:t>ν</w:t>
      </w:r>
      <w:r>
        <w:rPr>
          <w:color w:val="000000"/>
        </w:rPr>
        <w:t>-1} and that corresponds to the SRS resource selected by the SRI when multiple SRS resources are configured, or if a single SRS resource is configured TPMI is used to indicate the precoder to be applied over the layers {0…</w:t>
      </w:r>
      <w:r>
        <w:rPr>
          <w:i/>
          <w:color w:val="000000"/>
        </w:rPr>
        <w:t>ν</w:t>
      </w:r>
      <w:r>
        <w:rPr>
          <w:color w:val="000000"/>
        </w:rPr>
        <w:t xml:space="preserve">-1} and that corresponds to the SRS resource. The transmission precoder is selected from the uplink codebook that has a number of antenna ports equal to higher layer parameter </w:t>
      </w:r>
      <w:r>
        <w:rPr>
          <w:i/>
          <w:color w:val="000000"/>
        </w:rPr>
        <w:t>nrofSRS-Ports</w:t>
      </w:r>
      <w:r>
        <w:rPr>
          <w:color w:val="000000"/>
        </w:rPr>
        <w:t xml:space="preserve"> in SRS-Config, as defined in Clause 6.3.1.5 of [4, TS 38.211]. When the UE is configured with the higher layer parameter </w:t>
      </w:r>
      <w:r>
        <w:rPr>
          <w:i/>
          <w:color w:val="000000"/>
        </w:rPr>
        <w:t>txConfig</w:t>
      </w:r>
      <w:r>
        <w:rPr>
          <w:color w:val="000000"/>
        </w:rPr>
        <w:t xml:space="preserve"> set to 'codebook', the UE is configured with at least one SRS resource. The indicated SRI in slot </w:t>
      </w:r>
      <w:r>
        <w:rPr>
          <w:i/>
          <w:color w:val="000000"/>
        </w:rPr>
        <w:t>n</w:t>
      </w:r>
      <w:r>
        <w:rPr>
          <w:color w:val="000000"/>
        </w:rPr>
        <w:t xml:space="preserve"> is associated with the most recent transmission of SRS resource identified by the SRI, where the SRS resource is prior to the PDCCH carrying the SRI.</w:t>
      </w:r>
    </w:p>
    <w:p>
      <w:pPr>
        <w:pStyle w:val="Normal"/>
        <w:rPr>
          <w:color w:val="000000"/>
        </w:rPr>
      </w:pPr>
      <w:r>
        <w:rPr>
          <w:color w:val="000000"/>
        </w:rPr>
        <w:t xml:space="preserve">For codebook based transmission, the UE determines its codebook subsets based on TPMI and upon the reception of higher layer parameter </w:t>
      </w:r>
      <w:bookmarkStart w:id="548" w:name="_Hlk512442647"/>
      <w:r>
        <w:rPr>
          <w:i/>
        </w:rPr>
        <w:t>codebookSubset</w:t>
      </w:r>
      <w:bookmarkEnd w:id="548"/>
      <w:r>
        <w:rPr>
          <w:i/>
        </w:rPr>
        <w:t xml:space="preserve"> </w:t>
      </w:r>
      <w:r>
        <w:rPr/>
        <w:t xml:space="preserve">in </w:t>
      </w:r>
      <w:bookmarkStart w:id="549" w:name="_Hlk512442667"/>
      <w:r>
        <w:rPr>
          <w:i/>
        </w:rPr>
        <w:t>pusch-Config</w:t>
      </w:r>
      <w:bookmarkEnd w:id="549"/>
      <w:r>
        <w:rPr>
          <w:i/>
          <w:color w:val="000000"/>
        </w:rPr>
        <w:t xml:space="preserve"> </w:t>
      </w:r>
      <w:r>
        <w:rPr>
          <w:color w:val="000000"/>
        </w:rPr>
        <w:t xml:space="preserve">which may be configured with </w:t>
      </w:r>
      <w:r>
        <w:rPr>
          <w:rFonts w:eastAsia="Malgun Gothic"/>
          <w:i/>
          <w:lang w:eastAsia="zh-CN"/>
        </w:rPr>
        <w:t>'</w:t>
      </w:r>
      <w:r>
        <w:rPr>
          <w:rFonts w:eastAsia="Malgun Gothic"/>
          <w:lang w:eastAsia="zh-CN"/>
        </w:rPr>
        <w:t>fullyAndPartialAndNonCoherent</w:t>
      </w:r>
      <w:r>
        <w:rPr>
          <w:rFonts w:eastAsia="Malgun Gothic"/>
          <w:i/>
          <w:lang w:eastAsia="zh-CN"/>
        </w:rPr>
        <w:t>'</w:t>
      </w:r>
      <w:r>
        <w:rPr>
          <w:color w:val="000000"/>
        </w:rPr>
        <w:t xml:space="preserve">, or </w:t>
      </w:r>
      <w:r>
        <w:rPr>
          <w:rFonts w:eastAsia="Malgun Gothic"/>
          <w:i/>
          <w:lang w:eastAsia="zh-CN"/>
        </w:rPr>
        <w:t>'</w:t>
      </w:r>
      <w:r>
        <w:rPr>
          <w:lang w:eastAsia="zh-CN"/>
        </w:rPr>
        <w:t>partialAndNonCoherent</w:t>
      </w:r>
      <w:r>
        <w:rPr>
          <w:i/>
          <w:lang w:eastAsia="zh-CN"/>
        </w:rPr>
        <w:t>'</w:t>
      </w:r>
      <w:r>
        <w:rPr>
          <w:color w:val="000000"/>
        </w:rPr>
        <w:t xml:space="preserve">, or 'nonCoherent' depending on the UE capability. The maximum transmission rank may be configured by the higher layer parameter </w:t>
      </w:r>
      <w:r>
        <w:rPr>
          <w:i/>
        </w:rPr>
        <w:t>maxRank</w:t>
      </w:r>
      <w:r>
        <w:rPr/>
        <w:t xml:space="preserve"> in </w:t>
      </w:r>
      <w:r>
        <w:rPr>
          <w:i/>
        </w:rPr>
        <w:t>pusch-Config</w:t>
      </w:r>
      <w:r>
        <w:rPr>
          <w:i/>
          <w:color w:val="000000"/>
        </w:rPr>
        <w:t>.</w:t>
      </w:r>
    </w:p>
    <w:p>
      <w:pPr>
        <w:pStyle w:val="Normal"/>
        <w:rPr>
          <w:color w:val="000000"/>
        </w:rPr>
      </w:pPr>
      <w:r>
        <w:rPr>
          <w:color w:val="000000"/>
        </w:rPr>
        <w:t>A UE reporting its UE capability of '</w:t>
      </w:r>
      <w:r>
        <w:rPr>
          <w:lang w:eastAsia="zh-CN"/>
        </w:rPr>
        <w:t>partialAndNonCoherent</w:t>
      </w:r>
      <w:r>
        <w:rPr>
          <w:color w:val="000000"/>
        </w:rPr>
        <w:t xml:space="preserve">' transmission shall not expect to be configured by </w:t>
      </w:r>
      <w:r>
        <w:rPr>
          <w:i/>
        </w:rPr>
        <w:t>codebookSubset</w:t>
      </w:r>
      <w:r>
        <w:rPr>
          <w:color w:val="000000"/>
        </w:rPr>
        <w:t xml:space="preserve"> with '</w:t>
      </w:r>
      <w:r>
        <w:rPr>
          <w:rFonts w:eastAsia="Malgun Gothic"/>
          <w:lang w:eastAsia="zh-CN"/>
        </w:rPr>
        <w:t>fullyAndPartialAndNonCoherent</w:t>
      </w:r>
      <w:r>
        <w:rPr>
          <w:rFonts w:eastAsia="Malgun Gothic"/>
          <w:i/>
          <w:lang w:eastAsia="zh-CN"/>
        </w:rPr>
        <w:t>'</w:t>
      </w:r>
      <w:r>
        <w:rPr>
          <w:color w:val="000000"/>
        </w:rPr>
        <w:t xml:space="preserve">. </w:t>
      </w:r>
    </w:p>
    <w:p>
      <w:pPr>
        <w:pStyle w:val="Normal"/>
        <w:rPr>
          <w:color w:val="000000"/>
        </w:rPr>
      </w:pPr>
      <w:r>
        <w:rPr>
          <w:color w:val="000000"/>
        </w:rPr>
        <w:t xml:space="preserve">A UE reporting its UE capability of 'nonCoherent' transmission shall not expect to be configured by </w:t>
      </w:r>
      <w:r>
        <w:rPr>
          <w:i/>
        </w:rPr>
        <w:t>codebookSubset</w:t>
      </w:r>
      <w:r>
        <w:rPr>
          <w:color w:val="000000"/>
        </w:rPr>
        <w:t xml:space="preserve"> with </w:t>
      </w:r>
      <w:r>
        <w:rPr>
          <w:rFonts w:eastAsia="Malgun Gothic"/>
          <w:i/>
          <w:lang w:eastAsia="zh-CN"/>
        </w:rPr>
        <w:t>'</w:t>
      </w:r>
      <w:r>
        <w:rPr>
          <w:rFonts w:eastAsia="Malgun Gothic"/>
          <w:lang w:eastAsia="zh-CN"/>
        </w:rPr>
        <w:t>fullyAndPartialAndNonCoherent</w:t>
      </w:r>
      <w:r>
        <w:rPr>
          <w:rFonts w:eastAsia="Malgun Gothic"/>
          <w:i/>
          <w:lang w:eastAsia="zh-CN"/>
        </w:rPr>
        <w:t>'</w:t>
      </w:r>
      <w:r>
        <w:rPr>
          <w:color w:val="000000"/>
        </w:rPr>
        <w:t xml:space="preserve"> or with </w:t>
      </w:r>
      <w:r>
        <w:rPr>
          <w:rFonts w:eastAsia="Malgun Gothic"/>
          <w:i/>
          <w:lang w:eastAsia="zh-CN"/>
        </w:rPr>
        <w:t>'</w:t>
      </w:r>
      <w:r>
        <w:rPr>
          <w:lang w:eastAsia="zh-CN"/>
        </w:rPr>
        <w:t>partialAndNonCoherent</w:t>
      </w:r>
      <w:r>
        <w:rPr>
          <w:color w:val="000000"/>
        </w:rPr>
        <w:t>'.</w:t>
      </w:r>
    </w:p>
    <w:p>
      <w:pPr>
        <w:pStyle w:val="Normal"/>
        <w:rPr>
          <w:color w:val="000000"/>
        </w:rPr>
      </w:pPr>
      <w:r>
        <w:rPr>
          <w:color w:val="000000"/>
        </w:rPr>
        <w:t xml:space="preserve">A UE shall not expect to be configured with the higher layer parameter </w:t>
      </w:r>
      <w:r>
        <w:rPr>
          <w:i/>
        </w:rPr>
        <w:t>codebookSubset</w:t>
      </w:r>
      <w:r>
        <w:rPr>
          <w:color w:val="000000"/>
        </w:rPr>
        <w:t xml:space="preserve"> set to </w:t>
      </w:r>
      <w:r>
        <w:rPr>
          <w:rFonts w:eastAsia="Malgun Gothic"/>
          <w:i/>
          <w:lang w:eastAsia="zh-CN"/>
        </w:rPr>
        <w:t>'</w:t>
      </w:r>
      <w:r>
        <w:rPr>
          <w:color w:val="000000"/>
        </w:rPr>
        <w:t xml:space="preserve">partialAndNonCoherent' when higher layer parameter </w:t>
      </w:r>
      <w:r>
        <w:rPr>
          <w:i/>
          <w:color w:val="000000"/>
        </w:rPr>
        <w:t>nrofSRS-Ports</w:t>
      </w:r>
      <w:r>
        <w:rPr>
          <w:color w:val="000000"/>
        </w:rPr>
        <w:t xml:space="preserve"> in an </w:t>
      </w:r>
      <w:r>
        <w:rPr>
          <w:i/>
          <w:color w:val="000000"/>
        </w:rPr>
        <w:t>SRS-ResourceSet</w:t>
      </w:r>
      <w:r>
        <w:rPr>
          <w:color w:val="000000"/>
        </w:rPr>
        <w:t xml:space="preserve"> with </w:t>
      </w:r>
      <w:r>
        <w:rPr>
          <w:i/>
          <w:color w:val="000000"/>
        </w:rPr>
        <w:t>usage</w:t>
      </w:r>
      <w:r>
        <w:rPr>
          <w:color w:val="000000"/>
        </w:rPr>
        <w:t xml:space="preserve"> set to 'codebook' indicates that two SRS antenna ports are configured.</w:t>
      </w:r>
    </w:p>
    <w:p>
      <w:pPr>
        <w:pStyle w:val="Normal"/>
        <w:rPr>
          <w:color w:val="000000"/>
        </w:rPr>
      </w:pPr>
      <w:r>
        <w:rPr>
          <w:color w:val="000000"/>
        </w:rPr>
        <w:t xml:space="preserve">For codebook based transmission, the UE may be configured with a single </w:t>
      </w:r>
      <w:r>
        <w:rPr>
          <w:i/>
          <w:color w:val="000000"/>
        </w:rPr>
        <w:t>SRS-ResourceSet</w:t>
      </w:r>
      <w:r>
        <w:rPr>
          <w:color w:val="000000"/>
        </w:rPr>
        <w:t xml:space="preserve"> with </w:t>
      </w:r>
      <w:r>
        <w:rPr>
          <w:i/>
          <w:color w:val="000000"/>
        </w:rPr>
        <w:t>usage</w:t>
      </w:r>
      <w:r>
        <w:rPr>
          <w:color w:val="000000"/>
        </w:rPr>
        <w:t xml:space="preserve"> set to 'codebook' and only one SRS resource can be indicated based on the SRI from within the SRS resource set. The maximum number of configured SRS resources </w:t>
      </w:r>
      <w:r>
        <w:rPr>
          <w:color w:val="000000"/>
          <w:lang w:val="en-US"/>
        </w:rPr>
        <w:t xml:space="preserve">for codebook based transmission </w:t>
      </w:r>
      <w:r>
        <w:rPr>
          <w:color w:val="000000"/>
        </w:rPr>
        <w:t xml:space="preserve">is 2. If aperiodic SRS is configured for a UE, the SRS request field in DCI triggers the transmission of aperiodic SRS resources. </w:t>
      </w:r>
    </w:p>
    <w:p>
      <w:pPr>
        <w:pStyle w:val="Normal"/>
        <w:rPr/>
      </w:pPr>
      <w:r>
        <w:rPr/>
        <w:t xml:space="preserve">The UE shall transmit PUSCH using the same antenna port(s) as the SRS port(s) in the SRS resource indicated by the DCI format 0_1 or by </w:t>
      </w:r>
      <w:r>
        <w:rPr>
          <w:i/>
        </w:rPr>
        <w:t>configuredGrantConfig</w:t>
      </w:r>
      <w:r>
        <w:rPr/>
        <w:t xml:space="preserve"> according to clause 6.1.2.3.</w:t>
      </w:r>
    </w:p>
    <w:p>
      <w:pPr>
        <w:pStyle w:val="Normal"/>
        <w:rPr>
          <w:color w:val="000000"/>
        </w:rPr>
      </w:pPr>
      <w:r>
        <w:rPr/>
        <w:t>The DM-RS</w:t>
      </w:r>
      <w:r>
        <w:rPr>
          <w:rFonts w:eastAsia="Malgun Gothic"/>
          <w:lang w:eastAsia="zh-CN"/>
        </w:rPr>
        <w:t xml:space="preserve"> antenna ports </w:t>
      </w:r>
      <w:r>
        <w:rPr/>
        <w:drawing>
          <wp:inline distT="0" distB="0" distL="0" distR="0">
            <wp:extent cx="592455" cy="198755"/>
            <wp:effectExtent l="0" t="0" r="0" b="0"/>
            <wp:docPr id="2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
                    <pic:cNvPicPr>
                      <a:picLocks noChangeAspect="1" noChangeArrowheads="1"/>
                    </pic:cNvPicPr>
                  </pic:nvPicPr>
                  <pic:blipFill>
                    <a:blip r:embed="rId1953"/>
                    <a:stretch>
                      <a:fillRect/>
                    </a:stretch>
                  </pic:blipFill>
                  <pic:spPr bwMode="auto">
                    <a:xfrm>
                      <a:off x="0" y="0"/>
                      <a:ext cx="592455" cy="198755"/>
                    </a:xfrm>
                    <a:prstGeom prst="rect">
                      <a:avLst/>
                    </a:prstGeom>
                  </pic:spPr>
                </pic:pic>
              </a:graphicData>
            </a:graphic>
          </wp:inline>
        </w:drawing>
      </w:r>
      <w:r>
        <w:rPr>
          <w:rFonts w:eastAsia="Malgun Gothic"/>
        </w:rPr>
        <w:t xml:space="preserve"> in </w:t>
      </w:r>
      <w:r>
        <w:rPr/>
        <w:t xml:space="preserve">Clause </w:t>
      </w:r>
      <w:r>
        <w:rPr>
          <w:lang w:eastAsia="zh-CN"/>
        </w:rPr>
        <w:t>6.4.1.1.3</w:t>
      </w:r>
      <w:r>
        <w:rPr/>
        <w:t xml:space="preserve"> of [</w:t>
      </w:r>
      <w:r>
        <w:rPr>
          <w:lang w:eastAsia="zh-CN"/>
        </w:rPr>
        <w:t>4, TS38.211</w:t>
      </w:r>
      <w:r>
        <w:rPr/>
        <w:t xml:space="preserve">] </w:t>
      </w:r>
      <w:r>
        <w:rPr>
          <w:rFonts w:eastAsia="Malgun Gothic"/>
        </w:rPr>
        <w:t xml:space="preserve">are determined according to the ordering of DM-RS port(s) given by </w:t>
      </w:r>
      <w:r>
        <w:rPr>
          <w:lang w:eastAsia="zh-CN"/>
        </w:rPr>
        <w:t>Tables 7.3.1.1.2</w:t>
      </w:r>
      <w:r>
        <w:rPr/>
        <w:t>-</w:t>
      </w:r>
      <w:r>
        <w:rPr>
          <w:lang w:eastAsia="zh-CN"/>
        </w:rPr>
        <w:t>6 to 7.3.1.1.2-23 in Clause 7.3.1.1.2 of [5, TS 38.212].</w:t>
      </w:r>
    </w:p>
    <w:p>
      <w:pPr>
        <w:pStyle w:val="Normal"/>
        <w:rPr>
          <w:color w:val="000000"/>
          <w:lang w:val="en-AU" w:eastAsia="x-none"/>
        </w:rPr>
      </w:pPr>
      <w:r>
        <w:rPr>
          <w:color w:val="000000"/>
          <w:lang w:val="en-AU" w:eastAsia="x-none"/>
        </w:rPr>
        <w:t xml:space="preserve">When multiple SRS resources are configured by </w:t>
      </w:r>
      <w:r>
        <w:rPr>
          <w:i/>
          <w:color w:val="000000"/>
          <w:lang w:val="en-AU" w:eastAsia="x-none"/>
        </w:rPr>
        <w:t>SRS-ResourceSet</w:t>
      </w:r>
      <w:r>
        <w:rPr>
          <w:color w:val="000000"/>
          <w:lang w:val="en-AU" w:eastAsia="x-none"/>
        </w:rPr>
        <w:t xml:space="preserve"> with </w:t>
      </w:r>
      <w:r>
        <w:rPr>
          <w:i/>
          <w:color w:val="000000"/>
          <w:lang w:val="en-AU" w:eastAsia="x-none"/>
        </w:rPr>
        <w:t>usage</w:t>
      </w:r>
      <w:r>
        <w:rPr>
          <w:color w:val="000000"/>
          <w:lang w:val="en-AU" w:eastAsia="x-none"/>
        </w:rPr>
        <w:t xml:space="preserve"> set to 'codebook', the UE shall expect that higher layer parameters </w:t>
      </w:r>
      <w:r>
        <w:rPr>
          <w:i/>
        </w:rPr>
        <w:t>nrofSRS-Ports</w:t>
      </w:r>
      <w:r>
        <w:rPr/>
        <w:t xml:space="preserve"> </w:t>
      </w:r>
      <w:r>
        <w:rPr>
          <w:color w:val="000000"/>
          <w:lang w:val="en-AU" w:eastAsia="x-none"/>
        </w:rPr>
        <w:t xml:space="preserve">in </w:t>
      </w:r>
      <w:r>
        <w:rPr>
          <w:i/>
          <w:color w:val="000000"/>
          <w:lang w:val="en-AU" w:eastAsia="x-none"/>
        </w:rPr>
        <w:t>SRS-Resource</w:t>
      </w:r>
      <w:r>
        <w:rPr>
          <w:color w:val="000000"/>
          <w:lang w:val="en-AU" w:eastAsia="x-none"/>
        </w:rPr>
        <w:t xml:space="preserve"> in </w:t>
      </w:r>
      <w:r>
        <w:rPr>
          <w:i/>
          <w:iCs/>
        </w:rPr>
        <w:t>SRS-ResourceSet</w:t>
      </w:r>
      <w:r>
        <w:rPr>
          <w:i/>
          <w:color w:val="000000"/>
          <w:lang w:val="en-AU" w:eastAsia="x-none"/>
        </w:rPr>
        <w:t xml:space="preserve"> </w:t>
      </w:r>
      <w:r>
        <w:rPr>
          <w:color w:val="000000"/>
          <w:lang w:val="en-AU" w:eastAsia="x-none"/>
        </w:rPr>
        <w:t>shall be configured with the same value for all these SRS resources.</w:t>
      </w:r>
    </w:p>
    <w:p>
      <w:pPr>
        <w:pStyle w:val="4"/>
        <w:rPr>
          <w:color w:val="000000"/>
        </w:rPr>
      </w:pPr>
      <w:bookmarkStart w:id="550" w:name="_Toc51226218"/>
      <w:bookmarkStart w:id="551" w:name="_Toc44515931"/>
      <w:bookmarkStart w:id="552" w:name="_Toc36117439"/>
      <w:bookmarkStart w:id="553" w:name="_Toc27299929"/>
      <w:bookmarkStart w:id="554" w:name="_Toc20318031"/>
      <w:bookmarkStart w:id="555" w:name="_Toc11352141"/>
      <w:r>
        <w:rPr>
          <w:color w:val="000000"/>
        </w:rPr>
        <w:t>6.1.1.2</w:t>
        <w:tab/>
        <w:t>Non-Codebook based UL transmission</w:t>
      </w:r>
      <w:bookmarkStart w:id="556" w:name="_Hlk494787931"/>
      <w:bookmarkEnd w:id="550"/>
      <w:bookmarkEnd w:id="551"/>
      <w:bookmarkEnd w:id="552"/>
      <w:bookmarkEnd w:id="553"/>
      <w:bookmarkEnd w:id="554"/>
      <w:bookmarkEnd w:id="555"/>
      <w:bookmarkEnd w:id="556"/>
    </w:p>
    <w:p>
      <w:pPr>
        <w:pStyle w:val="Normal"/>
        <w:rPr>
          <w:color w:val="000000"/>
        </w:rPr>
      </w:pPr>
      <w:r>
        <w:rPr>
          <w:color w:val="000000"/>
        </w:rPr>
        <w:t xml:space="preserve">For non-codebook based transmission, PUSCH can be scheduled by DCI format 0_0, DCI format 0_1 or semi-statically configured to operate according to Clause 6.1.2.3. The UE can determine its PUSCH precoder and transmission rank based on the SRI when multiple SRS resources are configured, where the SRI is given by the SRS resource indicator in DCI according to clause 7.3.1.1.2 of [5, 38.212], or the SRI is given by </w:t>
      </w:r>
      <w:r>
        <w:rPr>
          <w:i/>
          <w:color w:val="000000"/>
        </w:rPr>
        <w:t>srs-ResourceIndicator</w:t>
      </w:r>
      <w:r>
        <w:rPr>
          <w:color w:val="000000"/>
        </w:rPr>
        <w:t xml:space="preserve"> according to clause 6.1.2.3</w:t>
      </w:r>
      <w:bookmarkStart w:id="557" w:name="_Hlk494787623"/>
      <w:r>
        <w:rPr>
          <w:color w:val="000000"/>
        </w:rPr>
        <w:t xml:space="preserve">. </w:t>
      </w:r>
      <w:bookmarkEnd w:id="557"/>
      <w:r>
        <w:rPr>
          <w:color w:val="000000"/>
        </w:rPr>
        <w:t xml:space="preserve">The UE shall use one or multiple SRS resources for SRS transmission, where, in a SRS resource set, the maximum number of SRS resources which can be configured to the UE for simultaneous transmission in the same symbol and the maximum number of SRS resources are UE capabilities. </w:t>
      </w:r>
      <w:r>
        <w:rPr>
          <w:rFonts w:eastAsia="MS Mincho"/>
          <w:color w:val="000000"/>
        </w:rPr>
        <w:t xml:space="preserve">The SRS resources transmitted simultaneously occupy the same RBs. </w:t>
      </w:r>
      <w:r>
        <w:rPr>
          <w:color w:val="000000"/>
        </w:rPr>
        <w:t xml:space="preserve">Only one SRS port for each SRS resource is configured. Only one SRS resource set can be configured with higher layer parameter </w:t>
      </w:r>
      <w:r>
        <w:rPr>
          <w:i/>
          <w:color w:val="000000"/>
        </w:rPr>
        <w:t xml:space="preserve">usage </w:t>
      </w:r>
      <w:r>
        <w:rPr>
          <w:color w:val="000000"/>
        </w:rPr>
        <w:t xml:space="preserve">in </w:t>
      </w:r>
      <w:r>
        <w:rPr>
          <w:i/>
          <w:color w:val="000000"/>
        </w:rPr>
        <w:t>SRS-ResourceSet</w:t>
      </w:r>
      <w:r>
        <w:rPr>
          <w:color w:val="000000"/>
        </w:rPr>
        <w:t xml:space="preserve"> set to 'nonCodebook'. The maximum number of SRS resources that can be configured for non-codebook based uplink transmission is 4. The indicated SRI in slot </w:t>
      </w:r>
      <w:r>
        <w:rPr>
          <w:i/>
          <w:color w:val="000000"/>
        </w:rPr>
        <w:t>n</w:t>
      </w:r>
      <w:r>
        <w:rPr>
          <w:color w:val="000000"/>
        </w:rPr>
        <w:t xml:space="preserve"> is associated with the most recent transmission of SRS resource(s) identified by the SRI, where the SRS transmission is prior to the PDCCH carrying the SRI.</w:t>
      </w:r>
    </w:p>
    <w:p>
      <w:pPr>
        <w:pStyle w:val="Normal"/>
        <w:rPr>
          <w:color w:val="000000"/>
          <w:lang w:val="en-US"/>
        </w:rPr>
      </w:pPr>
      <w:bookmarkStart w:id="558" w:name="_Hlk498597149"/>
      <w:bookmarkEnd w:id="558"/>
      <w:r>
        <w:rPr>
          <w:color w:val="000000"/>
          <w:lang w:val="en-US"/>
        </w:rPr>
        <w:t xml:space="preserve">For non-codebook based transmission, the UE can calculate the precoder used for the transmission of SRS based on measurement of an associated NZP CSI-RS resource. A UE can be configured with only one NZP CSI-RS resource for the SRS resource set with higher layer parameter usage in </w:t>
      </w:r>
      <w:r>
        <w:rPr>
          <w:i/>
          <w:color w:val="000000"/>
          <w:lang w:val="en-US"/>
        </w:rPr>
        <w:t>SRS-ResourceSet</w:t>
      </w:r>
      <w:r>
        <w:rPr>
          <w:color w:val="000000"/>
          <w:lang w:val="en-US"/>
        </w:rPr>
        <w:t xml:space="preserve"> set to 'nonCodebook' if configured.</w:t>
      </w:r>
    </w:p>
    <w:p>
      <w:pPr>
        <w:pStyle w:val="B11"/>
        <w:rPr/>
      </w:pPr>
      <w:r>
        <w:rPr/>
        <w:t>-</w:t>
        <w:tab/>
        <w:t xml:space="preserve">If aperiodic SRS resource set is configured, the associated NZP-CSI-RS is indicated via SRS request field in DCI format 0_1 and 1_1, where </w:t>
      </w:r>
      <w:r>
        <w:rPr>
          <w:i/>
        </w:rPr>
        <w:t>AperiodicSRS-ResourceTrigger</w:t>
      </w:r>
      <w:r>
        <w:rPr/>
        <w:t xml:space="preserve"> </w:t>
      </w:r>
      <w:r>
        <w:rPr>
          <w:lang w:val="en-US"/>
        </w:rPr>
        <w:t>a</w:t>
      </w:r>
      <w:r>
        <w:rPr/>
        <w:t xml:space="preserve">nd </w:t>
      </w:r>
      <w:r>
        <w:rPr>
          <w:i/>
          <w:iCs/>
        </w:rPr>
        <w:t>AperiodicSRS-ResourceTriggerList</w:t>
      </w:r>
      <w:r>
        <w:rPr>
          <w:color w:val="FF0000"/>
        </w:rPr>
        <w:t xml:space="preserve"> </w:t>
      </w:r>
      <w:r>
        <w:rPr/>
        <w:t xml:space="preserve">(indicating the association </w:t>
      </w:r>
      <w:r>
        <w:rPr>
          <w:lang w:val="en-GB"/>
        </w:rPr>
        <w:t>between</w:t>
      </w:r>
      <w:r>
        <w:rPr/>
        <w:t xml:space="preserve"> aperiodic SRS triggering state</w:t>
      </w:r>
      <w:r>
        <w:rPr>
          <w:lang w:val="en-US"/>
        </w:rPr>
        <w:t>(s)</w:t>
      </w:r>
      <w:r>
        <w:rPr>
          <w:lang w:val="en-GB"/>
        </w:rPr>
        <w:t xml:space="preserve"> and SRS resource sets</w:t>
      </w:r>
      <w:r>
        <w:rPr/>
        <w:t xml:space="preserve">), triggered SRS resource(s) </w:t>
      </w:r>
      <w:r>
        <w:rPr>
          <w:i/>
          <w:iCs/>
        </w:rPr>
        <w:t>srs-ResourceSetId</w:t>
      </w:r>
      <w:r>
        <w:rPr/>
        <w:t xml:space="preserve">, </w:t>
      </w:r>
      <w:r>
        <w:rPr>
          <w:i/>
          <w:iCs/>
        </w:rPr>
        <w:t xml:space="preserve">csi-RS </w:t>
      </w:r>
      <w:r>
        <w:rPr>
          <w:iCs/>
        </w:rPr>
        <w:t xml:space="preserve">(indicating the associated </w:t>
      </w:r>
      <w:r>
        <w:rPr>
          <w:i/>
          <w:iCs/>
        </w:rPr>
        <w:t>NZP-CSI-RS-ResourceId</w:t>
      </w:r>
      <w:r>
        <w:rPr>
          <w:iCs/>
        </w:rPr>
        <w:t>)</w:t>
      </w:r>
      <w:r>
        <w:rPr/>
        <w:t xml:space="preserve"> are higher layer configured in </w:t>
      </w:r>
      <w:r>
        <w:rPr>
          <w:i/>
        </w:rPr>
        <w:t>SRS-ResourceSet</w:t>
      </w:r>
      <w:r>
        <w:rPr/>
        <w:t xml:space="preserve">. A UE is not expected to update the SRS precoding information if the gap from the last symbol of the </w:t>
      </w:r>
      <w:bookmarkStart w:id="559" w:name="_Hlk515954588"/>
      <w:r>
        <w:rPr/>
        <w:t xml:space="preserve">reception of the aperiodic NZP-CSI-RS resource and the first symbol </w:t>
      </w:r>
      <w:bookmarkEnd w:id="559"/>
      <w:r>
        <w:rPr/>
        <w:t xml:space="preserve">of the aperiodic SRS transmission is less than 42 OFDM symbols. </w:t>
      </w:r>
    </w:p>
    <w:p>
      <w:pPr>
        <w:pStyle w:val="B11"/>
        <w:rPr>
          <w:lang w:val="en-US"/>
        </w:rPr>
      </w:pPr>
      <w:r>
        <w:rPr/>
        <w:t>-</w:t>
        <w:tab/>
        <w:t>If the UE configured with aperiodic SRS associated with aperiodic NZP CSI-RS resource, the presence of the associated CSI-RS is indicated by the SRS request field if the value of the SRS request field is not '00' as in Table 7.3.1.1.2-24 of [5, TS 38.212]</w:t>
      </w:r>
      <w:r>
        <w:rPr>
          <w:lang w:val="en-GB"/>
        </w:rPr>
        <w:t xml:space="preserve"> and if the scheduling DCI is not used for cross carrier or cross bandwidth part scheduling</w:t>
      </w:r>
      <w:r>
        <w:rPr/>
        <w:t>. The CSI-RS is located in the same slot as the SRS request field.</w:t>
      </w:r>
      <w:r>
        <w:rPr>
          <w:lang w:val="en-US"/>
        </w:rPr>
        <w:t xml:space="preserve"> </w:t>
      </w:r>
      <w:r>
        <w:rPr>
          <w:lang w:val="en-GB"/>
        </w:rPr>
        <w:t>If the UE configured with aperiodic SRS associated with aperiodic NZP CSI-RS resource, any of the TCI states configured in the scheduled CC shall not be configured with 'QCL-TypeD'.</w:t>
      </w:r>
    </w:p>
    <w:p>
      <w:pPr>
        <w:pStyle w:val="B11"/>
        <w:rPr/>
      </w:pPr>
      <w:r>
        <w:rPr/>
        <w:t>-</w:t>
        <w:tab/>
        <w:t xml:space="preserve">If periodic or semi-persistent SRS resource set is configured, the </w:t>
      </w:r>
      <w:r>
        <w:rPr>
          <w:i/>
          <w:iCs/>
        </w:rPr>
        <w:t>NZP-CSI-RS-ResourceId</w:t>
      </w:r>
      <w:r>
        <w:rPr/>
        <w:t xml:space="preserve"> for measurement is indicated via higher layer parameter </w:t>
      </w:r>
      <w:r>
        <w:rPr>
          <w:i/>
        </w:rPr>
        <w:t>associatedCSI-RS</w:t>
      </w:r>
      <w:r>
        <w:rPr/>
        <w:t xml:space="preserve"> in </w:t>
      </w:r>
      <w:r>
        <w:rPr>
          <w:i/>
        </w:rPr>
        <w:t>SRS-ResourceSet</w:t>
      </w:r>
      <w:r>
        <w:rPr/>
        <w:t>.</w:t>
      </w:r>
      <w:bookmarkStart w:id="560" w:name="_Hlk498591525"/>
      <w:bookmarkEnd w:id="560"/>
    </w:p>
    <w:p>
      <w:pPr>
        <w:pStyle w:val="Normal"/>
        <w:rPr/>
      </w:pPr>
      <w:r>
        <w:rPr/>
        <w:t xml:space="preserve">The UE shall perform one-to-one mapping from the indicated SRI(s) to the indicated DM-RS ports(s) and their corresponding PUSCH layers {0 … ν-1} given by DCI format 0_1 or by </w:t>
      </w:r>
      <w:r>
        <w:rPr>
          <w:i/>
        </w:rPr>
        <w:t>configuredGrantConfig</w:t>
      </w:r>
      <w:r>
        <w:rPr/>
        <w:t xml:space="preserve"> according to clause 6.1.2.3 </w:t>
      </w:r>
      <w:r>
        <w:rPr>
          <w:lang w:val="en-US"/>
        </w:rPr>
        <w:t xml:space="preserve">in </w:t>
      </w:r>
      <w:r>
        <w:rPr/>
        <w:t>increasing order.</w:t>
      </w:r>
    </w:p>
    <w:p>
      <w:pPr>
        <w:pStyle w:val="Normal"/>
        <w:rPr/>
      </w:pPr>
      <w:r>
        <w:rPr/>
        <w:t xml:space="preserve">The UE shall transmit PUSCH using the same antenna ports as the SRS port(s) </w:t>
      </w:r>
      <w:r>
        <w:rPr>
          <w:lang w:eastAsia="zh-CN"/>
        </w:rPr>
        <w:t xml:space="preserve">in the SRS resource(s) </w:t>
      </w:r>
      <w:r>
        <w:rPr/>
        <w:t xml:space="preserve">indicated by SRI(s) given by DCI format 0_1 or by </w:t>
      </w:r>
      <w:r>
        <w:rPr>
          <w:i/>
        </w:rPr>
        <w:t>configuredGrantConfig</w:t>
      </w:r>
      <w:r>
        <w:rPr/>
        <w:t xml:space="preserve"> according to clause 6.1.2.3, where the SRS port in (</w:t>
      </w:r>
      <w:r>
        <w:rPr>
          <w:i/>
        </w:rPr>
        <w:t>i</w:t>
      </w:r>
      <w:r>
        <w:rPr/>
        <w:t>+1)-th SRS resource</w:t>
      </w:r>
      <w:r>
        <w:rPr>
          <w:color w:val="FF0000"/>
        </w:rPr>
        <w:t xml:space="preserve"> </w:t>
      </w:r>
      <w:r>
        <w:rPr/>
        <w:t xml:space="preserve">in the SRS resource set is indexed as </w:t>
      </w:r>
      <w:r>
        <w:rPr/>
        <w:object>
          <v:shape id="ole_rId1954" style="width:50.25pt;height:14.25pt" o:ole="">
            <v:imagedata r:id="rId1955" o:title=""/>
          </v:shape>
          <o:OLEObject Type="Embed" ProgID="Equation.DSMT4" ShapeID="ole_rId1954" DrawAspect="Content" ObjectID="_1377471308" r:id="rId1954"/>
        </w:object>
      </w:r>
      <w:r>
        <w:rPr/>
        <w:t xml:space="preserve">. </w:t>
      </w:r>
    </w:p>
    <w:p>
      <w:pPr>
        <w:pStyle w:val="Normal"/>
        <w:rPr/>
      </w:pPr>
      <w:r>
        <w:rPr/>
        <w:t>The DM-RS</w:t>
      </w:r>
      <w:r>
        <w:rPr>
          <w:rFonts w:eastAsia="Malgun Gothic"/>
          <w:lang w:eastAsia="zh-CN"/>
        </w:rPr>
        <w:t xml:space="preserve"> antenna ports </w:t>
      </w:r>
      <w:r>
        <w:rPr/>
        <w:drawing>
          <wp:inline distT="0" distB="0" distL="0" distR="0">
            <wp:extent cx="592455" cy="198755"/>
            <wp:effectExtent l="0" t="0" r="0" b="0"/>
            <wp:docPr id="25"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
                    <pic:cNvPicPr>
                      <a:picLocks noChangeAspect="1" noChangeArrowheads="1"/>
                    </pic:cNvPicPr>
                  </pic:nvPicPr>
                  <pic:blipFill>
                    <a:blip r:embed="rId1956"/>
                    <a:stretch>
                      <a:fillRect/>
                    </a:stretch>
                  </pic:blipFill>
                  <pic:spPr bwMode="auto">
                    <a:xfrm>
                      <a:off x="0" y="0"/>
                      <a:ext cx="592455" cy="198755"/>
                    </a:xfrm>
                    <a:prstGeom prst="rect">
                      <a:avLst/>
                    </a:prstGeom>
                  </pic:spPr>
                </pic:pic>
              </a:graphicData>
            </a:graphic>
          </wp:inline>
        </w:drawing>
      </w:r>
      <w:r>
        <w:rPr>
          <w:rFonts w:eastAsia="Malgun Gothic"/>
        </w:rPr>
        <w:t xml:space="preserve"> in </w:t>
      </w:r>
      <w:r>
        <w:rPr/>
        <w:t xml:space="preserve">Clause </w:t>
      </w:r>
      <w:r>
        <w:rPr>
          <w:lang w:eastAsia="zh-CN"/>
        </w:rPr>
        <w:t>6.4.1.1.3</w:t>
      </w:r>
      <w:r>
        <w:rPr/>
        <w:t xml:space="preserve"> of [</w:t>
      </w:r>
      <w:r>
        <w:rPr>
          <w:lang w:eastAsia="zh-CN"/>
        </w:rPr>
        <w:t>4, TS 38.211</w:t>
      </w:r>
      <w:r>
        <w:rPr/>
        <w:t xml:space="preserve">] </w:t>
      </w:r>
      <w:r>
        <w:rPr>
          <w:rFonts w:eastAsia="Malgun Gothic"/>
        </w:rPr>
        <w:t xml:space="preserve">are determined according to the ordering of DM-RS port(s) given by </w:t>
      </w:r>
      <w:r>
        <w:rPr>
          <w:lang w:eastAsia="zh-CN"/>
        </w:rPr>
        <w:t>Tables 7.3.1.1.2</w:t>
      </w:r>
      <w:r>
        <w:rPr/>
        <w:t>-</w:t>
      </w:r>
      <w:r>
        <w:rPr>
          <w:lang w:eastAsia="zh-CN"/>
        </w:rPr>
        <w:t>6 to 7.3.1.1.2-23 in Clause 7.3.1.1.2 of [5, TS 38.212].</w:t>
      </w:r>
    </w:p>
    <w:p>
      <w:pPr>
        <w:pStyle w:val="Normal"/>
        <w:rPr/>
      </w:pPr>
      <w:r>
        <w:rPr/>
        <w:t xml:space="preserve">For non-codebook based transmission, the UE does not expect to be configured with both </w:t>
      </w:r>
      <w:r>
        <w:rPr>
          <w:i/>
        </w:rPr>
        <w:t>spatialRelationInfo</w:t>
      </w:r>
      <w:r>
        <w:rPr/>
        <w:t xml:space="preserve"> for SRS resource and </w:t>
      </w:r>
      <w:r>
        <w:rPr>
          <w:i/>
        </w:rPr>
        <w:t xml:space="preserve">associatedCSI-RS </w:t>
      </w:r>
      <w:r>
        <w:rPr/>
        <w:t xml:space="preserve">in </w:t>
      </w:r>
      <w:r>
        <w:rPr>
          <w:i/>
        </w:rPr>
        <w:t>SRS-ResourceSet</w:t>
      </w:r>
      <w:r>
        <w:rPr/>
        <w:t xml:space="preserve"> for SRS resource set.</w:t>
      </w:r>
    </w:p>
    <w:p>
      <w:pPr>
        <w:pStyle w:val="Normal"/>
        <w:rPr/>
      </w:pPr>
      <w:r>
        <w:rPr/>
        <w:t xml:space="preserve">For non-codebook based transmission, the UE can be scheduled with DCI format 0_1 when at least one SRS resource is configured in </w:t>
      </w:r>
      <w:r>
        <w:rPr>
          <w:i/>
        </w:rPr>
        <w:t>SRS-ResourceSet</w:t>
      </w:r>
      <w:r>
        <w:rPr/>
        <w:t xml:space="preserve"> with </w:t>
      </w:r>
      <w:r>
        <w:rPr>
          <w:i/>
        </w:rPr>
        <w:t>usage</w:t>
      </w:r>
      <w:r>
        <w:rPr/>
        <w:t xml:space="preserve"> set to 'nonCodebook'.</w:t>
      </w:r>
    </w:p>
    <w:p>
      <w:pPr>
        <w:pStyle w:val="3"/>
        <w:rPr>
          <w:color w:val="000000"/>
        </w:rPr>
      </w:pPr>
      <w:bookmarkStart w:id="561" w:name="_Hlk500419713"/>
      <w:bookmarkStart w:id="562" w:name="_Hlk498597149"/>
      <w:bookmarkStart w:id="563" w:name="_Toc51226219"/>
      <w:bookmarkStart w:id="564" w:name="_Toc44515932"/>
      <w:bookmarkStart w:id="565" w:name="_Toc36117440"/>
      <w:bookmarkStart w:id="566" w:name="_Toc27299930"/>
      <w:bookmarkStart w:id="567" w:name="_Toc20318032"/>
      <w:bookmarkStart w:id="568" w:name="_Toc11352142"/>
      <w:bookmarkEnd w:id="561"/>
      <w:bookmarkEnd w:id="562"/>
      <w:r>
        <w:rPr>
          <w:color w:val="000000"/>
        </w:rPr>
        <w:t>6.1.2</w:t>
        <w:tab/>
        <w:t>Resource allocation</w:t>
      </w:r>
      <w:bookmarkEnd w:id="563"/>
      <w:bookmarkEnd w:id="564"/>
      <w:bookmarkEnd w:id="565"/>
      <w:bookmarkEnd w:id="566"/>
      <w:bookmarkEnd w:id="567"/>
      <w:bookmarkEnd w:id="568"/>
      <w:r>
        <w:rPr>
          <w:color w:val="000000"/>
        </w:rPr>
        <w:t xml:space="preserve"> </w:t>
      </w:r>
    </w:p>
    <w:p>
      <w:pPr>
        <w:pStyle w:val="4"/>
        <w:rPr>
          <w:color w:val="000000"/>
        </w:rPr>
      </w:pPr>
      <w:bookmarkStart w:id="569" w:name="_Toc51226220"/>
      <w:bookmarkStart w:id="570" w:name="_Toc44515933"/>
      <w:bookmarkStart w:id="571" w:name="_Toc36117441"/>
      <w:bookmarkStart w:id="572" w:name="_Toc27299931"/>
      <w:bookmarkStart w:id="573" w:name="_Toc20318033"/>
      <w:bookmarkStart w:id="574" w:name="_Toc11352143"/>
      <w:r>
        <w:rPr>
          <w:color w:val="000000"/>
        </w:rPr>
        <w:t>6.1.2.1</w:t>
        <w:tab/>
        <w:t>Resource allocation in time domain</w:t>
      </w:r>
      <w:bookmarkEnd w:id="569"/>
      <w:bookmarkEnd w:id="570"/>
      <w:bookmarkEnd w:id="571"/>
      <w:bookmarkEnd w:id="572"/>
      <w:bookmarkEnd w:id="573"/>
      <w:bookmarkEnd w:id="574"/>
    </w:p>
    <w:p>
      <w:pPr>
        <w:pStyle w:val="Normal"/>
        <w:rPr>
          <w:lang w:val="en-US"/>
        </w:rPr>
      </w:pPr>
      <w:r>
        <w:rPr/>
        <w:t xml:space="preserve">When the UE is scheduled to transmit a transport block and no CSI report, or the UE is scheduled to transmit a transport block and a CSI report(s) on PUSCH by a DCI, </w:t>
      </w:r>
      <w:r>
        <w:rPr>
          <w:lang w:val="en-US"/>
        </w:rPr>
        <w:t xml:space="preserve">the </w:t>
      </w:r>
      <w:r>
        <w:rPr>
          <w:i/>
          <w:lang w:val="en-US"/>
        </w:rPr>
        <w:t>Time domain resource assignment</w:t>
      </w:r>
      <w:r>
        <w:rPr>
          <w:lang w:val="en-US"/>
        </w:rPr>
        <w:t xml:space="preserve"> field value </w:t>
      </w:r>
      <w:r>
        <w:rPr>
          <w:i/>
          <w:lang w:val="en-US"/>
        </w:rPr>
        <w:t>m</w:t>
      </w:r>
      <w:r>
        <w:rPr>
          <w:lang w:val="en-US"/>
        </w:rPr>
        <w:t xml:space="preserve"> of the DCI provides a row index </w:t>
      </w:r>
      <w:r>
        <w:rPr>
          <w:i/>
          <w:lang w:val="en-US"/>
        </w:rPr>
        <w:t xml:space="preserve">m </w:t>
      </w:r>
      <w:r>
        <w:rPr>
          <w:lang w:val="en-US"/>
        </w:rPr>
        <w:t>+ 1</w:t>
      </w:r>
      <w:r>
        <w:rPr>
          <w:i/>
          <w:lang w:val="en-US"/>
        </w:rPr>
        <w:t xml:space="preserve"> </w:t>
      </w:r>
      <w:r>
        <w:rPr>
          <w:lang w:val="en-US"/>
        </w:rPr>
        <w:t xml:space="preserve">to an allocated table. The determination of the used resource allocation table is defined in Clause 6.1.2.1.1. The indexed row defines the slot offset </w:t>
      </w:r>
      <w:r>
        <w:rPr>
          <w:i/>
        </w:rPr>
        <w:t>K</w:t>
      </w:r>
      <w:r>
        <w:rPr>
          <w:i/>
          <w:vertAlign w:val="subscript"/>
        </w:rPr>
        <w:t>2</w:t>
      </w:r>
      <w:r>
        <w:rPr>
          <w:lang w:val="en-US"/>
        </w:rPr>
        <w:t xml:space="preserve">, the start and length indicator </w:t>
      </w:r>
      <w:r>
        <w:rPr>
          <w:i/>
          <w:lang w:val="en-US"/>
        </w:rPr>
        <w:t>SLIV</w:t>
      </w:r>
      <w:r>
        <w:rPr>
          <w:lang w:val="en-US"/>
        </w:rPr>
        <w:t>,</w:t>
      </w:r>
      <w:r>
        <w:rPr/>
        <w:t xml:space="preserve"> or directly the start symbol </w:t>
      </w:r>
      <w:r>
        <w:rPr>
          <w:i/>
        </w:rPr>
        <w:t>S</w:t>
      </w:r>
      <w:r>
        <w:rPr/>
        <w:t xml:space="preserve"> and the allocation length </w:t>
      </w:r>
      <w:r>
        <w:rPr>
          <w:i/>
        </w:rPr>
        <w:t>L</w:t>
      </w:r>
      <w:r>
        <w:rPr>
          <w:lang w:val="en-US"/>
        </w:rPr>
        <w:t>, and the PUSCH mapping type to be applied in the PUSCH transmission.</w:t>
      </w:r>
    </w:p>
    <w:p>
      <w:pPr>
        <w:pStyle w:val="Normal"/>
        <w:rPr>
          <w:color w:val="000000"/>
        </w:rPr>
      </w:pPr>
      <w:r>
        <w:rPr/>
        <w:t>When the UE is scheduled to transmit a PUSCH with no transport block and with a CSI report</w:t>
      </w:r>
      <w:r>
        <w:rPr>
          <w:color w:val="000000"/>
        </w:rPr>
        <w:t>(s)</w:t>
      </w:r>
      <w:r>
        <w:rPr/>
        <w:t xml:space="preserve"> by a </w:t>
      </w:r>
      <w:r>
        <w:rPr>
          <w:i/>
        </w:rPr>
        <w:t>CSI request</w:t>
      </w:r>
      <w:r>
        <w:rPr/>
        <w:t xml:space="preserve"> field on a DCI, the </w:t>
      </w:r>
      <w:r>
        <w:rPr>
          <w:i/>
        </w:rPr>
        <w:t>Time domain resource assignment</w:t>
      </w:r>
      <w:r>
        <w:rPr/>
        <w:t xml:space="preserve"> field value </w:t>
      </w:r>
      <w:r>
        <w:rPr>
          <w:i/>
        </w:rPr>
        <w:t>m</w:t>
      </w:r>
      <w:r>
        <w:rPr/>
        <w:t xml:space="preserve"> of the DCI provides a row index </w:t>
      </w:r>
      <w:r>
        <w:rPr>
          <w:i/>
        </w:rPr>
        <w:t xml:space="preserve">m </w:t>
      </w:r>
      <w:r>
        <w:rPr/>
        <w:t>+ 1</w:t>
      </w:r>
      <w:r>
        <w:rPr>
          <w:i/>
        </w:rPr>
        <w:t xml:space="preserve"> </w:t>
      </w:r>
      <w:r>
        <w:rPr/>
        <w:t xml:space="preserve">to an allocated table which is defined by the higher layer configured </w:t>
      </w:r>
      <w:r>
        <w:rPr>
          <w:i/>
        </w:rPr>
        <w:t>pusch-TimeDomainAllocationList</w:t>
      </w:r>
      <w:r>
        <w:rPr/>
        <w:t xml:space="preserve"> in </w:t>
      </w:r>
      <w:r>
        <w:rPr>
          <w:i/>
        </w:rPr>
        <w:t>pusch-Config</w:t>
      </w:r>
      <w:r>
        <w:rPr/>
        <w:t xml:space="preserve">. The indexed row defines the start and length indicator SLIV, and the PUSCH mapping type to be applied in the PUSCH transmission and the </w:t>
      </w:r>
      <w:r>
        <w:rPr>
          <w:i/>
        </w:rPr>
        <w:t>K</w:t>
      </w:r>
      <w:r>
        <w:rPr>
          <w:i/>
          <w:vertAlign w:val="subscript"/>
        </w:rPr>
        <w:t>2</w:t>
      </w:r>
      <w:r>
        <w:rPr/>
        <w:t xml:space="preserve"> value is determined as </w:t>
      </w:r>
      <w:r>
        <w:rPr/>
        <w:object>
          <v:shape id="ole_rId1957" style="width:80.35pt;height:21.75pt" o:ole="">
            <v:imagedata r:id="rId1958" o:title=""/>
          </v:shape>
          <o:OLEObject Type="Embed" ProgID="Equation.DSMT4" ShapeID="ole_rId1957" DrawAspect="Content" ObjectID="_2014077991" r:id="rId1957"/>
        </w:object>
      </w:r>
      <w:r>
        <w:rPr/>
        <w:t xml:space="preserve">, where </w:t>
      </w:r>
      <w:r>
        <w:rPr/>
      </w:r>
      <m:oMath xmlns:m="http://schemas.openxmlformats.org/officeDocument/2006/math">
        <m:sSub>
          <m:e>
            <m:r>
              <w:rPr>
                <w:rFonts w:ascii="Cambria Math" w:hAnsi="Cambria Math"/>
              </w:rPr>
              <m:t xml:space="preserve">Y</m:t>
            </m:r>
          </m:e>
          <m:sub>
            <m:r>
              <w:rPr>
                <w:rFonts w:ascii="Cambria Math" w:hAnsi="Cambria Math"/>
              </w:rPr>
              <m:t xml:space="preserve">j</m:t>
            </m:r>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Rep</m:t>
            </m:r>
          </m:sub>
        </m:sSub>
        <m:r>
          <w:rPr>
            <w:rFonts w:ascii="Cambria Math" w:hAnsi="Cambria Math"/>
          </w:rPr>
          <m:t xml:space="preserve">−</m:t>
        </m:r>
        <m:r>
          <w:rPr>
            <w:rFonts w:ascii="Cambria Math" w:hAnsi="Cambria Math"/>
          </w:rPr>
          <m:t xml:space="preserve">1</m:t>
        </m:r>
      </m:oMath>
      <w:r>
        <w:rPr/>
        <w:t xml:space="preserve"> are the corresponding list entries of the higher layer parameter </w:t>
      </w:r>
      <w:r>
        <w:rPr>
          <w:i/>
        </w:rPr>
        <w:t>reportSlotOffsetList</w:t>
      </w:r>
      <w:r>
        <w:rPr/>
        <w:t xml:space="preserve"> in</w:t>
      </w:r>
      <w:r>
        <w:rPr>
          <w:i/>
        </w:rPr>
        <w:t xml:space="preserve"> CSI-ReportConfig</w:t>
      </w:r>
      <w:r>
        <w:rPr/>
        <w:t xml:space="preserve"> for the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Rep</m:t>
            </m:r>
          </m:sub>
        </m:sSub>
      </m:oMath>
      <w:r>
        <w:rPr/>
        <w:t xml:space="preserve"> triggered CSI Reporting Settings and </w:t>
      </w:r>
      <w:r>
        <w:rPr/>
        <w:object>
          <v:shape id="ole_rId1959" style="width:44.35pt;height:14.25pt" o:ole="">
            <v:imagedata r:id="rId1960" o:title=""/>
          </v:shape>
          <o:OLEObject Type="Embed" ProgID="Equation.DSMT4" ShapeID="ole_rId1959" DrawAspect="Content" ObjectID="_1561734363" r:id="rId1959"/>
        </w:object>
      </w:r>
      <w:r>
        <w:rPr/>
        <w:t xml:space="preserve"> is the </w:t>
      </w:r>
      <w:r>
        <w:rPr>
          <w:i/>
        </w:rPr>
        <w:t>(m+1)</w:t>
      </w:r>
      <w:r>
        <w:rPr/>
        <w:t xml:space="preserve">th entry of </w:t>
      </w:r>
      <w:r>
        <w:rPr/>
      </w:r>
      <m:oMath xmlns:m="http://schemas.openxmlformats.org/officeDocument/2006/math">
        <m:sSub>
          <m:e>
            <m:r>
              <w:rPr>
                <w:rFonts w:ascii="Cambria Math" w:hAnsi="Cambria Math"/>
              </w:rPr>
              <m:t xml:space="preserve">Y</m:t>
            </m:r>
          </m:e>
          <m:sub>
            <m:r>
              <w:rPr>
                <w:rFonts w:ascii="Cambria Math" w:hAnsi="Cambria Math"/>
              </w:rPr>
              <m:t xml:space="preserve">j</m:t>
            </m:r>
          </m:sub>
        </m:sSub>
      </m:oMath>
      <w:r>
        <w:rPr/>
        <w:t>.</w:t>
      </w:r>
    </w:p>
    <w:p>
      <w:pPr>
        <w:pStyle w:val="B11"/>
        <w:rPr>
          <w:color w:val="000000"/>
          <w:lang w:val="en-US"/>
        </w:rPr>
      </w:pPr>
      <w:r>
        <w:rPr>
          <w:color w:val="000000"/>
        </w:rPr>
        <w:t>-</w:t>
        <w:tab/>
      </w:r>
      <w:bookmarkStart w:id="575" w:name="_Hlk497992508"/>
      <w:r>
        <w:rPr>
          <w:color w:val="000000"/>
        </w:rPr>
        <w:t xml:space="preserve">The slot where the UE shall transmit the PUSCH is determined by </w:t>
      </w:r>
      <w:r>
        <w:rPr>
          <w:i/>
          <w:color w:val="000000"/>
        </w:rPr>
        <w:t>K</w:t>
      </w:r>
      <w:r>
        <w:rPr>
          <w:i/>
          <w:color w:val="000000"/>
          <w:vertAlign w:val="subscript"/>
        </w:rPr>
        <w:t>2</w:t>
      </w:r>
      <w:r>
        <w:rPr>
          <w:color w:val="000000"/>
        </w:rPr>
        <w:t xml:space="preserve"> as </w:t>
      </w:r>
      <w:r>
        <w:rPr/>
      </w:r>
      <m:oMath xmlns:m="http://schemas.openxmlformats.org/officeDocument/2006/math">
        <m:d>
          <m:dPr>
            <m:begChr m:val="⌊"/>
            <m:endChr m:val="⌋"/>
          </m:dPr>
          <m:e>
            <m:r>
              <w:rPr>
                <w:rFonts w:ascii="Cambria Math" w:hAnsi="Cambria Math"/>
              </w:rPr>
              <m:t xml:space="preserve">n</m:t>
            </m:r>
            <m:r>
              <w:rPr>
                <w:rFonts w:ascii="Cambria Math" w:hAnsi="Cambria Math"/>
              </w:rPr>
              <m:t xml:space="preserve">⋅</m:t>
            </m:r>
            <m:f>
              <m:num>
                <m:sSup>
                  <m:e>
                    <m:r>
                      <w:rPr>
                        <w:rFonts w:ascii="Cambria Math" w:hAnsi="Cambria Math"/>
                      </w:rPr>
                      <m:t xml:space="preserve">2</m:t>
                    </m:r>
                  </m:e>
                  <m:sup>
                    <m:sSub>
                      <m:e/>
                      <m:sub>
                        <m:sSub>
                          <m:e>
                            <m:r>
                              <w:rPr>
                                <w:rFonts w:ascii="Cambria Math" w:hAnsi="Cambria Math"/>
                              </w:rPr>
                              <m:t xml:space="preserve">μ</m:t>
                            </m:r>
                          </m:e>
                          <m:sub>
                            <m:r>
                              <m:rPr>
                                <m:lit/>
                                <m:nor/>
                              </m:rPr>
                              <w:rPr>
                                <w:rFonts w:ascii="Cambria Math" w:hAnsi="Cambria Math"/>
                              </w:rPr>
                              <m:t xml:space="preserve">PUSCH</m:t>
                            </m:r>
                          </m:sub>
                        </m:sSub>
                      </m:sub>
                    </m:sSub>
                  </m:sup>
                </m:sSup>
              </m:num>
              <m:den>
                <m:sSup>
                  <m:e>
                    <m:r>
                      <w:rPr>
                        <w:rFonts w:ascii="Cambria Math" w:hAnsi="Cambria Math"/>
                      </w:rPr>
                      <m:t xml:space="preserve">2</m:t>
                    </m:r>
                  </m:e>
                  <m:sup>
                    <m:sSub>
                      <m:e/>
                      <m:sub>
                        <m:sSub>
                          <m:e>
                            <m:r>
                              <w:rPr>
                                <w:rFonts w:ascii="Cambria Math" w:hAnsi="Cambria Math"/>
                              </w:rPr>
                              <m:t xml:space="preserve">μ</m:t>
                            </m:r>
                          </m:e>
                          <m:sub>
                            <m:r>
                              <m:rPr>
                                <m:lit/>
                                <m:nor/>
                              </m:rPr>
                              <w:rPr>
                                <w:rFonts w:ascii="Cambria Math" w:hAnsi="Cambria Math"/>
                              </w:rPr>
                              <m:t xml:space="preserve">PDCCH</m:t>
                            </m:r>
                          </m:sub>
                        </m:sSub>
                      </m:sub>
                    </m:sSub>
                  </m:sup>
                </m:sSup>
              </m:den>
            </m:f>
          </m:e>
        </m:d>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oMath>
      <w:r>
        <w:rPr>
          <w:color w:val="000000"/>
        </w:rPr>
        <w:t xml:space="preserve"> where </w:t>
      </w:r>
      <w:r>
        <w:rPr>
          <w:i/>
          <w:color w:val="000000"/>
        </w:rPr>
        <w:t>n</w:t>
      </w:r>
      <w:r>
        <w:rPr>
          <w:color w:val="000000"/>
        </w:rPr>
        <w:t xml:space="preserve"> is the slot with the scheduling DCI, K</w:t>
      </w:r>
      <w:r>
        <w:rPr>
          <w:i/>
          <w:color w:val="000000"/>
          <w:vertAlign w:val="subscript"/>
        </w:rPr>
        <w:t>2</w:t>
      </w:r>
      <w:r>
        <w:rPr>
          <w:color w:val="000000"/>
        </w:rPr>
        <w:t xml:space="preserve"> is based on the numerology of PUSCH, and</w:t>
      </w:r>
      <w:bookmarkEnd w:id="575"/>
      <w:r>
        <w:rPr>
          <w:color w:val="000000"/>
          <w:lang w:val="en-US"/>
        </w:rPr>
        <w:t xml:space="preserve"> </w:t>
      </w:r>
      <w:r>
        <w:rPr/>
        <w:object>
          <v:shape id="ole_rId1961" style="width:28.45pt;height:14.25pt" o:ole="">
            <v:imagedata r:id="rId1962" o:title=""/>
          </v:shape>
          <o:OLEObject Type="Embed" ProgID="Equation.DSMT4" ShapeID="ole_rId1961" DrawAspect="Content" ObjectID="_1830045491" r:id="rId1961"/>
        </w:object>
      </w:r>
      <w:r>
        <w:rPr>
          <w:lang w:val="en-GB"/>
        </w:rPr>
        <w:t xml:space="preserve"> and </w:t>
      </w:r>
      <w:r>
        <w:rPr/>
        <w:object>
          <v:shape id="ole_rId1963" style="width:28.45pt;height:14.25pt" o:ole="">
            <v:imagedata r:id="rId1964" o:title=""/>
          </v:shape>
          <o:OLEObject Type="Embed" ProgID="Equation.DSMT4" ShapeID="ole_rId1963" DrawAspect="Content" ObjectID="_1481288559" r:id="rId1963"/>
        </w:object>
      </w:r>
      <w:r>
        <w:rPr>
          <w:lang w:val="en-GB" w:eastAsia="ja-JP"/>
        </w:rPr>
        <w:t xml:space="preserve"> </w:t>
      </w:r>
      <w:r>
        <w:rPr>
          <w:lang w:val="en-GB"/>
        </w:rPr>
        <w:t>are the subcarrier spacing configurations for PUSCH and PDCCH, respectively, and</w:t>
      </w:r>
    </w:p>
    <w:p>
      <w:pPr>
        <w:pStyle w:val="B11"/>
        <w:rPr>
          <w:color w:val="000000"/>
        </w:rPr>
      </w:pPr>
      <w:r>
        <w:rPr>
          <w:color w:val="000000"/>
        </w:rPr>
        <w:t>-</w:t>
        <w:tab/>
        <w:t xml:space="preserve">The starting symbol </w:t>
      </w:r>
      <w:r>
        <w:rPr>
          <w:i/>
          <w:color w:val="000000"/>
        </w:rPr>
        <w:t xml:space="preserve">S </w:t>
      </w:r>
      <w:r>
        <w:rPr>
          <w:color w:val="000000"/>
        </w:rPr>
        <w:t xml:space="preserve">relative to the start of the slot, and the number of consecutive symbols </w:t>
      </w:r>
      <w:r>
        <w:rPr>
          <w:i/>
          <w:color w:val="000000"/>
        </w:rPr>
        <w:t>L</w:t>
      </w:r>
      <w:r>
        <w:rPr>
          <w:color w:val="000000"/>
        </w:rPr>
        <w:t xml:space="preserve"> counting from the symbol </w:t>
      </w:r>
      <w:r>
        <w:rPr>
          <w:i/>
          <w:color w:val="000000"/>
        </w:rPr>
        <w:t>S</w:t>
      </w:r>
      <w:r>
        <w:rPr>
          <w:color w:val="000000"/>
        </w:rPr>
        <w:t xml:space="preserve"> allocated for the PUSCH are determined from the start and length indicator</w:t>
      </w:r>
      <w:r>
        <w:rPr>
          <w:i/>
          <w:color w:val="000000"/>
        </w:rPr>
        <w:t xml:space="preserve"> SLIV</w:t>
      </w:r>
      <w:r>
        <w:rPr>
          <w:color w:val="000000"/>
        </w:rPr>
        <w:t xml:space="preserve"> of the indexed row:</w:t>
      </w:r>
    </w:p>
    <w:p>
      <w:pPr>
        <w:pStyle w:val="Normal"/>
        <w:ind w:left="852" w:firstLine="284"/>
        <w:rPr>
          <w:color w:val="000000"/>
          <w:lang w:eastAsia="ko-KR"/>
        </w:rPr>
      </w:pPr>
      <w:r>
        <w:rPr>
          <w:color w:val="000000"/>
          <w:lang w:eastAsia="ko-KR"/>
        </w:rPr>
        <w:t xml:space="preserve">if </w:t>
      </w:r>
      <w:r>
        <w:rPr/>
      </w:r>
      <m:oMath xmlns:m="http://schemas.openxmlformats.org/officeDocument/2006/math">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7</m:t>
        </m:r>
      </m:oMath>
      <w:r>
        <w:rPr>
          <w:color w:val="000000"/>
          <w:lang w:eastAsia="ko-KR"/>
        </w:rPr>
        <w:t xml:space="preserve"> then</w:t>
      </w:r>
    </w:p>
    <w:p>
      <w:pPr>
        <w:pStyle w:val="Normal"/>
        <w:ind w:left="1136" w:firstLine="284"/>
        <w:rPr>
          <w:color w:val="000000"/>
          <w:lang w:eastAsia="ko-KR"/>
        </w:rPr>
      </w:pPr>
      <w:r>
        <w:rPr/>
      </w:r>
      <m:oMath xmlns:m="http://schemas.openxmlformats.org/officeDocument/2006/math">
        <m:r>
          <m:rPr>
            <m:lit/>
            <m:nor/>
          </m:rPr>
          <w:rPr>
            <w:rFonts w:ascii="Cambria Math" w:hAnsi="Cambria Math"/>
          </w:rPr>
          <m:t xml:space="preserve">SLIV</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S</m:t>
        </m:r>
      </m:oMath>
    </w:p>
    <w:p>
      <w:pPr>
        <w:pStyle w:val="Normal"/>
        <w:ind w:left="852" w:firstLine="284"/>
        <w:rPr>
          <w:color w:val="000000"/>
          <w:lang w:eastAsia="ko-KR"/>
        </w:rPr>
      </w:pPr>
      <w:r>
        <w:rPr>
          <w:color w:val="000000"/>
          <w:lang w:eastAsia="ko-KR"/>
        </w:rPr>
        <w:t xml:space="preserve">else </w:t>
      </w:r>
    </w:p>
    <w:p>
      <w:pPr>
        <w:pStyle w:val="Normal"/>
        <w:ind w:left="1136" w:firstLine="284"/>
        <w:rPr>
          <w:color w:val="000000"/>
          <w:lang w:eastAsia="ja-JP"/>
        </w:rPr>
      </w:pPr>
      <w:r>
        <w:rPr/>
      </w:r>
      <m:oMath xmlns:m="http://schemas.openxmlformats.org/officeDocument/2006/math">
        <m:r>
          <m:rPr>
            <m:lit/>
            <m:nor/>
          </m:rPr>
          <w:rPr>
            <w:rFonts w:ascii="Cambria Math" w:hAnsi="Cambria Math"/>
          </w:rPr>
          <m:t xml:space="preserve">SLIV</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m:t>
        </m:r>
      </m:oMath>
    </w:p>
    <w:p>
      <w:pPr>
        <w:pStyle w:val="Normal"/>
        <w:ind w:left="852" w:hanging="0"/>
        <w:rPr>
          <w:color w:val="000000"/>
        </w:rPr>
      </w:pPr>
      <w:r>
        <w:rPr>
          <w:color w:val="000000"/>
        </w:rPr>
        <w:t>where</w:t>
      </w: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L</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r>
          <w:rPr>
            <w:rFonts w:ascii="Cambria Math" w:hAnsi="Cambria Math"/>
          </w:rPr>
          <m:t xml:space="preserve">S</m:t>
        </m:r>
      </m:oMath>
      <w:r>
        <w:rPr>
          <w:color w:val="000000"/>
          <w:lang w:eastAsia="ja-JP"/>
        </w:rPr>
        <w:t>, and</w:t>
      </w:r>
    </w:p>
    <w:p>
      <w:pPr>
        <w:pStyle w:val="B11"/>
        <w:rPr>
          <w:color w:val="000000"/>
        </w:rPr>
      </w:pPr>
      <w:r>
        <w:rPr>
          <w:color w:val="000000"/>
        </w:rPr>
        <w:t>-</w:t>
        <w:tab/>
        <w:t>The PUSCH mapping type is set to Type A or Type B as defined in Clause 6.4.1.1.3 of [4, TS 38.211] as given by the indexed row.</w:t>
      </w:r>
    </w:p>
    <w:p>
      <w:pPr>
        <w:pStyle w:val="B11"/>
        <w:ind w:left="0" w:hanging="1"/>
        <w:rPr>
          <w:color w:val="000000"/>
        </w:rPr>
      </w:pPr>
      <w:r>
        <w:rPr>
          <w:color w:val="000000"/>
        </w:rPr>
        <w:t xml:space="preserve">The UE shall consider the </w:t>
      </w:r>
      <w:r>
        <w:rPr>
          <w:i/>
          <w:color w:val="000000"/>
        </w:rPr>
        <w:t>S</w:t>
      </w:r>
      <w:r>
        <w:rPr>
          <w:color w:val="000000"/>
        </w:rPr>
        <w:t xml:space="preserve"> and </w:t>
      </w:r>
      <w:r>
        <w:rPr>
          <w:i/>
          <w:color w:val="000000"/>
        </w:rPr>
        <w:t>L</w:t>
      </w:r>
      <w:r>
        <w:rPr>
          <w:color w:val="000000"/>
        </w:rPr>
        <w:t xml:space="preserve"> combinations defined in table 6.1.2.1-1 as valid PUSCH allocations</w:t>
      </w:r>
    </w:p>
    <w:p>
      <w:pPr>
        <w:pStyle w:val="TH"/>
        <w:rPr>
          <w:color w:val="000000"/>
        </w:rPr>
      </w:pPr>
      <w:r>
        <w:rPr>
          <w:color w:val="000000"/>
        </w:rPr>
        <w:t xml:space="preserve">Table 6.1.2.1-1: Valid </w:t>
      </w:r>
      <w:r>
        <w:rPr>
          <w:i/>
          <w:color w:val="000000"/>
        </w:rPr>
        <w:t xml:space="preserve">S </w:t>
      </w:r>
      <w:r>
        <w:rPr>
          <w:color w:val="000000"/>
        </w:rPr>
        <w:t xml:space="preserve">and </w:t>
      </w:r>
      <w:r>
        <w:rPr>
          <w:i/>
          <w:color w:val="000000"/>
        </w:rPr>
        <w:t>L</w:t>
      </w:r>
      <w:r>
        <w:rPr>
          <w:color w:val="000000"/>
        </w:rPr>
        <w:t xml:space="preserve"> combinations</w:t>
      </w:r>
    </w:p>
    <w:tbl>
      <w:tblPr>
        <w:tblW w:w="9629" w:type="dxa"/>
        <w:jc w:val="center"/>
        <w:tblInd w:w="0" w:type="dxa"/>
        <w:tblCellMar>
          <w:top w:w="0" w:type="dxa"/>
          <w:left w:w="108" w:type="dxa"/>
          <w:bottom w:w="0" w:type="dxa"/>
          <w:right w:w="108" w:type="dxa"/>
        </w:tblCellMar>
        <w:tblLook w:firstRow="1" w:noVBand="1" w:lastRow="0" w:firstColumn="1" w:lastColumn="0" w:noHBand="0" w:val="04a0"/>
      </w:tblPr>
      <w:tblGrid>
        <w:gridCol w:w="1582"/>
        <w:gridCol w:w="1107"/>
        <w:gridCol w:w="1133"/>
        <w:gridCol w:w="1704"/>
        <w:gridCol w:w="1132"/>
        <w:gridCol w:w="1133"/>
        <w:gridCol w:w="1837"/>
      </w:tblGrid>
      <w:tr>
        <w:trPr/>
        <w:tc>
          <w:tcPr>
            <w:tcW w:w="158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PUSCH mapping type</w:t>
            </w:r>
          </w:p>
        </w:tc>
        <w:tc>
          <w:tcPr>
            <w:tcW w:w="3944" w:type="dxa"/>
            <w:gridSpan w:val="3"/>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Normal cyclic prefix</w:t>
            </w:r>
          </w:p>
        </w:tc>
        <w:tc>
          <w:tcPr>
            <w:tcW w:w="4102" w:type="dxa"/>
            <w:gridSpan w:val="3"/>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Extended cyclic prefix</w:t>
            </w:r>
          </w:p>
        </w:tc>
      </w:tr>
      <w:tr>
        <w:trPr/>
        <w:tc>
          <w:tcPr>
            <w:tcW w:w="158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r>
          </w:p>
        </w:tc>
        <w:tc>
          <w:tcPr>
            <w:tcW w:w="1107"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w:t>
            </w:r>
          </w:p>
        </w:tc>
        <w:tc>
          <w:tcPr>
            <w:tcW w:w="1133"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L</w:t>
            </w:r>
          </w:p>
        </w:tc>
        <w:tc>
          <w:tcPr>
            <w:tcW w:w="1704"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S+L</w:t>
            </w:r>
          </w:p>
        </w:tc>
        <w:tc>
          <w:tcPr>
            <w:tcW w:w="1132"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w:t>
            </w:r>
          </w:p>
        </w:tc>
        <w:tc>
          <w:tcPr>
            <w:tcW w:w="1133"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L</w:t>
            </w:r>
          </w:p>
        </w:tc>
        <w:tc>
          <w:tcPr>
            <w:tcW w:w="1837"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S+L</w:t>
            </w:r>
          </w:p>
        </w:tc>
      </w:tr>
      <w:tr>
        <w:trPr/>
        <w:tc>
          <w:tcPr>
            <w:tcW w:w="158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A</w:t>
            </w:r>
          </w:p>
        </w:tc>
        <w:tc>
          <w:tcPr>
            <w:tcW w:w="110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w:t>
            </w:r>
          </w:p>
        </w:tc>
        <w:tc>
          <w:tcPr>
            <w:tcW w:w="113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{4,…,14}</w:t>
            </w:r>
          </w:p>
        </w:tc>
        <w:tc>
          <w:tcPr>
            <w:tcW w:w="170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{4,…,14}</w:t>
            </w:r>
          </w:p>
        </w:tc>
        <w:tc>
          <w:tcPr>
            <w:tcW w:w="113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w:t>
            </w:r>
          </w:p>
        </w:tc>
        <w:tc>
          <w:tcPr>
            <w:tcW w:w="1133"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{4,…,12}</w:t>
            </w:r>
          </w:p>
        </w:tc>
        <w:tc>
          <w:tcPr>
            <w:tcW w:w="183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{4,…,12}</w:t>
            </w:r>
          </w:p>
        </w:tc>
      </w:tr>
      <w:tr>
        <w:trPr/>
        <w:tc>
          <w:tcPr>
            <w:tcW w:w="158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Type B</w:t>
            </w:r>
          </w:p>
        </w:tc>
        <w:tc>
          <w:tcPr>
            <w:tcW w:w="110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{0,…,13}</w:t>
            </w:r>
          </w:p>
        </w:tc>
        <w:tc>
          <w:tcPr>
            <w:tcW w:w="1133"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{1,…,14}</w:t>
            </w:r>
          </w:p>
        </w:tc>
        <w:tc>
          <w:tcPr>
            <w:tcW w:w="1704"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{1,…,14}</w:t>
            </w:r>
          </w:p>
        </w:tc>
        <w:tc>
          <w:tcPr>
            <w:tcW w:w="1132"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{0,…,</w:t>
            </w:r>
            <w:r>
              <w:rPr>
                <w:rFonts w:eastAsia="Batang"/>
                <w:color w:val="000000"/>
              </w:rPr>
              <w:t xml:space="preserve"> 11</w:t>
            </w:r>
            <w:r>
              <w:rPr>
                <w:rFonts w:eastAsia="Batang"/>
                <w:color w:val="000000"/>
                <w:lang w:val="en-GB"/>
              </w:rPr>
              <w:t>}</w:t>
            </w:r>
          </w:p>
        </w:tc>
        <w:tc>
          <w:tcPr>
            <w:tcW w:w="1133"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{1,…,12}</w:t>
            </w:r>
          </w:p>
        </w:tc>
        <w:tc>
          <w:tcPr>
            <w:tcW w:w="1837" w:type="dxa"/>
            <w:tcBorders>
              <w:top w:val="single" w:sz="4" w:space="0" w:color="000000"/>
              <w:left w:val="single" w:sz="4" w:space="0" w:color="000000"/>
              <w:bottom w:val="single" w:sz="4" w:space="0" w:color="000000"/>
              <w:right w:val="single" w:sz="4" w:space="0" w:color="000000"/>
            </w:tcBorders>
          </w:tcPr>
          <w:p>
            <w:pPr>
              <w:pStyle w:val="TAC"/>
              <w:rPr>
                <w:rFonts w:eastAsia="Batang"/>
                <w:color w:val="000000"/>
                <w:lang w:val="en-GB"/>
              </w:rPr>
            </w:pPr>
            <w:r>
              <w:rPr>
                <w:rFonts w:eastAsia="Batang"/>
                <w:color w:val="000000"/>
                <w:lang w:val="en-GB"/>
              </w:rPr>
              <w:t>{1,…,12}</w:t>
            </w:r>
          </w:p>
        </w:tc>
      </w:tr>
    </w:tbl>
    <w:p>
      <w:pPr>
        <w:pStyle w:val="Normal"/>
        <w:rPr/>
      </w:pPr>
      <w:r>
        <w:rPr/>
      </w:r>
    </w:p>
    <w:p>
      <w:pPr>
        <w:pStyle w:val="Normal"/>
        <w:spacing w:before="240" w:after="180"/>
        <w:rPr/>
      </w:pPr>
      <w:r>
        <w:rPr/>
        <w:t xml:space="preserve">When transmitting PUSCH scheduled by DCI format 0_1 in PDCCH with CRC scrambled with C-RNTI, MCS-C-RNTI, or CS-RNTI with NDI=1, if the UE is configured with </w:t>
      </w:r>
      <w:r>
        <w:rPr>
          <w:i/>
        </w:rPr>
        <w:t>pusch-AggregationFactor</w:t>
      </w:r>
      <w:r>
        <w:rPr/>
        <w:t xml:space="preserve">, the same symbol allocation is applied across the </w:t>
      </w:r>
      <w:r>
        <w:rPr>
          <w:i/>
        </w:rPr>
        <w:t>pusch-AggregationFactor</w:t>
      </w:r>
      <w:r>
        <w:rPr/>
        <w:t xml:space="preserve"> consecutive slots and the PUSCH is limited to a single transmission layer. The UE shall repeat the TB across the </w:t>
      </w:r>
      <w:r>
        <w:rPr>
          <w:i/>
        </w:rPr>
        <w:t>pusch-AggregationFactor</w:t>
      </w:r>
      <w:r>
        <w:rPr/>
        <w:t xml:space="preserve"> consecutive slots applying the same symbol allocation in each slot. The redundancy version to be applied on the </w:t>
      </w:r>
      <w:r>
        <w:rPr>
          <w:i/>
        </w:rPr>
        <w:t>n</w:t>
      </w:r>
      <w:r>
        <w:rPr/>
        <w:t>th transmission occasion of the TB, where n = 0, 1, …</w:t>
      </w:r>
      <w:r>
        <w:rPr>
          <w:i/>
          <w:iCs/>
        </w:rPr>
        <w:t xml:space="preserve">pusch-AggregationFactor </w:t>
      </w:r>
      <w:r>
        <w:rPr/>
        <w:t xml:space="preserve">-1, is determined according to table 6.1.2.1-2. </w:t>
      </w:r>
    </w:p>
    <w:p>
      <w:pPr>
        <w:pStyle w:val="TH"/>
        <w:rPr>
          <w:color w:val="000000"/>
          <w:lang w:val="en-US"/>
        </w:rPr>
      </w:pPr>
      <w:r>
        <w:rPr>
          <w:color w:val="000000"/>
        </w:rPr>
        <w:t xml:space="preserve">Table 6.1.2.1-2: </w:t>
      </w:r>
      <w:r>
        <w:rPr>
          <w:color w:val="000000"/>
          <w:lang w:val="en-US"/>
        </w:rPr>
        <w:t xml:space="preserve">Redundancy version when </w:t>
      </w:r>
      <w:r>
        <w:rPr>
          <w:i/>
          <w:color w:val="000000"/>
        </w:rPr>
        <w:t>pusch-AggregationFactor</w:t>
      </w:r>
      <w:r>
        <w:rPr>
          <w:i/>
          <w:color w:val="000000"/>
          <w:lang w:val="en-GB"/>
        </w:rPr>
        <w:t xml:space="preserve"> </w:t>
      </w:r>
      <w:r>
        <w:rPr>
          <w:color w:val="000000"/>
          <w:lang w:val="en-GB"/>
        </w:rPr>
        <w:t>is present</w:t>
      </w:r>
    </w:p>
    <w:tbl>
      <w:tblPr>
        <w:tblStyle w:val="TableGrid"/>
        <w:tblW w:w="9066" w:type="dxa"/>
        <w:jc w:val="left"/>
        <w:tblInd w:w="0" w:type="dxa"/>
        <w:tblCellMar>
          <w:top w:w="0" w:type="dxa"/>
          <w:left w:w="108" w:type="dxa"/>
          <w:bottom w:w="0" w:type="dxa"/>
          <w:right w:w="108" w:type="dxa"/>
        </w:tblCellMar>
        <w:tblLook w:firstRow="1" w:noVBand="1" w:lastRow="0" w:firstColumn="1" w:lastColumn="0" w:noHBand="0" w:val="04a0"/>
      </w:tblPr>
      <w:tblGrid>
        <w:gridCol w:w="2262"/>
        <w:gridCol w:w="1701"/>
        <w:gridCol w:w="1701"/>
        <w:gridCol w:w="1701"/>
        <w:gridCol w:w="1701"/>
      </w:tblGrid>
      <w:tr>
        <w:trPr/>
        <w:tc>
          <w:tcPr>
            <w:tcW w:w="2262" w:type="dxa"/>
            <w:vMerge w:val="restart"/>
            <w:tcBorders/>
          </w:tcPr>
          <w:p>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PUSCH</w:t>
            </w:r>
          </w:p>
        </w:tc>
        <w:tc>
          <w:tcPr>
            <w:tcW w:w="6804" w:type="dxa"/>
            <w:gridSpan w:val="4"/>
            <w:tcBorders/>
          </w:tcPr>
          <w:p>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Pr>
                <w:rFonts w:eastAsia="Batang"/>
                <w:color w:val="000000"/>
                <w:vertAlign w:val="superscript"/>
                <w:lang w:val="en-GB"/>
              </w:rPr>
              <w:t>th</w:t>
            </w:r>
            <w:r>
              <w:rPr>
                <w:rFonts w:eastAsia="Batang"/>
                <w:color w:val="000000"/>
                <w:lang w:val="en-GB"/>
              </w:rPr>
              <w:t xml:space="preserve"> transmission occasion</w:t>
            </w:r>
          </w:p>
        </w:tc>
      </w:tr>
      <w:tr>
        <w:trPr/>
        <w:tc>
          <w:tcPr>
            <w:tcW w:w="2262" w:type="dxa"/>
            <w:vMerge w:val="continue"/>
            <w:tcBorders/>
          </w:tcPr>
          <w:p>
            <w:pPr>
              <w:pStyle w:val="TAH"/>
              <w:rPr>
                <w:rFonts w:eastAsia="Batang"/>
                <w:color w:val="000000"/>
                <w:lang w:val="en-GB"/>
              </w:rPr>
            </w:pPr>
            <w:r>
              <w:rPr>
                <w:rFonts w:eastAsia="Batang"/>
                <w:color w:val="000000"/>
                <w:lang w:val="en-GB"/>
              </w:rPr>
            </w:r>
          </w:p>
        </w:tc>
        <w:tc>
          <w:tcPr>
            <w:tcW w:w="1701" w:type="dxa"/>
            <w:tcBorders/>
          </w:tcPr>
          <w:p>
            <w:pPr>
              <w:pStyle w:val="TAH"/>
              <w:rPr>
                <w:rFonts w:eastAsia="Batang"/>
                <w:color w:val="000000"/>
                <w:lang w:val="en-GB"/>
              </w:rPr>
            </w:pPr>
            <w:r>
              <w:rPr>
                <w:rFonts w:eastAsia="Batang"/>
                <w:i/>
                <w:color w:val="000000"/>
                <w:lang w:val="en-GB"/>
              </w:rPr>
              <w:t xml:space="preserve">n </w:t>
            </w:r>
            <w:r>
              <w:rPr>
                <w:rFonts w:eastAsia="Batang"/>
                <w:color w:val="000000"/>
                <w:lang w:val="en-GB"/>
              </w:rPr>
              <w:t>mod 4 = 0</w:t>
            </w:r>
          </w:p>
        </w:tc>
        <w:tc>
          <w:tcPr>
            <w:tcW w:w="1701" w:type="dxa"/>
            <w:tcBorders/>
          </w:tcPr>
          <w:p>
            <w:pPr>
              <w:pStyle w:val="TAH"/>
              <w:rPr>
                <w:rFonts w:eastAsia="Batang"/>
                <w:color w:val="000000"/>
                <w:lang w:val="en-GB"/>
              </w:rPr>
            </w:pPr>
            <w:r>
              <w:rPr>
                <w:rFonts w:eastAsia="Batang"/>
                <w:i/>
                <w:color w:val="000000"/>
                <w:lang w:val="en-GB"/>
              </w:rPr>
              <w:t xml:space="preserve">n </w:t>
            </w:r>
            <w:r>
              <w:rPr>
                <w:rFonts w:eastAsia="Batang"/>
                <w:color w:val="000000"/>
                <w:lang w:val="en-GB"/>
              </w:rPr>
              <w:t>mod 4 = 1</w:t>
            </w:r>
          </w:p>
        </w:tc>
        <w:tc>
          <w:tcPr>
            <w:tcW w:w="1701" w:type="dxa"/>
            <w:tcBorders/>
          </w:tcPr>
          <w:p>
            <w:pPr>
              <w:pStyle w:val="TAH"/>
              <w:rPr>
                <w:rFonts w:eastAsia="Batang"/>
                <w:color w:val="000000"/>
                <w:lang w:val="en-GB"/>
              </w:rPr>
            </w:pPr>
            <w:r>
              <w:rPr>
                <w:rFonts w:eastAsia="Batang"/>
                <w:i/>
                <w:color w:val="000000"/>
                <w:lang w:val="en-GB"/>
              </w:rPr>
              <w:t xml:space="preserve">n </w:t>
            </w:r>
            <w:r>
              <w:rPr>
                <w:rFonts w:eastAsia="Batang"/>
                <w:color w:val="000000"/>
                <w:lang w:val="en-GB"/>
              </w:rPr>
              <w:t>mod 4 = 2</w:t>
            </w:r>
          </w:p>
        </w:tc>
        <w:tc>
          <w:tcPr>
            <w:tcW w:w="1701" w:type="dxa"/>
            <w:tcBorders/>
          </w:tcPr>
          <w:p>
            <w:pPr>
              <w:pStyle w:val="TAH"/>
              <w:rPr>
                <w:rFonts w:eastAsia="Batang"/>
                <w:color w:val="000000"/>
                <w:lang w:val="en-GB"/>
              </w:rPr>
            </w:pPr>
            <w:r>
              <w:rPr>
                <w:rFonts w:eastAsia="Batang"/>
                <w:i/>
                <w:color w:val="000000"/>
                <w:lang w:val="en-GB"/>
              </w:rPr>
              <w:t xml:space="preserve">n </w:t>
            </w:r>
            <w:r>
              <w:rPr>
                <w:rFonts w:eastAsia="Batang"/>
                <w:color w:val="000000"/>
                <w:lang w:val="en-GB"/>
              </w:rPr>
              <w:t>mod 4 = 3</w:t>
            </w:r>
          </w:p>
        </w:tc>
      </w:tr>
      <w:tr>
        <w:trPr/>
        <w:tc>
          <w:tcPr>
            <w:tcW w:w="2262" w:type="dxa"/>
            <w:tcBorders/>
          </w:tcPr>
          <w:p>
            <w:pPr>
              <w:pStyle w:val="TAC"/>
              <w:rPr>
                <w:rFonts w:eastAsia="Batang"/>
                <w:color w:val="000000"/>
                <w:lang w:val="en-GB"/>
              </w:rPr>
            </w:pPr>
            <w:r>
              <w:rPr>
                <w:rFonts w:eastAsia="Batang"/>
                <w:color w:val="000000"/>
                <w:lang w:val="en-GB"/>
              </w:rPr>
              <w:t>0</w:t>
            </w:r>
          </w:p>
        </w:tc>
        <w:tc>
          <w:tcPr>
            <w:tcW w:w="1701" w:type="dxa"/>
            <w:tcBorders/>
          </w:tcPr>
          <w:p>
            <w:pPr>
              <w:pStyle w:val="TAC"/>
              <w:rPr>
                <w:rFonts w:eastAsia="Batang"/>
                <w:color w:val="000000"/>
                <w:lang w:val="en-GB"/>
              </w:rPr>
            </w:pPr>
            <w:r>
              <w:rPr>
                <w:rFonts w:eastAsia="Batang"/>
                <w:color w:val="000000"/>
                <w:lang w:val="en-GB"/>
              </w:rPr>
              <w:t>0</w:t>
            </w:r>
          </w:p>
        </w:tc>
        <w:tc>
          <w:tcPr>
            <w:tcW w:w="1701" w:type="dxa"/>
            <w:tcBorders/>
          </w:tcPr>
          <w:p>
            <w:pPr>
              <w:pStyle w:val="TAC"/>
              <w:rPr>
                <w:rFonts w:eastAsia="Batang"/>
                <w:color w:val="000000"/>
                <w:lang w:val="en-GB"/>
              </w:rPr>
            </w:pPr>
            <w:r>
              <w:rPr>
                <w:rFonts w:eastAsia="Batang"/>
                <w:color w:val="000000"/>
                <w:lang w:val="en-GB"/>
              </w:rPr>
              <w:t>2</w:t>
            </w:r>
          </w:p>
        </w:tc>
        <w:tc>
          <w:tcPr>
            <w:tcW w:w="1701" w:type="dxa"/>
            <w:tcBorders/>
          </w:tcPr>
          <w:p>
            <w:pPr>
              <w:pStyle w:val="TAC"/>
              <w:rPr>
                <w:rFonts w:eastAsia="Batang"/>
                <w:color w:val="000000"/>
                <w:lang w:val="en-GB"/>
              </w:rPr>
            </w:pPr>
            <w:r>
              <w:rPr>
                <w:rFonts w:eastAsia="Batang"/>
                <w:color w:val="000000"/>
                <w:lang w:val="en-GB"/>
              </w:rPr>
              <w:t>3</w:t>
            </w:r>
          </w:p>
        </w:tc>
        <w:tc>
          <w:tcPr>
            <w:tcW w:w="1701" w:type="dxa"/>
            <w:tcBorders/>
          </w:tcPr>
          <w:p>
            <w:pPr>
              <w:pStyle w:val="TAC"/>
              <w:rPr>
                <w:rFonts w:eastAsia="Batang"/>
                <w:color w:val="000000"/>
                <w:lang w:val="en-GB"/>
              </w:rPr>
            </w:pPr>
            <w:r>
              <w:rPr>
                <w:rFonts w:eastAsia="Batang"/>
                <w:color w:val="000000"/>
                <w:lang w:val="en-GB"/>
              </w:rPr>
              <w:t>1</w:t>
            </w:r>
          </w:p>
        </w:tc>
      </w:tr>
      <w:tr>
        <w:trPr/>
        <w:tc>
          <w:tcPr>
            <w:tcW w:w="2262" w:type="dxa"/>
            <w:tcBorders/>
          </w:tcPr>
          <w:p>
            <w:pPr>
              <w:pStyle w:val="TAC"/>
              <w:rPr>
                <w:rFonts w:eastAsia="Batang"/>
                <w:color w:val="000000"/>
                <w:lang w:val="en-GB"/>
              </w:rPr>
            </w:pPr>
            <w:r>
              <w:rPr>
                <w:rFonts w:eastAsia="Batang"/>
                <w:color w:val="000000"/>
                <w:lang w:val="en-GB"/>
              </w:rPr>
              <w:t>2</w:t>
            </w:r>
          </w:p>
        </w:tc>
        <w:tc>
          <w:tcPr>
            <w:tcW w:w="1701" w:type="dxa"/>
            <w:tcBorders/>
          </w:tcPr>
          <w:p>
            <w:pPr>
              <w:pStyle w:val="TAC"/>
              <w:rPr>
                <w:rFonts w:eastAsia="Batang"/>
                <w:color w:val="000000"/>
                <w:lang w:val="en-GB"/>
              </w:rPr>
            </w:pPr>
            <w:r>
              <w:rPr>
                <w:rFonts w:eastAsia="Batang"/>
                <w:color w:val="000000"/>
                <w:lang w:val="en-GB"/>
              </w:rPr>
              <w:t>2</w:t>
            </w:r>
          </w:p>
        </w:tc>
        <w:tc>
          <w:tcPr>
            <w:tcW w:w="1701" w:type="dxa"/>
            <w:tcBorders/>
          </w:tcPr>
          <w:p>
            <w:pPr>
              <w:pStyle w:val="TAC"/>
              <w:rPr>
                <w:rFonts w:eastAsia="Batang"/>
                <w:color w:val="000000"/>
                <w:lang w:val="en-GB"/>
              </w:rPr>
            </w:pPr>
            <w:r>
              <w:rPr>
                <w:rFonts w:eastAsia="Batang"/>
                <w:color w:val="000000"/>
                <w:lang w:val="en-GB"/>
              </w:rPr>
              <w:t>3</w:t>
            </w:r>
          </w:p>
        </w:tc>
        <w:tc>
          <w:tcPr>
            <w:tcW w:w="1701" w:type="dxa"/>
            <w:tcBorders/>
          </w:tcPr>
          <w:p>
            <w:pPr>
              <w:pStyle w:val="TAC"/>
              <w:rPr>
                <w:rFonts w:eastAsia="Batang"/>
                <w:color w:val="000000"/>
                <w:lang w:val="en-GB"/>
              </w:rPr>
            </w:pPr>
            <w:r>
              <w:rPr>
                <w:rFonts w:eastAsia="Batang"/>
                <w:color w:val="000000"/>
                <w:lang w:val="en-GB"/>
              </w:rPr>
              <w:t>1</w:t>
            </w:r>
          </w:p>
        </w:tc>
        <w:tc>
          <w:tcPr>
            <w:tcW w:w="1701" w:type="dxa"/>
            <w:tcBorders/>
          </w:tcPr>
          <w:p>
            <w:pPr>
              <w:pStyle w:val="TAC"/>
              <w:rPr>
                <w:rFonts w:eastAsia="Batang"/>
                <w:color w:val="000000"/>
                <w:lang w:val="en-GB"/>
              </w:rPr>
            </w:pPr>
            <w:r>
              <w:rPr>
                <w:rFonts w:eastAsia="Batang"/>
                <w:color w:val="000000"/>
                <w:lang w:val="en-GB"/>
              </w:rPr>
              <w:t>0</w:t>
            </w:r>
          </w:p>
        </w:tc>
      </w:tr>
      <w:tr>
        <w:trPr/>
        <w:tc>
          <w:tcPr>
            <w:tcW w:w="2262" w:type="dxa"/>
            <w:tcBorders/>
          </w:tcPr>
          <w:p>
            <w:pPr>
              <w:pStyle w:val="TAC"/>
              <w:rPr>
                <w:rFonts w:eastAsia="Batang"/>
                <w:color w:val="000000"/>
                <w:lang w:val="en-GB"/>
              </w:rPr>
            </w:pPr>
            <w:r>
              <w:rPr>
                <w:rFonts w:eastAsia="Batang"/>
                <w:color w:val="000000"/>
                <w:lang w:val="en-GB"/>
              </w:rPr>
              <w:t>3</w:t>
            </w:r>
          </w:p>
        </w:tc>
        <w:tc>
          <w:tcPr>
            <w:tcW w:w="1701" w:type="dxa"/>
            <w:tcBorders/>
          </w:tcPr>
          <w:p>
            <w:pPr>
              <w:pStyle w:val="TAC"/>
              <w:rPr>
                <w:rFonts w:eastAsia="Batang"/>
                <w:color w:val="000000"/>
                <w:lang w:val="en-GB"/>
              </w:rPr>
            </w:pPr>
            <w:r>
              <w:rPr>
                <w:rFonts w:eastAsia="Batang"/>
                <w:color w:val="000000"/>
                <w:lang w:val="en-GB"/>
              </w:rPr>
              <w:t>3</w:t>
            </w:r>
          </w:p>
        </w:tc>
        <w:tc>
          <w:tcPr>
            <w:tcW w:w="1701" w:type="dxa"/>
            <w:tcBorders/>
          </w:tcPr>
          <w:p>
            <w:pPr>
              <w:pStyle w:val="TAC"/>
              <w:rPr>
                <w:rFonts w:eastAsia="Batang"/>
                <w:color w:val="000000"/>
                <w:lang w:val="en-GB"/>
              </w:rPr>
            </w:pPr>
            <w:r>
              <w:rPr>
                <w:rFonts w:eastAsia="Batang"/>
                <w:color w:val="000000"/>
                <w:lang w:val="en-GB"/>
              </w:rPr>
              <w:t>1</w:t>
            </w:r>
          </w:p>
        </w:tc>
        <w:tc>
          <w:tcPr>
            <w:tcW w:w="1701" w:type="dxa"/>
            <w:tcBorders/>
          </w:tcPr>
          <w:p>
            <w:pPr>
              <w:pStyle w:val="TAC"/>
              <w:rPr>
                <w:rFonts w:eastAsia="Batang"/>
                <w:color w:val="000000"/>
                <w:lang w:val="en-GB"/>
              </w:rPr>
            </w:pPr>
            <w:r>
              <w:rPr>
                <w:rFonts w:eastAsia="Batang"/>
                <w:color w:val="000000"/>
                <w:lang w:val="en-GB"/>
              </w:rPr>
              <w:t>0</w:t>
            </w:r>
          </w:p>
        </w:tc>
        <w:tc>
          <w:tcPr>
            <w:tcW w:w="1701" w:type="dxa"/>
            <w:tcBorders/>
          </w:tcPr>
          <w:p>
            <w:pPr>
              <w:pStyle w:val="TAC"/>
              <w:rPr>
                <w:rFonts w:eastAsia="Batang"/>
                <w:color w:val="000000"/>
                <w:lang w:val="en-GB"/>
              </w:rPr>
            </w:pPr>
            <w:r>
              <w:rPr>
                <w:rFonts w:eastAsia="Batang"/>
                <w:color w:val="000000"/>
                <w:lang w:val="en-GB"/>
              </w:rPr>
              <w:t>2</w:t>
            </w:r>
          </w:p>
        </w:tc>
      </w:tr>
      <w:tr>
        <w:trPr/>
        <w:tc>
          <w:tcPr>
            <w:tcW w:w="2262" w:type="dxa"/>
            <w:tcBorders/>
          </w:tcPr>
          <w:p>
            <w:pPr>
              <w:pStyle w:val="TAC"/>
              <w:rPr>
                <w:rFonts w:eastAsia="Batang"/>
                <w:color w:val="000000"/>
                <w:lang w:val="en-GB"/>
              </w:rPr>
            </w:pPr>
            <w:r>
              <w:rPr>
                <w:rFonts w:eastAsia="Batang"/>
                <w:color w:val="000000"/>
                <w:lang w:val="en-GB"/>
              </w:rPr>
              <w:t>1</w:t>
            </w:r>
          </w:p>
        </w:tc>
        <w:tc>
          <w:tcPr>
            <w:tcW w:w="1701" w:type="dxa"/>
            <w:tcBorders/>
          </w:tcPr>
          <w:p>
            <w:pPr>
              <w:pStyle w:val="TAC"/>
              <w:rPr>
                <w:rFonts w:eastAsia="Batang"/>
                <w:color w:val="000000"/>
                <w:lang w:val="en-GB"/>
              </w:rPr>
            </w:pPr>
            <w:r>
              <w:rPr>
                <w:rFonts w:eastAsia="Batang"/>
                <w:color w:val="000000"/>
                <w:lang w:val="en-GB"/>
              </w:rPr>
              <w:t>1</w:t>
            </w:r>
          </w:p>
        </w:tc>
        <w:tc>
          <w:tcPr>
            <w:tcW w:w="1701" w:type="dxa"/>
            <w:tcBorders/>
          </w:tcPr>
          <w:p>
            <w:pPr>
              <w:pStyle w:val="TAC"/>
              <w:rPr>
                <w:rFonts w:eastAsia="Batang"/>
                <w:color w:val="000000"/>
                <w:lang w:val="en-GB"/>
              </w:rPr>
            </w:pPr>
            <w:r>
              <w:rPr>
                <w:rFonts w:eastAsia="Batang"/>
                <w:color w:val="000000"/>
                <w:lang w:val="en-GB"/>
              </w:rPr>
              <w:t>0</w:t>
            </w:r>
          </w:p>
        </w:tc>
        <w:tc>
          <w:tcPr>
            <w:tcW w:w="1701" w:type="dxa"/>
            <w:tcBorders/>
          </w:tcPr>
          <w:p>
            <w:pPr>
              <w:pStyle w:val="TAC"/>
              <w:rPr>
                <w:rFonts w:eastAsia="Batang"/>
                <w:color w:val="000000"/>
                <w:lang w:val="en-GB"/>
              </w:rPr>
            </w:pPr>
            <w:r>
              <w:rPr>
                <w:rFonts w:eastAsia="Batang"/>
                <w:color w:val="000000"/>
                <w:lang w:val="en-GB"/>
              </w:rPr>
              <w:t>2</w:t>
            </w:r>
          </w:p>
        </w:tc>
        <w:tc>
          <w:tcPr>
            <w:tcW w:w="1701" w:type="dxa"/>
            <w:tcBorders/>
          </w:tcPr>
          <w:p>
            <w:pPr>
              <w:pStyle w:val="TAC"/>
              <w:rPr>
                <w:rFonts w:eastAsia="Batang"/>
                <w:color w:val="000000"/>
                <w:lang w:val="en-GB"/>
              </w:rPr>
            </w:pPr>
            <w:r>
              <w:rPr>
                <w:rFonts w:eastAsia="Batang"/>
                <w:color w:val="000000"/>
                <w:lang w:val="en-GB"/>
              </w:rPr>
              <w:t>3</w:t>
            </w:r>
          </w:p>
        </w:tc>
      </w:tr>
    </w:tbl>
    <w:p>
      <w:pPr>
        <w:pStyle w:val="Normal"/>
        <w:rPr/>
      </w:pPr>
      <w:r>
        <w:rPr/>
      </w:r>
      <w:bookmarkStart w:id="576" w:name="_Hlk505671590"/>
      <w:bookmarkStart w:id="577" w:name="_Hlk505671590"/>
      <w:bookmarkEnd w:id="577"/>
    </w:p>
    <w:p>
      <w:pPr>
        <w:pStyle w:val="Normal"/>
        <w:rPr>
          <w:color w:val="000000"/>
        </w:rPr>
      </w:pPr>
      <w:r>
        <w:rPr>
          <w:color w:val="000000"/>
        </w:rPr>
        <w:t xml:space="preserve">A PUSCH transmission in a slot of a multi-slot PUSCH transmission is omitted according to the conditions in Clause 11.1 of [6, TS38.213]. </w:t>
      </w:r>
    </w:p>
    <w:p>
      <w:pPr>
        <w:pStyle w:val="5"/>
        <w:rPr>
          <w:color w:val="000000"/>
          <w:lang w:val="en-US"/>
        </w:rPr>
      </w:pPr>
      <w:bookmarkStart w:id="578" w:name="_Toc51226221"/>
      <w:bookmarkStart w:id="579" w:name="_Toc44515934"/>
      <w:bookmarkStart w:id="580" w:name="_Toc36117442"/>
      <w:bookmarkStart w:id="581" w:name="_Toc27299932"/>
      <w:bookmarkStart w:id="582" w:name="_Toc20318034"/>
      <w:bookmarkStart w:id="583" w:name="_Toc11352144"/>
      <w:r>
        <w:rPr>
          <w:color w:val="000000"/>
        </w:rPr>
        <w:t>6.1.2.1.1</w:t>
        <w:tab/>
        <w:t xml:space="preserve">Determination of the </w:t>
      </w:r>
      <w:r>
        <w:rPr>
          <w:color w:val="000000"/>
          <w:lang w:val="en-US"/>
        </w:rPr>
        <w:t>resource allocation table to be used for PUSCH</w:t>
      </w:r>
      <w:bookmarkEnd w:id="578"/>
      <w:bookmarkEnd w:id="579"/>
      <w:bookmarkEnd w:id="580"/>
      <w:bookmarkEnd w:id="581"/>
      <w:bookmarkEnd w:id="582"/>
      <w:bookmarkEnd w:id="583"/>
    </w:p>
    <w:p>
      <w:pPr>
        <w:pStyle w:val="Normal"/>
        <w:rPr/>
      </w:pPr>
      <w:r>
        <w:rPr/>
        <w:t xml:space="preserve">Table 6.1.2.1.1-1 defines which PUSCH time domain resource allocation configuration to apply. Either a default PUSCH time domain allocation A according to table 6.1.2.1.1-2, is applied, or the higher layer configured </w:t>
      </w:r>
      <w:r>
        <w:rPr>
          <w:i/>
        </w:rPr>
        <w:t>pusch-TimeDomainAllocationList</w:t>
      </w:r>
      <w:r>
        <w:rPr/>
        <w:t xml:space="preserve"> in either </w:t>
      </w:r>
      <w:r>
        <w:rPr>
          <w:i/>
        </w:rPr>
        <w:t>pusch-ConfigCommon</w:t>
      </w:r>
      <w:r>
        <w:rPr/>
        <w:t xml:space="preserve"> or </w:t>
      </w:r>
      <w:r>
        <w:rPr>
          <w:i/>
        </w:rPr>
        <w:t>pusch-Config</w:t>
      </w:r>
      <w:r>
        <w:rPr/>
        <w:t xml:space="preserve"> is applied.</w:t>
      </w:r>
    </w:p>
    <w:p>
      <w:pPr>
        <w:pStyle w:val="Normal"/>
        <w:rPr/>
      </w:pPr>
      <w:r>
        <w:rPr/>
        <w:t xml:space="preserve">Table 6.1.2.1.1-4 defines the subcarrier spacing specific values </w:t>
      </w:r>
      <w:r>
        <w:rPr>
          <w:i/>
        </w:rPr>
        <w:t>j</w:t>
      </w:r>
      <w:r>
        <w:rPr/>
        <w:t xml:space="preserve">. </w:t>
      </w:r>
      <w:r>
        <w:rPr>
          <w:i/>
        </w:rPr>
        <w:t>j</w:t>
      </w:r>
      <w:r>
        <w:rPr/>
        <w:t xml:space="preserve"> is used in determination of </w:t>
      </w:r>
      <w:r>
        <w:rPr/>
      </w:r>
      <m:oMath xmlns:m="http://schemas.openxmlformats.org/officeDocument/2006/math">
        <m:sSubSup>
          <m:e>
            <m:r>
              <w:rPr>
                <w:rFonts w:ascii="Cambria Math" w:hAnsi="Cambria Math"/>
              </w:rPr>
              <m:t xml:space="preserve">K</m:t>
            </m:r>
          </m:e>
          <m:sub>
            <m:r>
              <w:rPr>
                <w:rFonts w:ascii="Cambria Math" w:hAnsi="Cambria Math"/>
              </w:rPr>
              <m:t xml:space="preserve">2</m:t>
            </m:r>
          </m:sub>
          <m:sup/>
        </m:sSubSup>
      </m:oMath>
      <w:r>
        <w:rPr/>
        <w:t xml:space="preserve"> in conjunction to table 6.1.2.1.1-2, for normal CP or table 6.1.2.1.1.-3 for extended CP, where </w:t>
      </w:r>
      <w:r>
        <w:rPr/>
      </w:r>
      <m:oMath xmlns:m="http://schemas.openxmlformats.org/officeDocument/2006/math">
        <m:sSub>
          <m:e>
            <m:r>
              <w:rPr>
                <w:rFonts w:ascii="Cambria Math" w:hAnsi="Cambria Math"/>
              </w:rPr>
              <m:t xml:space="preserve">µ</m:t>
            </m:r>
          </m:e>
          <m:sub>
            <m:r>
              <w:rPr>
                <w:rFonts w:ascii="Cambria Math" w:hAnsi="Cambria Math"/>
              </w:rPr>
              <m:t xml:space="preserve">PUSCH</m:t>
            </m:r>
          </m:sub>
        </m:sSub>
      </m:oMath>
      <w:r>
        <w:rPr/>
        <w:t xml:space="preserve"> is the subcarrier spacing configurations for PUSCH.</w:t>
      </w:r>
    </w:p>
    <w:p>
      <w:pPr>
        <w:pStyle w:val="Normal"/>
        <w:rPr>
          <w:lang w:val="en-US"/>
        </w:rPr>
      </w:pPr>
      <w:r>
        <w:rPr/>
        <w:t xml:space="preserve">Table 6.1.2.1.1-5 defines the additional subcarrier spacing specific slot delay value for the first transmission of PUSCH scheduled by the RAR. When the UE transmits a PUSCH scheduled by RAR, the </w:t>
      </w:r>
      <w:r>
        <w:rPr>
          <w:rFonts w:cs="Arial"/>
          <w:i/>
          <w:color w:val="000000"/>
          <w:lang w:val="en-US"/>
        </w:rPr>
        <w:t>Δ</w:t>
      </w:r>
      <w:r>
        <w:rPr/>
        <w:t xml:space="preserve"> value specific to the PUSCH subcarrier spacing </w:t>
      </w:r>
      <w:r>
        <w:rPr>
          <w:rFonts w:eastAsia="Batang"/>
          <w:i/>
          <w:color w:val="000000"/>
        </w:rPr>
        <w:t>µ</w:t>
      </w:r>
      <w:r>
        <w:rPr>
          <w:rFonts w:eastAsia="Batang"/>
          <w:i/>
          <w:color w:val="000000"/>
          <w:vertAlign w:val="subscript"/>
        </w:rPr>
        <w:t>PUSCH</w:t>
      </w:r>
      <w:r>
        <w:rPr/>
        <w:t xml:space="preserve"> is applied in addition to the </w:t>
      </w:r>
      <w:r>
        <w:rPr>
          <w:i/>
        </w:rPr>
        <w:t>K</w:t>
      </w:r>
      <w:r>
        <w:rPr>
          <w:i/>
          <w:vertAlign w:val="subscript"/>
        </w:rPr>
        <w:t>2</w:t>
      </w:r>
      <w:r>
        <w:rPr/>
        <w:t xml:space="preserve"> value.</w:t>
      </w:r>
    </w:p>
    <w:p>
      <w:pPr>
        <w:pStyle w:val="TH"/>
        <w:rPr>
          <w:color w:val="000000"/>
          <w:lang w:val="en-US"/>
        </w:rPr>
      </w:pPr>
      <w:r>
        <w:rPr>
          <w:color w:val="000000"/>
        </w:rPr>
        <w:t xml:space="preserve">Table 6.1.2.1.1-1: </w:t>
      </w:r>
      <w:r>
        <w:rPr>
          <w:color w:val="000000"/>
          <w:lang w:val="en-US"/>
        </w:rPr>
        <w:t xml:space="preserve">Applicable </w:t>
      </w:r>
      <w:r>
        <w:rPr>
          <w:color w:val="000000"/>
        </w:rPr>
        <w:t xml:space="preserve">PUSCH time domain resource </w:t>
      </w:r>
      <w:r>
        <w:rPr>
          <w:color w:val="000000"/>
          <w:lang w:val="en-US"/>
        </w:rPr>
        <w:t>allocation</w:t>
      </w:r>
    </w:p>
    <w:tbl>
      <w:tblPr>
        <w:tblStyle w:val="TableGrid"/>
        <w:tblW w:w="9918" w:type="dxa"/>
        <w:jc w:val="left"/>
        <w:tblInd w:w="0" w:type="dxa"/>
        <w:tblCellMar>
          <w:top w:w="0" w:type="dxa"/>
          <w:left w:w="108" w:type="dxa"/>
          <w:bottom w:w="0" w:type="dxa"/>
          <w:right w:w="108" w:type="dxa"/>
        </w:tblCellMar>
        <w:tblLook w:firstRow="1" w:noVBand="1" w:lastRow="0" w:firstColumn="1" w:lastColumn="0" w:noHBand="0" w:val="04a0"/>
      </w:tblPr>
      <w:tblGrid>
        <w:gridCol w:w="976"/>
        <w:gridCol w:w="1311"/>
        <w:gridCol w:w="2486"/>
        <w:gridCol w:w="2487"/>
        <w:gridCol w:w="2658"/>
      </w:tblGrid>
      <w:tr>
        <w:trPr/>
        <w:tc>
          <w:tcPr>
            <w:tcW w:w="976" w:type="dxa"/>
            <w:tcBorders/>
          </w:tcPr>
          <w:p>
            <w:pPr>
              <w:pStyle w:val="TAH"/>
              <w:rPr>
                <w:rFonts w:eastAsia="Batang"/>
                <w:color w:val="000000"/>
                <w:lang w:val="en-GB"/>
              </w:rPr>
            </w:pPr>
            <w:r>
              <w:rPr>
                <w:rFonts w:eastAsia="Batang"/>
                <w:color w:val="000000"/>
                <w:lang w:val="en-GB"/>
              </w:rPr>
              <w:t>RNTI</w:t>
            </w:r>
          </w:p>
        </w:tc>
        <w:tc>
          <w:tcPr>
            <w:tcW w:w="1311" w:type="dxa"/>
            <w:tcBorders/>
          </w:tcPr>
          <w:p>
            <w:pPr>
              <w:pStyle w:val="TAH"/>
              <w:rPr>
                <w:rFonts w:eastAsia="Batang"/>
                <w:color w:val="000000"/>
                <w:lang w:val="en-GB"/>
              </w:rPr>
            </w:pPr>
            <w:r>
              <w:rPr>
                <w:rFonts w:eastAsia="Batang"/>
                <w:color w:val="000000"/>
                <w:lang w:val="en-GB"/>
              </w:rPr>
              <w:t>PDCCH search space</w:t>
            </w:r>
          </w:p>
        </w:tc>
        <w:tc>
          <w:tcPr>
            <w:tcW w:w="2486" w:type="dxa"/>
            <w:tcBorders/>
          </w:tcPr>
          <w:p>
            <w:pPr>
              <w:pStyle w:val="TAH"/>
              <w:rPr>
                <w:rFonts w:eastAsia="Batang"/>
                <w:i/>
                <w:i/>
                <w:color w:val="000000"/>
                <w:lang w:val="en-GB"/>
              </w:rPr>
            </w:pPr>
            <w:r>
              <w:rPr>
                <w:rFonts w:eastAsia="Batang"/>
                <w:i/>
                <w:color w:val="000000"/>
                <w:lang w:val="en-GB"/>
              </w:rPr>
              <w:t>pusch-ConfigCommon</w:t>
            </w:r>
            <w:r>
              <w:rPr>
                <w:rFonts w:eastAsia="Batang"/>
                <w:color w:val="000000"/>
                <w:lang w:val="en-GB"/>
              </w:rPr>
              <w:t xml:space="preserve"> includes </w:t>
            </w:r>
            <w:r>
              <w:rPr>
                <w:rFonts w:eastAsia="Batang"/>
                <w:i/>
                <w:color w:val="000000"/>
                <w:lang w:val="en-GB"/>
              </w:rPr>
              <w:t>pusch-TimeDomainAllocationList</w:t>
            </w:r>
          </w:p>
        </w:tc>
        <w:tc>
          <w:tcPr>
            <w:tcW w:w="2487" w:type="dxa"/>
            <w:tcBorders/>
          </w:tcPr>
          <w:p>
            <w:pPr>
              <w:pStyle w:val="TAH"/>
              <w:rPr>
                <w:rFonts w:eastAsia="Batang"/>
                <w:color w:val="000000"/>
                <w:lang w:val="en-GB"/>
              </w:rPr>
            </w:pPr>
            <w:r>
              <w:rPr>
                <w:rFonts w:eastAsia="Batang"/>
                <w:i/>
                <w:color w:val="000000"/>
                <w:lang w:val="en-GB"/>
              </w:rPr>
              <w:t>pusch-Config</w:t>
            </w:r>
            <w:r>
              <w:rPr>
                <w:rFonts w:eastAsia="Batang"/>
                <w:color w:val="000000"/>
                <w:lang w:val="en-GB"/>
              </w:rPr>
              <w:t xml:space="preserve"> includes </w:t>
            </w:r>
            <w:r>
              <w:rPr>
                <w:rFonts w:eastAsia="Batang"/>
                <w:i/>
                <w:color w:val="000000"/>
                <w:lang w:val="en-GB"/>
              </w:rPr>
              <w:t>pusch-TimeDomainAllocationList</w:t>
            </w:r>
          </w:p>
        </w:tc>
        <w:tc>
          <w:tcPr>
            <w:tcW w:w="2658" w:type="dxa"/>
            <w:tcBorders/>
          </w:tcPr>
          <w:p>
            <w:pPr>
              <w:pStyle w:val="TAH"/>
              <w:rPr>
                <w:rFonts w:eastAsia="Batang"/>
                <w:color w:val="000000"/>
                <w:lang w:val="en-GB"/>
              </w:rPr>
            </w:pPr>
            <w:r>
              <w:rPr>
                <w:rFonts w:eastAsia="Batang"/>
                <w:color w:val="000000"/>
                <w:lang w:val="en-GB"/>
              </w:rPr>
              <w:t>PUSCH time domain resource allocation to apply</w:t>
            </w:r>
          </w:p>
        </w:tc>
      </w:tr>
      <w:tr>
        <w:trPr/>
        <w:tc>
          <w:tcPr>
            <w:tcW w:w="2287" w:type="dxa"/>
            <w:gridSpan w:val="2"/>
            <w:vMerge w:val="restart"/>
            <w:tcBorders/>
          </w:tcPr>
          <w:p>
            <w:pPr>
              <w:pStyle w:val="TAC"/>
              <w:rPr>
                <w:rFonts w:eastAsia="Batang"/>
                <w:color w:val="000000"/>
                <w:lang w:val="en-GB"/>
              </w:rPr>
            </w:pPr>
            <w:r>
              <w:rPr>
                <w:rFonts w:eastAsia="Batang"/>
                <w:color w:val="000000"/>
                <w:lang w:val="en-GB"/>
              </w:rPr>
              <w:t>PUSCH scheduled by MAC RAR as described in clause 8.2 of [6, TS 38.213]</w:t>
            </w:r>
          </w:p>
        </w:tc>
        <w:tc>
          <w:tcPr>
            <w:tcW w:w="2486" w:type="dxa"/>
            <w:tcBorders/>
          </w:tcPr>
          <w:p>
            <w:pPr>
              <w:pStyle w:val="TAC"/>
              <w:rPr>
                <w:rFonts w:eastAsia="Batang"/>
                <w:color w:val="000000"/>
                <w:lang w:val="en-GB"/>
              </w:rPr>
            </w:pPr>
            <w:r>
              <w:rPr>
                <w:rFonts w:eastAsia="Batang"/>
                <w:color w:val="000000"/>
                <w:lang w:val="en-GB"/>
              </w:rPr>
              <w:t>No</w:t>
            </w:r>
          </w:p>
        </w:tc>
        <w:tc>
          <w:tcPr>
            <w:tcW w:w="2487" w:type="dxa"/>
            <w:tcBorders/>
          </w:tcPr>
          <w:p>
            <w:pPr>
              <w:pStyle w:val="TAC"/>
              <w:rPr>
                <w:rFonts w:eastAsia="Batang"/>
                <w:color w:val="000000"/>
                <w:lang w:val="en-GB"/>
              </w:rPr>
            </w:pPr>
            <w:r>
              <w:rPr>
                <w:rFonts w:eastAsia="Batang"/>
                <w:color w:val="000000"/>
                <w:lang w:val="en-GB"/>
              </w:rPr>
              <w:t>-</w:t>
            </w:r>
          </w:p>
        </w:tc>
        <w:tc>
          <w:tcPr>
            <w:tcW w:w="2658" w:type="dxa"/>
            <w:tcBorders/>
          </w:tcPr>
          <w:p>
            <w:pPr>
              <w:pStyle w:val="TAC"/>
              <w:rPr>
                <w:rFonts w:eastAsia="Batang"/>
                <w:color w:val="000000"/>
                <w:lang w:val="en-GB"/>
              </w:rPr>
            </w:pPr>
            <w:r>
              <w:rPr>
                <w:rFonts w:eastAsia="Batang"/>
                <w:color w:val="000000"/>
                <w:lang w:val="en-GB"/>
              </w:rPr>
              <w:t>Default A</w:t>
            </w:r>
          </w:p>
        </w:tc>
      </w:tr>
      <w:tr>
        <w:trPr/>
        <w:tc>
          <w:tcPr>
            <w:tcW w:w="2287" w:type="dxa"/>
            <w:gridSpan w:val="2"/>
            <w:vMerge w:val="continue"/>
            <w:tcBorders/>
          </w:tcPr>
          <w:p>
            <w:pPr>
              <w:pStyle w:val="TAC"/>
              <w:rPr>
                <w:rFonts w:eastAsia="Batang"/>
                <w:color w:val="000000"/>
                <w:lang w:val="en-GB"/>
              </w:rPr>
            </w:pPr>
            <w:r>
              <w:rPr>
                <w:rFonts w:eastAsia="Batang"/>
                <w:color w:val="000000"/>
                <w:lang w:val="en-GB"/>
              </w:rPr>
            </w:r>
          </w:p>
        </w:tc>
        <w:tc>
          <w:tcPr>
            <w:tcW w:w="2486" w:type="dxa"/>
            <w:tcBorders/>
          </w:tcPr>
          <w:p>
            <w:pPr>
              <w:pStyle w:val="TAC"/>
              <w:rPr>
                <w:rFonts w:eastAsia="Batang"/>
                <w:color w:val="000000"/>
                <w:lang w:val="en-GB"/>
              </w:rPr>
            </w:pPr>
            <w:r>
              <w:rPr>
                <w:rFonts w:eastAsia="Batang"/>
                <w:color w:val="000000"/>
                <w:lang w:val="en-GB"/>
              </w:rPr>
              <w:t>Yes</w:t>
            </w:r>
          </w:p>
        </w:tc>
        <w:tc>
          <w:tcPr>
            <w:tcW w:w="2487" w:type="dxa"/>
            <w:tcBorders/>
          </w:tcPr>
          <w:p>
            <w:pPr>
              <w:pStyle w:val="TAC"/>
              <w:rPr>
                <w:rFonts w:eastAsia="Batang"/>
                <w:color w:val="000000"/>
                <w:lang w:val="en-GB"/>
              </w:rPr>
            </w:pPr>
            <w:r>
              <w:rPr>
                <w:rFonts w:eastAsia="Batang"/>
                <w:color w:val="000000"/>
                <w:lang w:val="en-GB"/>
              </w:rPr>
            </w:r>
          </w:p>
        </w:tc>
        <w:tc>
          <w:tcPr>
            <w:tcW w:w="2658" w:type="dxa"/>
            <w:tcBorders/>
          </w:tcPr>
          <w:p>
            <w:pPr>
              <w:pStyle w:val="TAC"/>
              <w:rPr>
                <w:rFonts w:eastAsia="Batang"/>
                <w:color w:val="000000"/>
                <w:lang w:val="en-GB"/>
              </w:rPr>
            </w:pPr>
            <w:r>
              <w:rPr>
                <w:rFonts w:eastAsia="Batang"/>
                <w:i/>
                <w:color w:val="000000"/>
                <w:lang w:val="en-GB"/>
              </w:rPr>
              <w:t xml:space="preserve">pusch-TimeDomainAllocationList </w:t>
            </w:r>
            <w:r>
              <w:rPr>
                <w:rFonts w:eastAsia="Batang"/>
                <w:color w:val="000000"/>
                <w:lang w:val="en-GB"/>
              </w:rPr>
              <w:t xml:space="preserve">provided in </w:t>
            </w:r>
            <w:r>
              <w:rPr>
                <w:rFonts w:eastAsia="Batang"/>
                <w:i/>
                <w:color w:val="000000"/>
                <w:lang w:val="en-GB"/>
              </w:rPr>
              <w:t>pusch-ConfigCommon</w:t>
            </w:r>
          </w:p>
        </w:tc>
      </w:tr>
      <w:tr>
        <w:trPr/>
        <w:tc>
          <w:tcPr>
            <w:tcW w:w="976" w:type="dxa"/>
            <w:vMerge w:val="restart"/>
            <w:tcBorders/>
          </w:tcPr>
          <w:p>
            <w:pPr>
              <w:pStyle w:val="TAC"/>
              <w:rPr>
                <w:rFonts w:eastAsia="Batang"/>
                <w:color w:val="000000"/>
                <w:lang w:val="en-GB"/>
              </w:rPr>
            </w:pPr>
            <w:r>
              <w:rPr>
                <w:rFonts w:eastAsia="Batang"/>
                <w:color w:val="000000"/>
                <w:lang w:val="en-GB"/>
              </w:rPr>
              <w:t xml:space="preserve">C-RNTI, </w:t>
            </w:r>
            <w:r>
              <w:rPr>
                <w:rFonts w:eastAsia="SimSun"/>
                <w:color w:val="000000"/>
                <w:kern w:val="2"/>
                <w:lang w:eastAsia="zh-CN"/>
              </w:rPr>
              <w:t>MCS-C-RNTI</w:t>
            </w:r>
            <w:r>
              <w:rPr>
                <w:rFonts w:eastAsia="SimSun"/>
                <w:color w:val="000000"/>
                <w:kern w:val="2"/>
                <w:lang w:val="en-GB" w:eastAsia="zh-CN"/>
              </w:rPr>
              <w:t>,</w:t>
            </w:r>
            <w:r>
              <w:rPr>
                <w:rFonts w:eastAsia="Batang"/>
                <w:color w:val="000000"/>
                <w:lang w:val="en-GB"/>
              </w:rPr>
              <w:t xml:space="preserve"> TC-RNTI, CS-RNTI</w:t>
            </w:r>
          </w:p>
        </w:tc>
        <w:tc>
          <w:tcPr>
            <w:tcW w:w="1311" w:type="dxa"/>
            <w:vMerge w:val="restart"/>
            <w:tcBorders/>
          </w:tcPr>
          <w:p>
            <w:pPr>
              <w:pStyle w:val="TAC"/>
              <w:rPr>
                <w:rFonts w:eastAsia="Batang"/>
                <w:color w:val="000000"/>
                <w:lang w:val="en-GB"/>
              </w:rPr>
            </w:pPr>
            <w:r>
              <w:rPr>
                <w:rFonts w:eastAsia="Batang"/>
                <w:color w:val="000000"/>
                <w:lang w:val="en-GB"/>
              </w:rPr>
              <w:t>Any common search space associated with CORESET 0</w:t>
            </w:r>
          </w:p>
        </w:tc>
        <w:tc>
          <w:tcPr>
            <w:tcW w:w="2486" w:type="dxa"/>
            <w:tcBorders/>
          </w:tcPr>
          <w:p>
            <w:pPr>
              <w:pStyle w:val="TAC"/>
              <w:rPr>
                <w:rFonts w:eastAsia="Batang"/>
                <w:color w:val="000000"/>
                <w:lang w:val="en-GB"/>
              </w:rPr>
            </w:pPr>
            <w:r>
              <w:rPr>
                <w:rFonts w:eastAsia="Batang"/>
                <w:color w:val="000000"/>
                <w:lang w:val="en-GB"/>
              </w:rPr>
              <w:t>No</w:t>
            </w:r>
          </w:p>
        </w:tc>
        <w:tc>
          <w:tcPr>
            <w:tcW w:w="2487" w:type="dxa"/>
            <w:tcBorders/>
          </w:tcPr>
          <w:p>
            <w:pPr>
              <w:pStyle w:val="TAC"/>
              <w:rPr>
                <w:rFonts w:eastAsia="Batang"/>
                <w:color w:val="000000"/>
                <w:lang w:val="en-GB"/>
              </w:rPr>
            </w:pPr>
            <w:r>
              <w:rPr>
                <w:rFonts w:eastAsia="Batang"/>
                <w:color w:val="000000"/>
                <w:lang w:val="en-GB"/>
              </w:rPr>
              <w:t>-</w:t>
            </w:r>
          </w:p>
        </w:tc>
        <w:tc>
          <w:tcPr>
            <w:tcW w:w="2658" w:type="dxa"/>
            <w:tcBorders/>
          </w:tcPr>
          <w:p>
            <w:pPr>
              <w:pStyle w:val="TAC"/>
              <w:rPr>
                <w:rFonts w:eastAsia="Batang"/>
                <w:color w:val="000000"/>
                <w:lang w:val="en-GB"/>
              </w:rPr>
            </w:pPr>
            <w:r>
              <w:rPr>
                <w:rFonts w:eastAsia="Batang"/>
                <w:color w:val="000000"/>
                <w:lang w:val="en-GB"/>
              </w:rPr>
              <w:t>Default A</w:t>
            </w:r>
          </w:p>
        </w:tc>
      </w:tr>
      <w:tr>
        <w:trPr/>
        <w:tc>
          <w:tcPr>
            <w:tcW w:w="976" w:type="dxa"/>
            <w:vMerge w:val="continue"/>
            <w:tcBorders/>
          </w:tcPr>
          <w:p>
            <w:pPr>
              <w:pStyle w:val="TAC"/>
              <w:rPr>
                <w:rFonts w:eastAsia="Batang"/>
                <w:color w:val="000000"/>
                <w:lang w:val="en-GB"/>
              </w:rPr>
            </w:pPr>
            <w:r>
              <w:rPr>
                <w:rFonts w:eastAsia="Batang"/>
                <w:color w:val="000000"/>
                <w:lang w:val="en-GB"/>
              </w:rPr>
            </w:r>
          </w:p>
        </w:tc>
        <w:tc>
          <w:tcPr>
            <w:tcW w:w="1311" w:type="dxa"/>
            <w:vMerge w:val="continue"/>
            <w:tcBorders/>
          </w:tcPr>
          <w:p>
            <w:pPr>
              <w:pStyle w:val="TAC"/>
              <w:rPr>
                <w:rFonts w:eastAsia="Batang"/>
                <w:color w:val="000000"/>
                <w:lang w:val="en-GB"/>
              </w:rPr>
            </w:pPr>
            <w:r>
              <w:rPr>
                <w:rFonts w:eastAsia="Batang"/>
                <w:color w:val="000000"/>
                <w:lang w:val="en-GB"/>
              </w:rPr>
            </w:r>
          </w:p>
        </w:tc>
        <w:tc>
          <w:tcPr>
            <w:tcW w:w="2486" w:type="dxa"/>
            <w:tcBorders/>
          </w:tcPr>
          <w:p>
            <w:pPr>
              <w:pStyle w:val="TAC"/>
              <w:rPr>
                <w:rFonts w:eastAsia="Batang"/>
                <w:color w:val="000000"/>
                <w:lang w:val="en-GB"/>
              </w:rPr>
            </w:pPr>
            <w:r>
              <w:rPr>
                <w:rFonts w:eastAsia="Batang"/>
                <w:color w:val="000000"/>
                <w:lang w:val="en-GB"/>
              </w:rPr>
              <w:t>Yes</w:t>
            </w:r>
          </w:p>
        </w:tc>
        <w:tc>
          <w:tcPr>
            <w:tcW w:w="2487" w:type="dxa"/>
            <w:tcBorders/>
          </w:tcPr>
          <w:p>
            <w:pPr>
              <w:pStyle w:val="TAC"/>
              <w:rPr>
                <w:rFonts w:eastAsia="Batang"/>
                <w:color w:val="000000"/>
                <w:lang w:val="en-GB"/>
              </w:rPr>
            </w:pPr>
            <w:r>
              <w:rPr>
                <w:rFonts w:eastAsia="Batang"/>
                <w:color w:val="000000"/>
                <w:lang w:val="en-GB"/>
              </w:rPr>
            </w:r>
          </w:p>
        </w:tc>
        <w:tc>
          <w:tcPr>
            <w:tcW w:w="2658" w:type="dxa"/>
            <w:tcBorders/>
          </w:tcPr>
          <w:p>
            <w:pPr>
              <w:pStyle w:val="TAC"/>
              <w:rPr>
                <w:rFonts w:eastAsia="Batang"/>
                <w:color w:val="000000"/>
                <w:lang w:val="en-GB"/>
              </w:rPr>
            </w:pPr>
            <w:r>
              <w:rPr>
                <w:rFonts w:eastAsia="Batang"/>
                <w:i/>
                <w:color w:val="000000"/>
                <w:lang w:val="en-GB"/>
              </w:rPr>
              <w:t xml:space="preserve">pusch-AlloTimeDomaincationList </w:t>
            </w:r>
            <w:r>
              <w:rPr>
                <w:rFonts w:eastAsia="Batang"/>
                <w:color w:val="000000"/>
                <w:lang w:val="en-GB"/>
              </w:rPr>
              <w:t xml:space="preserve">provided in </w:t>
            </w:r>
            <w:r>
              <w:rPr>
                <w:rFonts w:eastAsia="Batang"/>
                <w:i/>
                <w:color w:val="000000"/>
                <w:lang w:val="en-GB"/>
              </w:rPr>
              <w:t>pusch-ConfigCommon</w:t>
            </w:r>
          </w:p>
        </w:tc>
      </w:tr>
      <w:tr>
        <w:trPr/>
        <w:tc>
          <w:tcPr>
            <w:tcW w:w="976" w:type="dxa"/>
            <w:vMerge w:val="restart"/>
            <w:tcBorders/>
          </w:tcPr>
          <w:p>
            <w:pPr>
              <w:pStyle w:val="TAC"/>
              <w:rPr>
                <w:rFonts w:eastAsia="Batang"/>
                <w:color w:val="000000"/>
                <w:lang w:val="en-GB"/>
              </w:rPr>
            </w:pPr>
            <w:r>
              <w:rPr>
                <w:rFonts w:eastAsia="Batang"/>
                <w:color w:val="000000"/>
                <w:lang w:val="en-GB"/>
              </w:rPr>
              <w:t xml:space="preserve">C-RNTI, </w:t>
            </w:r>
            <w:r>
              <w:rPr>
                <w:rFonts w:eastAsia="SimSun"/>
                <w:color w:val="000000"/>
                <w:kern w:val="2"/>
                <w:lang w:eastAsia="zh-CN"/>
              </w:rPr>
              <w:t>MCS-C-RNTI</w:t>
            </w:r>
            <w:r>
              <w:rPr>
                <w:rFonts w:eastAsia="Batang"/>
                <w:color w:val="000000"/>
                <w:lang w:val="en-GB"/>
              </w:rPr>
              <w:t>, TC-RNTI, CS-RNTI</w:t>
            </w:r>
            <w:r>
              <w:rPr>
                <w:rFonts w:eastAsia="Batang"/>
                <w:color w:val="000000"/>
              </w:rPr>
              <w:t>, SP-CSI-RNTI</w:t>
            </w:r>
          </w:p>
        </w:tc>
        <w:tc>
          <w:tcPr>
            <w:tcW w:w="1311" w:type="dxa"/>
            <w:vMerge w:val="restart"/>
            <w:tcBorders/>
          </w:tcPr>
          <w:p>
            <w:pPr>
              <w:pStyle w:val="TAC"/>
              <w:rPr>
                <w:rFonts w:eastAsia="Batang"/>
                <w:color w:val="000000"/>
                <w:lang w:val="en-GB"/>
              </w:rPr>
            </w:pPr>
            <w:r>
              <w:rPr>
                <w:rFonts w:eastAsia="Batang"/>
                <w:color w:val="000000"/>
                <w:lang w:val="en-GB"/>
              </w:rPr>
              <w:t>Any common search space not associated with CORESET 0,</w:t>
            </w:r>
          </w:p>
          <w:p>
            <w:pPr>
              <w:pStyle w:val="TAC"/>
              <w:rPr>
                <w:rFonts w:eastAsia="Batang"/>
                <w:color w:val="000000"/>
                <w:lang w:val="en-GB"/>
              </w:rPr>
            </w:pPr>
            <w:r>
              <w:rPr>
                <w:rFonts w:eastAsia="Batang"/>
                <w:color w:val="000000"/>
                <w:lang w:val="en-GB"/>
              </w:rPr>
            </w:r>
          </w:p>
          <w:p>
            <w:pPr>
              <w:pStyle w:val="TAC"/>
              <w:rPr>
                <w:rFonts w:eastAsia="Batang"/>
                <w:color w:val="000000"/>
                <w:lang w:val="en-GB"/>
              </w:rPr>
            </w:pPr>
            <w:r>
              <w:rPr>
                <w:rFonts w:eastAsia="Batang"/>
                <w:color w:val="000000"/>
                <w:lang w:val="en-GB"/>
              </w:rPr>
              <w:t>UE specific search space</w:t>
            </w:r>
          </w:p>
        </w:tc>
        <w:tc>
          <w:tcPr>
            <w:tcW w:w="2486" w:type="dxa"/>
            <w:tcBorders/>
          </w:tcPr>
          <w:p>
            <w:pPr>
              <w:pStyle w:val="TAC"/>
              <w:rPr>
                <w:rFonts w:eastAsia="Batang"/>
                <w:color w:val="000000"/>
                <w:lang w:val="en-GB"/>
              </w:rPr>
            </w:pPr>
            <w:r>
              <w:rPr>
                <w:rFonts w:eastAsia="Batang"/>
                <w:color w:val="000000"/>
                <w:lang w:val="en-GB"/>
              </w:rPr>
              <w:t>No</w:t>
            </w:r>
          </w:p>
        </w:tc>
        <w:tc>
          <w:tcPr>
            <w:tcW w:w="2487" w:type="dxa"/>
            <w:tcBorders/>
          </w:tcPr>
          <w:p>
            <w:pPr>
              <w:pStyle w:val="TAC"/>
              <w:rPr>
                <w:rFonts w:eastAsia="Batang"/>
                <w:color w:val="000000"/>
                <w:lang w:val="en-GB"/>
              </w:rPr>
            </w:pPr>
            <w:r>
              <w:rPr>
                <w:rFonts w:eastAsia="Batang"/>
                <w:color w:val="000000"/>
                <w:lang w:val="en-GB"/>
              </w:rPr>
              <w:t>No</w:t>
            </w:r>
          </w:p>
        </w:tc>
        <w:tc>
          <w:tcPr>
            <w:tcW w:w="2658" w:type="dxa"/>
            <w:tcBorders/>
          </w:tcPr>
          <w:p>
            <w:pPr>
              <w:pStyle w:val="TAC"/>
              <w:rPr>
                <w:rFonts w:eastAsia="Batang"/>
                <w:color w:val="000000"/>
                <w:lang w:val="en-GB"/>
              </w:rPr>
            </w:pPr>
            <w:r>
              <w:rPr>
                <w:rFonts w:eastAsia="Batang"/>
                <w:color w:val="000000"/>
                <w:lang w:val="en-GB"/>
              </w:rPr>
              <w:t>Default A</w:t>
            </w:r>
          </w:p>
        </w:tc>
      </w:tr>
      <w:tr>
        <w:trPr/>
        <w:tc>
          <w:tcPr>
            <w:tcW w:w="976" w:type="dxa"/>
            <w:vMerge w:val="continue"/>
            <w:tcBorders/>
          </w:tcPr>
          <w:p>
            <w:pPr>
              <w:pStyle w:val="TAC"/>
              <w:rPr>
                <w:rFonts w:eastAsia="Batang"/>
                <w:color w:val="000000"/>
                <w:lang w:val="en-GB"/>
              </w:rPr>
            </w:pPr>
            <w:r>
              <w:rPr>
                <w:rFonts w:eastAsia="Batang"/>
                <w:color w:val="000000"/>
                <w:lang w:val="en-GB"/>
              </w:rPr>
            </w:r>
          </w:p>
        </w:tc>
        <w:tc>
          <w:tcPr>
            <w:tcW w:w="1311" w:type="dxa"/>
            <w:vMerge w:val="continue"/>
            <w:tcBorders/>
          </w:tcPr>
          <w:p>
            <w:pPr>
              <w:pStyle w:val="TAC"/>
              <w:rPr>
                <w:rFonts w:eastAsia="Batang"/>
                <w:color w:val="000000"/>
                <w:lang w:val="en-GB"/>
              </w:rPr>
            </w:pPr>
            <w:r>
              <w:rPr>
                <w:rFonts w:eastAsia="Batang"/>
                <w:color w:val="000000"/>
                <w:lang w:val="en-GB"/>
              </w:rPr>
            </w:r>
          </w:p>
        </w:tc>
        <w:tc>
          <w:tcPr>
            <w:tcW w:w="2486" w:type="dxa"/>
            <w:tcBorders/>
          </w:tcPr>
          <w:p>
            <w:pPr>
              <w:pStyle w:val="TAC"/>
              <w:rPr>
                <w:rFonts w:eastAsia="Batang"/>
                <w:color w:val="000000"/>
                <w:lang w:val="en-GB"/>
              </w:rPr>
            </w:pPr>
            <w:r>
              <w:rPr>
                <w:rFonts w:eastAsia="Batang"/>
                <w:color w:val="000000"/>
                <w:lang w:val="en-GB"/>
              </w:rPr>
              <w:t>Yes</w:t>
            </w:r>
          </w:p>
        </w:tc>
        <w:tc>
          <w:tcPr>
            <w:tcW w:w="2487" w:type="dxa"/>
            <w:tcBorders/>
          </w:tcPr>
          <w:p>
            <w:pPr>
              <w:pStyle w:val="TAC"/>
              <w:rPr>
                <w:rFonts w:eastAsia="Batang"/>
                <w:color w:val="000000"/>
                <w:lang w:val="en-GB"/>
              </w:rPr>
            </w:pPr>
            <w:r>
              <w:rPr>
                <w:rFonts w:eastAsia="Batang"/>
                <w:color w:val="000000"/>
                <w:lang w:val="en-GB"/>
              </w:rPr>
              <w:t>No</w:t>
            </w:r>
          </w:p>
        </w:tc>
        <w:tc>
          <w:tcPr>
            <w:tcW w:w="2658" w:type="dxa"/>
            <w:tcBorders/>
          </w:tcPr>
          <w:p>
            <w:pPr>
              <w:pStyle w:val="TAC"/>
              <w:rPr>
                <w:rFonts w:eastAsia="Batang"/>
                <w:color w:val="000000"/>
                <w:lang w:val="en-GB"/>
              </w:rPr>
            </w:pPr>
            <w:r>
              <w:rPr>
                <w:rFonts w:eastAsia="Batang"/>
                <w:i/>
                <w:color w:val="000000"/>
                <w:lang w:val="en-GB"/>
              </w:rPr>
              <w:t xml:space="preserve">pusch-TimeDomainAllocationList </w:t>
            </w:r>
            <w:r>
              <w:rPr>
                <w:rFonts w:eastAsia="Batang"/>
                <w:color w:val="000000"/>
                <w:lang w:val="en-GB"/>
              </w:rPr>
              <w:t xml:space="preserve">provided in </w:t>
            </w:r>
            <w:r>
              <w:rPr>
                <w:rFonts w:eastAsia="Batang"/>
                <w:i/>
                <w:color w:val="000000"/>
                <w:lang w:val="en-GB"/>
              </w:rPr>
              <w:t>pusch-ConfigCommon</w:t>
            </w:r>
            <w:r>
              <w:rPr>
                <w:rFonts w:eastAsia="Batang"/>
                <w:color w:val="000000"/>
                <w:lang w:val="en-GB"/>
              </w:rPr>
              <w:t xml:space="preserve"> </w:t>
            </w:r>
          </w:p>
        </w:tc>
      </w:tr>
      <w:tr>
        <w:trPr/>
        <w:tc>
          <w:tcPr>
            <w:tcW w:w="976" w:type="dxa"/>
            <w:vMerge w:val="continue"/>
            <w:tcBorders/>
          </w:tcPr>
          <w:p>
            <w:pPr>
              <w:pStyle w:val="TAC"/>
              <w:rPr>
                <w:rFonts w:eastAsia="Batang"/>
                <w:color w:val="000000"/>
                <w:lang w:val="en-GB"/>
              </w:rPr>
            </w:pPr>
            <w:r>
              <w:rPr>
                <w:rFonts w:eastAsia="Batang"/>
                <w:color w:val="000000"/>
                <w:lang w:val="en-GB"/>
              </w:rPr>
            </w:r>
          </w:p>
        </w:tc>
        <w:tc>
          <w:tcPr>
            <w:tcW w:w="1311" w:type="dxa"/>
            <w:vMerge w:val="continue"/>
            <w:tcBorders/>
          </w:tcPr>
          <w:p>
            <w:pPr>
              <w:pStyle w:val="TAC"/>
              <w:rPr>
                <w:rFonts w:eastAsia="Batang"/>
                <w:color w:val="000000"/>
                <w:lang w:val="en-GB"/>
              </w:rPr>
            </w:pPr>
            <w:r>
              <w:rPr>
                <w:rFonts w:eastAsia="Batang"/>
                <w:color w:val="000000"/>
                <w:lang w:val="en-GB"/>
              </w:rPr>
            </w:r>
          </w:p>
        </w:tc>
        <w:tc>
          <w:tcPr>
            <w:tcW w:w="2486" w:type="dxa"/>
            <w:tcBorders/>
          </w:tcPr>
          <w:p>
            <w:pPr>
              <w:pStyle w:val="TAC"/>
              <w:rPr>
                <w:rFonts w:eastAsia="Batang"/>
                <w:color w:val="000000"/>
                <w:lang w:val="en-GB"/>
              </w:rPr>
            </w:pPr>
            <w:r>
              <w:rPr>
                <w:rFonts w:eastAsia="Batang"/>
                <w:color w:val="000000"/>
                <w:lang w:val="en-GB"/>
              </w:rPr>
              <w:t>No/Yes</w:t>
            </w:r>
          </w:p>
        </w:tc>
        <w:tc>
          <w:tcPr>
            <w:tcW w:w="2487" w:type="dxa"/>
            <w:tcBorders/>
          </w:tcPr>
          <w:p>
            <w:pPr>
              <w:pStyle w:val="TAC"/>
              <w:rPr>
                <w:rFonts w:eastAsia="Batang"/>
                <w:color w:val="000000"/>
                <w:lang w:val="en-GB"/>
              </w:rPr>
            </w:pPr>
            <w:r>
              <w:rPr>
                <w:rFonts w:eastAsia="Batang"/>
                <w:color w:val="000000"/>
                <w:lang w:val="en-GB"/>
              </w:rPr>
              <w:t>Yes</w:t>
            </w:r>
          </w:p>
        </w:tc>
        <w:tc>
          <w:tcPr>
            <w:tcW w:w="2658" w:type="dxa"/>
            <w:tcBorders/>
          </w:tcPr>
          <w:p>
            <w:pPr>
              <w:pStyle w:val="TAC"/>
              <w:rPr>
                <w:rFonts w:eastAsia="Batang"/>
                <w:color w:val="000000"/>
                <w:lang w:val="en-GB"/>
              </w:rPr>
            </w:pPr>
            <w:r>
              <w:rPr>
                <w:rFonts w:eastAsia="Batang"/>
                <w:i/>
                <w:color w:val="000000"/>
                <w:lang w:val="en-GB"/>
              </w:rPr>
              <w:t xml:space="preserve">pusch-TimeDomainAllocationList </w:t>
            </w:r>
            <w:r>
              <w:rPr>
                <w:rFonts w:eastAsia="Batang"/>
                <w:color w:val="000000"/>
                <w:lang w:val="en-GB"/>
              </w:rPr>
              <w:t xml:space="preserve">provided in </w:t>
            </w:r>
            <w:r>
              <w:rPr>
                <w:rFonts w:eastAsia="Batang"/>
                <w:i/>
                <w:color w:val="000000"/>
                <w:lang w:val="en-GB"/>
              </w:rPr>
              <w:t>pusch-Config</w:t>
            </w:r>
            <w:bookmarkStart w:id="584" w:name="_Hlk512342651"/>
            <w:bookmarkStart w:id="585" w:name="_Hlk512342368"/>
            <w:bookmarkEnd w:id="584"/>
            <w:bookmarkEnd w:id="585"/>
          </w:p>
        </w:tc>
      </w:tr>
    </w:tbl>
    <w:p>
      <w:pPr>
        <w:pStyle w:val="Normal"/>
        <w:rPr/>
      </w:pPr>
      <w:r>
        <w:rPr/>
      </w:r>
    </w:p>
    <w:p>
      <w:pPr>
        <w:pStyle w:val="TH"/>
        <w:rPr>
          <w:color w:val="000000"/>
          <w:lang w:val="en-GB"/>
        </w:rPr>
      </w:pPr>
      <w:r>
        <w:rPr>
          <w:color w:val="000000"/>
        </w:rPr>
        <w:t xml:space="preserve">Table 6.1.2.1.1-2: Default PUSCH time domain resource allocation A </w:t>
      </w:r>
      <w:r>
        <w:rPr>
          <w:color w:val="000000"/>
          <w:lang w:val="en-GB"/>
        </w:rPr>
        <w:t>for normal CP</w:t>
      </w:r>
    </w:p>
    <w:tbl>
      <w:tblPr>
        <w:tblW w:w="7508" w:type="dxa"/>
        <w:jc w:val="center"/>
        <w:tblInd w:w="0" w:type="dxa"/>
        <w:tblCellMar>
          <w:top w:w="0" w:type="dxa"/>
          <w:left w:w="108" w:type="dxa"/>
          <w:bottom w:w="0" w:type="dxa"/>
          <w:right w:w="108" w:type="dxa"/>
        </w:tblCellMar>
        <w:tblLook w:firstRow="1" w:noVBand="1" w:lastRow="0" w:firstColumn="1" w:lastColumn="0" w:noHBand="0" w:val="04a0"/>
      </w:tblPr>
      <w:tblGrid>
        <w:gridCol w:w="1501"/>
        <w:gridCol w:w="1502"/>
        <w:gridCol w:w="1501"/>
        <w:gridCol w:w="1502"/>
        <w:gridCol w:w="1502"/>
      </w:tblGrid>
      <w:tr>
        <w:trPr/>
        <w:tc>
          <w:tcPr>
            <w:tcW w:w="1501" w:type="dxa"/>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Row index</w:t>
            </w:r>
          </w:p>
        </w:tc>
        <w:tc>
          <w:tcPr>
            <w:tcW w:w="1502" w:type="dxa"/>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PUSCH mapping type</w:t>
            </w:r>
          </w:p>
        </w:tc>
        <w:tc>
          <w:tcPr>
            <w:tcW w:w="1501"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
            <m:oMath xmlns:m="http://schemas.openxmlformats.org/officeDocument/2006/math">
              <m:sSubSup>
                <m:e>
                  <m:r>
                    <w:rPr>
                      <w:rFonts w:ascii="Cambria Math" w:hAnsi="Cambria Math"/>
                    </w:rPr>
                    <m:t xml:space="preserve">K</m:t>
                  </m:r>
                </m:e>
                <m:sub>
                  <m:r>
                    <w:rPr>
                      <w:rFonts w:ascii="Cambria Math" w:hAnsi="Cambria Math"/>
                    </w:rPr>
                    <m:t xml:space="preserve">2</m:t>
                  </m:r>
                </m:sub>
                <m:sup/>
              </m:sSubSup>
            </m:oMath>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S</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L</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lang w:val="fi-F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14</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12</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5</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6</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7</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6</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8</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14</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9</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12</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10</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11</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 xml:space="preserve">Type </w:t>
            </w:r>
            <w:r>
              <w:rPr>
                <w:rFonts w:eastAsia="Batang"/>
                <w:lang w:val="fi-FI"/>
              </w:rPr>
              <w:t>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14</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12</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12</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13</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14</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6</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15</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+3</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14</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16</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+3</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bl>
    <w:p>
      <w:pPr>
        <w:pStyle w:val="Normal"/>
        <w:spacing w:before="0" w:after="120"/>
        <w:jc w:val="both"/>
        <w:rPr>
          <w:rFonts w:eastAsia="MS Mincho"/>
          <w:b/>
          <w:b/>
          <w:iCs/>
          <w:lang w:eastAsia="ja-JP"/>
        </w:rPr>
      </w:pPr>
      <w:r>
        <w:rPr>
          <w:rFonts w:eastAsia="MS Mincho"/>
          <w:b/>
          <w:iCs/>
          <w:lang w:eastAsia="ja-JP"/>
        </w:rPr>
      </w:r>
    </w:p>
    <w:p>
      <w:pPr>
        <w:pStyle w:val="TH"/>
        <w:rPr>
          <w:color w:val="000000"/>
        </w:rPr>
      </w:pPr>
      <w:r>
        <w:rPr>
          <w:color w:val="000000"/>
        </w:rPr>
        <w:t>Table 6.1.2.1.1-3: Default PUSCH time domain resource allocation A</w:t>
      </w:r>
      <w:r>
        <w:rPr>
          <w:color w:val="000000"/>
          <w:lang w:val="en-US"/>
        </w:rPr>
        <w:t xml:space="preserve"> for extended CP</w:t>
      </w:r>
      <w:r>
        <w:rPr>
          <w:color w:val="000000"/>
        </w:rPr>
        <w:t xml:space="preserve"> </w:t>
      </w:r>
    </w:p>
    <w:tbl>
      <w:tblPr>
        <w:tblW w:w="7508" w:type="dxa"/>
        <w:jc w:val="center"/>
        <w:tblInd w:w="0" w:type="dxa"/>
        <w:tblCellMar>
          <w:top w:w="0" w:type="dxa"/>
          <w:left w:w="108" w:type="dxa"/>
          <w:bottom w:w="0" w:type="dxa"/>
          <w:right w:w="108" w:type="dxa"/>
        </w:tblCellMar>
        <w:tblLook w:firstRow="1" w:noVBand="1" w:lastRow="0" w:firstColumn="1" w:lastColumn="0" w:noHBand="0" w:val="04a0"/>
      </w:tblPr>
      <w:tblGrid>
        <w:gridCol w:w="1501"/>
        <w:gridCol w:w="1502"/>
        <w:gridCol w:w="1501"/>
        <w:gridCol w:w="1502"/>
        <w:gridCol w:w="1502"/>
      </w:tblGrid>
      <w:tr>
        <w:trPr/>
        <w:tc>
          <w:tcPr>
            <w:tcW w:w="1501" w:type="dxa"/>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Row index</w:t>
            </w:r>
          </w:p>
        </w:tc>
        <w:tc>
          <w:tcPr>
            <w:tcW w:w="1502" w:type="dxa"/>
            <w:tcBorders>
              <w:top w:val="single" w:sz="4" w:space="0" w:color="000000"/>
              <w:left w:val="single" w:sz="4" w:space="0" w:color="000000"/>
              <w:bottom w:val="single" w:sz="4" w:space="0" w:color="000000"/>
              <w:right w:val="single" w:sz="4" w:space="0" w:color="000000"/>
            </w:tcBorders>
          </w:tcPr>
          <w:p>
            <w:pPr>
              <w:pStyle w:val="TAH"/>
              <w:rPr>
                <w:rFonts w:eastAsia="Batang"/>
                <w:color w:val="000000"/>
                <w:lang w:val="en-GB"/>
              </w:rPr>
            </w:pPr>
            <w:r>
              <w:rPr>
                <w:rFonts w:eastAsia="Batang"/>
                <w:color w:val="000000"/>
                <w:lang w:val="en-GB"/>
              </w:rPr>
              <w:t>PUSCH mapping type</w:t>
            </w:r>
          </w:p>
        </w:tc>
        <w:tc>
          <w:tcPr>
            <w:tcW w:w="1501"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i/>
              </w:rPr>
              <w:t>K</w:t>
            </w:r>
            <w:r>
              <w:rPr>
                <w:i/>
                <w:vertAlign w:val="subscript"/>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S</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i/>
                <w:i/>
                <w:color w:val="000000"/>
                <w:lang w:val="en-GB"/>
              </w:rPr>
            </w:pPr>
            <w:r>
              <w:rPr>
                <w:rFonts w:eastAsia="Batang"/>
                <w:i/>
                <w:color w:val="000000"/>
                <w:lang w:val="en-GB"/>
              </w:rPr>
              <w:t>L</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lang w:val="fi-F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12</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5</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6</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7</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6</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8</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9</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12</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10</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+1</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11</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6</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12</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12</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13</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+2</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14</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B</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i/>
                <w:i/>
              </w:rPr>
            </w:pPr>
            <w:r>
              <w:rPr>
                <w:rFonts w:eastAsia="Batang"/>
                <w:i/>
              </w:rPr>
              <w:t>j</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4</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15</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+3</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8</w:t>
            </w:r>
          </w:p>
        </w:tc>
      </w:tr>
      <w:tr>
        <w:trPr/>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16</w:t>
            </w:r>
          </w:p>
        </w:tc>
        <w:tc>
          <w:tcPr>
            <w:tcW w:w="1502"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Type A</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i/>
              </w:rPr>
              <w:t>j</w:t>
            </w:r>
            <w:r>
              <w:rPr>
                <w:rFonts w:eastAsia="Batang"/>
              </w:rPr>
              <w:t>+3</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0</w:t>
            </w:r>
          </w:p>
        </w:tc>
        <w:tc>
          <w:tcPr>
            <w:tcW w:w="1502"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rPr>
            </w:pPr>
            <w:r>
              <w:rPr>
                <w:rFonts w:eastAsia="Batang"/>
              </w:rPr>
              <w:t>10</w:t>
            </w:r>
          </w:p>
        </w:tc>
      </w:tr>
    </w:tbl>
    <w:p>
      <w:pPr>
        <w:pStyle w:val="Normal"/>
        <w:spacing w:before="0" w:after="120"/>
        <w:jc w:val="both"/>
        <w:rPr>
          <w:rFonts w:eastAsia="MS Mincho"/>
          <w:b/>
          <w:b/>
          <w:iCs/>
          <w:lang w:eastAsia="ja-JP"/>
        </w:rPr>
      </w:pPr>
      <w:r>
        <w:rPr>
          <w:rFonts w:eastAsia="MS Mincho"/>
          <w:b/>
          <w:iCs/>
          <w:lang w:eastAsia="ja-JP"/>
        </w:rPr>
      </w:r>
    </w:p>
    <w:p>
      <w:pPr>
        <w:pStyle w:val="TH"/>
        <w:rPr>
          <w:i/>
          <w:i/>
          <w:color w:val="000000"/>
          <w:lang w:val="en-US"/>
        </w:rPr>
      </w:pPr>
      <w:r>
        <w:rPr>
          <w:color w:val="000000"/>
        </w:rPr>
        <w:t>Table 6.1.2.1</w:t>
      </w:r>
      <w:r>
        <w:rPr>
          <w:color w:val="000000"/>
          <w:lang w:val="en-US"/>
        </w:rPr>
        <w:t>.1</w:t>
      </w:r>
      <w:r>
        <w:rPr>
          <w:color w:val="000000"/>
        </w:rPr>
        <w:t>-</w:t>
      </w:r>
      <w:r>
        <w:rPr>
          <w:color w:val="000000"/>
          <w:lang w:val="en-US"/>
        </w:rPr>
        <w:t>4</w:t>
      </w:r>
      <w:r>
        <w:rPr>
          <w:color w:val="000000"/>
        </w:rPr>
        <w:t xml:space="preserve">: Definition of value </w:t>
      </w:r>
      <w:r>
        <w:rPr>
          <w:i/>
          <w:color w:val="000000"/>
        </w:rPr>
        <w:t>j</w:t>
      </w:r>
    </w:p>
    <w:tbl>
      <w:tblPr>
        <w:tblW w:w="3681" w:type="dxa"/>
        <w:jc w:val="center"/>
        <w:tblInd w:w="0" w:type="dxa"/>
        <w:tblCellMar>
          <w:top w:w="0" w:type="dxa"/>
          <w:left w:w="108" w:type="dxa"/>
          <w:bottom w:w="0" w:type="dxa"/>
          <w:right w:w="108" w:type="dxa"/>
        </w:tblCellMar>
        <w:tblLook w:firstRow="1" w:noVBand="1" w:lastRow="0" w:firstColumn="1" w:lastColumn="0" w:noHBand="0" w:val="04a0"/>
      </w:tblPr>
      <w:tblGrid>
        <w:gridCol w:w="1620"/>
        <w:gridCol w:w="2060"/>
      </w:tblGrid>
      <w:tr>
        <w:trPr>
          <w:trHeight w:val="89" w:hRule="atLeast"/>
        </w:trPr>
        <w:tc>
          <w:tcPr>
            <w:tcW w:w="1620"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µ</w:t>
            </w:r>
            <w:r>
              <w:rPr>
                <w:rFonts w:eastAsia="Batang"/>
                <w:i/>
                <w:color w:val="000000"/>
                <w:vertAlign w:val="subscript"/>
                <w:lang w:val="en-GB"/>
              </w:rPr>
              <w:t>PUSCH</w:t>
            </w:r>
          </w:p>
        </w:tc>
        <w:tc>
          <w:tcPr>
            <w:tcW w:w="2060"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j</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0</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w:t>
            </w:r>
          </w:p>
        </w:tc>
      </w:tr>
      <w:tr>
        <w:trPr>
          <w:trHeight w:val="60" w:hRule="atLeast"/>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w:t>
            </w:r>
          </w:p>
        </w:tc>
      </w:tr>
    </w:tbl>
    <w:p>
      <w:pPr>
        <w:pStyle w:val="Normal"/>
        <w:rPr/>
      </w:pPr>
      <w:r>
        <w:rPr/>
      </w:r>
    </w:p>
    <w:p>
      <w:pPr>
        <w:pStyle w:val="TH"/>
        <w:rPr>
          <w:i/>
          <w:i/>
          <w:color w:val="000000"/>
          <w:lang w:val="en-US"/>
        </w:rPr>
      </w:pPr>
      <w:r>
        <w:rPr>
          <w:color w:val="000000"/>
        </w:rPr>
        <w:t>Table 6.1.2.1</w:t>
      </w:r>
      <w:r>
        <w:rPr>
          <w:color w:val="000000"/>
          <w:lang w:val="en-US"/>
        </w:rPr>
        <w:t>.1</w:t>
      </w:r>
      <w:r>
        <w:rPr>
          <w:color w:val="000000"/>
        </w:rPr>
        <w:t>-</w:t>
      </w:r>
      <w:r>
        <w:rPr>
          <w:color w:val="000000"/>
          <w:lang w:val="en-US"/>
        </w:rPr>
        <w:t>5</w:t>
      </w:r>
      <w:r>
        <w:rPr>
          <w:color w:val="000000"/>
        </w:rPr>
        <w:t>: Definition of value</w:t>
      </w:r>
      <w:r>
        <w:rPr>
          <w:color w:val="000000"/>
          <w:lang w:val="en-US"/>
        </w:rPr>
        <w:t xml:space="preserve"> </w:t>
      </w:r>
      <w:r>
        <w:rPr>
          <w:rFonts w:cs="Arial"/>
          <w:i/>
          <w:color w:val="000000"/>
          <w:lang w:val="en-US"/>
        </w:rPr>
        <w:t>Δ</w:t>
      </w:r>
    </w:p>
    <w:tbl>
      <w:tblPr>
        <w:tblW w:w="3681" w:type="dxa"/>
        <w:jc w:val="center"/>
        <w:tblInd w:w="0" w:type="dxa"/>
        <w:tblCellMar>
          <w:top w:w="0" w:type="dxa"/>
          <w:left w:w="108" w:type="dxa"/>
          <w:bottom w:w="0" w:type="dxa"/>
          <w:right w:w="108" w:type="dxa"/>
        </w:tblCellMar>
        <w:tblLook w:firstRow="1" w:noVBand="1" w:lastRow="0" w:firstColumn="1" w:lastColumn="0" w:noHBand="0" w:val="04a0"/>
      </w:tblPr>
      <w:tblGrid>
        <w:gridCol w:w="1620"/>
        <w:gridCol w:w="2060"/>
      </w:tblGrid>
      <w:tr>
        <w:trPr>
          <w:trHeight w:val="89" w:hRule="atLeast"/>
        </w:trPr>
        <w:tc>
          <w:tcPr>
            <w:tcW w:w="1620"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i/>
                <w:color w:val="000000"/>
                <w:lang w:val="en-GB"/>
              </w:rPr>
              <w:t>µ</w:t>
            </w:r>
            <w:r>
              <w:rPr>
                <w:rFonts w:eastAsia="Batang"/>
                <w:i/>
                <w:color w:val="000000"/>
                <w:vertAlign w:val="subscript"/>
                <w:lang w:val="en-GB"/>
              </w:rPr>
              <w:t>PUSCH</w:t>
            </w:r>
          </w:p>
        </w:tc>
        <w:tc>
          <w:tcPr>
            <w:tcW w:w="2060" w:type="dxa"/>
            <w:tcBorders>
              <w:top w:val="single" w:sz="4" w:space="0" w:color="000000"/>
              <w:left w:val="single" w:sz="4" w:space="0" w:color="000000"/>
              <w:bottom w:val="single" w:sz="4" w:space="0" w:color="000000"/>
              <w:right w:val="single" w:sz="4" w:space="0" w:color="000000"/>
            </w:tcBorders>
          </w:tcPr>
          <w:p>
            <w:pPr>
              <w:pStyle w:val="TAH"/>
              <w:rPr>
                <w:rFonts w:eastAsia="Batang"/>
                <w:i/>
                <w:i/>
                <w:color w:val="000000"/>
                <w:lang w:val="en-GB"/>
              </w:rPr>
            </w:pPr>
            <w:r>
              <w:rPr>
                <w:rFonts w:eastAsia="Batang" w:cs="Arial"/>
                <w:i/>
                <w:color w:val="000000"/>
                <w:lang w:val="en-GB"/>
              </w:rPr>
              <w:t>Δ</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0</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lang w:val="fi-FI"/>
              </w:rPr>
            </w:pPr>
            <w:r>
              <w:rPr>
                <w:rFonts w:eastAsia="Batang"/>
                <w:lang w:val="fi-FI"/>
              </w:rPr>
              <w:t>2</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1</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lang w:val="fi-FI"/>
              </w:rPr>
            </w:pPr>
            <w:r>
              <w:rPr>
                <w:rFonts w:eastAsia="Batang"/>
                <w:lang w:val="fi-FI"/>
              </w:rPr>
              <w:t>3</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2</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lang w:val="fi-FI"/>
              </w:rPr>
            </w:pPr>
            <w:r>
              <w:rPr>
                <w:rFonts w:eastAsia="Batang"/>
                <w:lang w:val="fi-FI"/>
              </w:rPr>
              <w:t>4</w:t>
            </w:r>
          </w:p>
        </w:tc>
      </w:tr>
      <w:tr>
        <w:trPr>
          <w:trHeight w:val="60" w:hRule="atLeast"/>
        </w:trPr>
        <w:tc>
          <w:tcPr>
            <w:tcW w:w="1620" w:type="dxa"/>
            <w:tcBorders>
              <w:top w:val="single" w:sz="4" w:space="0" w:color="000000"/>
              <w:left w:val="single" w:sz="4" w:space="0" w:color="000000"/>
              <w:bottom w:val="single" w:sz="4" w:space="0" w:color="000000"/>
              <w:right w:val="single" w:sz="4" w:space="0" w:color="000000"/>
            </w:tcBorders>
          </w:tcPr>
          <w:p>
            <w:pPr>
              <w:pStyle w:val="TAC"/>
              <w:rPr>
                <w:rFonts w:eastAsia="Batang"/>
              </w:rPr>
            </w:pPr>
            <w:r>
              <w:rPr>
                <w:rFonts w:eastAsia="Batang"/>
              </w:rPr>
              <w:t>3</w:t>
            </w:r>
          </w:p>
        </w:tc>
        <w:tc>
          <w:tcPr>
            <w:tcW w:w="2060" w:type="dxa"/>
            <w:tcBorders>
              <w:top w:val="single" w:sz="4" w:space="0" w:color="000000"/>
              <w:left w:val="single" w:sz="4" w:space="0" w:color="000000"/>
              <w:bottom w:val="single" w:sz="4" w:space="0" w:color="000000"/>
              <w:right w:val="single" w:sz="4" w:space="0" w:color="000000"/>
            </w:tcBorders>
          </w:tcPr>
          <w:p>
            <w:pPr>
              <w:pStyle w:val="TAC"/>
              <w:rPr>
                <w:rFonts w:eastAsia="Batang"/>
                <w:lang w:val="fi-FI"/>
              </w:rPr>
            </w:pPr>
            <w:r>
              <w:rPr>
                <w:rFonts w:eastAsia="Batang"/>
                <w:lang w:val="fi-FI"/>
              </w:rPr>
              <w:t>6</w:t>
            </w:r>
            <w:bookmarkStart w:id="586" w:name="_Hlk512344529"/>
            <w:bookmarkEnd w:id="586"/>
          </w:p>
        </w:tc>
      </w:tr>
    </w:tbl>
    <w:p>
      <w:pPr>
        <w:pStyle w:val="Normal"/>
        <w:rPr>
          <w:color w:val="000000"/>
        </w:rPr>
      </w:pPr>
      <w:r>
        <w:rPr>
          <w:color w:val="000000"/>
        </w:rPr>
      </w:r>
    </w:p>
    <w:p>
      <w:pPr>
        <w:pStyle w:val="4"/>
        <w:rPr>
          <w:color w:val="000000"/>
        </w:rPr>
      </w:pPr>
      <w:bookmarkStart w:id="587" w:name="_Toc51226222"/>
      <w:bookmarkStart w:id="588" w:name="_Toc44515935"/>
      <w:bookmarkStart w:id="589" w:name="_Toc36117443"/>
      <w:bookmarkStart w:id="590" w:name="_Toc27299933"/>
      <w:bookmarkStart w:id="591" w:name="_Toc20318035"/>
      <w:bookmarkStart w:id="592" w:name="_Toc11352145"/>
      <w:r>
        <w:rPr>
          <w:color w:val="000000"/>
        </w:rPr>
        <w:t>6.1.2.2</w:t>
        <w:tab/>
        <w:t>Resource allocation in frequency domain</w:t>
      </w:r>
      <w:bookmarkEnd w:id="587"/>
      <w:bookmarkEnd w:id="588"/>
      <w:bookmarkEnd w:id="589"/>
      <w:bookmarkEnd w:id="590"/>
      <w:bookmarkEnd w:id="591"/>
      <w:bookmarkEnd w:id="592"/>
    </w:p>
    <w:p>
      <w:pPr>
        <w:pStyle w:val="Normal"/>
        <w:rPr/>
      </w:pPr>
      <w:r>
        <w:rPr/>
        <w:t>The UE shall determine the resource block assignment in frequency domain using the resource allocation field in the detected PDCCH DCI except for a PUSCH transmission scheduled by a RAR UL grant, in which case the frequency domain resource allocation is determined according to Clause 8.3 of [6, 38.213]. Two uplink resource allocation schemes type 0 and type 1 are supported. Uplink resource allocation scheme type 0 is supported for PUSCH only when transform precoding is disabled. Uplink resource allocation scheme type 1 is supported for PUSCH for both cases when transform precoding is enabled or disabled.</w:t>
      </w:r>
    </w:p>
    <w:p>
      <w:pPr>
        <w:pStyle w:val="Normal"/>
        <w:rPr>
          <w:color w:val="000000"/>
        </w:rPr>
      </w:pPr>
      <w:r>
        <w:rPr>
          <w:color w:val="000000"/>
        </w:rPr>
        <w:t xml:space="preserve">If the scheduling DCI is configured to indicate the uplink resource allocation type as part of the </w:t>
      </w:r>
      <w:r>
        <w:rPr>
          <w:i/>
          <w:color w:val="000000"/>
        </w:rPr>
        <w:t>Frequency domain resource</w:t>
      </w:r>
      <w:r>
        <w:rPr>
          <w:color w:val="000000"/>
        </w:rPr>
        <w:t xml:space="preserve"> assignment field by setting a higher layer parameter r</w:t>
      </w:r>
      <w:r>
        <w:rPr>
          <w:i/>
          <w:color w:val="000000"/>
        </w:rPr>
        <w:t>esourceAllocation</w:t>
      </w:r>
      <w:r>
        <w:rPr>
          <w:color w:val="000000"/>
        </w:rPr>
        <w:t xml:space="preserve"> in </w:t>
      </w:r>
      <w:r>
        <w:rPr>
          <w:i/>
          <w:color w:val="000000"/>
        </w:rPr>
        <w:t>pusch-Config</w:t>
      </w:r>
      <w:r>
        <w:rPr>
          <w:color w:val="000000"/>
        </w:rPr>
        <w:t xml:space="preserve"> to 'dynamicSwitch', the UE shall use uplink resource allocation type 0 or type 1 as defined by this DCI field. Otherwise the UE shall use the uplink frequency resource allocation type as defined by the higher layer parameter </w:t>
      </w:r>
      <w:r>
        <w:rPr>
          <w:i/>
          <w:color w:val="000000"/>
        </w:rPr>
        <w:t>resourceAllocation</w:t>
      </w:r>
      <w:r>
        <w:rPr>
          <w:color w:val="000000"/>
        </w:rPr>
        <w:t>.</w:t>
      </w:r>
    </w:p>
    <w:p>
      <w:pPr>
        <w:pStyle w:val="Normal"/>
        <w:rPr>
          <w:color w:val="000000"/>
        </w:rPr>
      </w:pPr>
      <w:r>
        <w:rPr>
          <w:color w:val="000000"/>
        </w:rPr>
        <w:t>The UE shall assume that when the scheduling PDCCH is received with DCI format</w:t>
      </w:r>
      <w:r>
        <w:rPr/>
        <w:t xml:space="preserve"> 0_0</w:t>
      </w:r>
      <w:r>
        <w:rPr>
          <w:color w:val="000000"/>
        </w:rPr>
        <w:t xml:space="preserve">, then uplink resource allocation type 1 is used. </w:t>
      </w:r>
    </w:p>
    <w:p>
      <w:pPr>
        <w:pStyle w:val="Normal"/>
        <w:rPr>
          <w:color w:val="000000"/>
        </w:rPr>
      </w:pPr>
      <w:r>
        <w:rPr>
          <w:color w:val="000000"/>
        </w:rPr>
        <w:t>If a bandwidth part indicator field is not configured in the scheduling DCI</w:t>
      </w:r>
      <w:r>
        <w:rPr/>
        <w:t xml:space="preserve"> </w:t>
      </w:r>
      <w:r>
        <w:rPr>
          <w:color w:val="000000"/>
        </w:rPr>
        <w:t>or the UE does not support active bandwidth part change via DCI, the RB indexing for uplink type 0 and type 1 resource allocation is determined within the UE's active bandwidth part. If a bandwidth part indicator field is configured in the scheduling DCI and the UE supports active bandwidh part change via DCI, the RB indexing for uplink type 0 and type 1 resource allocation is determined within the UE's bandwidth part indicated by bandwidth part indicator field value in the DCI. The UE shall upon detection of PDCCH intended for the UE determine first the uplink bandwidth part and then the resource allocation within the bandwidth part. RB numbering starts from the lowest RB in the determined uplink bandwidth part.</w:t>
      </w:r>
    </w:p>
    <w:p>
      <w:pPr>
        <w:pStyle w:val="5"/>
        <w:rPr>
          <w:color w:val="000000"/>
        </w:rPr>
      </w:pPr>
      <w:bookmarkStart w:id="593" w:name="_Toc51226223"/>
      <w:bookmarkStart w:id="594" w:name="_Toc44515936"/>
      <w:bookmarkStart w:id="595" w:name="_Toc36117444"/>
      <w:bookmarkStart w:id="596" w:name="_Toc27299934"/>
      <w:bookmarkStart w:id="597" w:name="_Toc20318036"/>
      <w:bookmarkStart w:id="598" w:name="_Toc11352146"/>
      <w:r>
        <w:rPr>
          <w:color w:val="000000"/>
        </w:rPr>
        <w:t>6.1.2.2.1</w:t>
        <w:tab/>
        <w:t>Uplink resource allocation type 0</w:t>
      </w:r>
      <w:bookmarkEnd w:id="593"/>
      <w:bookmarkEnd w:id="594"/>
      <w:bookmarkEnd w:id="595"/>
      <w:bookmarkEnd w:id="596"/>
      <w:bookmarkEnd w:id="597"/>
      <w:bookmarkEnd w:id="598"/>
    </w:p>
    <w:p>
      <w:pPr>
        <w:pStyle w:val="Normal"/>
        <w:rPr>
          <w:color w:val="000000"/>
        </w:rPr>
      </w:pPr>
      <w:r>
        <w:rPr>
          <w:color w:val="000000"/>
        </w:rPr>
        <w:t xml:space="preserve">In uplink resource allocation of type 0, the resource block assignment information includes a bitmap indicating the Resource Block Groups (RBGs) that are allocated to the scheduled UE where a RBG is a set of consecutive </w:t>
      </w:r>
      <w:r>
        <w:rPr>
          <w:color w:val="000000"/>
          <w:sz w:val="19"/>
          <w:szCs w:val="19"/>
        </w:rPr>
        <w:t xml:space="preserve">virtual </w:t>
      </w:r>
      <w:r>
        <w:rPr>
          <w:color w:val="000000"/>
        </w:rPr>
        <w:t xml:space="preserve">resource blocks defined by higher layer parameter </w:t>
      </w:r>
      <w:r>
        <w:rPr>
          <w:i/>
          <w:color w:val="000000"/>
        </w:rPr>
        <w:t>rbg-Size</w:t>
      </w:r>
      <w:r>
        <w:rPr>
          <w:color w:val="000000"/>
        </w:rPr>
        <w:t xml:space="preserve"> configured in </w:t>
      </w:r>
      <w:r>
        <w:rPr>
          <w:i/>
          <w:color w:val="000000"/>
        </w:rPr>
        <w:t>pusch-Config</w:t>
      </w:r>
      <w:r>
        <w:rPr>
          <w:color w:val="000000"/>
        </w:rPr>
        <w:t xml:space="preserve"> and the size of the bandwidth part as defined in Table 6.1.2.2.1-1.</w:t>
      </w:r>
    </w:p>
    <w:p>
      <w:pPr>
        <w:pStyle w:val="TH"/>
        <w:rPr>
          <w:i/>
          <w:i/>
          <w:color w:val="000000"/>
        </w:rPr>
      </w:pPr>
      <w:r>
        <w:rPr>
          <w:color w:val="000000"/>
        </w:rPr>
        <w:t xml:space="preserve">Table 6.1.2.2.1-1: Nominal RBG size </w:t>
      </w:r>
      <w:r>
        <w:rPr>
          <w:i/>
          <w:color w:val="000000"/>
        </w:rPr>
        <w:t>P</w:t>
      </w:r>
    </w:p>
    <w:tbl>
      <w:tblPr>
        <w:tblW w:w="7461" w:type="dxa"/>
        <w:jc w:val="center"/>
        <w:tblInd w:w="0" w:type="dxa"/>
        <w:tblCellMar>
          <w:top w:w="0" w:type="dxa"/>
          <w:left w:w="108" w:type="dxa"/>
          <w:bottom w:w="0" w:type="dxa"/>
          <w:right w:w="108" w:type="dxa"/>
        </w:tblCellMar>
        <w:tblLook w:firstRow="1" w:noVBand="1" w:lastRow="0" w:firstColumn="1" w:lastColumn="0" w:noHBand="0" w:val="04a0"/>
      </w:tblPr>
      <w:tblGrid>
        <w:gridCol w:w="2805"/>
        <w:gridCol w:w="2328"/>
        <w:gridCol w:w="2328"/>
      </w:tblGrid>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Bandwidth Part Size</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Configuration 1</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Configuration 2</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 xml:space="preserve">1 – 36 </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i/>
                <w:color w:val="000000"/>
                <w:lang w:val="en-GB"/>
              </w:rPr>
              <w:t>2</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4</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37 – 72</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4</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8</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73 – 144</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8</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16</w:t>
            </w:r>
          </w:p>
        </w:tc>
      </w:tr>
      <w:tr>
        <w:trPr/>
        <w:tc>
          <w:tcPr>
            <w:tcW w:w="280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145 – 275</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16</w:t>
            </w:r>
          </w:p>
        </w:tc>
        <w:tc>
          <w:tcPr>
            <w:tcW w:w="23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color w:val="000000"/>
                <w:lang w:val="en-GB"/>
              </w:rPr>
              <w:t>16</w:t>
            </w:r>
          </w:p>
        </w:tc>
      </w:tr>
    </w:tbl>
    <w:p>
      <w:pPr>
        <w:pStyle w:val="Normal"/>
        <w:rPr>
          <w:color w:val="000000"/>
        </w:rPr>
      </w:pPr>
      <w:r>
        <w:rPr>
          <w:color w:val="000000"/>
        </w:rPr>
      </w:r>
    </w:p>
    <w:p>
      <w:pPr>
        <w:pStyle w:val="Normal"/>
        <w:spacing w:before="240" w:after="180"/>
        <w:rPr>
          <w:color w:val="000000"/>
        </w:rPr>
      </w:pPr>
      <w:r>
        <w:rPr>
          <w:color w:val="000000"/>
        </w:rPr>
        <w:t>The total number of RBGs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RBG</m:t>
            </m:r>
          </m:sub>
        </m:sSub>
      </m:oMath>
      <w:r>
        <w:rPr>
          <w:color w:val="000000"/>
        </w:rPr>
        <w:t xml:space="preserve">) for a uplink bandwidth part </w:t>
      </w:r>
      <w:r>
        <w:rPr>
          <w:i/>
          <w:color w:val="000000"/>
        </w:rPr>
        <w:t>i</w:t>
      </w:r>
      <w:r>
        <w:rPr>
          <w:color w:val="000000"/>
        </w:rPr>
        <w:t xml:space="preserve"> of size</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BWP,i</m:t>
            </m:r>
          </m:sub>
          <m:sup>
            <m:r>
              <m:rPr>
                <m:lit/>
                <m:nor/>
              </m:rPr>
              <w:rPr>
                <w:rFonts w:ascii="Cambria Math" w:hAnsi="Cambria Math"/>
              </w:rPr>
              <m:t xml:space="preserve">size</m:t>
            </m:r>
          </m:sup>
        </m:sSubSup>
      </m:oMath>
      <w:r>
        <w:rPr>
          <w:color w:val="000000"/>
        </w:rPr>
        <w:t xml:space="preserve">PRBs is given by </w:t>
      </w:r>
      <w:r>
        <w:rPr/>
        <w:object>
          <v:shape id="ole_rId1965" style="width:180pt;height:28.45pt" o:ole="">
            <v:imagedata r:id="rId1966" o:title=""/>
          </v:shape>
          <o:OLEObject Type="Embed" ProgID="Equation.DSMT4" ShapeID="ole_rId1965" DrawAspect="Content" ObjectID="_1263074024" r:id="rId1965"/>
        </w:object>
      </w:r>
      <w:r>
        <w:rPr>
          <w:color w:val="000000"/>
        </w:rPr>
        <w:t xml:space="preserve"> where </w:t>
      </w:r>
    </w:p>
    <w:p>
      <w:pPr>
        <w:pStyle w:val="B11"/>
        <w:rPr/>
      </w:pPr>
      <w:r>
        <w:rPr/>
        <w:t>-</w:t>
        <w:tab/>
        <w:t xml:space="preserve">the size of the first RBG is </w:t>
      </w:r>
      <w:r>
        <w:rPr/>
      </w:r>
      <m:oMath xmlns:m="http://schemas.openxmlformats.org/officeDocument/2006/math">
        <m:sSubSup>
          <m:e>
            <m:r>
              <m:rPr>
                <m:lit/>
                <m:nor/>
              </m:rPr>
              <w:rPr>
                <w:rFonts w:ascii="Cambria Math" w:hAnsi="Cambria Math"/>
              </w:rPr>
              <m:t xml:space="preserve">RBG</m:t>
            </m:r>
          </m:e>
          <m:sub>
            <m:r>
              <w:rPr>
                <w:rFonts w:ascii="Cambria Math" w:hAnsi="Cambria Math"/>
              </w:rPr>
              <m:t xml:space="preserve">0</m:t>
            </m:r>
          </m:sub>
          <m:sup>
            <m:r>
              <m:rPr>
                <m:lit/>
                <m:nor/>
              </m:rPr>
              <w:rPr>
                <w:rFonts w:ascii="Cambria Math" w:hAnsi="Cambria Math"/>
              </w:rPr>
              <m:t xml:space="preserve">size</m:t>
            </m:r>
          </m:sup>
        </m:sSubSup>
        <m:r>
          <w:rPr>
            <w:rFonts w:ascii="Cambria Math" w:hAnsi="Cambria Math"/>
          </w:rPr>
          <m:t xml:space="preserve">=</m:t>
        </m:r>
        <m:r>
          <w:rPr>
            <w:rFonts w:ascii="Cambria Math" w:hAnsi="Cambria Math"/>
          </w:rPr>
          <m:t xml:space="preserve">P</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m:rPr>
            <m:lit/>
            <m:nor/>
          </m:rPr>
          <w:rPr>
            <w:rFonts w:ascii="Cambria Math" w:hAnsi="Cambria Math"/>
          </w:rPr>
          <m:t xml:space="preserve">mod</m:t>
        </m:r>
        <m:r>
          <w:rPr>
            <w:rFonts w:ascii="Cambria Math" w:hAnsi="Cambria Math"/>
          </w:rPr>
          <m:t xml:space="preserve">P</m:t>
        </m:r>
      </m:oMath>
      <w:r>
        <w:rPr/>
        <w:t>,</w:t>
      </w:r>
    </w:p>
    <w:p>
      <w:pPr>
        <w:pStyle w:val="B11"/>
        <w:rPr/>
      </w:pPr>
      <w:r>
        <w:rPr/>
        <w:t>-</w:t>
        <w:tab/>
        <w:t xml:space="preserve">the size of the last RBG is </w:t>
      </w:r>
      <w:r>
        <w:rPr/>
      </w:r>
      <m:oMath xmlns:m="http://schemas.openxmlformats.org/officeDocument/2006/math">
        <m:sSubSup>
          <m:e>
            <m:r>
              <m:rPr>
                <m:lit/>
                <m:nor/>
              </m:rPr>
              <w:rPr>
                <w:rFonts w:ascii="Cambria Math" w:hAnsi="Cambria Math"/>
              </w:rPr>
              <m:t xml:space="preserve">RBG</m:t>
            </m:r>
          </m:e>
          <m:sub>
            <m:r>
              <m:rPr>
                <m:lit/>
                <m:nor/>
              </m:rPr>
              <w:rPr>
                <w:rFonts w:ascii="Cambria Math" w:hAnsi="Cambria Math"/>
              </w:rPr>
              <m:t xml:space="preserve">last</m:t>
            </m:r>
          </m:sub>
          <m:sup>
            <m:r>
              <m:rPr>
                <m:lit/>
                <m:nor/>
              </m:rPr>
              <w:rPr>
                <w:rFonts w:ascii="Cambria Math" w:hAnsi="Cambria Math"/>
              </w:rPr>
              <m:t xml:space="preserve">size</m:t>
            </m:r>
          </m:sup>
        </m:sSubSup>
        <m:r>
          <w:rPr>
            <w:rFonts w:ascii="Cambria Math" w:hAnsi="Cambria Math"/>
          </w:rPr>
          <m:t xml:space="preserve">=</m:t>
        </m:r>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r>
          <w:rPr>
            <w:rFonts w:ascii="Cambria Math" w:hAnsi="Cambria Math"/>
          </w:rPr>
          <m:t xml:space="preserve">P</m:t>
        </m:r>
      </m:oMath>
      <w:r>
        <w:rPr/>
        <w:t xml:space="preserve">if </w:t>
      </w:r>
      <w:r>
        <w:rPr/>
      </w:r>
      <m:oMath xmlns:m="http://schemas.openxmlformats.org/officeDocument/2006/math">
        <m:d>
          <m:dPr>
            <m:begChr m:val="("/>
            <m:endChr m:val=")"/>
          </m:dPr>
          <m:e>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start</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r>
                  <w:rPr>
                    <w:rFonts w:ascii="Cambria Math" w:hAnsi="Cambria Math"/>
                  </w:rPr>
                  <m:t xml:space="preserve">,</m:t>
                </m:r>
                <m:r>
                  <w:rPr>
                    <w:rFonts w:ascii="Cambria Math" w:hAnsi="Cambria Math"/>
                  </w:rPr>
                  <m:t xml:space="preserve">i</m:t>
                </m:r>
              </m:sub>
              <m:sup>
                <m:r>
                  <m:rPr>
                    <m:lit/>
                    <m:nor/>
                  </m:rPr>
                  <w:rPr>
                    <w:rFonts w:ascii="Cambria Math" w:hAnsi="Cambria Math"/>
                  </w:rPr>
                  <m:t xml:space="preserve">size</m:t>
                </m:r>
              </m:sup>
            </m:sSubSup>
          </m:e>
        </m:d>
        <m:r>
          <m:rPr>
            <m:lit/>
            <m:nor/>
          </m:rPr>
          <w:rPr>
            <w:rFonts w:ascii="Cambria Math" w:hAnsi="Cambria Math"/>
          </w:rPr>
          <m:t xml:space="preserve">mod</m:t>
        </m:r>
        <m:r>
          <w:rPr>
            <w:rFonts w:ascii="Cambria Math" w:hAnsi="Cambria Math"/>
          </w:rPr>
          <m:t xml:space="preserve">P</m:t>
        </m:r>
        <m:r>
          <w:rPr>
            <w:rFonts w:ascii="Cambria Math" w:hAnsi="Cambria Math"/>
          </w:rPr>
          <m:t xml:space="preserve">&gt;</m:t>
        </m:r>
        <m:r>
          <w:rPr>
            <w:rFonts w:ascii="Cambria Math" w:hAnsi="Cambria Math"/>
          </w:rPr>
          <m:t xml:space="preserve">0</m:t>
        </m:r>
      </m:oMath>
      <w:r>
        <w:rPr/>
        <w:t xml:space="preserve">and </w:t>
      </w:r>
      <w:r>
        <w:rPr>
          <w:i/>
        </w:rPr>
        <w:t>P</w:t>
      </w:r>
      <w:r>
        <w:rPr/>
        <w:t xml:space="preserve"> otherwise.</w:t>
      </w:r>
    </w:p>
    <w:p>
      <w:pPr>
        <w:pStyle w:val="B11"/>
        <w:rPr/>
      </w:pPr>
      <w:r>
        <w:rPr/>
        <w:t>-</w:t>
        <w:tab/>
        <w:t xml:space="preserve">the size of all other RBG is </w:t>
      </w:r>
      <w:r>
        <w:rPr>
          <w:i/>
        </w:rPr>
        <w:t>P</w:t>
      </w:r>
      <w:r>
        <w:rPr/>
        <w:t xml:space="preserve">. </w:t>
      </w:r>
    </w:p>
    <w:p>
      <w:pPr>
        <w:pStyle w:val="Normal"/>
        <w:rPr>
          <w:color w:val="000000"/>
        </w:rPr>
      </w:pPr>
      <w:r>
        <w:rPr>
          <w:color w:val="000000"/>
        </w:rPr>
        <w:t xml:space="preserve">The bitmap is of size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RBG</m:t>
            </m:r>
          </m:sub>
        </m:sSub>
      </m:oMath>
      <w:r>
        <w:rPr>
          <w:color w:val="000000"/>
        </w:rPr>
        <w:t xml:space="preserve">bits with one bitmap bit per RBG such that each RBG is addressable. </w:t>
      </w:r>
      <w:r>
        <w:rPr>
          <w:color w:val="000000"/>
          <w:lang w:val="en-AU"/>
        </w:rPr>
        <w:t xml:space="preserve">The RBGs shall be indexed in the order of increasing frequency of the bandwidth part and starting at the lowest frequency. </w:t>
      </w:r>
      <w:r>
        <w:rPr>
          <w:color w:val="000000"/>
        </w:rPr>
        <w:t>The order of RBG bitmap is such that RBG 0 to RBG</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RBG</m:t>
            </m:r>
          </m:sub>
        </m:sSub>
        <m:r>
          <w:rPr>
            <w:rFonts w:ascii="Cambria Math" w:hAnsi="Cambria Math"/>
          </w:rPr>
          <m:t xml:space="preserve">−</m:t>
        </m:r>
        <m:r>
          <w:rPr>
            <w:rFonts w:ascii="Cambria Math" w:hAnsi="Cambria Math"/>
          </w:rPr>
          <m:t xml:space="preserve">1</m:t>
        </m:r>
      </m:oMath>
      <w:r>
        <w:rPr>
          <w:color w:val="000000"/>
        </w:rPr>
        <w:t xml:space="preserve"> are mapped from MSB to LSB of the bitmap. The RBG is allocated to the UE if the corresponding bit value in the bitmap is 1, the RBG is not allocated to the UE otherwise. </w:t>
      </w:r>
    </w:p>
    <w:p>
      <w:pPr>
        <w:pStyle w:val="Normal"/>
        <w:rPr>
          <w:rFonts w:eastAsia="Yu Mincho"/>
          <w:sz w:val="18"/>
          <w:lang w:eastAsia="ja-JP"/>
        </w:rPr>
      </w:pPr>
      <w:r>
        <w:rPr>
          <w:rFonts w:eastAsia="Yu Mincho"/>
          <w:sz w:val="18"/>
          <w:lang w:eastAsia="ja-JP"/>
        </w:rPr>
        <w:t>In frequency range 1, only 'almost contiguous allocation' defined in [8, TS 38.101-1] is allowed as non-contiguous allocation per component carrier for UL RB allocation for CP-OFDM.</w:t>
      </w:r>
    </w:p>
    <w:p>
      <w:pPr>
        <w:pStyle w:val="Normal"/>
        <w:rPr>
          <w:rFonts w:eastAsia="Yu Mincho"/>
          <w:sz w:val="18"/>
          <w:lang w:eastAsia="ja-JP"/>
        </w:rPr>
      </w:pPr>
      <w:r>
        <w:rPr>
          <w:rFonts w:eastAsia="Yu Mincho"/>
          <w:sz w:val="18"/>
          <w:lang w:eastAsia="ja-JP"/>
        </w:rPr>
        <w:t>In frequency range 2, non-contiguous allocation per component carrier for UL RB allocation for CP-OFDM is not supported.</w:t>
      </w:r>
    </w:p>
    <w:p>
      <w:pPr>
        <w:pStyle w:val="5"/>
        <w:rPr>
          <w:color w:val="000000"/>
        </w:rPr>
      </w:pPr>
      <w:bookmarkStart w:id="599" w:name="_Toc51226224"/>
      <w:bookmarkStart w:id="600" w:name="_Toc44515937"/>
      <w:bookmarkStart w:id="601" w:name="_Toc36117445"/>
      <w:bookmarkStart w:id="602" w:name="_Toc27299935"/>
      <w:bookmarkStart w:id="603" w:name="_Toc20318037"/>
      <w:bookmarkStart w:id="604" w:name="_Toc11352147"/>
      <w:r>
        <w:rPr>
          <w:color w:val="000000"/>
        </w:rPr>
        <w:t>6.1.2.2.2</w:t>
        <w:tab/>
        <w:t>Uplink resource allocation type 1</w:t>
      </w:r>
      <w:bookmarkEnd w:id="599"/>
      <w:bookmarkEnd w:id="600"/>
      <w:bookmarkEnd w:id="601"/>
      <w:bookmarkEnd w:id="602"/>
      <w:bookmarkEnd w:id="603"/>
      <w:bookmarkEnd w:id="604"/>
    </w:p>
    <w:p>
      <w:pPr>
        <w:pStyle w:val="Normal"/>
        <w:rPr>
          <w:color w:val="000000"/>
          <w:lang w:val="en-US" w:eastAsia="en-GB"/>
        </w:rPr>
      </w:pPr>
      <w:r>
        <w:rPr>
          <w:color w:val="000000"/>
        </w:rPr>
        <w:t xml:space="preserve">In uplink resource allocation of type 1, the resource block assignment information indicates to a scheduled UE a set of contiguously allocated non-interleaved virtual resource blocks within the active bandwidth part of size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oMath>
      <w:r>
        <w:rPr>
          <w:color w:val="000000"/>
        </w:rPr>
        <w:t xml:space="preserve"> PRBs except for the case when DCI format 0_0 is decoded in any common search space in which case the size of the initial UL bandwidth part </w:t>
      </w:r>
      <w:r>
        <w:rPr/>
        <w:object>
          <v:shape id="ole_rId1967" style="width:27.65pt;height:21.75pt" o:ole="">
            <v:imagedata r:id="rId1968" o:title=""/>
          </v:shape>
          <o:OLEObject Type="Embed" ProgID="Equation.DSMT4" ShapeID="ole_rId1967" DrawAspect="Content" ObjectID="_202289854" r:id="rId1967"/>
        </w:object>
      </w:r>
      <w:r>
        <w:rPr>
          <w:color w:val="000000"/>
        </w:rPr>
        <w:t xml:space="preserve"> shall be used. </w:t>
      </w:r>
    </w:p>
    <w:p>
      <w:pPr>
        <w:pStyle w:val="Normal"/>
        <w:rPr>
          <w:color w:val="000000"/>
        </w:rPr>
      </w:pPr>
      <w:r>
        <w:rPr>
          <w:color w:val="000000"/>
        </w:rPr>
        <w:t>An uplink type 1 resource allocation field consists of a resource indication value (</w:t>
      </w:r>
      <w:r>
        <w:rPr>
          <w:i/>
          <w:color w:val="000000"/>
        </w:rPr>
        <w:t>RIV</w:t>
      </w:r>
      <w:r>
        <w:rPr>
          <w:color w:val="000000"/>
        </w:rPr>
        <w:t>) corresponding to a starting virtual resource block (</w:t>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start</m:t>
            </m:r>
          </m:sub>
        </m:sSub>
      </m:oMath>
      <w:r>
        <w:rPr>
          <w:color w:val="000000"/>
        </w:rPr>
        <w:t>) and a length in terms of contiguously allocated resource blocks</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RBs</m:t>
            </m:r>
          </m:sub>
        </m:sSub>
      </m:oMath>
      <w:r>
        <w:rPr>
          <w:color w:val="000000"/>
        </w:rPr>
        <w:t xml:space="preserve">. The resource indication value is defined by </w:t>
      </w:r>
    </w:p>
    <w:p>
      <w:pPr>
        <w:pStyle w:val="Normal"/>
        <w:ind w:firstLine="284"/>
        <w:rPr>
          <w:color w:val="000000"/>
        </w:rPr>
      </w:pPr>
      <w:r>
        <w:rPr>
          <w:color w:val="000000"/>
        </w:rPr>
        <w:t xml:space="preserve">if </w:t>
      </w:r>
      <w:r>
        <w:rPr/>
      </w:r>
      <m:oMath xmlns:m="http://schemas.openxmlformats.org/officeDocument/2006/math">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RBs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d>
          <m:dPr>
            <m:begChr m:val="⌊"/>
            <m:endChr m:val="⌋"/>
          </m:dPr>
          <m:e>
            <m:f>
              <m:fPr>
                <m:type m:val="lin"/>
              </m:fPr>
              <m:num>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num>
              <m:den>
                <m:r>
                  <w:rPr>
                    <w:rFonts w:ascii="Cambria Math" w:hAnsi="Cambria Math"/>
                  </w:rPr>
                  <m:t xml:space="preserve">2</m:t>
                </m:r>
              </m:den>
            </m:f>
          </m:e>
        </m:d>
      </m:oMath>
      <w:r>
        <w:rPr>
          <w:color w:val="000000"/>
        </w:rPr>
        <w:t xml:space="preserve"> then</w:t>
      </w:r>
    </w:p>
    <w:p>
      <w:pPr>
        <w:pStyle w:val="Normal"/>
        <w:ind w:left="284" w:firstLine="284"/>
        <w:rPr>
          <w:color w:val="000000"/>
        </w:rPr>
      </w:pPr>
      <w:r>
        <w:rPr/>
      </w:r>
      <m:oMath xmlns:m="http://schemas.openxmlformats.org/officeDocument/2006/math">
        <m:r>
          <m:rPr>
            <m:lit/>
            <m:nor/>
          </m:rPr>
          <w:rPr>
            <w:rFonts w:ascii="Cambria Math" w:hAnsi="Cambria Math"/>
          </w:rPr>
          <m:t xml:space="preserve">RIV</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RBs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start</m:t>
            </m:r>
          </m:sub>
        </m:sSub>
      </m:oMath>
    </w:p>
    <w:p>
      <w:pPr>
        <w:pStyle w:val="Normal"/>
        <w:ind w:firstLine="284"/>
        <w:rPr>
          <w:color w:val="000000"/>
        </w:rPr>
      </w:pPr>
      <w:r>
        <w:rPr>
          <w:color w:val="000000"/>
        </w:rPr>
        <w:t xml:space="preserve">else </w:t>
      </w:r>
    </w:p>
    <w:p>
      <w:pPr>
        <w:pStyle w:val="Normal"/>
        <w:ind w:left="284" w:firstLine="284"/>
        <w:rPr>
          <w:color w:val="000000"/>
        </w:rPr>
      </w:pPr>
      <w:r>
        <w:rPr/>
      </w:r>
      <m:oMath xmlns:m="http://schemas.openxmlformats.org/officeDocument/2006/math">
        <m:r>
          <m:rPr>
            <m:lit/>
            <m:nor/>
          </m:rPr>
          <w:rPr>
            <w:rFonts w:ascii="Cambria Math" w:hAnsi="Cambria Math"/>
          </w:rPr>
          <m:t xml:space="preserve">RIV</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RBs</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r>
          <w:rPr>
            <w:rFonts w:ascii="Cambria Math" w:hAnsi="Cambria Math"/>
          </w:rPr>
          <m:t xml:space="preserve">1</m:t>
        </m:r>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start</m:t>
            </m:r>
          </m:sub>
        </m:sSub>
        <m:r>
          <w:rPr>
            <w:rFonts w:ascii="Cambria Math" w:hAnsi="Cambria Math"/>
          </w:rPr>
          <m:t xml:space="preserve">)</m:t>
        </m:r>
      </m:oMath>
    </w:p>
    <w:p>
      <w:pPr>
        <w:pStyle w:val="Normal"/>
        <w:rPr>
          <w:color w:val="000000"/>
        </w:rPr>
      </w:pPr>
      <w:r>
        <w:rPr>
          <w:color w:val="000000"/>
        </w:rPr>
        <w:t>where</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RBs</m:t>
            </m:r>
          </m:sub>
        </m:sSub>
      </m:oMath>
      <w:r>
        <w:rPr>
          <w:rFonts w:eastAsia="Symbol" w:cs="Symbol" w:ascii="Symbol" w:hAnsi="Symbol"/>
          <w:color w:val="000000"/>
        </w:rPr>
        <w:t></w:t>
      </w:r>
      <w:r>
        <w:rPr>
          <w:color w:val="000000"/>
        </w:rPr>
        <w:t xml:space="preserve"> 1 and shall not exceed</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start</m:t>
            </m:r>
          </m:sub>
        </m:sSub>
      </m:oMath>
      <w:r>
        <w:rPr>
          <w:color w:val="000000"/>
        </w:rPr>
        <w:t xml:space="preserve">. </w:t>
      </w:r>
    </w:p>
    <w:p>
      <w:pPr>
        <w:pStyle w:val="Normal"/>
        <w:rPr>
          <w:color w:val="000000"/>
        </w:rPr>
      </w:pPr>
      <w:r>
        <w:rPr>
          <w:color w:val="000000"/>
        </w:rPr>
        <w:t xml:space="preserve">When the DCI size for DCI format 0_0 in USS is derived from the initial UL BWP with size </w:t>
      </w:r>
      <w:r>
        <w:rPr/>
        <w:object>
          <v:shape id="ole_rId1969" style="width:28.45pt;height:14.25pt" o:ole="">
            <v:imagedata r:id="rId1970" o:title=""/>
          </v:shape>
          <o:OLEObject Type="Embed" ProgID="Equation.DSMT4" ShapeID="ole_rId1969" DrawAspect="Content" ObjectID="_1175141344" r:id="rId1969"/>
        </w:object>
      </w:r>
      <w:r>
        <w:rPr>
          <w:color w:val="000000"/>
        </w:rPr>
        <w:t xml:space="preserve"> but applied to another active BWP with size of </w:t>
      </w:r>
      <w:r>
        <w:rPr/>
        <w:object>
          <v:shape id="ole_rId1971" style="width:28.45pt;height:14.25pt" o:ole="">
            <v:imagedata r:id="rId1972" o:title=""/>
          </v:shape>
          <o:OLEObject Type="Embed" ProgID="Equation.DSMT4" ShapeID="ole_rId1971" DrawAspect="Content" ObjectID="_2017550844" r:id="rId1971"/>
        </w:object>
      </w:r>
      <w:r>
        <w:rPr>
          <w:color w:val="000000"/>
        </w:rPr>
        <w:t>, an uplink type 1 resource block assignment field consists of a resource indication value (</w:t>
      </w:r>
      <w:r>
        <w:rPr>
          <w:i/>
          <w:color w:val="000000"/>
        </w:rPr>
        <w:t>RIV</w:t>
      </w:r>
      <w:r>
        <w:rPr>
          <w:color w:val="000000"/>
        </w:rPr>
        <w:t xml:space="preserve">) corresponding to a starting resource block </w:t>
      </w:r>
      <w:r>
        <w:rPr/>
        <w:object>
          <v:shape id="ole_rId1973" style="width:151.55pt;height:14.25pt" o:ole="">
            <v:imagedata r:id="rId1974" o:title=""/>
          </v:shape>
          <o:OLEObject Type="Embed" ProgID="Equation.DSMT4" ShapeID="ole_rId1973" DrawAspect="Content" ObjectID="_1982484026" r:id="rId1973"/>
        </w:object>
      </w:r>
      <w:r>
        <w:rPr>
          <w:color w:val="000000"/>
        </w:rPr>
        <w:t xml:space="preserve">and a length in terms of virtually contiguously allocated resource blocks </w:t>
      </w:r>
      <w:r>
        <w:rPr/>
        <w:object>
          <v:shape id="ole_rId1975" style="width:115.55pt;height:14.25pt" o:ole="">
            <v:imagedata r:id="rId1976" o:title=""/>
          </v:shape>
          <o:OLEObject Type="Embed" ProgID="Equation.DSMT4" ShapeID="ole_rId1975" DrawAspect="Content" ObjectID="_1955875933" r:id="rId1975"/>
        </w:object>
      </w:r>
      <w:r>
        <w:rPr>
          <w:color w:val="000000"/>
        </w:rPr>
        <w:t xml:space="preserve">. </w:t>
      </w:r>
    </w:p>
    <w:p>
      <w:pPr>
        <w:pStyle w:val="Normal"/>
        <w:rPr>
          <w:color w:val="000000"/>
        </w:rPr>
      </w:pPr>
      <w:r>
        <w:rPr>
          <w:color w:val="000000"/>
        </w:rPr>
        <w:t>The resource indication value is defined by</w:t>
      </w:r>
    </w:p>
    <w:p>
      <w:pPr>
        <w:pStyle w:val="B11"/>
        <w:rPr/>
      </w:pPr>
      <w:r>
        <w:rPr/>
        <w:t xml:space="preserve">if </w:t>
      </w:r>
      <w:r>
        <w:rPr/>
        <w:object>
          <v:shape id="ole_rId1977" style="width:93.75pt;height:22.6pt" o:ole="">
            <v:imagedata r:id="rId1978" o:title=""/>
          </v:shape>
          <o:OLEObject Type="Embed" ProgID="Equation.DSMT4" ShapeID="ole_rId1977" DrawAspect="Content" ObjectID="_97809990" r:id="rId1977"/>
        </w:object>
      </w:r>
      <w:r>
        <w:rPr/>
        <w:t xml:space="preserve"> then</w:t>
      </w:r>
    </w:p>
    <w:p>
      <w:pPr>
        <w:pStyle w:val="B2"/>
        <w:rPr/>
      </w:pPr>
      <w:r>
        <w:rPr/>
        <w:object>
          <v:shape id="ole_rId1979" style="width:129.75pt;height:14.25pt" o:ole="">
            <v:imagedata r:id="rId1980" o:title=""/>
          </v:shape>
          <o:OLEObject Type="Embed" ProgID="Equation.DSMT4" ShapeID="ole_rId1979" DrawAspect="Content" ObjectID="_762140882" r:id="rId1979"/>
        </w:object>
      </w:r>
    </w:p>
    <w:p>
      <w:pPr>
        <w:pStyle w:val="B11"/>
        <w:rPr/>
      </w:pPr>
      <w:r>
        <w:rPr/>
        <w:t xml:space="preserve">else </w:t>
      </w:r>
    </w:p>
    <w:p>
      <w:pPr>
        <w:pStyle w:val="B2"/>
        <w:rPr/>
      </w:pPr>
      <w:r>
        <w:rPr/>
        <w:object>
          <v:shape id="ole_rId1981" style="width:216pt;height:14.25pt" o:ole="">
            <v:imagedata r:id="rId1982" o:title=""/>
          </v:shape>
          <o:OLEObject Type="Embed" ProgID="Equation.DSMT4" ShapeID="ole_rId1981" DrawAspect="Content" ObjectID="_473228535" r:id="rId1981"/>
        </w:object>
      </w:r>
    </w:p>
    <w:p>
      <w:pPr>
        <w:pStyle w:val="Normal"/>
        <w:rPr>
          <w:color w:val="000000"/>
        </w:rPr>
      </w:pPr>
      <w:r>
        <w:rPr>
          <w:color w:val="000000"/>
        </w:rPr>
        <w:t>where</w:t>
      </w:r>
      <w:r>
        <w:rPr/>
        <w:object>
          <v:shape id="ole_rId1983" style="width:64.45pt;height:14.25pt" o:ole="">
            <v:imagedata r:id="rId1984" o:title=""/>
          </v:shape>
          <o:OLEObject Type="Embed" ProgID="Equation.DSMT4" ShapeID="ole_rId1983" DrawAspect="Content" ObjectID="_603149154" r:id="rId1983"/>
        </w:object>
      </w:r>
      <w:r>
        <w:rPr>
          <w:color w:val="000000"/>
          <w:lang w:eastAsia="en-GB"/>
        </w:rPr>
        <w:t xml:space="preserve">, </w:t>
      </w:r>
      <w:r>
        <w:rPr/>
        <w:object>
          <v:shape id="ole_rId1985" style="width:79.55pt;height:14.25pt" o:ole="">
            <v:imagedata r:id="rId1986" o:title=""/>
          </v:shape>
          <o:OLEObject Type="Embed" ProgID="Equation.DSMT4" ShapeID="ole_rId1985" DrawAspect="Content" ObjectID="_686409667" r:id="rId1985"/>
        </w:object>
      </w:r>
      <w:r>
        <w:rPr>
          <w:color w:val="000000"/>
        </w:rPr>
        <w:t xml:space="preserve">and where </w:t>
      </w:r>
      <w:r>
        <w:rPr/>
        <w:object>
          <v:shape id="ole_rId1987" style="width:21.75pt;height:14.25pt" o:ole="">
            <v:imagedata r:id="rId1988" o:title=""/>
          </v:shape>
          <o:OLEObject Type="Embed" ProgID="Equation.DSMT4" ShapeID="ole_rId1987" DrawAspect="Content" ObjectID="_1664763546" r:id="rId1987"/>
        </w:object>
      </w:r>
      <w:r>
        <w:rPr>
          <w:color w:val="000000"/>
        </w:rPr>
        <w:t xml:space="preserve">shall not exceed </w:t>
      </w:r>
      <w:r>
        <w:rPr/>
        <w:object>
          <v:shape id="ole_rId1989" style="width:64.45pt;height:14.25pt" o:ole="">
            <v:imagedata r:id="rId1990" o:title=""/>
          </v:shape>
          <o:OLEObject Type="Embed" ProgID="Equation.DSMT4" ShapeID="ole_rId1989" DrawAspect="Content" ObjectID="_2132374202" r:id="rId1989"/>
        </w:object>
      </w:r>
      <w:r>
        <w:rPr>
          <w:color w:val="000000"/>
        </w:rPr>
        <w:t>.</w:t>
      </w:r>
    </w:p>
    <w:p>
      <w:pPr>
        <w:pStyle w:val="Normal"/>
        <w:rPr>
          <w:color w:val="000000"/>
        </w:rPr>
      </w:pPr>
      <w:r>
        <w:rPr>
          <w:color w:val="000000"/>
        </w:rPr>
        <w:t xml:space="preserve">If </w:t>
      </w:r>
      <w:r>
        <w:rPr/>
        <w:object>
          <v:shape id="ole_rId1991" style="width:64.45pt;height:14.25pt" o:ole="">
            <v:imagedata r:id="rId1992" o:title=""/>
          </v:shape>
          <o:OLEObject Type="Embed" ProgID="Equation.DSMT4" ShapeID="ole_rId1991" DrawAspect="Content" ObjectID="_931769400" r:id="rId1991"/>
        </w:object>
      </w:r>
      <w:r>
        <w:rPr>
          <w:color w:val="000000"/>
          <w:lang w:eastAsia="en-GB"/>
        </w:rPr>
        <w:t xml:space="preserve">, </w:t>
      </w:r>
      <w:r>
        <w:rPr>
          <w:i/>
          <w:color w:val="000000"/>
          <w:lang w:eastAsia="en-GB"/>
        </w:rPr>
        <w:t>K</w:t>
      </w:r>
      <w:r>
        <w:rPr>
          <w:color w:val="000000"/>
          <w:lang w:eastAsia="en-GB"/>
        </w:rPr>
        <w:t xml:space="preserve"> is the maximum value from set {1, 2, 4, 8} which satisfies </w:t>
      </w:r>
      <w:r>
        <w:rPr/>
        <w:object>
          <v:shape id="ole_rId1993" style="width:86.25pt;height:22.6pt" o:ole="">
            <v:imagedata r:id="rId1994" o:title=""/>
          </v:shape>
          <o:OLEObject Type="Embed" ProgID="Equation.DSMT4" ShapeID="ole_rId1993" DrawAspect="Content" ObjectID="_1072556901" r:id="rId1993"/>
        </w:object>
      </w:r>
      <w:r>
        <w:rPr>
          <w:color w:val="000000"/>
          <w:lang w:eastAsia="en-GB"/>
        </w:rPr>
        <w:t xml:space="preserve">; otherwise </w:t>
      </w:r>
      <w:r>
        <w:rPr>
          <w:i/>
          <w:color w:val="000000"/>
          <w:lang w:eastAsia="en-GB"/>
        </w:rPr>
        <w:t>K</w:t>
      </w:r>
      <w:r>
        <w:rPr>
          <w:color w:val="000000"/>
          <w:lang w:eastAsia="en-GB"/>
        </w:rPr>
        <w:t xml:space="preserve"> = 1.</w:t>
      </w:r>
    </w:p>
    <w:p>
      <w:pPr>
        <w:pStyle w:val="4"/>
        <w:rPr>
          <w:color w:val="000000"/>
        </w:rPr>
      </w:pPr>
      <w:bookmarkStart w:id="605" w:name="_Toc51226225"/>
      <w:bookmarkStart w:id="606" w:name="_Toc44515938"/>
      <w:bookmarkStart w:id="607" w:name="_Toc36117446"/>
      <w:bookmarkStart w:id="608" w:name="_Toc27299936"/>
      <w:bookmarkStart w:id="609" w:name="_Toc20318038"/>
      <w:bookmarkStart w:id="610" w:name="_Toc11352148"/>
      <w:r>
        <w:rPr>
          <w:color w:val="000000"/>
        </w:rPr>
        <w:t>6.1.2.3</w:t>
        <w:tab/>
        <w:t>Resource allocation for uplink transmission with configured grant</w:t>
      </w:r>
      <w:bookmarkEnd w:id="605"/>
      <w:bookmarkEnd w:id="606"/>
      <w:bookmarkEnd w:id="607"/>
      <w:bookmarkEnd w:id="608"/>
      <w:bookmarkEnd w:id="609"/>
      <w:bookmarkEnd w:id="610"/>
    </w:p>
    <w:p>
      <w:pPr>
        <w:pStyle w:val="Normal"/>
        <w:rPr>
          <w:color w:val="000000"/>
        </w:rPr>
      </w:pPr>
      <w:bookmarkStart w:id="611" w:name="_Hlk500838154"/>
      <w:bookmarkEnd w:id="611"/>
      <w:r>
        <w:rPr>
          <w:color w:val="000000"/>
        </w:rPr>
        <w:t xml:space="preserve">When PUSCH resource allocation is semi-statically configured by higher layer parameter </w:t>
      </w:r>
      <w:r>
        <w:rPr>
          <w:i/>
          <w:color w:val="000000"/>
        </w:rPr>
        <w:t>configuredGrantConfig</w:t>
      </w:r>
      <w:r>
        <w:rPr>
          <w:i/>
          <w:iCs/>
          <w:lang w:val="en-US"/>
        </w:rPr>
        <w:t xml:space="preserve"> </w:t>
      </w:r>
      <w:r>
        <w:rPr>
          <w:iCs/>
          <w:lang w:val="en-US"/>
        </w:rPr>
        <w:t>in</w:t>
      </w:r>
      <w:r>
        <w:rPr>
          <w:i/>
          <w:iCs/>
          <w:lang w:val="en-US"/>
        </w:rPr>
        <w:t xml:space="preserve"> BWP-UplinkDedicated </w:t>
      </w:r>
      <w:r>
        <w:rPr>
          <w:iCs/>
          <w:lang w:val="en-US"/>
        </w:rPr>
        <w:t>information element</w:t>
      </w:r>
      <w:r>
        <w:rPr>
          <w:color w:val="000000"/>
        </w:rPr>
        <w:t>, and the PUSCH transmission corresponding to a configured grant, the following higher layer parameters are applied in the transmission:</w:t>
      </w:r>
    </w:p>
    <w:p>
      <w:pPr>
        <w:pStyle w:val="B11"/>
        <w:rPr/>
      </w:pPr>
      <w:r>
        <w:rPr/>
        <w:t>-</w:t>
        <w:tab/>
        <w:t>For Type 1 PUSCH transmissions with a configured grant</w:t>
      </w:r>
      <w:r>
        <w:rPr>
          <w:lang w:val="en-GB"/>
        </w:rPr>
        <w:t xml:space="preserve">, the following parameters are given in </w:t>
      </w:r>
      <w:r>
        <w:rPr>
          <w:i/>
        </w:rPr>
        <w:t>configuredGrantConfig</w:t>
      </w:r>
      <w:r>
        <w:rPr/>
        <w:t>:</w:t>
      </w:r>
    </w:p>
    <w:p>
      <w:pPr>
        <w:pStyle w:val="B2"/>
        <w:rPr>
          <w:rFonts w:eastAsia="SimSun"/>
          <w:lang w:eastAsia="zh-CN"/>
        </w:rPr>
      </w:pPr>
      <w:r>
        <w:rPr/>
        <w:t>-</w:t>
        <w:tab/>
      </w:r>
      <w:r>
        <w:rPr>
          <w:rFonts w:eastAsia="SimSun"/>
        </w:rPr>
        <w:t xml:space="preserve">The higher layer parameter </w:t>
      </w:r>
      <w:r>
        <w:rPr>
          <w:rFonts w:eastAsia="SimSun"/>
          <w:i/>
        </w:rPr>
        <w:t>timeDomainAllocation</w:t>
      </w:r>
      <w:r>
        <w:rPr>
          <w:rFonts w:eastAsia="SimSun"/>
          <w:i/>
          <w:lang w:val="en-GB"/>
        </w:rPr>
        <w:t xml:space="preserve"> </w:t>
      </w:r>
      <w:r>
        <w:rPr>
          <w:rFonts w:eastAsia="SimSun"/>
          <w:lang w:val="en-US"/>
        </w:rPr>
        <w:t xml:space="preserve">value </w:t>
      </w:r>
      <w:r>
        <w:rPr>
          <w:rFonts w:eastAsia="SimSun"/>
          <w:i/>
          <w:lang w:val="en-US"/>
        </w:rPr>
        <w:t xml:space="preserve">m </w:t>
      </w:r>
      <w:r>
        <w:rPr>
          <w:rFonts w:eastAsia="SimSun"/>
          <w:lang w:val="en-US"/>
        </w:rPr>
        <w:t>provides a row index m+1 pointing to an allocated table</w:t>
      </w:r>
      <w:r>
        <w:rPr>
          <w:rFonts w:eastAsia="SimSun"/>
        </w:rPr>
        <w:t>,</w:t>
      </w:r>
      <w:r>
        <w:rPr>
          <w:rFonts w:eastAsia="SimSun"/>
          <w:lang w:eastAsia="zh-CN"/>
        </w:rPr>
        <w:t xml:space="preserve"> indicating a combination of start symbol and length and PUSCH mapping type</w:t>
      </w:r>
      <w:r>
        <w:rPr>
          <w:rFonts w:eastAsia="SimSun"/>
          <w:lang w:val="en-GB" w:eastAsia="zh-CN"/>
        </w:rPr>
        <w:t xml:space="preserve">, </w:t>
      </w:r>
      <w:r>
        <w:rPr>
          <w:rFonts w:eastAsia="SimSun"/>
          <w:lang w:val="en-US" w:eastAsia="zh-CN"/>
        </w:rPr>
        <w:t>where the table selection follows the rules for the UE specific search space, as defined in Clause 6.1.2.1.1</w:t>
      </w:r>
      <w:r>
        <w:rPr>
          <w:rFonts w:eastAsia="SimSun"/>
          <w:lang w:eastAsia="zh-CN"/>
        </w:rPr>
        <w:t>;</w:t>
      </w:r>
    </w:p>
    <w:p>
      <w:pPr>
        <w:pStyle w:val="B2"/>
        <w:rPr>
          <w:rFonts w:eastAsia="SimSun"/>
          <w:i/>
          <w:i/>
          <w:lang w:val="en-US" w:eastAsia="zh-CN"/>
        </w:rPr>
      </w:pPr>
      <w:r>
        <w:rPr/>
        <w:t>-</w:t>
      </w:r>
      <w:r>
        <w:rPr>
          <w:rFonts w:eastAsia="SimSun"/>
          <w:lang w:eastAsia="zh-CN"/>
        </w:rPr>
        <w:tab/>
        <w:t xml:space="preserve">Frequency domain </w:t>
      </w:r>
      <w:r>
        <w:rPr>
          <w:rFonts w:eastAsia="MS Mincho"/>
        </w:rPr>
        <w:t xml:space="preserve">resource allocation </w:t>
      </w:r>
      <w:r>
        <w:rPr>
          <w:rFonts w:eastAsia="SimSun"/>
          <w:lang w:eastAsia="zh-CN"/>
        </w:rPr>
        <w:t xml:space="preserve">is determined by the </w:t>
      </w:r>
      <w:r>
        <w:rPr>
          <w:rFonts w:eastAsia="SimSun"/>
          <w:i/>
          <w:lang w:eastAsia="zh-CN"/>
        </w:rPr>
        <w:t>N</w:t>
      </w:r>
      <w:r>
        <w:rPr>
          <w:rFonts w:eastAsia="SimSun"/>
          <w:lang w:eastAsia="zh-CN"/>
        </w:rPr>
        <w:t xml:space="preserve"> LSB bits in the higher layer parameter </w:t>
      </w:r>
      <w:r>
        <w:rPr>
          <w:rFonts w:eastAsia="SimSun"/>
          <w:i/>
        </w:rPr>
        <w:t>frequencyDomainAllocation</w:t>
      </w:r>
      <w:r>
        <w:rPr>
          <w:rFonts w:eastAsia="SimSun"/>
        </w:rPr>
        <w:t xml:space="preserve">, forming a bit sequence </w:t>
      </w:r>
      <w:r>
        <w:rPr/>
      </w:r>
      <m:oMath xmlns:m="http://schemas.openxmlformats.org/officeDocument/2006/math">
        <m:sSub>
          <m:e>
            <m:r>
              <w:rPr>
                <w:rFonts w:ascii="Cambria Math" w:hAnsi="Cambria Math"/>
              </w:rPr>
              <m:t xml:space="preserve">f</m:t>
            </m:r>
          </m:e>
          <m:sub>
            <m:r>
              <w:rPr>
                <w:rFonts w:ascii="Cambria Math" w:hAnsi="Cambria Math"/>
              </w:rPr>
              <m:t xml:space="preserve">17</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oMath>
      <w:r>
        <w:rPr>
          <w:lang w:eastAsia="zh-CN"/>
        </w:rPr>
        <w:t xml:space="preserve">, where </w:t>
      </w: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lang w:eastAsia="zh-CN"/>
        </w:rPr>
        <w:t xml:space="preserve"> is the LSB,</w:t>
      </w:r>
      <w:r>
        <w:rPr>
          <w:lang w:val="en-US" w:eastAsia="zh-CN"/>
        </w:rPr>
        <w:t xml:space="preserve"> </w:t>
      </w:r>
      <w:r>
        <w:rPr>
          <w:rFonts w:eastAsia="SimSun"/>
          <w:lang w:eastAsia="zh-CN"/>
        </w:rPr>
        <w:t xml:space="preserve">according to the procedure </w:t>
      </w:r>
      <w:r>
        <w:rPr>
          <w:rFonts w:eastAsia="SimSun"/>
        </w:rPr>
        <w:t xml:space="preserve">in Clause </w:t>
      </w:r>
      <w:r>
        <w:rPr>
          <w:rFonts w:eastAsia="SimSun"/>
          <w:lang w:eastAsia="zh-CN"/>
        </w:rPr>
        <w:t>6.1.2.2</w:t>
      </w:r>
      <w:r>
        <w:rPr>
          <w:rFonts w:eastAsia="SimSun"/>
          <w:lang w:val="en-US" w:eastAsia="zh-CN"/>
        </w:rPr>
        <w:t xml:space="preserve"> </w:t>
      </w:r>
      <w:r>
        <w:rPr>
          <w:rFonts w:eastAsia="SimSun"/>
          <w:lang w:eastAsia="zh-CN"/>
        </w:rPr>
        <w:t xml:space="preserve">and </w:t>
      </w:r>
      <w:r>
        <w:rPr>
          <w:rFonts w:eastAsia="SimSun"/>
          <w:i/>
          <w:lang w:eastAsia="zh-CN"/>
        </w:rPr>
        <w:t>N</w:t>
      </w:r>
      <w:r>
        <w:rPr>
          <w:rFonts w:eastAsia="SimSun"/>
          <w:lang w:eastAsia="zh-CN"/>
        </w:rPr>
        <w:t xml:space="preserve"> is determined as the size of frequency domain resource assignment field in DCI format 0_1 </w:t>
      </w:r>
      <w:r>
        <w:rPr>
          <w:rFonts w:eastAsia="MS Mincho"/>
        </w:rPr>
        <w:t xml:space="preserve">for a given </w:t>
      </w:r>
      <w:r>
        <w:rPr>
          <w:rFonts w:eastAsia="SimSun"/>
          <w:lang w:eastAsia="zh-CN"/>
        </w:rPr>
        <w:t xml:space="preserve">resource allocation type indicated by </w:t>
      </w:r>
      <w:r>
        <w:rPr>
          <w:rFonts w:eastAsia="SimSun"/>
          <w:i/>
          <w:lang w:val="en-US" w:eastAsia="zh-CN"/>
        </w:rPr>
        <w:t>resourceAllocation;</w:t>
      </w:r>
    </w:p>
    <w:p>
      <w:pPr>
        <w:pStyle w:val="B2"/>
        <w:rPr>
          <w:rFonts w:eastAsia="SimSun"/>
          <w:i/>
          <w:i/>
        </w:rPr>
      </w:pPr>
      <w:r>
        <w:rPr/>
        <w:t>-</w:t>
        <w:tab/>
      </w:r>
      <w:r>
        <w:rPr>
          <w:rFonts w:eastAsia="SimSun"/>
          <w:lang w:eastAsia="zh-CN"/>
        </w:rPr>
        <w:t>T</w:t>
      </w:r>
      <w:r>
        <w:rPr>
          <w:rFonts w:eastAsia="SimSun"/>
        </w:rPr>
        <w:t xml:space="preserve">he </w:t>
      </w:r>
      <w:r>
        <w:rPr>
          <w:rFonts w:eastAsia="SimSun"/>
          <w:i/>
        </w:rPr>
        <w:t>I</w:t>
      </w:r>
      <w:r>
        <w:rPr>
          <w:rFonts w:eastAsia="SimSun"/>
          <w:i/>
          <w:vertAlign w:val="subscript"/>
        </w:rPr>
        <w:t>MCS</w:t>
      </w:r>
      <w:r>
        <w:rPr>
          <w:rFonts w:eastAsia="SimSun"/>
        </w:rPr>
        <w:t xml:space="preserve"> is provided by higher layer parameter </w:t>
      </w:r>
      <w:r>
        <w:rPr>
          <w:rFonts w:eastAsia="SimSun"/>
          <w:i/>
        </w:rPr>
        <w:t>mcsAndTBS;</w:t>
      </w:r>
    </w:p>
    <w:p>
      <w:pPr>
        <w:pStyle w:val="B2"/>
        <w:rPr>
          <w:rFonts w:eastAsia="SimSun"/>
        </w:rPr>
      </w:pPr>
      <w:r>
        <w:rPr/>
        <w:t>-</w:t>
        <w:tab/>
      </w:r>
      <w:r>
        <w:rPr>
          <w:rFonts w:eastAsia="SimSun"/>
        </w:rPr>
        <w:t xml:space="preserve">Number of DM-RS CDM groups, DM-RS ports, SRS resource indication and </w:t>
      </w:r>
      <w:r>
        <w:rPr>
          <w:rFonts w:eastAsia="SimSun"/>
          <w:lang w:eastAsia="zh-CN"/>
        </w:rPr>
        <w:t xml:space="preserve">DM-RS sequence initialization </w:t>
      </w:r>
      <w:r>
        <w:rPr>
          <w:rFonts w:eastAsia="SimSun"/>
        </w:rPr>
        <w:t>are determined as in Clause 7.3.1.1 of [5, TS 38.212], and the antenna port value</w:t>
      </w:r>
      <w:r>
        <w:rPr>
          <w:rFonts w:eastAsia="SimSun"/>
          <w:lang w:eastAsia="zh-CN"/>
        </w:rPr>
        <w:t>, the bit value for DM-RS sequence initialization, p</w:t>
      </w:r>
      <w:r>
        <w:rPr>
          <w:rFonts w:eastAsia="SimSun"/>
        </w:rPr>
        <w:t>recoding information and number of layers</w:t>
      </w:r>
      <w:r>
        <w:rPr>
          <w:rFonts w:eastAsia="SimSun"/>
          <w:lang w:eastAsia="zh-CN"/>
        </w:rPr>
        <w:t xml:space="preserve">, </w:t>
      </w:r>
      <w:r>
        <w:rPr>
          <w:rFonts w:eastAsia="SimSun"/>
        </w:rPr>
        <w:t>SRS resource indicator</w:t>
      </w:r>
      <w:r>
        <w:rPr>
          <w:rFonts w:eastAsia="SimSun"/>
          <w:lang w:eastAsia="zh-CN"/>
        </w:rPr>
        <w:t xml:space="preserve"> are</w:t>
      </w:r>
      <w:r>
        <w:rPr>
          <w:rFonts w:eastAsia="SimSun"/>
        </w:rPr>
        <w:t xml:space="preserve"> provided by </w:t>
      </w:r>
      <w:r>
        <w:rPr>
          <w:rFonts w:eastAsia="SimSun"/>
          <w:i/>
        </w:rPr>
        <w:t>antennaPort</w:t>
      </w:r>
      <w:r>
        <w:rPr>
          <w:rFonts w:eastAsia="SimSun"/>
          <w:i/>
          <w:lang w:val="en-GB"/>
        </w:rPr>
        <w:t>, dmrs-SeqInitialization, precodingAndNumberOfLayers</w:t>
      </w:r>
      <w:r>
        <w:rPr>
          <w:rFonts w:eastAsia="SimSun"/>
          <w:lang w:val="en-GB"/>
        </w:rPr>
        <w:t xml:space="preserve">, and </w:t>
      </w:r>
      <w:r>
        <w:rPr>
          <w:rFonts w:eastAsia="SimSun"/>
          <w:i/>
          <w:lang w:val="en-GB"/>
        </w:rPr>
        <w:t>srs-ResourceIndicator</w:t>
      </w:r>
      <w:r>
        <w:rPr>
          <w:rFonts w:eastAsia="SimSun"/>
          <w:lang w:val="en-GB"/>
        </w:rPr>
        <w:t xml:space="preserve"> respectively</w:t>
      </w:r>
      <w:r>
        <w:rPr>
          <w:rFonts w:eastAsia="SimSun"/>
        </w:rPr>
        <w:t>;</w:t>
      </w:r>
    </w:p>
    <w:p>
      <w:pPr>
        <w:pStyle w:val="B2"/>
        <w:rPr>
          <w:rFonts w:eastAsia="SimSun"/>
          <w:lang w:eastAsia="zh-CN"/>
        </w:rPr>
      </w:pPr>
      <w:r>
        <w:rPr/>
        <w:t>-</w:t>
        <w:tab/>
      </w:r>
      <w:r>
        <w:rPr>
          <w:rFonts w:eastAsia="SimSun"/>
        </w:rPr>
        <w:t xml:space="preserve">When frequency hopping is enabled, </w:t>
      </w:r>
      <w:r>
        <w:rPr>
          <w:rFonts w:eastAsia="SimSun"/>
          <w:lang w:eastAsia="zh-CN"/>
        </w:rPr>
        <w:t xml:space="preserve">the </w:t>
      </w:r>
      <w:r>
        <w:rPr>
          <w:rFonts w:eastAsia="SimSun"/>
        </w:rPr>
        <w:t>frequency offset</w:t>
      </w:r>
      <w:r>
        <w:rPr>
          <w:rFonts w:eastAsia="SimSun"/>
          <w:lang w:eastAsia="zh-CN"/>
        </w:rPr>
        <w:t xml:space="preserve"> between two frequency hops can be</w:t>
      </w:r>
      <w:r>
        <w:rPr>
          <w:rFonts w:eastAsia="SimSun"/>
        </w:rPr>
        <w:t xml:space="preserve"> configured by higher layer parameter</w:t>
      </w:r>
      <w:r>
        <w:rPr>
          <w:rFonts w:eastAsia="SimSun"/>
          <w:i/>
          <w:lang w:eastAsia="zh-CN"/>
        </w:rPr>
        <w:t xml:space="preserve"> </w:t>
      </w:r>
      <w:r>
        <w:rPr>
          <w:i/>
        </w:rPr>
        <w:t>frequencyHoppingOffset</w:t>
      </w:r>
      <w:r>
        <w:rPr>
          <w:rFonts w:eastAsia="SimSun"/>
          <w:i/>
        </w:rPr>
        <w:t>.</w:t>
      </w:r>
    </w:p>
    <w:p>
      <w:pPr>
        <w:pStyle w:val="B11"/>
        <w:rPr/>
      </w:pPr>
      <w:r>
        <w:rPr/>
        <w:t>-</w:t>
        <w:tab/>
        <w:t>For Type 2 PUSCH transmissions with a configured grant: the resource allocation follows the higher layer configuration</w:t>
      </w:r>
      <w:r>
        <w:rPr>
          <w:lang w:val="en-US"/>
        </w:rPr>
        <w:t xml:space="preserve"> </w:t>
      </w:r>
      <w:r>
        <w:rPr/>
        <w:t>according to [10, TS 38.321], and UL grant received on the DCI.</w:t>
      </w:r>
    </w:p>
    <w:p>
      <w:pPr>
        <w:pStyle w:val="Normal"/>
        <w:rPr>
          <w:color w:val="000000"/>
        </w:rPr>
      </w:pPr>
      <w:r>
        <w:rPr>
          <w:color w:val="000000"/>
        </w:rPr>
        <w:t xml:space="preserve">The UE shall not transmit anything on the resources configured by </w:t>
      </w:r>
      <w:r>
        <w:rPr>
          <w:i/>
          <w:color w:val="000000"/>
        </w:rPr>
        <w:t>configuredGrantConfig</w:t>
      </w:r>
      <w:r>
        <w:rPr>
          <w:color w:val="000000"/>
        </w:rPr>
        <w:t xml:space="preserve"> if the higher layers did not deliver a transport block to transmit on the resources allocated for uplink transmission without grant.</w:t>
      </w:r>
      <w:bookmarkStart w:id="612" w:name="_Hlk498078682"/>
      <w:bookmarkEnd w:id="612"/>
    </w:p>
    <w:p>
      <w:pPr>
        <w:pStyle w:val="Normal"/>
        <w:rPr>
          <w:color w:val="000000"/>
        </w:rPr>
      </w:pPr>
      <w:r>
        <w:rPr>
          <w:color w:val="000000"/>
        </w:rPr>
        <w:t xml:space="preserve">A set of allowed periodicities </w:t>
      </w:r>
      <w:r>
        <w:rPr>
          <w:i/>
          <w:color w:val="000000"/>
        </w:rPr>
        <w:t xml:space="preserve">P </w:t>
      </w:r>
      <w:r>
        <w:rPr>
          <w:color w:val="000000"/>
        </w:rPr>
        <w:t xml:space="preserve">are defined in [12, TS 38.331]. </w:t>
      </w:r>
    </w:p>
    <w:p>
      <w:pPr>
        <w:pStyle w:val="Normal"/>
        <w:keepNext w:val="true"/>
        <w:keepLines/>
        <w:numPr>
          <w:ilvl w:val="0"/>
          <w:numId w:val="0"/>
        </w:numPr>
        <w:spacing w:before="120" w:after="180"/>
        <w:ind w:left="1701" w:hanging="1701"/>
        <w:outlineLvl w:val="4"/>
        <w:rPr>
          <w:rFonts w:ascii="Arial" w:hAnsi="Arial" w:eastAsia="SimSun"/>
          <w:color w:val="000000"/>
          <w:lang w:eastAsia="zh-CN"/>
        </w:rPr>
      </w:pPr>
      <w:r>
        <w:rPr>
          <w:rFonts w:eastAsia="SimSun" w:ascii="Arial" w:hAnsi="Arial"/>
          <w:color w:val="000000"/>
          <w:lang w:eastAsia="zh-CN"/>
        </w:rPr>
        <w:t>6.1.2.3.1</w:t>
        <w:tab/>
        <w:t>Transport Block repetition for uplink transmissions with a configured grant</w:t>
      </w:r>
    </w:p>
    <w:p>
      <w:pPr>
        <w:pStyle w:val="Normal"/>
        <w:spacing w:before="240" w:after="180"/>
        <w:rPr>
          <w:color w:val="000000"/>
        </w:rPr>
      </w:pPr>
      <w:r>
        <w:rPr>
          <w:color w:val="000000"/>
        </w:rPr>
        <w:t xml:space="preserve">The higher layer configured parameters </w:t>
      </w:r>
      <w:r>
        <w:rPr>
          <w:i/>
          <w:color w:val="000000"/>
        </w:rPr>
        <w:t>repK</w:t>
      </w:r>
      <w:r>
        <w:rPr>
          <w:color w:val="000000"/>
        </w:rPr>
        <w:t xml:space="preserve"> and </w:t>
      </w:r>
      <w:r>
        <w:rPr>
          <w:i/>
          <w:color w:val="000000"/>
        </w:rPr>
        <w:t>repK-RV</w:t>
      </w:r>
      <w:r>
        <w:rPr>
          <w:color w:val="000000"/>
        </w:rPr>
        <w:t xml:space="preserve"> define the </w:t>
      </w:r>
      <w:r>
        <w:rPr>
          <w:i/>
          <w:color w:val="000000"/>
        </w:rPr>
        <w:t>K</w:t>
      </w:r>
      <w:r>
        <w:rPr>
          <w:color w:val="000000"/>
        </w:rPr>
        <w:t xml:space="preserve"> repetitions to be applied to the transmitted transport block, and the redundancy version pattern to be applied to the repetitions. If the parameter </w:t>
      </w:r>
      <w:r>
        <w:rPr>
          <w:i/>
          <w:color w:val="000000"/>
        </w:rPr>
        <w:t>repK-RV</w:t>
      </w:r>
      <w:r>
        <w:rPr>
          <w:color w:val="000000"/>
        </w:rPr>
        <w:t xml:space="preserve"> is not provided in the </w:t>
      </w:r>
      <w:r>
        <w:rPr>
          <w:i/>
          <w:color w:val="000000"/>
        </w:rPr>
        <w:t>configuredGrantConfig</w:t>
      </w:r>
      <w:r>
        <w:rPr>
          <w:color w:val="000000"/>
        </w:rPr>
        <w:t xml:space="preserve">, the redundancy version for uplink transmissions with a configured grant shall be set to 0. Otherwise, for the </w:t>
      </w:r>
      <w:r>
        <w:rPr>
          <w:i/>
          <w:color w:val="000000"/>
        </w:rPr>
        <w:t>n</w:t>
      </w:r>
      <w:r>
        <w:rPr>
          <w:color w:val="000000"/>
        </w:rPr>
        <w:t xml:space="preserve">th transmission occasion among </w:t>
      </w:r>
      <w:r>
        <w:rPr>
          <w:i/>
          <w:color w:val="000000"/>
        </w:rPr>
        <w:t>K</w:t>
      </w:r>
      <w:r>
        <w:rPr>
          <w:color w:val="000000"/>
        </w:rPr>
        <w:t xml:space="preserve"> repetitions, </w:t>
      </w:r>
      <w:r>
        <w:rPr>
          <w:i/>
          <w:color w:val="000000"/>
        </w:rPr>
        <w:t>n</w:t>
      </w:r>
      <w:r>
        <w:rPr>
          <w:color w:val="000000"/>
        </w:rPr>
        <w:t xml:space="preserve">=1, 2, …, </w:t>
      </w:r>
      <w:r>
        <w:rPr>
          <w:i/>
          <w:color w:val="000000"/>
        </w:rPr>
        <w:t>K</w:t>
      </w:r>
      <w:r>
        <w:rPr>
          <w:color w:val="000000"/>
        </w:rPr>
        <w:t xml:space="preserve">, it is associated with </w:t>
      </w:r>
      <w:r>
        <w:rPr>
          <w:i/>
          <w:color w:val="000000"/>
        </w:rPr>
        <w:t>(mod(n-1,4)+1)</w:t>
      </w:r>
      <w:r>
        <w:rPr>
          <w:i/>
          <w:color w:val="000000"/>
          <w:vertAlign w:val="superscript"/>
        </w:rPr>
        <w:t>th</w:t>
      </w:r>
      <w:r>
        <w:rPr>
          <w:color w:val="000000"/>
        </w:rPr>
        <w:t xml:space="preserve"> value in the configured RV sequence. The initial transmission of a transport block may start at </w:t>
      </w:r>
    </w:p>
    <w:p>
      <w:pPr>
        <w:pStyle w:val="B11"/>
        <w:rPr/>
      </w:pPr>
      <w:r>
        <w:rPr/>
        <w:t>-</w:t>
        <w:tab/>
        <w:t xml:space="preserve">the first transmission occasion of the </w:t>
      </w:r>
      <w:r>
        <w:rPr>
          <w:i/>
        </w:rPr>
        <w:t>K</w:t>
      </w:r>
      <w:r>
        <w:rPr/>
        <w:t xml:space="preserve"> repetitions if the configured RV sequence is {0,2,3,1},</w:t>
      </w:r>
    </w:p>
    <w:p>
      <w:pPr>
        <w:pStyle w:val="B11"/>
        <w:rPr/>
      </w:pPr>
      <w:r>
        <w:rPr/>
        <w:t>-</w:t>
        <w:tab/>
        <w:t xml:space="preserve">any of the transmission occasions of the </w:t>
      </w:r>
      <w:r>
        <w:rPr>
          <w:i/>
        </w:rPr>
        <w:t>K</w:t>
      </w:r>
      <w:r>
        <w:rPr/>
        <w:t xml:space="preserve"> repetitions that are associated with RV=0 if the configured RV sequence is {0,3,0,3},</w:t>
      </w:r>
    </w:p>
    <w:p>
      <w:pPr>
        <w:pStyle w:val="B11"/>
        <w:rPr/>
      </w:pPr>
      <w:r>
        <w:rPr/>
        <w:t>-</w:t>
        <w:tab/>
        <w:t xml:space="preserve">any of the transmission occasions of the </w:t>
      </w:r>
      <w:r>
        <w:rPr>
          <w:i/>
        </w:rPr>
        <w:t>K</w:t>
      </w:r>
      <w:r>
        <w:rPr/>
        <w:t xml:space="preserve"> repetitions if the configured RV sequence is {0,0,0,0}, except the last transmission occasion when </w:t>
      </w:r>
      <w:r>
        <w:rPr>
          <w:i/>
          <w:lang w:val="en-US"/>
        </w:rPr>
        <w:t>K=8</w:t>
      </w:r>
      <w:r>
        <w:rPr/>
        <w:t xml:space="preserve">. </w:t>
      </w:r>
    </w:p>
    <w:p>
      <w:pPr>
        <w:pStyle w:val="Normal"/>
        <w:rPr/>
      </w:pPr>
      <w:r>
        <w:rPr/>
        <w:t xml:space="preserve">For any RV sequence, the repetitions shall be terminated after transmitting </w:t>
      </w:r>
      <w:r>
        <w:rPr>
          <w:i/>
        </w:rPr>
        <w:t>K</w:t>
      </w:r>
      <w:r>
        <w:rPr/>
        <w:t xml:space="preserve"> repetitions, or at the last transmission occasion among the </w:t>
      </w:r>
      <w:r>
        <w:rPr>
          <w:i/>
        </w:rPr>
        <w:t>K</w:t>
      </w:r>
      <w:r>
        <w:rPr/>
        <w:t xml:space="preserve"> repetitions within the period </w:t>
      </w:r>
      <w:r>
        <w:rPr>
          <w:i/>
        </w:rPr>
        <w:t>P</w:t>
      </w:r>
      <w:r>
        <w:rPr/>
        <w:t xml:space="preserve">, or from the starting symbol of the repetition that overlaps with a PUSCH with the same HARQ process scheduled by DCI format 0_0 or 0_1, whichever is reached first. The UE is not expected to be configured with the time duration for the transmission of </w:t>
      </w:r>
      <w:r>
        <w:rPr>
          <w:i/>
        </w:rPr>
        <w:t>K</w:t>
      </w:r>
      <w:r>
        <w:rPr/>
        <w:t xml:space="preserve"> repetitions larger than the time duration derived by the periodicity </w:t>
      </w:r>
      <w:r>
        <w:rPr>
          <w:i/>
        </w:rPr>
        <w:t>P</w:t>
      </w:r>
      <w:r>
        <w:rPr/>
        <w:t>. If the UE determines that, for a transmission occasion, the number of symbols available for the PUSCH transmission in a slot</w:t>
      </w:r>
      <w:r>
        <w:rPr>
          <w:lang w:val="en-US"/>
        </w:rPr>
        <w:t xml:space="preserve"> is</w:t>
      </w:r>
      <w:r>
        <w:rPr/>
        <w:t xml:space="preserve"> smaller than</w:t>
      </w:r>
      <w:r>
        <w:rPr>
          <w:lang w:val="en-US"/>
        </w:rPr>
        <w:t xml:space="preserve"> transmission duration </w:t>
      </w:r>
      <w:r>
        <w:rPr>
          <w:i/>
          <w:lang w:val="en-US"/>
        </w:rPr>
        <w:t>L</w:t>
      </w:r>
      <w:r>
        <w:rPr/>
        <w:t>, the UE does not transmit the PUSCH in the transmission occasion.</w:t>
      </w:r>
    </w:p>
    <w:p>
      <w:pPr>
        <w:pStyle w:val="Normal"/>
        <w:rPr>
          <w:lang w:val="en-US" w:eastAsia="en-GB"/>
        </w:rPr>
      </w:pPr>
      <w:bookmarkStart w:id="613" w:name="_Hlk512975987"/>
      <w:bookmarkEnd w:id="613"/>
      <w:r>
        <w:rPr>
          <w:lang w:val="en-US"/>
        </w:rPr>
        <w:t xml:space="preserve">For both Type 1 and Type 2 PUSCH transmissions with a configured grant, when the UE is configured with </w:t>
      </w:r>
      <w:r>
        <w:rPr>
          <w:i/>
          <w:lang w:val="en-US"/>
        </w:rPr>
        <w:t>rep</w:t>
      </w:r>
      <w:r>
        <w:rPr>
          <w:i/>
          <w:iCs/>
          <w:lang w:val="en-US"/>
        </w:rPr>
        <w:t xml:space="preserve">K &gt; </w:t>
      </w:r>
      <w:r>
        <w:rPr>
          <w:iCs/>
          <w:lang w:val="en-US"/>
        </w:rPr>
        <w:t>1</w:t>
      </w:r>
      <w:r>
        <w:rPr>
          <w:i/>
          <w:iCs/>
          <w:lang w:val="en-US"/>
        </w:rPr>
        <w:t>,</w:t>
      </w:r>
      <w:r>
        <w:rPr>
          <w:lang w:val="en-US"/>
        </w:rPr>
        <w:t xml:space="preserve"> the UE shall repeat the TB across the </w:t>
      </w:r>
      <w:r>
        <w:rPr>
          <w:i/>
          <w:lang w:val="en-US"/>
        </w:rPr>
        <w:t>rep</w:t>
      </w:r>
      <w:r>
        <w:rPr>
          <w:i/>
          <w:iCs/>
          <w:lang w:val="en-US"/>
        </w:rPr>
        <w:t>K</w:t>
      </w:r>
      <w:r>
        <w:rPr>
          <w:lang w:val="en-US"/>
        </w:rPr>
        <w:t xml:space="preserve"> consecutive slots applying the same symbol allocation in each slot. </w:t>
      </w:r>
      <w:r>
        <w:rPr>
          <w:color w:val="000000"/>
        </w:rPr>
        <w:t>A Type 1 or Type 2 PUSCH transmission with a configured grant in a slot is omitted according to the conditions in Clause 11.1 of [6, TS38.213].</w:t>
      </w:r>
      <w:r>
        <w:rPr>
          <w:lang w:val="en-US" w:eastAsia="en-GB"/>
        </w:rPr>
        <w:t xml:space="preserve"> </w:t>
      </w:r>
    </w:p>
    <w:p>
      <w:pPr>
        <w:pStyle w:val="3"/>
        <w:rPr>
          <w:color w:val="000000"/>
          <w:lang w:eastAsia="en-GB"/>
        </w:rPr>
      </w:pPr>
      <w:bookmarkStart w:id="614" w:name="_Hlk500838154"/>
      <w:bookmarkStart w:id="615" w:name="_Hlk512975987"/>
      <w:bookmarkStart w:id="616" w:name="_Toc51226226"/>
      <w:bookmarkStart w:id="617" w:name="_Toc44515939"/>
      <w:bookmarkStart w:id="618" w:name="_Toc36117447"/>
      <w:bookmarkStart w:id="619" w:name="_Toc27299937"/>
      <w:bookmarkStart w:id="620" w:name="_Toc20318039"/>
      <w:bookmarkStart w:id="621" w:name="_Toc11352149"/>
      <w:bookmarkEnd w:id="614"/>
      <w:bookmarkEnd w:id="615"/>
      <w:r>
        <w:rPr>
          <w:color w:val="000000"/>
        </w:rPr>
        <w:t>6.1.3</w:t>
        <w:tab/>
        <w:t>UE procedure for applying transform precoding on PUSCH</w:t>
      </w:r>
      <w:bookmarkEnd w:id="616"/>
      <w:bookmarkEnd w:id="617"/>
      <w:bookmarkEnd w:id="618"/>
      <w:bookmarkEnd w:id="619"/>
      <w:bookmarkEnd w:id="620"/>
      <w:bookmarkEnd w:id="621"/>
    </w:p>
    <w:p>
      <w:pPr>
        <w:pStyle w:val="Normal"/>
        <w:rPr>
          <w:color w:val="000000"/>
        </w:rPr>
      </w:pPr>
      <w:r>
        <w:rPr>
          <w:color w:val="000000"/>
        </w:rPr>
        <w:t xml:space="preserve">For a PUSCH scheduled by RAR UL grant or for a PUSCH scheduled by DCI format 0_0 with CRC scrambled by TC-RNTI, the UE shall consider the transform precoding either 'enabled' or 'disabled' according to the higher layer configured parameter </w:t>
      </w:r>
      <w:r>
        <w:rPr>
          <w:i/>
          <w:iCs/>
        </w:rPr>
        <w:t>msg3-transformPrecoder</w:t>
      </w:r>
      <w:r>
        <w:rPr>
          <w:i/>
          <w:iCs/>
          <w:color w:val="000000"/>
        </w:rPr>
        <w:t>.</w:t>
      </w:r>
      <w:bookmarkStart w:id="622" w:name="_Hlk498091854"/>
      <w:bookmarkEnd w:id="622"/>
    </w:p>
    <w:p>
      <w:pPr>
        <w:pStyle w:val="Normal"/>
        <w:rPr>
          <w:color w:val="000000"/>
        </w:rPr>
      </w:pPr>
      <w:r>
        <w:rPr>
          <w:color w:val="000000"/>
        </w:rPr>
        <w:t>For PUSCH transmission scheduled by a PDCCH with CRC scrambled by CS-RNTI with NDI=1, C-RNTI, or MCS-C-RNTI or SP-CSI-RNTI:</w:t>
      </w:r>
    </w:p>
    <w:p>
      <w:pPr>
        <w:pStyle w:val="B11"/>
        <w:rPr/>
      </w:pPr>
      <w:r>
        <w:rPr/>
        <w:t>-</w:t>
        <w:tab/>
        <w:t xml:space="preserve">If the DCI with the scheduling grant was received with DCI format </w:t>
      </w:r>
      <w:r>
        <w:rPr>
          <w:rFonts w:cs="Segoe UI" w:ascii="Segoe UI" w:hAnsi="Segoe UI"/>
        </w:rPr>
        <w:t>0_0</w:t>
      </w:r>
      <w:r>
        <w:rPr/>
        <w:t xml:space="preserve">, the UE shall, for this PUSCH transmission, consider the transform precoding either enabled or disabled according to the higher layer configured parameter </w:t>
      </w:r>
      <w:r>
        <w:rPr>
          <w:i/>
          <w:iCs/>
        </w:rPr>
        <w:t>msg3-transformPrecoder</w:t>
      </w:r>
      <w:r>
        <w:rPr>
          <w:sz w:val="16"/>
          <w:szCs w:val="16"/>
        </w:rPr>
        <w:t>.</w:t>
      </w:r>
      <w:r>
        <w:rPr/>
        <w:t xml:space="preserve"> </w:t>
      </w:r>
    </w:p>
    <w:p>
      <w:pPr>
        <w:pStyle w:val="B11"/>
        <w:rPr/>
      </w:pPr>
      <w:r>
        <w:rPr/>
        <w:t>-</w:t>
        <w:tab/>
        <w:t xml:space="preserve">If the DCI with the scheduling grant was not received with DCI format </w:t>
      </w:r>
      <w:r>
        <w:rPr>
          <w:rFonts w:cs="Segoe UI" w:ascii="Segoe UI" w:hAnsi="Segoe UI"/>
        </w:rPr>
        <w:t>0_0</w:t>
      </w:r>
      <w:r>
        <w:rPr/>
        <w:t xml:space="preserve"> </w:t>
      </w:r>
    </w:p>
    <w:p>
      <w:pPr>
        <w:pStyle w:val="B2"/>
        <w:rPr/>
      </w:pPr>
      <w:r>
        <w:rPr/>
        <w:t>-</w:t>
        <w:tab/>
        <w:t xml:space="preserve">If the UE is configured with the higher layer parameter </w:t>
      </w:r>
      <w:r>
        <w:rPr>
          <w:i/>
          <w:iCs/>
        </w:rPr>
        <w:t>transform</w:t>
      </w:r>
      <w:r>
        <w:rPr>
          <w:i/>
          <w:iCs/>
          <w:lang w:val="en-GB"/>
        </w:rPr>
        <w:t>P</w:t>
      </w:r>
      <w:r>
        <w:rPr>
          <w:i/>
          <w:iCs/>
        </w:rPr>
        <w:t>recod</w:t>
      </w:r>
      <w:r>
        <w:rPr>
          <w:i/>
          <w:iCs/>
          <w:lang w:val="en-GB"/>
        </w:rPr>
        <w:t>er</w:t>
      </w:r>
      <w:r>
        <w:rPr>
          <w:iCs/>
          <w:lang w:val="en-GB"/>
        </w:rPr>
        <w:t xml:space="preserve"> in </w:t>
      </w:r>
      <w:r>
        <w:rPr>
          <w:i/>
          <w:iCs/>
          <w:lang w:val="en-GB"/>
        </w:rPr>
        <w:t>pusch-Config</w:t>
      </w:r>
      <w:r>
        <w:rPr/>
        <w:t>, the UE shall, for this PUSCH transmission, consider the transform precoding either enabled or disabled according to this parameter.</w:t>
      </w:r>
    </w:p>
    <w:p>
      <w:pPr>
        <w:pStyle w:val="B2"/>
        <w:rPr/>
      </w:pPr>
      <w:r>
        <w:rPr/>
        <w:t>-</w:t>
        <w:tab/>
        <w:t xml:space="preserve">If the UE is not configured with the higher layer parameter </w:t>
      </w:r>
      <w:r>
        <w:rPr>
          <w:i/>
          <w:iCs/>
        </w:rPr>
        <w:t>transform</w:t>
      </w:r>
      <w:r>
        <w:rPr>
          <w:i/>
          <w:iCs/>
          <w:lang w:val="en-GB"/>
        </w:rPr>
        <w:t>P</w:t>
      </w:r>
      <w:r>
        <w:rPr>
          <w:i/>
          <w:iCs/>
        </w:rPr>
        <w:t>recod</w:t>
      </w:r>
      <w:r>
        <w:rPr>
          <w:i/>
          <w:iCs/>
          <w:lang w:val="en-GB"/>
        </w:rPr>
        <w:t>er</w:t>
      </w:r>
      <w:r>
        <w:rPr>
          <w:iCs/>
          <w:lang w:val="en-GB"/>
        </w:rPr>
        <w:t xml:space="preserve"> in </w:t>
      </w:r>
      <w:r>
        <w:rPr>
          <w:i/>
          <w:iCs/>
          <w:lang w:val="en-GB"/>
        </w:rPr>
        <w:t>pusch-Config</w:t>
      </w:r>
      <w:r>
        <w:rPr/>
        <w:t xml:space="preserve">, the UE shall, for this PUSCH transmission, consider the transform precoding either enabled or disabled according to the higher layer configured parameter </w:t>
      </w:r>
      <w:r>
        <w:rPr>
          <w:i/>
          <w:iCs/>
        </w:rPr>
        <w:t>msg3-transformPrecoder</w:t>
      </w:r>
      <w:r>
        <w:rPr/>
        <w:t>.</w:t>
      </w:r>
    </w:p>
    <w:p>
      <w:pPr>
        <w:pStyle w:val="Normal"/>
        <w:rPr/>
      </w:pPr>
      <w:r>
        <w:rPr/>
        <w:t>For PUSCH transmission with a configured grant</w:t>
      </w:r>
    </w:p>
    <w:p>
      <w:pPr>
        <w:pStyle w:val="B11"/>
        <w:rPr/>
      </w:pPr>
      <w:r>
        <w:rPr/>
        <w:t>-</w:t>
        <w:tab/>
        <w:t xml:space="preserve">If the UE is configured with the higher layer parameter </w:t>
      </w:r>
      <w:r>
        <w:rPr>
          <w:i/>
          <w:iCs/>
        </w:rPr>
        <w:t>transform</w:t>
      </w:r>
      <w:r>
        <w:rPr>
          <w:i/>
          <w:iCs/>
          <w:lang w:val="en-GB"/>
        </w:rPr>
        <w:t>P</w:t>
      </w:r>
      <w:r>
        <w:rPr>
          <w:i/>
          <w:iCs/>
        </w:rPr>
        <w:t>recod</w:t>
      </w:r>
      <w:r>
        <w:rPr>
          <w:i/>
          <w:iCs/>
          <w:lang w:val="en-GB"/>
        </w:rPr>
        <w:t>er</w:t>
      </w:r>
      <w:r>
        <w:rPr>
          <w:iCs/>
          <w:lang w:val="en-GB"/>
        </w:rPr>
        <w:t xml:space="preserve"> in </w:t>
      </w:r>
      <w:r>
        <w:rPr>
          <w:i/>
          <w:iCs/>
          <w:lang w:val="en-GB"/>
        </w:rPr>
        <w:t>configuredGrantConfig</w:t>
      </w:r>
      <w:r>
        <w:rPr/>
        <w:t>, the UE shall, for this PUSCH transmission, consider the transform precoding either enabled or disabled according to this parameter.</w:t>
      </w:r>
    </w:p>
    <w:p>
      <w:pPr>
        <w:pStyle w:val="B11"/>
        <w:rPr/>
      </w:pPr>
      <w:r>
        <w:rPr/>
        <w:t>-</w:t>
        <w:tab/>
        <w:t xml:space="preserve">If the UE is not configured with the higher layer parameter </w:t>
      </w:r>
      <w:r>
        <w:rPr>
          <w:i/>
          <w:iCs/>
        </w:rPr>
        <w:t>transform</w:t>
      </w:r>
      <w:r>
        <w:rPr>
          <w:i/>
          <w:iCs/>
          <w:lang w:val="en-GB"/>
        </w:rPr>
        <w:t>P</w:t>
      </w:r>
      <w:r>
        <w:rPr>
          <w:i/>
          <w:iCs/>
        </w:rPr>
        <w:t>recod</w:t>
      </w:r>
      <w:r>
        <w:rPr>
          <w:i/>
          <w:iCs/>
          <w:lang w:val="en-GB"/>
        </w:rPr>
        <w:t>er</w:t>
      </w:r>
      <w:r>
        <w:rPr>
          <w:iCs/>
          <w:lang w:val="en-GB"/>
        </w:rPr>
        <w:t xml:space="preserve"> in </w:t>
      </w:r>
      <w:r>
        <w:rPr>
          <w:i/>
          <w:iCs/>
          <w:lang w:val="en-GB"/>
        </w:rPr>
        <w:t>configuredGrantConfig</w:t>
      </w:r>
      <w:r>
        <w:rPr/>
        <w:t xml:space="preserve">, the UE shall, for this PUSCH transmission, consider the transform precoding either enabled or disabled according to the higher layer configured parameter </w:t>
      </w:r>
      <w:r>
        <w:rPr>
          <w:i/>
          <w:iCs/>
        </w:rPr>
        <w:t>msg3-transformPrecoder</w:t>
      </w:r>
      <w:r>
        <w:rPr/>
        <w:t>.</w:t>
      </w:r>
    </w:p>
    <w:p>
      <w:pPr>
        <w:pStyle w:val="3"/>
        <w:rPr>
          <w:color w:val="000000"/>
        </w:rPr>
      </w:pPr>
      <w:bookmarkStart w:id="623" w:name="_Toc51226227"/>
      <w:bookmarkStart w:id="624" w:name="_Toc44515940"/>
      <w:bookmarkStart w:id="625" w:name="_Toc36117448"/>
      <w:bookmarkStart w:id="626" w:name="_Toc27299938"/>
      <w:bookmarkStart w:id="627" w:name="_Toc20318040"/>
      <w:bookmarkStart w:id="628" w:name="_Toc11352150"/>
      <w:r>
        <w:rPr>
          <w:color w:val="000000"/>
        </w:rPr>
        <w:t>6.1.4</w:t>
        <w:tab/>
        <w:t>Modulation order, redundancy version and transport block size determination</w:t>
      </w:r>
      <w:bookmarkEnd w:id="623"/>
      <w:bookmarkEnd w:id="624"/>
      <w:bookmarkEnd w:id="625"/>
      <w:bookmarkEnd w:id="626"/>
      <w:bookmarkEnd w:id="627"/>
      <w:bookmarkEnd w:id="628"/>
    </w:p>
    <w:p>
      <w:pPr>
        <w:pStyle w:val="Normal"/>
        <w:spacing w:before="0" w:after="120"/>
        <w:rPr>
          <w:color w:val="000000"/>
          <w:lang w:eastAsia="ko-KR"/>
        </w:rPr>
      </w:pPr>
      <w:r>
        <w:rPr>
          <w:color w:val="000000"/>
          <w:lang w:eastAsia="ko-KR"/>
        </w:rPr>
        <w:t xml:space="preserve">To determine the modulation order, </w:t>
      </w:r>
      <w:r>
        <w:rPr>
          <w:color w:val="000000"/>
        </w:rPr>
        <w:t xml:space="preserve">target code rate, </w:t>
      </w:r>
      <w:r>
        <w:rPr>
          <w:color w:val="000000"/>
          <w:lang w:eastAsia="ko-KR"/>
        </w:rPr>
        <w:t>redundancy version and transport block size for the physical uplink shared channel, the UE shall first</w:t>
      </w:r>
    </w:p>
    <w:p>
      <w:pPr>
        <w:pStyle w:val="B11"/>
        <w:rPr/>
      </w:pPr>
      <w:r>
        <w:rPr/>
        <w:t>-</w:t>
        <w:tab/>
        <w:t xml:space="preserve">read the 5-bit modulation and coding scheme field </w:t>
      </w:r>
      <w:r>
        <w:rPr/>
      </w:r>
      <m:oMath xmlns:m="http://schemas.openxmlformats.org/officeDocument/2006/math">
        <m:d>
          <m:dPr>
            <m:begChr m:val="("/>
            <m:endChr m:val=")"/>
          </m:dPr>
          <m:e>
            <m:sSub>
              <m:e>
                <m:r>
                  <w:rPr>
                    <w:rFonts w:ascii="Cambria Math" w:hAnsi="Cambria Math"/>
                  </w:rPr>
                  <m:t xml:space="preserve">I</m:t>
                </m:r>
              </m:e>
              <m:sub>
                <m:r>
                  <m:rPr>
                    <m:lit/>
                    <m:nor/>
                  </m:rPr>
                  <w:rPr>
                    <w:rFonts w:ascii="Cambria Math" w:hAnsi="Cambria Math"/>
                  </w:rPr>
                  <m:t xml:space="preserve">MCS</m:t>
                </m:r>
              </m:sub>
            </m:sSub>
          </m:e>
        </m:d>
      </m:oMath>
      <w:r>
        <w:rPr/>
        <w:t xml:space="preserve">in the DCI </w:t>
      </w:r>
      <w:r>
        <w:rPr>
          <w:color w:val="000000" w:themeColor="text1"/>
        </w:rPr>
        <w:t xml:space="preserve">scheduling PUSCH or provided in a DCI activating a configured grant Type 2 </w:t>
      </w:r>
      <w:r>
        <w:rPr>
          <w:color w:val="000000" w:themeColor="text1"/>
          <w:lang w:val="en-US"/>
        </w:rPr>
        <w:t>PUSCH</w:t>
      </w:r>
      <w:r>
        <w:rPr>
          <w:color w:val="000000" w:themeColor="text1"/>
        </w:rPr>
        <w:t xml:space="preserve">, or as provided by </w:t>
      </w:r>
      <w:r>
        <w:rPr>
          <w:rFonts w:eastAsia="SimSun"/>
          <w:i/>
          <w:color w:val="000000" w:themeColor="text1"/>
        </w:rPr>
        <w:t>mcsAndTBS</w:t>
      </w:r>
      <w:r>
        <w:rPr>
          <w:color w:val="000000" w:themeColor="text1"/>
        </w:rPr>
        <w:t xml:space="preserve"> as described in Clause 6.1.2.3 for a configured grant Type 1 PUSCH </w:t>
      </w:r>
      <w:r>
        <w:rPr/>
        <w:t xml:space="preserve">to determine the modulation order </w:t>
      </w:r>
      <w:r>
        <w:rPr/>
      </w:r>
      <m:oMath xmlns:m="http://schemas.openxmlformats.org/officeDocument/2006/math">
        <m:d>
          <m:dPr>
            <m:begChr m:val="("/>
            <m:endChr m:val=")"/>
          </m:dPr>
          <m:e>
            <m:sSub>
              <m:e>
                <m:r>
                  <w:rPr>
                    <w:rFonts w:ascii="Cambria Math" w:hAnsi="Cambria Math"/>
                  </w:rPr>
                  <m:t xml:space="preserve">O</m:t>
                </m:r>
              </m:e>
              <m:sub>
                <m:r>
                  <w:rPr>
                    <w:rFonts w:ascii="Cambria Math" w:hAnsi="Cambria Math"/>
                  </w:rPr>
                  <m:t xml:space="preserve">m</m:t>
                </m:r>
              </m:sub>
            </m:sSub>
          </m:e>
        </m:d>
      </m:oMath>
      <w:r>
        <w:rPr/>
        <w:t xml:space="preserve"> and target code rate (</w:t>
      </w:r>
      <w:r>
        <w:rPr>
          <w:i/>
        </w:rPr>
        <w:t>R</w:t>
      </w:r>
      <w:r>
        <w:rPr/>
        <w:t>) based on the procedure defined in Clause 6.1.4.1</w:t>
      </w:r>
    </w:p>
    <w:p>
      <w:pPr>
        <w:pStyle w:val="B11"/>
        <w:rPr/>
      </w:pPr>
      <w:r>
        <w:rPr/>
        <w:t>-</w:t>
        <w:tab/>
        <w:t>read redundancy version field (</w:t>
      </w:r>
      <w:r>
        <w:rPr>
          <w:i/>
        </w:rPr>
        <w:t>rv</w:t>
      </w:r>
      <w:r>
        <w:rPr/>
        <w:t>) in the DCI to determine the redundancy version</w:t>
      </w:r>
      <w:r>
        <w:rPr>
          <w:color w:val="000000" w:themeColor="text1"/>
        </w:rPr>
        <w:t xml:space="preserve"> for PUSCH scheduled by DCI, or determine the redundancy version according to Clause 6.1.2.3.1 for configured grant Type 1 and Type 2 PUSCH,</w:t>
      </w:r>
      <w:r>
        <w:rPr/>
        <w:t xml:space="preserve"> </w:t>
      </w:r>
    </w:p>
    <w:p>
      <w:pPr>
        <w:pStyle w:val="Normal"/>
        <w:rPr>
          <w:color w:val="000000"/>
        </w:rPr>
      </w:pPr>
      <w:r>
        <w:rPr>
          <w:color w:val="000000"/>
        </w:rPr>
        <w:t>and second</w:t>
      </w:r>
    </w:p>
    <w:p>
      <w:pPr>
        <w:pStyle w:val="B11"/>
        <w:rPr/>
      </w:pPr>
      <w:r>
        <w:rPr/>
        <w:t>-</w:t>
        <w:tab/>
        <w:t xml:space="preserve">use the number of layers </w:t>
      </w:r>
      <w:r>
        <w:rPr/>
      </w:r>
      <m:oMath xmlns:m="http://schemas.openxmlformats.org/officeDocument/2006/math">
        <m:d>
          <m:dPr>
            <m:begChr m:val="("/>
            <m:endChr m:val=")"/>
          </m:dPr>
          <m:e>
            <m:r>
              <w:rPr>
                <w:rFonts w:ascii="Cambria Math" w:hAnsi="Cambria Math"/>
              </w:rPr>
              <m:t xml:space="preserve">υ</m:t>
            </m:r>
          </m:e>
        </m:d>
      </m:oMath>
      <w:r>
        <w:rPr/>
        <w:t xml:space="preserve">, the total number of allocated PRBs </w:t>
      </w:r>
      <w:r>
        <w:rPr/>
      </w:r>
      <m:oMath xmlns:m="http://schemas.openxmlformats.org/officeDocument/2006/math">
        <m:d>
          <m:dPr>
            <m:begChr m:val="("/>
            <m:endChr m:val=")"/>
          </m:dPr>
          <m:e>
            <m:sSub>
              <m:e>
                <m:r>
                  <w:rPr>
                    <w:rFonts w:ascii="Cambria Math" w:hAnsi="Cambria Math"/>
                  </w:rPr>
                  <m:t xml:space="preserve">n</m:t>
                </m:r>
              </m:e>
              <m:sub>
                <m:r>
                  <m:rPr>
                    <m:lit/>
                    <m:nor/>
                  </m:rPr>
                  <w:rPr>
                    <w:rFonts w:ascii="Cambria Math" w:hAnsi="Cambria Math"/>
                  </w:rPr>
                  <m:t xml:space="preserve">PRB</m:t>
                </m:r>
              </m:sub>
            </m:sSub>
          </m:e>
        </m:d>
      </m:oMath>
      <w:r>
        <w:rPr/>
        <w:t xml:space="preserve"> to determine the transport block size based on the procedure defined in Clause 6.1.4.2.</w:t>
      </w:r>
    </w:p>
    <w:p>
      <w:pPr>
        <w:pStyle w:val="Normal"/>
        <w:rPr>
          <w:color w:val="000000" w:themeColor="text1"/>
        </w:rPr>
      </w:pPr>
      <w:r>
        <w:rPr>
          <w:color w:val="000000" w:themeColor="text1"/>
          <w:lang w:eastAsia="ko-KR"/>
        </w:rPr>
        <w:t>Within a cell group, a</w:t>
      </w:r>
      <w:r>
        <w:rPr>
          <w:color w:val="000000" w:themeColor="text1"/>
        </w:rPr>
        <w:t xml:space="preserve"> UE is not required to handle PUSCH(s) transmissions in slot </w:t>
      </w:r>
      <w:r>
        <w:rPr>
          <w:i/>
          <w:color w:val="000000" w:themeColor="text1"/>
        </w:rPr>
        <w:t>s</w:t>
      </w:r>
      <w:r>
        <w:rPr>
          <w:i/>
          <w:color w:val="000000" w:themeColor="text1"/>
          <w:vertAlign w:val="subscript"/>
        </w:rPr>
        <w:t>j</w:t>
      </w:r>
      <w:r>
        <w:rPr>
          <w:color w:val="000000" w:themeColor="text1"/>
        </w:rPr>
        <w:t xml:space="preserve"> in serving cell-</w:t>
      </w:r>
      <w:r>
        <w:rPr>
          <w:i/>
          <w:color w:val="000000" w:themeColor="text1"/>
        </w:rPr>
        <w:t>j</w:t>
      </w:r>
      <w:r>
        <w:rPr>
          <w:color w:val="000000" w:themeColor="text1"/>
        </w:rPr>
        <w:t xml:space="preserve">, and for </w:t>
      </w:r>
      <w:r>
        <w:rPr>
          <w:i/>
          <w:color w:val="000000" w:themeColor="text1"/>
        </w:rPr>
        <w:t>j</w:t>
      </w:r>
      <w:r>
        <w:rPr>
          <w:color w:val="000000" w:themeColor="text1"/>
        </w:rPr>
        <w:t xml:space="preserve"> = 0,1,2.. </w:t>
      </w:r>
      <w:r>
        <w:rPr>
          <w:i/>
          <w:color w:val="000000" w:themeColor="text1"/>
        </w:rPr>
        <w:t>J-1</w:t>
      </w:r>
      <w:r>
        <w:rPr>
          <w:color w:val="000000" w:themeColor="text1"/>
        </w:rPr>
        <w:t xml:space="preserve">, slot </w:t>
      </w:r>
      <w:r>
        <w:rPr>
          <w:i/>
          <w:color w:val="000000" w:themeColor="text1"/>
        </w:rPr>
        <w:t>s</w:t>
      </w:r>
      <w:r>
        <w:rPr>
          <w:i/>
          <w:color w:val="000000" w:themeColor="text1"/>
          <w:vertAlign w:val="subscript"/>
        </w:rPr>
        <w:t>j</w:t>
      </w:r>
      <w:r>
        <w:rPr>
          <w:color w:val="000000" w:themeColor="text1"/>
        </w:rPr>
        <w:t xml:space="preserve"> overlapping </w:t>
      </w:r>
      <w:r>
        <w:rPr>
          <w:color w:val="000000" w:themeColor="text1"/>
          <w:lang w:eastAsia="ko-KR"/>
        </w:rPr>
        <w:t xml:space="preserve">with </w:t>
      </w:r>
      <w:r>
        <w:rPr>
          <w:color w:val="000000" w:themeColor="text1"/>
        </w:rPr>
        <w:t xml:space="preserve">any given point in time, if the following condition is not satisfied at that point in time: </w:t>
      </w:r>
    </w:p>
    <w:p>
      <w:pPr>
        <w:pStyle w:val="EQ"/>
        <w:rPr/>
      </w:pP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J</m:t>
            </m:r>
            <m:r>
              <w:rPr>
                <w:rFonts w:ascii="Cambria Math" w:hAnsi="Cambria Math"/>
              </w:rPr>
              <m:t xml:space="preserve">−</m:t>
            </m:r>
            <m:r>
              <w:rPr>
                <w:rFonts w:ascii="Cambria Math" w:hAnsi="Cambria Math"/>
              </w:rPr>
              <m:t xml:space="preserve">1</m:t>
            </m:r>
          </m:sup>
          <m:e>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e>
                </m:nary>
              </m:num>
              <m:den>
                <m:sSubSup>
                  <m:e>
                    <m:r>
                      <w:rPr>
                        <w:rFonts w:ascii="Cambria Math" w:hAnsi="Cambria Math"/>
                      </w:rPr>
                      <m:t xml:space="preserve">T</m:t>
                    </m:r>
                  </m:e>
                  <m:sub>
                    <m:r>
                      <w:rPr>
                        <w:rFonts w:ascii="Cambria Math" w:hAnsi="Cambria Math"/>
                      </w:rPr>
                      <m:t xml:space="preserve">slot</m:t>
                    </m:r>
                  </m:sub>
                  <m:sup>
                    <m:r>
                      <w:rPr>
                        <w:rFonts w:ascii="Cambria Math" w:hAnsi="Cambria Math"/>
                      </w:rPr>
                      <m:t xml:space="preserve">μ</m:t>
                    </m:r>
                    <m:d>
                      <m:dPr>
                        <m:begChr m:val="("/>
                        <m:endChr m:val=")"/>
                      </m:dPr>
                      <m:e>
                        <m:r>
                          <w:rPr>
                            <w:rFonts w:ascii="Cambria Math" w:hAnsi="Cambria Math"/>
                          </w:rPr>
                          <m:t xml:space="preserve">j</m:t>
                        </m:r>
                      </m:e>
                    </m:d>
                  </m:sup>
                </m:sSubSup>
              </m:den>
            </m:f>
          </m:e>
        </m:nary>
        <m:r>
          <w:rPr>
            <w:rFonts w:ascii="Cambria Math" w:hAnsi="Cambria Math"/>
          </w:rPr>
          <m:t xml:space="preserve">≤</m:t>
        </m:r>
        <m:r>
          <w:rPr>
            <w:rFonts w:ascii="Cambria Math" w:hAnsi="Cambria Math"/>
          </w:rPr>
          <m:t xml:space="preserve">DataRate</m:t>
        </m:r>
      </m:oMath>
      <w:r>
        <w:rPr/>
        <w:t>,</w:t>
      </w:r>
    </w:p>
    <w:p>
      <w:pPr>
        <w:pStyle w:val="Normal"/>
        <w:rPr>
          <w:color w:val="000000" w:themeColor="text1"/>
          <w:lang w:val="sv-SE" w:eastAsia="ko-KR"/>
        </w:rPr>
      </w:pPr>
      <w:r>
        <w:rPr>
          <w:color w:val="000000" w:themeColor="text1"/>
        </w:rPr>
        <w:t>where</w:t>
      </w:r>
    </w:p>
    <w:p>
      <w:pPr>
        <w:pStyle w:val="B11"/>
        <w:rPr/>
      </w:pPr>
      <w:r>
        <w:rPr>
          <w:i/>
        </w:rPr>
        <w:t>-</w:t>
        <w:tab/>
        <w:t>J</w:t>
      </w:r>
      <w:r>
        <w:rPr/>
        <w:t xml:space="preserve"> is the number of </w:t>
      </w:r>
      <w:r>
        <w:rPr>
          <w:lang w:eastAsia="ko-KR"/>
        </w:rPr>
        <w:t xml:space="preserve">configured </w:t>
      </w:r>
      <w:r>
        <w:rPr/>
        <w:t>serving cells belong to a frequency range</w:t>
      </w:r>
    </w:p>
    <w:p>
      <w:pPr>
        <w:pStyle w:val="B2"/>
        <w:rPr/>
      </w:pPr>
      <w:r>
        <w:rPr/>
        <w:t>-</w:t>
        <w:tab/>
        <w:t xml:space="preserve">for the </w:t>
      </w:r>
      <w:r>
        <w:rPr>
          <w:i/>
        </w:rPr>
        <w:t>j-th</w:t>
      </w:r>
      <w:r>
        <w:rPr/>
        <w:t xml:space="preserve"> serving cell,</w:t>
      </w:r>
    </w:p>
    <w:p>
      <w:pPr>
        <w:pStyle w:val="B3"/>
        <w:rPr/>
      </w:pPr>
      <w:r>
        <w:rPr>
          <w:i/>
          <w:lang w:eastAsia="ko-KR"/>
        </w:rPr>
        <w:t>-</w:t>
        <w:tab/>
        <w:t>M</w:t>
      </w:r>
      <w:r>
        <w:rPr>
          <w:lang w:eastAsia="ko-KR"/>
        </w:rPr>
        <w:t xml:space="preserve"> is the number of TB(s) transmitted in slot-</w:t>
      </w:r>
      <w:r>
        <w:rPr>
          <w:i/>
        </w:rPr>
        <w:t>s</w:t>
      </w:r>
      <w:r>
        <w:rPr>
          <w:i/>
          <w:vertAlign w:val="subscript"/>
        </w:rPr>
        <w:t>j</w:t>
      </w:r>
      <w:r>
        <w:rPr>
          <w:lang w:eastAsia="ko-KR"/>
        </w:rPr>
        <w:t>.</w:t>
      </w:r>
    </w:p>
    <w:p>
      <w:pPr>
        <w:pStyle w:val="B3"/>
        <w:rPr/>
      </w:pPr>
      <w:r>
        <w:rPr>
          <w:i/>
        </w:rPr>
        <w:t>-</w:t>
        <w:tab/>
        <w:t>T</w:t>
      </w:r>
      <w:r>
        <w:rPr>
          <w:i/>
          <w:vertAlign w:val="subscript"/>
        </w:rPr>
        <w:t>slot</w:t>
      </w:r>
      <w:r>
        <w:rPr>
          <w:rFonts w:eastAsia="Symbol" w:cs="Symbol" w:ascii="Symbol" w:hAnsi="Symbol"/>
          <w:i/>
          <w:vertAlign w:val="superscript"/>
        </w:rPr>
        <w:t></w:t>
      </w:r>
      <w:r>
        <w:rPr>
          <w:i/>
          <w:vertAlign w:val="superscript"/>
        </w:rPr>
        <w:t>(j)</w:t>
      </w:r>
      <w:r>
        <w:rPr/>
        <w:t xml:space="preserve"> =10</w:t>
      </w:r>
      <w:r>
        <w:rPr>
          <w:vertAlign w:val="superscript"/>
        </w:rPr>
        <w:t>-3</w:t>
      </w:r>
      <w:r>
        <w:rPr/>
        <w:t>/2</w:t>
      </w:r>
      <w:r>
        <w:rPr>
          <w:rFonts w:eastAsia="Symbol" w:cs="Symbol" w:ascii="Symbol" w:hAnsi="Symbol"/>
          <w:i/>
          <w:vertAlign w:val="superscript"/>
        </w:rPr>
        <w:t></w:t>
      </w:r>
      <w:r>
        <w:rPr>
          <w:i/>
          <w:vertAlign w:val="superscript"/>
        </w:rPr>
        <w:t>(j</w:t>
      </w:r>
      <w:r>
        <w:rPr>
          <w:vertAlign w:val="superscript"/>
        </w:rPr>
        <w:t>)</w:t>
      </w:r>
      <w:r>
        <w:rPr/>
        <w:t xml:space="preserve">, where </w:t>
      </w:r>
      <w:r>
        <w:rPr>
          <w:rFonts w:eastAsia="Symbol" w:cs="Symbol" w:ascii="Symbol" w:hAnsi="Symbol"/>
          <w:i/>
        </w:rPr>
        <w:t></w:t>
      </w:r>
      <w:r>
        <w:rPr>
          <w:i/>
        </w:rPr>
        <w:t>(j)</w:t>
      </w:r>
      <w:r>
        <w:rPr/>
        <w:t xml:space="preserve"> is the numerology for PUSCH(s) in slot </w:t>
      </w:r>
      <w:r>
        <w:rPr>
          <w:i/>
        </w:rPr>
        <w:t>s</w:t>
      </w:r>
      <w:r>
        <w:rPr>
          <w:i/>
          <w:vertAlign w:val="subscript"/>
        </w:rPr>
        <w:t>j</w:t>
      </w:r>
      <w:r>
        <w:rPr/>
        <w:t xml:space="preserve"> of the </w:t>
      </w:r>
      <w:r>
        <w:rPr>
          <w:i/>
        </w:rPr>
        <w:t>j</w:t>
      </w:r>
      <w:r>
        <w:rPr/>
        <w:t xml:space="preserve">-th </w:t>
      </w:r>
      <w:r>
        <w:rPr>
          <w:lang w:eastAsia="ko-KR"/>
        </w:rPr>
        <w:t>serving cell</w:t>
      </w:r>
      <w:r>
        <w:rPr/>
        <w:t>.</w:t>
      </w:r>
      <w:r>
        <w:rPr>
          <w:rFonts w:eastAsia="BatangChe"/>
          <w:lang w:eastAsia="ko-KR"/>
        </w:rPr>
        <w:t xml:space="preserve"> </w:t>
      </w:r>
    </w:p>
    <w:p>
      <w:pPr>
        <w:pStyle w:val="B3"/>
        <w:rPr/>
      </w:pPr>
      <w:r>
        <w:rPr>
          <w:lang w:eastAsia="ko-KR"/>
        </w:rPr>
        <w:t>-</w:t>
        <w:tab/>
        <w:t xml:space="preserve">for the </w:t>
      </w:r>
      <w:r>
        <w:rPr>
          <w:i/>
          <w:lang w:eastAsia="ko-KR"/>
        </w:rPr>
        <w:t>m</w:t>
      </w:r>
      <w:r>
        <w:rPr/>
        <w:t xml:space="preserve">-th TB, </w:t>
      </w:r>
      <w:r>
        <w:rPr/>
      </w:r>
      <m:oMath xmlns:m="http://schemas.openxmlformats.org/officeDocument/2006/math">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A</m:t>
            </m:r>
          </m:num>
          <m:den>
            <m:r>
              <w:rPr>
                <w:rFonts w:ascii="Cambria Math" w:hAnsi="Cambria Math"/>
              </w:rPr>
              <m:t xml:space="preserve">C</m:t>
            </m:r>
          </m:den>
        </m:f>
        <m:r>
          <w:rPr>
            <w:rFonts w:ascii="Cambria Math" w:hAnsi="Cambria Math"/>
          </w:rPr>
          <m:t xml:space="preserve">⌋</m:t>
        </m:r>
      </m:oMath>
    </w:p>
    <w:p>
      <w:pPr>
        <w:pStyle w:val="B4"/>
        <w:rPr/>
      </w:pPr>
      <w:r>
        <w:rPr>
          <w:i/>
        </w:rPr>
        <w:t>-</w:t>
        <w:tab/>
        <w:t>A</w:t>
      </w:r>
      <w:r>
        <w:rPr/>
        <w:t xml:space="preserve"> is the number of bits in the transport block as defined in Clause 6.2.1 [5, TS 38.212] </w:t>
      </w:r>
    </w:p>
    <w:p>
      <w:pPr>
        <w:pStyle w:val="B4"/>
        <w:rPr>
          <w:lang w:eastAsia="ko-KR"/>
        </w:rPr>
      </w:pPr>
      <w:r>
        <w:rPr>
          <w:i/>
        </w:rPr>
        <w:t>-</w:t>
        <w:tab/>
        <w:t>C</w:t>
      </w:r>
      <w:r>
        <w:rPr/>
        <w:t xml:space="preserve"> </w:t>
      </w:r>
      <w:r>
        <w:rPr>
          <w:iCs/>
        </w:rPr>
        <w:t xml:space="preserve">is the total number of code blocks for the transport block </w:t>
      </w:r>
      <w:r>
        <w:rPr/>
        <w:t>defined in Clause 5.2.2 [5, TS 38.212].</w:t>
      </w:r>
      <w:r>
        <w:rPr/>
      </w:r>
      <m:oMath xmlns:m="http://schemas.openxmlformats.org/officeDocument/2006/math"/>
    </w:p>
    <w:p>
      <w:pPr>
        <w:pStyle w:val="B4"/>
        <w:rPr/>
      </w:pPr>
      <w:r>
        <w:rPr>
          <w:lang w:eastAsia="ko-KR"/>
        </w:rPr>
        <w:t>-</w:t>
        <w:tab/>
      </w:r>
      <w:r>
        <w:rPr/>
      </w:r>
      <m:oMath xmlns:m="http://schemas.openxmlformats.org/officeDocument/2006/math">
        <m:r>
          <w:rPr>
            <w:rFonts w:ascii="Cambria Math" w:hAnsi="Cambria Math"/>
          </w:rPr>
          <m:t xml:space="preserve">C</m:t>
        </m:r>
        <m:r>
          <w:rPr>
            <w:rFonts w:ascii="Cambria Math" w:hAnsi="Cambria Math"/>
          </w:rPr>
          <m:t xml:space="preserve">'</m:t>
        </m:r>
      </m:oMath>
      <w:r>
        <w:rPr/>
        <w:t xml:space="preserve">is the number of scheduled code blocks for the transport block as defined in Clause 5.4.2.1 [5,38.212] </w:t>
      </w:r>
    </w:p>
    <w:p>
      <w:pPr>
        <w:pStyle w:val="B11"/>
        <w:rPr>
          <w:rFonts w:eastAsia="" w:eastAsiaTheme="minorEastAsia"/>
        </w:rPr>
      </w:pPr>
      <w:r>
        <w:rPr/>
        <w:t>-</w:t>
        <w:tab/>
      </w:r>
      <w:r>
        <w:rPr/>
      </w:r>
      <m:oMath xmlns:m="http://schemas.openxmlformats.org/officeDocument/2006/math">
        <m:r>
          <w:rPr>
            <w:rFonts w:ascii="Cambria Math" w:hAnsi="Cambria Math"/>
          </w:rPr>
          <m:t xml:space="preserve">DataRate</m:t>
        </m:r>
      </m:oMath>
      <w:r>
        <w:rPr/>
        <w:t xml:space="preserve"> </w:t>
      </w:r>
      <w:r>
        <w:rPr>
          <w:lang w:eastAsia="ko-KR"/>
        </w:rPr>
        <w:t xml:space="preserve">[Mbps] </w:t>
      </w:r>
      <w:r>
        <w:rPr/>
        <w:t xml:space="preserve">is computed </w:t>
      </w:r>
      <w:r>
        <w:rPr>
          <w:lang w:val="en-US"/>
        </w:rPr>
        <w:t>as the</w:t>
      </w:r>
      <w:r>
        <w:rPr/>
        <w:t xml:space="preserve"> maximum data rate </w:t>
      </w:r>
      <w:r>
        <w:rPr>
          <w:lang w:val="en-US"/>
        </w:rPr>
        <w:t>summed over all the carriers in the frequency range for any signaled band combination and feature set consistent with the configured servings cells, where the data rate value is</w:t>
      </w:r>
      <w:r>
        <w:rPr/>
        <w:t xml:space="preserve"> given by </w:t>
      </w:r>
      <w:r>
        <w:rPr>
          <w:lang w:val="en-US"/>
        </w:rPr>
        <w:t xml:space="preserve">the formula in </w:t>
      </w:r>
      <w:r>
        <w:rPr/>
        <w:t xml:space="preserve">Clause 4.1.2 in [13, TS 38.306], </w:t>
      </w:r>
      <w:r>
        <w:rPr>
          <w:lang w:eastAsia="ko-KR"/>
        </w:rPr>
        <w:t xml:space="preserve">including the scaling factor </w:t>
      </w:r>
      <w:r>
        <w:rPr>
          <w:i/>
          <w:lang w:eastAsia="ko-KR"/>
        </w:rPr>
        <w:t>f(i)</w:t>
      </w:r>
      <w:r>
        <w:rPr>
          <w:i/>
        </w:rPr>
        <w:t>.</w:t>
      </w:r>
    </w:p>
    <w:p>
      <w:pPr>
        <w:pStyle w:val="Normal"/>
        <w:rPr>
          <w:lang w:eastAsia="zh-CN"/>
        </w:rPr>
      </w:pPr>
      <w:r>
        <w:rPr>
          <w:lang w:eastAsia="zh-CN"/>
        </w:rPr>
        <w:t xml:space="preserve">For a </w:t>
      </w:r>
      <w:r>
        <w:rPr>
          <w:i/>
          <w:lang w:eastAsia="zh-CN"/>
        </w:rPr>
        <w:t>j</w:t>
      </w:r>
      <w:r>
        <w:rPr>
          <w:lang w:eastAsia="zh-CN"/>
        </w:rPr>
        <w:t xml:space="preserve">-th serving cell, </w:t>
      </w:r>
      <w:r>
        <w:rPr>
          <w:lang w:eastAsia="ko-KR"/>
        </w:rPr>
        <w:t xml:space="preserve">if </w:t>
      </w:r>
      <w:r>
        <w:rPr>
          <w:color w:val="000000" w:themeColor="text1"/>
          <w:lang w:eastAsia="ko-KR"/>
        </w:rPr>
        <w:t xml:space="preserve">higher layer parameter </w:t>
      </w:r>
      <w:r>
        <w:rPr>
          <w:i/>
          <w:color w:val="000000" w:themeColor="text1"/>
          <w:lang w:eastAsia="ko-KR"/>
        </w:rPr>
        <w:t>processingType2Enabled</w:t>
      </w:r>
      <w:r>
        <w:rPr>
          <w:color w:val="000000" w:themeColor="text1"/>
          <w:lang w:eastAsia="ko-KR"/>
        </w:rPr>
        <w:t xml:space="preserve"> of </w:t>
      </w:r>
      <w:r>
        <w:rPr>
          <w:i/>
          <w:color w:val="000000" w:themeColor="text1"/>
          <w:lang w:eastAsia="ko-KR"/>
        </w:rPr>
        <w:t>PUSCH-ServingCellConfig</w:t>
      </w:r>
      <w:r>
        <w:rPr>
          <w:color w:val="000000" w:themeColor="text1"/>
          <w:lang w:eastAsia="ko-KR"/>
        </w:rPr>
        <w:t xml:space="preserve"> is configured</w:t>
      </w:r>
      <w:r>
        <w:rPr>
          <w:lang w:eastAsia="ko-KR"/>
        </w:rPr>
        <w:t xml:space="preserve"> for the serving cell </w:t>
      </w:r>
      <w:r>
        <w:rPr>
          <w:color w:val="000000" w:themeColor="text1"/>
          <w:lang w:eastAsia="ko-KR"/>
        </w:rPr>
        <w:t xml:space="preserve">and set to </w:t>
      </w:r>
      <w:r>
        <w:rPr>
          <w:i/>
          <w:color w:val="000000" w:themeColor="text1"/>
          <w:lang w:eastAsia="ko-KR"/>
        </w:rPr>
        <w:t>enable,</w:t>
      </w:r>
      <w:r>
        <w:rPr>
          <w:color w:val="000000" w:themeColor="text1"/>
          <w:lang w:eastAsia="ko-KR"/>
        </w:rPr>
        <w:t xml:space="preserve"> </w:t>
      </w:r>
      <w:r>
        <w:rPr>
          <w:lang w:eastAsia="ko-KR"/>
        </w:rPr>
        <w:t xml:space="preserve">or </w:t>
      </w:r>
      <w:r>
        <w:rPr>
          <w:lang w:eastAsia="zh-CN"/>
        </w:rPr>
        <w:t xml:space="preserve">if at least one </w:t>
      </w:r>
      <w:r>
        <w:rPr>
          <w:i/>
          <w:lang w:eastAsia="zh-CN"/>
        </w:rPr>
        <w:t>I</w:t>
      </w:r>
      <w:r>
        <w:rPr>
          <w:i/>
          <w:vertAlign w:val="subscript"/>
          <w:lang w:eastAsia="zh-CN"/>
        </w:rPr>
        <w:t>MCS</w:t>
      </w:r>
      <w:r>
        <w:rPr>
          <w:i/>
          <w:lang w:eastAsia="zh-CN"/>
        </w:rPr>
        <w:t xml:space="preserve"> &gt; W</w:t>
      </w:r>
      <w:r>
        <w:rPr>
          <w:lang w:eastAsia="zh-CN"/>
        </w:rPr>
        <w:t xml:space="preserve"> for</w:t>
      </w:r>
      <w:r>
        <w:rPr>
          <w:u w:val="single"/>
          <w:lang w:eastAsia="zh-CN"/>
        </w:rPr>
        <w:t xml:space="preserve"> </w:t>
      </w:r>
      <w:r>
        <w:rPr>
          <w:lang w:eastAsia="zh-CN"/>
        </w:rPr>
        <w:t xml:space="preserve">a PUSCH, where </w:t>
      </w:r>
      <w:r>
        <w:rPr>
          <w:i/>
          <w:lang w:eastAsia="zh-CN"/>
        </w:rPr>
        <w:t>W</w:t>
      </w:r>
      <w:r>
        <w:rPr>
          <w:lang w:eastAsia="zh-CN"/>
        </w:rPr>
        <w:t xml:space="preserve"> = 28 for MCS tables 5.1.3.1-1 and 5.1.3.1-3, and </w:t>
      </w:r>
      <w:r>
        <w:rPr>
          <w:i/>
          <w:lang w:eastAsia="zh-CN"/>
        </w:rPr>
        <w:t>W</w:t>
      </w:r>
      <w:r>
        <w:rPr>
          <w:lang w:eastAsia="zh-CN"/>
        </w:rPr>
        <w:t xml:space="preserve"> = 27 for MCS tables 5.1.3.1-2, 6.1.4.1-1, and 6.1.4.1-2,</w:t>
      </w:r>
      <w:r>
        <w:rPr/>
        <w:t xml:space="preserve"> </w:t>
      </w:r>
      <w:r>
        <w:rPr>
          <w:lang w:eastAsia="zh-CN"/>
        </w:rPr>
        <w:t>the UE is not required to handle PUSCH transmissions, if the following condition is not satisfied:</w:t>
      </w:r>
    </w:p>
    <w:p>
      <w:pPr>
        <w:pStyle w:val="EQ"/>
        <w:rPr>
          <w:lang w:val="sv-SE"/>
        </w:rPr>
      </w:pPr>
      <w:r>
        <w:rPr/>
      </w:r>
      <m:oMath xmlns:m="http://schemas.openxmlformats.org/officeDocument/2006/math">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e>
            </m:nary>
          </m:num>
          <m:den>
            <m:r>
              <w:rPr>
                <w:rFonts w:ascii="Cambria Math" w:hAnsi="Cambria Math"/>
              </w:rPr>
              <m:t xml:space="preserve">L</m:t>
            </m:r>
            <m:r>
              <w:rPr>
                <w:rFonts w:ascii="Cambria Math" w:hAnsi="Cambria Math"/>
              </w:rPr>
              <m:t xml:space="preserve">×</m:t>
            </m:r>
            <m:sSubSup>
              <m:e>
                <m:r>
                  <w:rPr>
                    <w:rFonts w:ascii="Cambria Math" w:hAnsi="Cambria Math"/>
                  </w:rPr>
                  <m:t xml:space="preserve">T</m:t>
                </m:r>
              </m:e>
              <m:sub>
                <m:r>
                  <w:rPr>
                    <w:rFonts w:ascii="Cambria Math" w:hAnsi="Cambria Math"/>
                  </w:rPr>
                  <m:t xml:space="preserve">s</m:t>
                </m:r>
              </m:sub>
              <m:sup>
                <m:r>
                  <w:rPr>
                    <w:rFonts w:ascii="Cambria Math" w:hAnsi="Cambria Math"/>
                  </w:rPr>
                  <m:t xml:space="preserve">μ</m:t>
                </m:r>
              </m:sup>
            </m:sSubSup>
          </m:den>
        </m:f>
        <m:r>
          <w:rPr>
            <w:rFonts w:ascii="Cambria Math" w:hAnsi="Cambria Math"/>
          </w:rPr>
          <m:t xml:space="preserve">≤</m:t>
        </m:r>
        <m:r>
          <w:rPr>
            <w:rFonts w:ascii="Cambria Math" w:hAnsi="Cambria Math"/>
          </w:rPr>
          <m:t xml:space="preserve">DataRateCC</m:t>
        </m:r>
      </m:oMath>
    </w:p>
    <w:p>
      <w:pPr>
        <w:pStyle w:val="Normal"/>
        <w:rPr>
          <w:iCs/>
          <w:color w:val="000000" w:themeColor="text1"/>
        </w:rPr>
      </w:pPr>
      <w:r>
        <w:rPr>
          <w:iCs/>
          <w:color w:val="000000" w:themeColor="text1"/>
          <w:lang w:eastAsia="ko-KR"/>
        </w:rPr>
        <w:t>w</w:t>
      </w:r>
      <w:r>
        <w:rPr>
          <w:iCs/>
          <w:color w:val="000000" w:themeColor="text1"/>
        </w:rPr>
        <w:t>here</w:t>
      </w:r>
    </w:p>
    <w:p>
      <w:pPr>
        <w:pStyle w:val="B11"/>
        <w:rPr/>
      </w:pPr>
      <w:r>
        <w:rPr/>
        <w:t>-</w:t>
        <w:tab/>
      </w:r>
      <w:r>
        <w:rPr/>
      </w:r>
      <m:oMath xmlns:m="http://schemas.openxmlformats.org/officeDocument/2006/math">
        <m:r>
          <w:rPr>
            <w:rFonts w:ascii="Cambria Math" w:hAnsi="Cambria Math"/>
          </w:rPr>
          <m:t xml:space="preserve">L</m:t>
        </m:r>
      </m:oMath>
      <w:r>
        <w:rPr/>
        <w:t>is the number of symbols assigned to the PUSCH</w:t>
      </w:r>
    </w:p>
    <w:p>
      <w:pPr>
        <w:pStyle w:val="B11"/>
        <w:rPr/>
      </w:pPr>
      <w:r>
        <w:rPr/>
        <w:t>-</w:t>
        <w:tab/>
      </w:r>
      <w:r>
        <w:rPr>
          <w:i/>
          <w:lang w:eastAsia="ko-KR"/>
        </w:rPr>
        <w:t>M</w:t>
      </w:r>
      <w:r>
        <w:rPr>
          <w:lang w:eastAsia="ko-KR"/>
        </w:rPr>
        <w:t xml:space="preserve"> is the number of TB in the PUSCH</w:t>
      </w:r>
    </w:p>
    <w:p>
      <w:pPr>
        <w:pStyle w:val="B11"/>
        <w:rPr/>
      </w:pPr>
      <w:r>
        <w:rPr/>
        <w:t>-</w:t>
        <w:tab/>
      </w:r>
      <w:r>
        <w:rPr/>
      </w:r>
      <m:oMath xmlns:m="http://schemas.openxmlformats.org/officeDocument/2006/math">
        <m:sSubSup>
          <m:e>
            <m:r>
              <w:rPr>
                <w:rFonts w:ascii="Cambria Math" w:hAnsi="Cambria Math"/>
              </w:rPr>
              <m:t xml:space="preserve">T</m:t>
            </m:r>
          </m:e>
          <m:sub>
            <m:r>
              <w:rPr>
                <w:rFonts w:ascii="Cambria Math" w:hAnsi="Cambria Math"/>
              </w:rPr>
              <m:t xml:space="preserve">s</m:t>
            </m:r>
          </m:sub>
          <m:sup>
            <m:r>
              <w:rPr>
                <w:rFonts w:ascii="Cambria Math" w:hAnsi="Cambria Math"/>
              </w:rPr>
              <m:t xml:space="preserve">μ</m:t>
            </m:r>
          </m:sup>
        </m:sSubSup>
        <m:r>
          <w:rPr>
            <w:rFonts w:ascii="Cambria Math" w:hAnsi="Cambria Math"/>
          </w:rPr>
          <m:t xml:space="preserve">=</m:t>
        </m:r>
        <m:f>
          <m:num>
            <m:sSup>
              <m:e>
                <m:r>
                  <w:rPr>
                    <w:rFonts w:ascii="Cambria Math" w:hAnsi="Cambria Math"/>
                  </w:rPr>
                  <m:t xml:space="preserve">10</m:t>
                </m:r>
              </m:e>
              <m:sup>
                <m:r>
                  <w:rPr>
                    <w:rFonts w:ascii="Cambria Math" w:hAnsi="Cambria Math"/>
                  </w:rPr>
                  <m:t xml:space="preserve">−</m:t>
                </m:r>
                <m:r>
                  <w:rPr>
                    <w:rFonts w:ascii="Cambria Math" w:hAnsi="Cambria Math"/>
                  </w:rPr>
                  <m:t xml:space="preserve">3</m:t>
                </m:r>
              </m:sup>
            </m:sSup>
          </m:num>
          <m:den>
            <m:sSubSup>
              <m:e>
                <m:sSup>
                  <m:e>
                    <m:r>
                      <w:rPr>
                        <w:rFonts w:ascii="Cambria Math" w:hAnsi="Cambria Math"/>
                      </w:rPr>
                      <m:t xml:space="preserve">2</m:t>
                    </m:r>
                  </m:e>
                  <m:sup>
                    <m:r>
                      <w:rPr>
                        <w:rFonts w:ascii="Cambria Math" w:hAnsi="Cambria Math"/>
                      </w:rPr>
                      <m:t xml:space="preserve">μ</m:t>
                    </m:r>
                  </m:sup>
                </m:sSup>
                <m:r>
                  <w:rPr>
                    <w:rFonts w:ascii="Cambria Math" w:hAnsi="Cambria Math"/>
                  </w:rPr>
                  <m:t xml:space="preserve">∙</m:t>
                </m:r>
                <m:r>
                  <w:rPr>
                    <w:rFonts w:ascii="Cambria Math" w:hAnsi="Cambria Math"/>
                  </w:rPr>
                  <m:t xml:space="preserve">N</m:t>
                </m:r>
              </m:e>
              <m:sub>
                <m:r>
                  <w:rPr>
                    <w:rFonts w:ascii="Cambria Math" w:hAnsi="Cambria Math"/>
                  </w:rPr>
                  <m:t xml:space="preserve">symb</m:t>
                </m:r>
              </m:sub>
              <m:sup>
                <m:r>
                  <w:rPr>
                    <w:rFonts w:ascii="Cambria Math" w:hAnsi="Cambria Math"/>
                  </w:rPr>
                  <m:t xml:space="preserve">slot</m:t>
                </m:r>
              </m:sup>
            </m:sSubSup>
          </m:den>
        </m:f>
      </m:oMath>
      <w:r>
        <w:rPr/>
        <w:t xml:space="preserve"> where </w:t>
      </w:r>
      <w:r>
        <w:rPr>
          <w:rFonts w:eastAsia="Symbol" w:cs="Symbol" w:ascii="Symbol" w:hAnsi="Symbol"/>
        </w:rPr>
        <w:t></w:t>
      </w:r>
      <w:r>
        <w:rPr/>
        <w:t xml:space="preserve"> is the numerology of the PUSCH </w:t>
      </w:r>
    </w:p>
    <w:p>
      <w:pPr>
        <w:pStyle w:val="B11"/>
        <w:rPr/>
      </w:pPr>
      <w:r>
        <w:rPr/>
        <w:t>-</w:t>
        <w:tab/>
      </w:r>
      <w:r>
        <w:rPr>
          <w:lang w:eastAsia="ko-KR"/>
        </w:rPr>
        <w:t xml:space="preserve">for the </w:t>
      </w:r>
      <w:r>
        <w:rPr>
          <w:i/>
          <w:lang w:eastAsia="ko-KR"/>
        </w:rPr>
        <w:t>m</w:t>
      </w:r>
      <w:r>
        <w:rPr/>
        <w:t xml:space="preserve">-th TB, </w:t>
      </w:r>
      <w:r>
        <w:rPr/>
      </w:r>
      <m:oMath xmlns:m="http://schemas.openxmlformats.org/officeDocument/2006/math">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m</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A</m:t>
            </m:r>
          </m:num>
          <m:den>
            <m:r>
              <w:rPr>
                <w:rFonts w:ascii="Cambria Math" w:hAnsi="Cambria Math"/>
              </w:rPr>
              <m:t xml:space="preserve">C</m:t>
            </m:r>
          </m:den>
        </m:f>
        <m:r>
          <w:rPr>
            <w:rFonts w:ascii="Cambria Math" w:hAnsi="Cambria Math"/>
          </w:rPr>
          <m:t xml:space="preserve">⌋</m:t>
        </m:r>
      </m:oMath>
    </w:p>
    <w:p>
      <w:pPr>
        <w:pStyle w:val="B2"/>
        <w:rPr/>
      </w:pPr>
      <w:r>
        <w:rPr/>
        <w:t>-</w:t>
        <w:tab/>
      </w:r>
      <w:r>
        <w:rPr>
          <w:i/>
        </w:rPr>
        <w:t>A</w:t>
      </w:r>
      <w:r>
        <w:rPr/>
        <w:t xml:space="preserve"> is the number of bits in the transport block as defined in Clause 6.2.1 [5, TS 38.212] </w:t>
      </w:r>
    </w:p>
    <w:p>
      <w:pPr>
        <w:pStyle w:val="B2"/>
        <w:rPr/>
      </w:pPr>
      <w:r>
        <w:rPr/>
        <w:t>-</w:t>
        <w:tab/>
      </w:r>
      <w:r>
        <w:rPr>
          <w:i/>
        </w:rPr>
        <w:t>C</w:t>
      </w:r>
      <w:r>
        <w:rPr/>
        <w:t xml:space="preserve"> is the total number of code blocks for the transport block defined in Clause 5.2.2 [5, TS 38.212]</w:t>
      </w:r>
    </w:p>
    <w:p>
      <w:pPr>
        <w:pStyle w:val="B2"/>
        <w:rPr/>
      </w:pPr>
      <w:r>
        <w:rPr/>
        <w:t>-</w:t>
        <w:tab/>
      </w:r>
      <w:r>
        <w:rPr/>
      </w:r>
      <m:oMath xmlns:m="http://schemas.openxmlformats.org/officeDocument/2006/math">
        <m:r>
          <w:rPr>
            <w:rFonts w:ascii="Cambria Math" w:hAnsi="Cambria Math"/>
          </w:rPr>
          <m:t xml:space="preserve">C</m:t>
        </m:r>
        <m:r>
          <w:rPr>
            <w:rFonts w:ascii="Cambria Math" w:hAnsi="Cambria Math"/>
          </w:rPr>
          <m:t xml:space="preserve">'</m:t>
        </m:r>
      </m:oMath>
      <w:r>
        <w:rPr>
          <w:rFonts w:eastAsia="" w:eastAsiaTheme="minorEastAsia"/>
          <w:lang w:eastAsia="ko-KR"/>
        </w:rPr>
        <w:t xml:space="preserve"> </w:t>
      </w:r>
      <w:r>
        <w:rPr/>
        <w:t xml:space="preserve">is the number of scheduled code blocks for the transport block as defined in Clause 5.4.2.1 [5, TS 38.212] </w:t>
      </w:r>
    </w:p>
    <w:p>
      <w:pPr>
        <w:pStyle w:val="B11"/>
        <w:rPr>
          <w:lang w:val="en-US"/>
        </w:rPr>
      </w:pPr>
      <w:r>
        <w:rPr/>
        <w:t>-</w:t>
        <w:tab/>
      </w:r>
      <w:r>
        <w:rPr/>
      </w:r>
      <m:oMath xmlns:m="http://schemas.openxmlformats.org/officeDocument/2006/math">
        <m:r>
          <w:rPr>
            <w:rFonts w:ascii="Cambria Math" w:hAnsi="Cambria Math"/>
          </w:rPr>
          <m:t xml:space="preserve">DataRateCC</m:t>
        </m:r>
      </m:oMath>
      <w:r>
        <w:rPr/>
        <w:t xml:space="preserve"> [Mbps] is computed </w:t>
      </w:r>
      <w:r>
        <w:rPr>
          <w:lang w:val="en-US"/>
        </w:rPr>
        <w:t>as the</w:t>
      </w:r>
      <w:r>
        <w:rPr/>
        <w:t xml:space="preserve"> maximum data rate </w:t>
      </w:r>
      <w:r>
        <w:rPr>
          <w:lang w:val="en-US"/>
        </w:rPr>
        <w:t xml:space="preserve">for a carrier in the frequency band of the serving cell for any signaled band combination and feature set consistent with the serving cell, where the data rate value is </w:t>
      </w:r>
      <w:r>
        <w:rPr/>
        <w:t xml:space="preserve">given by </w:t>
      </w:r>
      <w:r>
        <w:rPr>
          <w:lang w:val="en-US"/>
        </w:rPr>
        <w:t xml:space="preserve">the formula in </w:t>
      </w:r>
      <w:r>
        <w:rPr/>
        <w:t xml:space="preserve">Clause 4.1.2 in [13, TS 38.306], including the scaling factor </w:t>
      </w:r>
      <w:r>
        <w:rPr>
          <w:i/>
        </w:rPr>
        <w:t>f(i).</w:t>
      </w:r>
    </w:p>
    <w:p>
      <w:pPr>
        <w:pStyle w:val="4"/>
        <w:rPr>
          <w:color w:val="000000"/>
        </w:rPr>
      </w:pPr>
      <w:bookmarkStart w:id="629" w:name="_Toc51226228"/>
      <w:bookmarkStart w:id="630" w:name="_Toc44515941"/>
      <w:bookmarkStart w:id="631" w:name="_Toc36117449"/>
      <w:bookmarkStart w:id="632" w:name="_Toc27299939"/>
      <w:bookmarkStart w:id="633" w:name="_Toc20318041"/>
      <w:bookmarkStart w:id="634" w:name="_Toc11352151"/>
      <w:r>
        <w:rPr>
          <w:color w:val="000000"/>
        </w:rPr>
        <w:t>6.1.4.1</w:t>
        <w:tab/>
        <w:t>Modulation order and target code rate determination</w:t>
      </w:r>
      <w:bookmarkEnd w:id="629"/>
      <w:bookmarkEnd w:id="630"/>
      <w:bookmarkEnd w:id="631"/>
      <w:bookmarkEnd w:id="632"/>
      <w:bookmarkEnd w:id="633"/>
      <w:bookmarkEnd w:id="634"/>
    </w:p>
    <w:p>
      <w:pPr>
        <w:pStyle w:val="Normal"/>
        <w:rPr>
          <w:color w:val="000000"/>
        </w:rPr>
      </w:pPr>
      <w:r>
        <w:rPr>
          <w:color w:val="000000"/>
        </w:rPr>
        <w:t xml:space="preserve">For a PUSCH scheduled by RAR UL grant or </w:t>
      </w:r>
    </w:p>
    <w:p>
      <w:pPr>
        <w:pStyle w:val="Normal"/>
        <w:rPr>
          <w:color w:val="000000"/>
        </w:rPr>
      </w:pPr>
      <w:r>
        <w:rPr>
          <w:color w:val="000000"/>
        </w:rPr>
        <w:t xml:space="preserve">for a PUSCH scheduled by a DCI format 0_0 with CRC scrambled by C-RNTI, MCS-C-RNTI, TC-RNTI, CS-RNTI, or </w:t>
      </w:r>
    </w:p>
    <w:p>
      <w:pPr>
        <w:pStyle w:val="Normal"/>
        <w:rPr>
          <w:color w:val="000000"/>
        </w:rPr>
      </w:pPr>
      <w:r>
        <w:rPr>
          <w:color w:val="000000"/>
        </w:rPr>
        <w:t xml:space="preserve">for a PUSCH scheduled by a DCI format 0_1 with CRC scrambled by C-RNTI, MCS-C-RNTI, CS-RNTI, SP-CSI-RNTI, or </w:t>
      </w:r>
    </w:p>
    <w:p>
      <w:pPr>
        <w:pStyle w:val="Normal"/>
        <w:rPr>
          <w:color w:val="000000"/>
        </w:rPr>
      </w:pPr>
      <w:r>
        <w:rPr>
          <w:color w:val="000000"/>
        </w:rPr>
        <w:t>for a PUSCH with configured grant using CS-RNTI, and</w:t>
      </w:r>
    </w:p>
    <w:p>
      <w:pPr>
        <w:pStyle w:val="B11"/>
        <w:rPr>
          <w:lang w:val="en-US"/>
        </w:rPr>
      </w:pPr>
      <w:r>
        <w:rPr/>
        <w:t>if transform</w:t>
      </w:r>
      <w:r>
        <w:rPr>
          <w:lang w:val="en-GB"/>
        </w:rPr>
        <w:t xml:space="preserve"> precoding</w:t>
      </w:r>
      <w:r>
        <w:rPr/>
        <w:t xml:space="preserve"> is disabled for this PUSCH transmission</w:t>
      </w:r>
      <w:r>
        <w:rPr>
          <w:lang w:val="en-US"/>
        </w:rPr>
        <w:t xml:space="preserve"> </w:t>
      </w:r>
      <w:r>
        <w:rPr>
          <w:lang w:val="en-GB"/>
        </w:rPr>
        <w:t>according to Clause 6.1.3</w:t>
      </w:r>
    </w:p>
    <w:p>
      <w:pPr>
        <w:pStyle w:val="B11"/>
        <w:rPr/>
      </w:pPr>
      <w:r>
        <w:rPr/>
        <w:t>-</w:t>
        <w:tab/>
        <w:t xml:space="preserve">if </w:t>
      </w:r>
      <w:r>
        <w:rPr>
          <w:i/>
        </w:rPr>
        <w:t xml:space="preserve">mcs-Table </w:t>
      </w:r>
      <w:r>
        <w:rPr/>
        <w:t>in</w:t>
      </w:r>
      <w:r>
        <w:rPr>
          <w:i/>
        </w:rPr>
        <w:t xml:space="preserve"> </w:t>
      </w:r>
      <w:r>
        <w:rPr>
          <w:i/>
          <w:lang w:val="en-GB"/>
        </w:rPr>
        <w:t>p</w:t>
      </w:r>
      <w:r>
        <w:rPr>
          <w:i/>
        </w:rPr>
        <w:t xml:space="preserve">usch-Config </w:t>
      </w:r>
      <w:r>
        <w:rPr>
          <w:lang w:eastAsia="zh-CN"/>
        </w:rPr>
        <w:t>is set to 'qam256'</w:t>
      </w:r>
      <w:r>
        <w:rPr/>
        <w:t xml:space="preserve">, and PUSCH is </w:t>
      </w:r>
      <w:r>
        <w:rPr>
          <w:lang w:val="en-GB"/>
        </w:rPr>
        <w:t>scheduled</w:t>
      </w:r>
      <w:r>
        <w:rPr/>
        <w:t xml:space="preserve"> by </w:t>
      </w:r>
      <w:r>
        <w:rPr>
          <w:lang w:val="en-GB"/>
        </w:rPr>
        <w:t xml:space="preserve">a PDCCH with </w:t>
      </w:r>
      <w:r>
        <w:rPr/>
        <w:t>DCI format 0_1</w:t>
      </w:r>
      <w:r>
        <w:rPr>
          <w:lang w:val="en-GB"/>
        </w:rPr>
        <w:t xml:space="preserve"> with CRC scrambled by C-RNTI or SP-CSI-RNTI</w:t>
      </w:r>
      <w:r>
        <w:rPr/>
        <w:t>,</w:t>
      </w:r>
    </w:p>
    <w:p>
      <w:pPr>
        <w:pStyle w:val="B2"/>
        <w:rPr/>
      </w:pPr>
      <w:r>
        <w:rPr/>
        <w:t>-</w:t>
        <w:tab/>
        <w:t xml:space="preserve">the UE shall use </w:t>
      </w:r>
      <w:r>
        <w:rPr>
          <w:i/>
        </w:rPr>
        <w:t>I</w:t>
      </w:r>
      <w:r>
        <w:rPr>
          <w:i/>
          <w:vertAlign w:val="subscript"/>
        </w:rPr>
        <w:t>MCS</w:t>
      </w:r>
      <w:r>
        <w:rPr/>
        <w:t xml:space="preserve"> and Table 5.1.3.1-</w:t>
      </w:r>
      <w:r>
        <w:rPr>
          <w:lang w:val="en-GB"/>
        </w:rPr>
        <w:t>2</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GB"/>
        </w:rPr>
        <w:t>uplink</w:t>
      </w:r>
      <w:r>
        <w:rPr/>
        <w:t xml:space="preserve"> shared channel.</w:t>
      </w:r>
    </w:p>
    <w:p>
      <w:pPr>
        <w:pStyle w:val="B11"/>
        <w:rPr>
          <w:lang w:val="en-US"/>
        </w:rPr>
      </w:pPr>
      <w:r>
        <w:rPr/>
        <w:t>-</w:t>
        <w:tab/>
      </w:r>
      <w:r>
        <w:rPr>
          <w:lang w:val="en-US"/>
        </w:rPr>
        <w:t xml:space="preserve">elseif </w:t>
      </w:r>
      <w:r>
        <w:rPr>
          <w:color w:val="000000"/>
        </w:rPr>
        <w:t xml:space="preserve">the UE is not configured with </w:t>
      </w:r>
      <w:bookmarkStart w:id="635" w:name="_Hlk523070388"/>
      <w:r>
        <w:rPr>
          <w:color w:val="000000"/>
          <w:lang w:val="en-GB"/>
        </w:rPr>
        <w:t>MCS-C-RNTI</w:t>
      </w:r>
      <w:bookmarkEnd w:id="635"/>
      <w:r>
        <w:rPr>
          <w:color w:val="000000"/>
        </w:rPr>
        <w:t xml:space="preserve">, </w:t>
      </w:r>
      <w:r>
        <w:rPr>
          <w:i/>
          <w:color w:val="000000"/>
        </w:rPr>
        <w:t>mcs-Table</w:t>
      </w:r>
      <w:r>
        <w:rPr>
          <w:color w:val="000000"/>
        </w:rPr>
        <w:t xml:space="preserve"> </w:t>
      </w:r>
      <w:r>
        <w:rPr>
          <w:color w:val="000000"/>
          <w:lang w:val="en-US"/>
        </w:rPr>
        <w:t>in</w:t>
      </w:r>
      <w:r>
        <w:rPr>
          <w:color w:val="000000"/>
        </w:rPr>
        <w:t xml:space="preserve"> </w:t>
      </w:r>
      <w:r>
        <w:rPr>
          <w:i/>
          <w:color w:val="000000"/>
        </w:rPr>
        <w:t>pusch-Config</w:t>
      </w:r>
      <w:r>
        <w:rPr>
          <w:color w:val="000000"/>
        </w:rPr>
        <w:t xml:space="preserve"> </w:t>
      </w:r>
      <w:r>
        <w:rPr>
          <w:color w:val="000000"/>
          <w:lang w:eastAsia="zh-CN"/>
        </w:rPr>
        <w:t>is set to 'qam64LowSE'</w:t>
      </w:r>
      <w:r>
        <w:rPr>
          <w:color w:val="000000"/>
        </w:rPr>
        <w:t>, and the P</w:t>
      </w:r>
      <w:r>
        <w:rPr>
          <w:color w:val="000000"/>
          <w:lang w:val="en-US"/>
        </w:rPr>
        <w:t>U</w:t>
      </w:r>
      <w:r>
        <w:rPr>
          <w:color w:val="000000"/>
        </w:rPr>
        <w:t xml:space="preserve">SCH is </w:t>
      </w:r>
      <w:r>
        <w:rPr>
          <w:color w:val="000000"/>
          <w:lang w:val="en-GB"/>
        </w:rPr>
        <w:t>scheduled</w:t>
      </w:r>
      <w:r>
        <w:rPr>
          <w:color w:val="000000"/>
        </w:rPr>
        <w:t xml:space="preserve"> by a PDCCH in a UE-specific search space</w:t>
      </w:r>
      <w:r>
        <w:rPr>
          <w:color w:val="000000"/>
          <w:lang w:val="en-GB"/>
        </w:rPr>
        <w:t xml:space="preserve"> </w:t>
      </w:r>
      <w:r>
        <w:rPr>
          <w:lang w:val="en-GB"/>
        </w:rPr>
        <w:t>with CRC scrambled by C-RNTI or SP-CSI-RNTI</w:t>
      </w:r>
      <w:r>
        <w:rPr>
          <w:color w:val="000000"/>
          <w:lang w:val="en-US"/>
        </w:rPr>
        <w:t>,</w:t>
      </w:r>
    </w:p>
    <w:p>
      <w:pPr>
        <w:pStyle w:val="B11"/>
        <w:ind w:left="851" w:hanging="284"/>
        <w:rPr/>
      </w:pPr>
      <w:r>
        <w:rPr/>
        <w:t>-</w:t>
        <w:tab/>
        <w:t xml:space="preserve">the UE shall use </w:t>
      </w:r>
      <w:r>
        <w:rPr>
          <w:i/>
        </w:rPr>
        <w:t>I</w:t>
      </w:r>
      <w:r>
        <w:rPr>
          <w:i/>
          <w:vertAlign w:val="subscript"/>
        </w:rPr>
        <w:t>MCS</w:t>
      </w:r>
      <w:r>
        <w:rPr/>
        <w:t xml:space="preserve"> and Table 5.1.3.1-</w:t>
      </w:r>
      <w:r>
        <w:rPr>
          <w:lang w:val="en-GB"/>
        </w:rPr>
        <w:t>3</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lang w:val="en-US"/>
        </w:rPr>
      </w:pPr>
      <w:r>
        <w:rPr/>
        <w:t>-</w:t>
        <w:tab/>
      </w:r>
      <w:r>
        <w:rPr>
          <w:lang w:val="en-US"/>
        </w:rPr>
        <w:t xml:space="preserve">elseif </w:t>
      </w:r>
      <w:r>
        <w:rPr>
          <w:color w:val="000000"/>
        </w:rPr>
        <w:t xml:space="preserve">the </w:t>
      </w:r>
      <w:r>
        <w:rPr>
          <w:color w:val="000000"/>
          <w:lang w:val="en-GB"/>
        </w:rPr>
        <w:t>UE</w:t>
      </w:r>
      <w:r>
        <w:rPr>
          <w:color w:val="000000"/>
        </w:rPr>
        <w:t xml:space="preserve"> is </w:t>
      </w:r>
      <w:r>
        <w:rPr>
          <w:color w:val="000000"/>
          <w:lang w:val="en-GB"/>
        </w:rPr>
        <w:t>configured</w:t>
      </w:r>
      <w:r>
        <w:rPr>
          <w:color w:val="000000"/>
        </w:rPr>
        <w:t xml:space="preserve"> with </w:t>
      </w:r>
      <w:r>
        <w:rPr>
          <w:color w:val="000000"/>
          <w:lang w:val="en-GB"/>
        </w:rPr>
        <w:t>MCS-C-RNTI</w:t>
      </w:r>
      <w:r>
        <w:rPr>
          <w:color w:val="000000"/>
          <w:lang w:val="en-US"/>
        </w:rPr>
        <w:t xml:space="preserve">, and the PUSCH is scheduled by a PDCCH with CRC scrambled by </w:t>
      </w:r>
      <w:r>
        <w:rPr>
          <w:color w:val="000000"/>
          <w:lang w:val="en-GB"/>
        </w:rPr>
        <w:t>MCS-C-RNTI</w:t>
      </w:r>
      <w:r>
        <w:rPr>
          <w:color w:val="000000"/>
          <w:lang w:val="en-US"/>
        </w:rPr>
        <w:t>,</w:t>
      </w:r>
    </w:p>
    <w:p>
      <w:pPr>
        <w:pStyle w:val="B11"/>
        <w:ind w:left="851" w:hanging="284"/>
        <w:rPr/>
      </w:pPr>
      <w:r>
        <w:rPr/>
        <w:t>-</w:t>
        <w:tab/>
        <w:t xml:space="preserve">the UE shall use </w:t>
      </w:r>
      <w:r>
        <w:rPr>
          <w:i/>
        </w:rPr>
        <w:t>I</w:t>
      </w:r>
      <w:r>
        <w:rPr>
          <w:i/>
          <w:vertAlign w:val="subscript"/>
        </w:rPr>
        <w:t>MCS</w:t>
      </w:r>
      <w:r>
        <w:rPr/>
        <w:t xml:space="preserve"> and Table 5.1.3.1-</w:t>
      </w:r>
      <w:r>
        <w:rPr>
          <w:lang w:val="en-GB"/>
        </w:rPr>
        <w:t>3</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pPr>
      <w:r>
        <w:rPr/>
        <w:t>-</w:t>
        <w:tab/>
      </w:r>
      <w:r>
        <w:rPr>
          <w:lang w:val="en-US"/>
        </w:rPr>
        <w:t xml:space="preserve">elseif </w:t>
      </w:r>
      <w:r>
        <w:rPr>
          <w:i/>
        </w:rPr>
        <w:t>mcs-Table</w:t>
      </w:r>
      <w:r>
        <w:rPr/>
        <w:t xml:space="preserve"> in </w:t>
      </w:r>
      <w:r>
        <w:rPr>
          <w:i/>
        </w:rPr>
        <w:t>configuredGrantConfig</w:t>
      </w:r>
      <w:r>
        <w:rPr/>
        <w:t xml:space="preserve"> is set to 'qam256', </w:t>
      </w:r>
    </w:p>
    <w:p>
      <w:pPr>
        <w:pStyle w:val="B2"/>
        <w:rPr/>
      </w:pPr>
      <w:r>
        <w:rPr/>
        <w:t>-</w:t>
        <w:tab/>
        <w:t>if PUSCH is scheduled by a PDCCH with CRC scrambled by CS-RNTI or</w:t>
      </w:r>
    </w:p>
    <w:p>
      <w:pPr>
        <w:pStyle w:val="B2"/>
        <w:rPr>
          <w:lang w:val="en-GB"/>
        </w:rPr>
      </w:pPr>
      <w:r>
        <w:rPr/>
        <w:t>-</w:t>
        <w:tab/>
        <w:t xml:space="preserve">if PUSCH is </w:t>
      </w:r>
      <w:r>
        <w:rPr>
          <w:lang w:val="en-GB"/>
        </w:rPr>
        <w:t>transmitted with configured grant</w:t>
      </w:r>
    </w:p>
    <w:p>
      <w:pPr>
        <w:pStyle w:val="B3"/>
        <w:rPr/>
      </w:pPr>
      <w:r>
        <w:rPr/>
        <w:t>-</w:t>
        <w:tab/>
        <w:t xml:space="preserve">the UE shall use </w:t>
      </w:r>
      <w:r>
        <w:rPr>
          <w:i/>
        </w:rPr>
        <w:t>I</w:t>
      </w:r>
      <w:r>
        <w:rPr>
          <w:i/>
          <w:vertAlign w:val="subscript"/>
        </w:rPr>
        <w:t>MCS</w:t>
      </w:r>
      <w:r>
        <w:rPr/>
        <w:t xml:space="preserve"> and Table 5.1.3.1-</w:t>
      </w:r>
      <w:r>
        <w:rPr>
          <w:lang w:val="en-GB"/>
        </w:rPr>
        <w:t>2</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pPr>
      <w:r>
        <w:rPr/>
        <w:t>-</w:t>
        <w:tab/>
      </w:r>
      <w:r>
        <w:rPr>
          <w:lang w:val="en-US"/>
        </w:rPr>
        <w:t xml:space="preserve">elseif </w:t>
      </w:r>
      <w:r>
        <w:rPr>
          <w:i/>
        </w:rPr>
        <w:t>mcs-Table</w:t>
      </w:r>
      <w:r>
        <w:rPr/>
        <w:t xml:space="preserve"> in </w:t>
      </w:r>
      <w:r>
        <w:rPr>
          <w:i/>
        </w:rPr>
        <w:t>configuredGrantConfig</w:t>
      </w:r>
      <w:r>
        <w:rPr/>
        <w:t xml:space="preserve"> is set to '</w:t>
      </w:r>
      <w:r>
        <w:rPr>
          <w:color w:val="000000"/>
          <w:lang w:eastAsia="zh-CN"/>
        </w:rPr>
        <w:t>qam64LowSE</w:t>
      </w:r>
      <w:r>
        <w:rPr/>
        <w:t xml:space="preserve">', </w:t>
      </w:r>
    </w:p>
    <w:p>
      <w:pPr>
        <w:pStyle w:val="B2"/>
        <w:rPr/>
      </w:pPr>
      <w:r>
        <w:rPr/>
        <w:t>-</w:t>
        <w:tab/>
        <w:t>if PUSCH is scheduled by a PDCCH with CRC scrambled by CS-RNTI or</w:t>
      </w:r>
    </w:p>
    <w:p>
      <w:pPr>
        <w:pStyle w:val="B2"/>
        <w:rPr/>
      </w:pPr>
      <w:r>
        <w:rPr/>
        <w:t>-</w:t>
        <w:tab/>
        <w:t xml:space="preserve">if PUSCH is </w:t>
      </w:r>
      <w:r>
        <w:rPr>
          <w:lang w:val="en-GB"/>
        </w:rPr>
        <w:t xml:space="preserve">transmitted </w:t>
      </w:r>
      <w:r>
        <w:rPr/>
        <w:t>with configured grant,</w:t>
      </w:r>
    </w:p>
    <w:p>
      <w:pPr>
        <w:pStyle w:val="B3"/>
        <w:rPr/>
      </w:pPr>
      <w:r>
        <w:rPr/>
        <w:t>-</w:t>
        <w:tab/>
        <w:t xml:space="preserve">the UE shall use </w:t>
      </w:r>
      <w:r>
        <w:rPr>
          <w:i/>
        </w:rPr>
        <w:t>I</w:t>
      </w:r>
      <w:r>
        <w:rPr>
          <w:i/>
          <w:vertAlign w:val="subscript"/>
        </w:rPr>
        <w:t>MCS</w:t>
      </w:r>
      <w:r>
        <w:rPr/>
        <w:t xml:space="preserve"> and Table 5.1.3.1-</w:t>
      </w:r>
      <w:r>
        <w:rPr>
          <w:lang w:val="en-GB"/>
        </w:rPr>
        <w:t>3</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pPr>
      <w:r>
        <w:rPr/>
        <w:t>-</w:t>
        <w:tab/>
        <w:t>else</w:t>
      </w:r>
    </w:p>
    <w:p>
      <w:pPr>
        <w:pStyle w:val="B2"/>
        <w:rPr/>
      </w:pPr>
      <w:r>
        <w:rPr/>
        <w:t>-</w:t>
        <w:tab/>
        <w:t xml:space="preserve">the UE shall use </w:t>
      </w:r>
      <w:r>
        <w:rPr>
          <w:i/>
        </w:rPr>
        <w:t>I</w:t>
      </w:r>
      <w:r>
        <w:rPr>
          <w:i/>
          <w:vertAlign w:val="subscript"/>
        </w:rPr>
        <w:t>MCS</w:t>
      </w:r>
      <w:r>
        <w:rPr/>
        <w:t xml:space="preserve"> and Table 5.1.3.1-</w:t>
      </w:r>
      <w:r>
        <w:rPr>
          <w:lang w:val="en-GB"/>
        </w:rPr>
        <w:t>1</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GB"/>
        </w:rPr>
        <w:t>uplink</w:t>
      </w:r>
      <w:r>
        <w:rPr/>
        <w:t xml:space="preserve"> shared channel.</w:t>
      </w:r>
    </w:p>
    <w:p>
      <w:pPr>
        <w:pStyle w:val="B11"/>
        <w:rPr/>
      </w:pPr>
      <w:r>
        <w:rPr/>
        <w:t>else</w:t>
      </w:r>
    </w:p>
    <w:p>
      <w:pPr>
        <w:pStyle w:val="B11"/>
        <w:rPr/>
      </w:pPr>
      <w:r>
        <w:rPr/>
        <w:t>-</w:t>
        <w:tab/>
        <w:t xml:space="preserve">if </w:t>
      </w:r>
      <w:r>
        <w:rPr>
          <w:i/>
        </w:rPr>
        <w:t xml:space="preserve">mcs-TableTransformPrecoder </w:t>
      </w:r>
      <w:r>
        <w:rPr/>
        <w:t xml:space="preserve">in </w:t>
      </w:r>
      <w:r>
        <w:rPr>
          <w:i/>
        </w:rPr>
        <w:t>pusch-Config</w:t>
      </w:r>
      <w:r>
        <w:rPr>
          <w:i/>
          <w:lang w:val="en-US"/>
        </w:rPr>
        <w:t xml:space="preserve"> </w:t>
      </w:r>
      <w:r>
        <w:rPr>
          <w:lang w:eastAsia="zh-CN"/>
        </w:rPr>
        <w:t>is set to 'qam256'</w:t>
      </w:r>
      <w:r>
        <w:rPr/>
        <w:t xml:space="preserve">, and PUSCH is </w:t>
      </w:r>
      <w:r>
        <w:rPr>
          <w:lang w:val="en-GB"/>
        </w:rPr>
        <w:t xml:space="preserve">scheduled </w:t>
      </w:r>
      <w:r>
        <w:rPr/>
        <w:t xml:space="preserve">by </w:t>
      </w:r>
      <w:r>
        <w:rPr>
          <w:lang w:val="en-GB"/>
        </w:rPr>
        <w:t xml:space="preserve">a PDCCH with </w:t>
      </w:r>
      <w:r>
        <w:rPr/>
        <w:t>DCI format 0_1</w:t>
      </w:r>
      <w:r>
        <w:rPr>
          <w:lang w:val="en-GB"/>
        </w:rPr>
        <w:t xml:space="preserve"> with CRC scrambled by C-RNTI or SP-CSI-RNTI</w:t>
      </w:r>
      <w:r>
        <w:rPr/>
        <w:t>,</w:t>
      </w:r>
    </w:p>
    <w:p>
      <w:pPr>
        <w:pStyle w:val="B2"/>
        <w:rPr/>
      </w:pPr>
      <w:r>
        <w:rPr/>
        <w:t>-</w:t>
        <w:tab/>
        <w:t xml:space="preserve">the UE shall use </w:t>
      </w:r>
      <w:r>
        <w:rPr>
          <w:i/>
        </w:rPr>
        <w:t>I</w:t>
      </w:r>
      <w:r>
        <w:rPr>
          <w:i/>
          <w:vertAlign w:val="subscript"/>
        </w:rPr>
        <w:t>MCS</w:t>
      </w:r>
      <w:r>
        <w:rPr/>
        <w:t xml:space="preserve"> and Table </w:t>
      </w:r>
      <w:r>
        <w:rPr>
          <w:lang w:val="en-GB"/>
        </w:rPr>
        <w:t>5.1.3.1.-2</w:t>
      </w:r>
      <w:r>
        <w:rPr/>
        <w:t xml:space="preserve"> to determine the modulation order (</w:t>
      </w:r>
      <w:r>
        <w:rPr>
          <w:i/>
        </w:rPr>
        <w:t>Q</w:t>
      </w:r>
      <w:r>
        <w:rPr>
          <w:i/>
          <w:vertAlign w:val="subscript"/>
        </w:rPr>
        <w:t>m</w:t>
      </w:r>
      <w:r>
        <w:rPr/>
        <w:t>) and Target code rate (</w:t>
      </w:r>
      <w:r>
        <w:rPr>
          <w:i/>
        </w:rPr>
        <w:t>R</w:t>
      </w:r>
      <w:r>
        <w:rPr/>
        <w:t xml:space="preserve">) used in the physical uplink shared channel. </w:t>
      </w:r>
    </w:p>
    <w:p>
      <w:pPr>
        <w:pStyle w:val="B11"/>
        <w:rPr>
          <w:lang w:val="en-US"/>
        </w:rPr>
      </w:pPr>
      <w:r>
        <w:rPr/>
        <w:t>-</w:t>
        <w:tab/>
      </w:r>
      <w:r>
        <w:rPr>
          <w:lang w:val="en-US"/>
        </w:rPr>
        <w:t xml:space="preserve">elseif </w:t>
      </w:r>
      <w:r>
        <w:rPr>
          <w:color w:val="000000"/>
        </w:rPr>
        <w:t xml:space="preserve">the UE is not configured with </w:t>
      </w:r>
      <w:r>
        <w:rPr>
          <w:color w:val="000000"/>
          <w:lang w:val="en-GB"/>
        </w:rPr>
        <w:t>MCS-C-RNTI</w:t>
      </w:r>
      <w:r>
        <w:rPr>
          <w:color w:val="000000"/>
        </w:rPr>
        <w:t xml:space="preserve">, </w:t>
      </w:r>
      <w:r>
        <w:rPr>
          <w:i/>
          <w:color w:val="000000"/>
        </w:rPr>
        <w:t xml:space="preserve">mcs-TableTransformPrecoder </w:t>
      </w:r>
      <w:r>
        <w:rPr>
          <w:color w:val="000000"/>
          <w:lang w:val="en-US"/>
        </w:rPr>
        <w:t>in</w:t>
      </w:r>
      <w:r>
        <w:rPr>
          <w:color w:val="000000"/>
        </w:rPr>
        <w:t xml:space="preserve"> </w:t>
      </w:r>
      <w:r>
        <w:rPr>
          <w:i/>
          <w:color w:val="000000"/>
        </w:rPr>
        <w:t>pusch-Config</w:t>
      </w:r>
      <w:r>
        <w:rPr>
          <w:color w:val="000000"/>
        </w:rPr>
        <w:t xml:space="preserve"> </w:t>
      </w:r>
      <w:r>
        <w:rPr>
          <w:color w:val="000000"/>
          <w:lang w:eastAsia="zh-CN"/>
        </w:rPr>
        <w:t>is set to 'qam64LowSE'</w:t>
      </w:r>
      <w:r>
        <w:rPr>
          <w:color w:val="000000"/>
        </w:rPr>
        <w:t>, and the P</w:t>
      </w:r>
      <w:r>
        <w:rPr>
          <w:color w:val="000000"/>
          <w:lang w:val="en-US"/>
        </w:rPr>
        <w:t>U</w:t>
      </w:r>
      <w:r>
        <w:rPr>
          <w:color w:val="000000"/>
        </w:rPr>
        <w:t xml:space="preserve">SCH is </w:t>
      </w:r>
      <w:r>
        <w:rPr>
          <w:color w:val="000000"/>
          <w:lang w:val="en-GB"/>
        </w:rPr>
        <w:t>scheduled</w:t>
      </w:r>
      <w:r>
        <w:rPr>
          <w:color w:val="000000"/>
        </w:rPr>
        <w:t xml:space="preserve"> by a PDCCH in a UE-specific search space</w:t>
      </w:r>
      <w:r>
        <w:rPr>
          <w:color w:val="000000"/>
          <w:lang w:val="en-GB"/>
        </w:rPr>
        <w:t xml:space="preserve"> with CRC scrambled by C-RNTI or SP-CSI-RNTI</w:t>
      </w:r>
      <w:r>
        <w:rPr>
          <w:color w:val="000000"/>
          <w:lang w:val="en-US"/>
        </w:rPr>
        <w:t>,</w:t>
      </w:r>
    </w:p>
    <w:p>
      <w:pPr>
        <w:pStyle w:val="B11"/>
        <w:ind w:left="851" w:hanging="284"/>
        <w:rPr/>
      </w:pPr>
      <w:r>
        <w:rPr/>
        <w:t>-</w:t>
        <w:tab/>
        <w:t xml:space="preserve">the UE shall use </w:t>
      </w:r>
      <w:r>
        <w:rPr>
          <w:i/>
        </w:rPr>
        <w:t>I</w:t>
      </w:r>
      <w:r>
        <w:rPr>
          <w:i/>
          <w:vertAlign w:val="subscript"/>
        </w:rPr>
        <w:t>MCS</w:t>
      </w:r>
      <w:r>
        <w:rPr/>
        <w:t xml:space="preserve"> and Table </w:t>
      </w:r>
      <w:r>
        <w:rPr>
          <w:lang w:val="en-US"/>
        </w:rPr>
        <w:t>6</w:t>
      </w:r>
      <w:r>
        <w:rPr/>
        <w:t>.1.</w:t>
      </w:r>
      <w:r>
        <w:rPr>
          <w:lang w:val="en-US"/>
        </w:rPr>
        <w:t>4</w:t>
      </w:r>
      <w:r>
        <w:rPr/>
        <w:t>.1-</w:t>
      </w:r>
      <w:r>
        <w:rPr>
          <w:lang w:val="en-US"/>
        </w:rPr>
        <w:t>2</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lang w:val="en-US"/>
        </w:rPr>
      </w:pPr>
      <w:r>
        <w:rPr/>
        <w:t>-</w:t>
        <w:tab/>
      </w:r>
      <w:r>
        <w:rPr>
          <w:lang w:val="en-US"/>
        </w:rPr>
        <w:t xml:space="preserve">elseif </w:t>
      </w:r>
      <w:r>
        <w:rPr>
          <w:color w:val="000000"/>
        </w:rPr>
        <w:t xml:space="preserve">the </w:t>
      </w:r>
      <w:r>
        <w:rPr>
          <w:color w:val="000000"/>
          <w:lang w:val="en-GB"/>
        </w:rPr>
        <w:t>UE</w:t>
      </w:r>
      <w:r>
        <w:rPr>
          <w:color w:val="000000"/>
        </w:rPr>
        <w:t xml:space="preserve"> is </w:t>
      </w:r>
      <w:r>
        <w:rPr>
          <w:color w:val="000000"/>
          <w:lang w:val="en-GB"/>
        </w:rPr>
        <w:t>configured</w:t>
      </w:r>
      <w:r>
        <w:rPr>
          <w:color w:val="000000"/>
        </w:rPr>
        <w:t xml:space="preserve"> with </w:t>
      </w:r>
      <w:r>
        <w:rPr>
          <w:color w:val="000000"/>
          <w:lang w:val="en-GB"/>
        </w:rPr>
        <w:t>MCS-C-RNTI</w:t>
      </w:r>
      <w:r>
        <w:rPr>
          <w:color w:val="000000"/>
          <w:lang w:val="en-US"/>
        </w:rPr>
        <w:t xml:space="preserve">, and the PUSCH is scheduled by a PDCCH with CRC scrambled by </w:t>
      </w:r>
      <w:r>
        <w:rPr>
          <w:color w:val="000000"/>
          <w:lang w:val="en-GB"/>
        </w:rPr>
        <w:t>MCS-C-RNTI</w:t>
      </w:r>
      <w:r>
        <w:rPr>
          <w:color w:val="000000"/>
          <w:lang w:val="en-US"/>
        </w:rPr>
        <w:t>,</w:t>
      </w:r>
    </w:p>
    <w:p>
      <w:pPr>
        <w:pStyle w:val="B11"/>
        <w:ind w:left="851" w:hanging="284"/>
        <w:rPr/>
      </w:pPr>
      <w:r>
        <w:rPr/>
        <w:t>-</w:t>
        <w:tab/>
        <w:t xml:space="preserve">the UE shall use </w:t>
      </w:r>
      <w:r>
        <w:rPr>
          <w:i/>
        </w:rPr>
        <w:t>I</w:t>
      </w:r>
      <w:r>
        <w:rPr>
          <w:i/>
          <w:vertAlign w:val="subscript"/>
        </w:rPr>
        <w:t>MCS</w:t>
      </w:r>
      <w:r>
        <w:rPr/>
        <w:t xml:space="preserve"> and Table </w:t>
      </w:r>
      <w:r>
        <w:rPr>
          <w:lang w:val="en-US"/>
        </w:rPr>
        <w:t>6</w:t>
      </w:r>
      <w:r>
        <w:rPr/>
        <w:t>.1.</w:t>
      </w:r>
      <w:r>
        <w:rPr>
          <w:lang w:val="en-US"/>
        </w:rPr>
        <w:t>4</w:t>
      </w:r>
      <w:r>
        <w:rPr/>
        <w:t>.1-</w:t>
      </w:r>
      <w:r>
        <w:rPr>
          <w:lang w:val="en-US"/>
        </w:rPr>
        <w:t xml:space="preserve">2 </w:t>
      </w:r>
      <w:r>
        <w:rPr/>
        <w:t>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pPr>
      <w:r>
        <w:rPr/>
        <w:t>-</w:t>
        <w:tab/>
      </w:r>
      <w:r>
        <w:rPr>
          <w:lang w:val="en-US"/>
        </w:rPr>
        <w:t xml:space="preserve">elseif </w:t>
      </w:r>
      <w:r>
        <w:rPr>
          <w:i/>
        </w:rPr>
        <w:t xml:space="preserve">mcs-TableTransformPrecoder </w:t>
      </w:r>
      <w:r>
        <w:rPr/>
        <w:t xml:space="preserve">in </w:t>
      </w:r>
      <w:r>
        <w:rPr>
          <w:i/>
        </w:rPr>
        <w:t>configuredGrantConfig</w:t>
      </w:r>
      <w:r>
        <w:rPr/>
        <w:t xml:space="preserve"> is set to 'qam256', </w:t>
      </w:r>
    </w:p>
    <w:p>
      <w:pPr>
        <w:pStyle w:val="B2"/>
        <w:rPr/>
      </w:pPr>
      <w:r>
        <w:rPr/>
        <w:t>-</w:t>
        <w:tab/>
        <w:t>if PUSCH is scheduled by a PDCCH with CRC scrambled by CS-RNTI or</w:t>
      </w:r>
    </w:p>
    <w:p>
      <w:pPr>
        <w:pStyle w:val="B2"/>
        <w:rPr/>
      </w:pPr>
      <w:r>
        <w:rPr/>
        <w:t>-</w:t>
        <w:tab/>
        <w:t xml:space="preserve">if PUSCH is </w:t>
      </w:r>
      <w:r>
        <w:rPr>
          <w:lang w:val="en-GB"/>
        </w:rPr>
        <w:t xml:space="preserve">transmitted </w:t>
      </w:r>
      <w:r>
        <w:rPr/>
        <w:t>with configured grant,</w:t>
      </w:r>
    </w:p>
    <w:p>
      <w:pPr>
        <w:pStyle w:val="B3"/>
        <w:rPr/>
      </w:pPr>
      <w:r>
        <w:rPr/>
        <w:t>-</w:t>
        <w:tab/>
        <w:t xml:space="preserve">the UE shall use </w:t>
      </w:r>
      <w:r>
        <w:rPr>
          <w:i/>
        </w:rPr>
        <w:t>I</w:t>
      </w:r>
      <w:r>
        <w:rPr>
          <w:i/>
          <w:vertAlign w:val="subscript"/>
        </w:rPr>
        <w:t>MCS</w:t>
      </w:r>
      <w:r>
        <w:rPr/>
        <w:t xml:space="preserve"> and Table 5.1.3.1-</w:t>
      </w:r>
      <w:r>
        <w:rPr>
          <w:lang w:val="en-GB"/>
        </w:rPr>
        <w:t>2</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rPr/>
      </w:pPr>
      <w:r>
        <w:rPr/>
        <w:t>-</w:t>
        <w:tab/>
      </w:r>
      <w:r>
        <w:rPr>
          <w:lang w:val="en-US"/>
        </w:rPr>
        <w:t xml:space="preserve">elseif </w:t>
      </w:r>
      <w:r>
        <w:rPr>
          <w:i/>
          <w:color w:val="000000"/>
        </w:rPr>
        <w:t xml:space="preserve">mcs-TableTransformPrecoder </w:t>
      </w:r>
      <w:r>
        <w:rPr/>
        <w:t xml:space="preserve">in </w:t>
      </w:r>
      <w:r>
        <w:rPr>
          <w:i/>
        </w:rPr>
        <w:t>configuredGrantConfig</w:t>
      </w:r>
      <w:r>
        <w:rPr/>
        <w:t xml:space="preserve"> is set to '</w:t>
      </w:r>
      <w:r>
        <w:rPr>
          <w:color w:val="000000"/>
          <w:lang w:eastAsia="zh-CN"/>
        </w:rPr>
        <w:t>qam64LowSE</w:t>
      </w:r>
      <w:r>
        <w:rPr/>
        <w:t>',</w:t>
      </w:r>
    </w:p>
    <w:p>
      <w:pPr>
        <w:pStyle w:val="B2"/>
        <w:rPr/>
      </w:pPr>
      <w:r>
        <w:rPr/>
        <w:t>-</w:t>
        <w:tab/>
        <w:t>if PUSCH is scheduled by a PDCCH with CRC scrambled by CS-RNTI or</w:t>
      </w:r>
    </w:p>
    <w:p>
      <w:pPr>
        <w:pStyle w:val="B2"/>
        <w:rPr/>
      </w:pPr>
      <w:r>
        <w:rPr/>
        <w:t>-</w:t>
        <w:tab/>
        <w:t xml:space="preserve">if PUSCH is </w:t>
      </w:r>
      <w:r>
        <w:rPr>
          <w:lang w:val="en-GB"/>
        </w:rPr>
        <w:t xml:space="preserve">transmitted </w:t>
      </w:r>
      <w:r>
        <w:rPr/>
        <w:t>with configured grant,</w:t>
      </w:r>
    </w:p>
    <w:p>
      <w:pPr>
        <w:pStyle w:val="B3"/>
        <w:rPr/>
      </w:pPr>
      <w:r>
        <w:rPr/>
        <w:t>-</w:t>
        <w:tab/>
        <w:t xml:space="preserve">the UE shall use </w:t>
      </w:r>
      <w:r>
        <w:rPr>
          <w:i/>
        </w:rPr>
        <w:t>I</w:t>
      </w:r>
      <w:r>
        <w:rPr>
          <w:i/>
          <w:vertAlign w:val="subscript"/>
        </w:rPr>
        <w:t>MCS</w:t>
      </w:r>
      <w:r>
        <w:rPr/>
        <w:t xml:space="preserve"> and Table </w:t>
      </w:r>
      <w:r>
        <w:rPr>
          <w:lang w:val="en-US"/>
        </w:rPr>
        <w:t>6</w:t>
      </w:r>
      <w:r>
        <w:rPr/>
        <w:t>.1.</w:t>
      </w:r>
      <w:r>
        <w:rPr>
          <w:lang w:val="en-US"/>
        </w:rPr>
        <w:t>4</w:t>
      </w:r>
      <w:r>
        <w:rPr/>
        <w:t>.1-</w:t>
      </w:r>
      <w:r>
        <w:rPr>
          <w:lang w:val="en-US"/>
        </w:rPr>
        <w:t>2</w:t>
      </w:r>
      <w:r>
        <w:rPr/>
        <w:t xml:space="preserve"> to determine the modulation order (</w:t>
      </w:r>
      <w:r>
        <w:rPr>
          <w:i/>
        </w:rPr>
        <w:t>Q</w:t>
      </w:r>
      <w:r>
        <w:rPr>
          <w:i/>
          <w:vertAlign w:val="subscript"/>
        </w:rPr>
        <w:t>m</w:t>
      </w:r>
      <w:r>
        <w:rPr/>
        <w:t>) and Target code rate (</w:t>
      </w:r>
      <w:r>
        <w:rPr>
          <w:i/>
        </w:rPr>
        <w:t>R</w:t>
      </w:r>
      <w:r>
        <w:rPr/>
        <w:t xml:space="preserve">) used in the physical </w:t>
      </w:r>
      <w:r>
        <w:rPr>
          <w:lang w:val="en-US"/>
        </w:rPr>
        <w:t>uplink</w:t>
      </w:r>
      <w:r>
        <w:rPr/>
        <w:t xml:space="preserve"> shared channel.</w:t>
      </w:r>
    </w:p>
    <w:p>
      <w:pPr>
        <w:pStyle w:val="B11"/>
        <w:ind w:left="567" w:hanging="284"/>
        <w:rPr>
          <w:lang w:val="en-GB"/>
        </w:rPr>
      </w:pPr>
      <w:r>
        <w:rPr/>
        <w:t>-</w:t>
        <w:tab/>
      </w:r>
      <w:r>
        <w:rPr>
          <w:lang w:val="en-GB"/>
        </w:rPr>
        <w:t>else</w:t>
      </w:r>
    </w:p>
    <w:p>
      <w:pPr>
        <w:pStyle w:val="B2"/>
        <w:rPr>
          <w:color w:val="000000"/>
          <w:lang w:val="en-GB"/>
        </w:rPr>
      </w:pPr>
      <w:r>
        <w:rPr/>
        <w:t>-</w:t>
        <w:tab/>
        <w:t xml:space="preserve">the UE shall use </w:t>
      </w:r>
      <w:r>
        <w:rPr>
          <w:i/>
        </w:rPr>
        <w:t>I</w:t>
      </w:r>
      <w:r>
        <w:rPr>
          <w:i/>
          <w:vertAlign w:val="subscript"/>
        </w:rPr>
        <w:t>MCS</w:t>
      </w:r>
      <w:r>
        <w:rPr/>
        <w:t xml:space="preserve"> and Table 6.1.4.1-1to determine the modulation order (</w:t>
      </w:r>
      <w:r>
        <w:rPr>
          <w:i/>
        </w:rPr>
        <w:t>Q</w:t>
      </w:r>
      <w:r>
        <w:rPr>
          <w:i/>
          <w:vertAlign w:val="subscript"/>
        </w:rPr>
        <w:t>m</w:t>
      </w:r>
      <w:r>
        <w:rPr/>
        <w:t>) and Target code rate (</w:t>
      </w:r>
      <w:r>
        <w:rPr>
          <w:i/>
        </w:rPr>
        <w:t>R</w:t>
      </w:r>
      <w:r>
        <w:rPr/>
        <w:t xml:space="preserve">) used in the physical </w:t>
      </w:r>
      <w:r>
        <w:rPr>
          <w:lang w:val="en-GB"/>
        </w:rPr>
        <w:t>uplink</w:t>
      </w:r>
      <w:r>
        <w:rPr/>
        <w:t xml:space="preserve"> shared channel.</w:t>
      </w:r>
    </w:p>
    <w:p>
      <w:pPr>
        <w:pStyle w:val="Normal"/>
        <w:rPr>
          <w:color w:val="000000"/>
        </w:rPr>
      </w:pPr>
      <w:r>
        <w:rPr>
          <w:color w:val="000000"/>
        </w:rPr>
        <w:t>end</w:t>
      </w:r>
    </w:p>
    <w:p>
      <w:pPr>
        <w:pStyle w:val="Normal"/>
        <w:rPr/>
      </w:pPr>
      <w:r>
        <w:rPr>
          <w:color w:val="000000"/>
        </w:rPr>
        <w:t>For Table 6.1.4.1-1 and Table 6.1.4.1-2</w:t>
      </w:r>
      <w:r>
        <w:rPr/>
        <w:t xml:space="preserve">, if higher layer parameter </w:t>
      </w:r>
      <w:r>
        <w:rPr>
          <w:i/>
        </w:rPr>
        <w:t>tp-pi2BPSK</w:t>
      </w:r>
      <w:r>
        <w:rPr/>
        <w:t xml:space="preserve"> is configured, </w:t>
      </w:r>
      <w:r>
        <w:rPr>
          <w:i/>
        </w:rPr>
        <w:t xml:space="preserve">q </w:t>
      </w:r>
      <w:r>
        <w:rPr/>
        <w:t xml:space="preserve">= 1 otherwise </w:t>
      </w:r>
      <w:r>
        <w:rPr>
          <w:i/>
        </w:rPr>
        <w:t>q</w:t>
      </w:r>
      <w:r>
        <w:rPr/>
        <w:t>=2.</w:t>
      </w:r>
    </w:p>
    <w:p>
      <w:pPr>
        <w:pStyle w:val="TH"/>
        <w:rPr/>
      </w:pPr>
      <w:r>
        <w:rPr/>
        <w:t>Table 6.1.4.1-1: MCS index table for PUSCH with transform precoding and 64QAM</w:t>
      </w:r>
    </w:p>
    <w:tbl>
      <w:tblPr>
        <w:tblW w:w="7588" w:type="dxa"/>
        <w:jc w:val="left"/>
        <w:tblInd w:w="1330" w:type="dxa"/>
        <w:tblCellMar>
          <w:top w:w="0" w:type="dxa"/>
          <w:left w:w="108" w:type="dxa"/>
          <w:bottom w:w="0" w:type="dxa"/>
          <w:right w:w="108" w:type="dxa"/>
        </w:tblCellMar>
        <w:tblLook w:firstRow="1" w:noVBand="0" w:lastRow="1" w:firstColumn="1" w:lastColumn="1" w:noHBand="0" w:val="01e0"/>
      </w:tblPr>
      <w:tblGrid>
        <w:gridCol w:w="1137"/>
        <w:gridCol w:w="1716"/>
        <w:gridCol w:w="2457"/>
        <w:gridCol w:w="2277"/>
      </w:tblGrid>
      <w:tr>
        <w:trPr>
          <w:cantSplit w:val="true"/>
        </w:trPr>
        <w:tc>
          <w:tcPr>
            <w:tcW w:w="1137" w:type="dxa"/>
            <w:tcBorders>
              <w:top w:val="single" w:sz="4" w:space="0" w:color="000000"/>
              <w:left w:val="single" w:sz="4" w:space="0" w:color="000000"/>
              <w:bottom w:val="double" w:sz="4" w:space="0" w:color="000000"/>
              <w:right w:val="double" w:sz="4" w:space="0" w:color="000000"/>
            </w:tcBorders>
            <w:shd w:color="auto" w:fill="E0E0E0" w:val="clear"/>
            <w:vAlign w:val="center"/>
          </w:tcPr>
          <w:p>
            <w:pPr>
              <w:pStyle w:val="TAH"/>
              <w:rPr>
                <w:bCs/>
                <w:color w:val="000000"/>
                <w:lang w:val="en-US"/>
              </w:rPr>
            </w:pPr>
            <w:r>
              <w:rPr>
                <w:bCs/>
                <w:color w:val="000000"/>
                <w:lang w:val="en-US"/>
              </w:rPr>
              <w:t>MCS Index</w:t>
              <w:br/>
            </w:r>
            <w:r>
              <w:rPr>
                <w:i/>
                <w:color w:val="000000"/>
                <w:lang w:val="en-GB"/>
              </w:rPr>
              <w:t>I</w:t>
            </w:r>
            <w:r>
              <w:rPr>
                <w:i/>
                <w:color w:val="000000"/>
                <w:vertAlign w:val="subscript"/>
                <w:lang w:val="en-GB"/>
              </w:rPr>
              <w:t>MCS</w:t>
            </w:r>
          </w:p>
        </w:tc>
        <w:tc>
          <w:tcPr>
            <w:tcW w:w="1716" w:type="dxa"/>
            <w:tcBorders>
              <w:top w:val="single" w:sz="4" w:space="0" w:color="000000"/>
              <w:left w:val="double" w:sz="4" w:space="0" w:color="000000"/>
              <w:bottom w:val="double" w:sz="4" w:space="0" w:color="000000"/>
              <w:right w:val="single" w:sz="4" w:space="0" w:color="000000"/>
            </w:tcBorders>
            <w:shd w:color="auto" w:fill="E0E0E0" w:val="clear"/>
            <w:vAlign w:val="center"/>
          </w:tcPr>
          <w:p>
            <w:pPr>
              <w:pStyle w:val="TAH"/>
              <w:rPr>
                <w:bCs/>
                <w:color w:val="000000"/>
                <w:lang w:val="en-US"/>
              </w:rPr>
            </w:pPr>
            <w:r>
              <w:rPr>
                <w:bCs/>
                <w:color w:val="000000"/>
                <w:lang w:val="en-US"/>
              </w:rPr>
              <w:t>Modulation Order</w:t>
              <w:br/>
            </w:r>
            <w:r>
              <w:rPr>
                <w:i/>
                <w:color w:val="000000"/>
                <w:lang w:val="en-GB"/>
              </w:rPr>
              <w:t xml:space="preserve"> Q</w:t>
            </w:r>
            <w:r>
              <w:rPr>
                <w:i/>
                <w:color w:val="000000"/>
                <w:vertAlign w:val="subscript"/>
                <w:lang w:val="en-GB"/>
              </w:rPr>
              <w:t>m</w:t>
            </w:r>
          </w:p>
        </w:tc>
        <w:tc>
          <w:tcPr>
            <w:tcW w:w="2457" w:type="dxa"/>
            <w:tcBorders>
              <w:top w:val="single" w:sz="4" w:space="0" w:color="000000"/>
              <w:left w:val="single" w:sz="4" w:space="0" w:color="000000"/>
              <w:bottom w:val="double" w:sz="4" w:space="0" w:color="000000"/>
              <w:right w:val="single" w:sz="4" w:space="0" w:color="000000"/>
            </w:tcBorders>
            <w:shd w:color="auto" w:fill="E0E0E0" w:val="clear"/>
            <w:vAlign w:val="center"/>
          </w:tcPr>
          <w:p>
            <w:pPr>
              <w:pStyle w:val="TAH"/>
              <w:rPr>
                <w:bCs/>
                <w:color w:val="000000"/>
                <w:lang w:val="en-US"/>
              </w:rPr>
            </w:pPr>
            <w:r>
              <w:rPr>
                <w:bCs/>
                <w:color w:val="000000"/>
                <w:lang w:val="en-US"/>
              </w:rPr>
              <w:t xml:space="preserve">Target code Rate R </w:t>
            </w:r>
            <w:r>
              <w:rPr>
                <w:color w:val="000000"/>
                <w:lang w:val="en-GB"/>
              </w:rPr>
              <w:t>x 1024</w:t>
            </w:r>
            <w:r>
              <w:rPr>
                <w:bCs/>
                <w:color w:val="000000"/>
                <w:lang w:val="en-US"/>
              </w:rPr>
              <w:br/>
            </w:r>
          </w:p>
        </w:tc>
        <w:tc>
          <w:tcPr>
            <w:tcW w:w="2277" w:type="dxa"/>
            <w:tcBorders>
              <w:top w:val="single" w:sz="4" w:space="0" w:color="000000"/>
              <w:left w:val="single" w:sz="4" w:space="0" w:color="000000"/>
              <w:bottom w:val="double" w:sz="4" w:space="0" w:color="000000"/>
              <w:right w:val="single" w:sz="4" w:space="0" w:color="000000"/>
            </w:tcBorders>
            <w:shd w:color="auto" w:fill="E0E0E0" w:val="clear"/>
          </w:tcPr>
          <w:p>
            <w:pPr>
              <w:pStyle w:val="TAH"/>
              <w:rPr>
                <w:bCs/>
                <w:color w:val="000000"/>
                <w:lang w:val="en-GB"/>
              </w:rPr>
            </w:pPr>
            <w:r>
              <w:rPr>
                <w:bCs/>
                <w:color w:val="000000"/>
                <w:lang w:val="en-GB"/>
              </w:rPr>
              <w:t>Spectral</w:t>
            </w:r>
          </w:p>
          <w:p>
            <w:pPr>
              <w:pStyle w:val="TAH"/>
              <w:rPr>
                <w:bCs/>
                <w:color w:val="000000"/>
                <w:lang w:val="en-US"/>
              </w:rPr>
            </w:pPr>
            <w:r>
              <w:rPr>
                <w:bCs/>
                <w:color w:val="000000"/>
                <w:lang w:val="en-GB"/>
              </w:rPr>
              <w:t>efficiency</w:t>
            </w:r>
          </w:p>
        </w:tc>
      </w:tr>
      <w:tr>
        <w:trPr>
          <w:cantSplit w:val="true"/>
        </w:trPr>
        <w:tc>
          <w:tcPr>
            <w:tcW w:w="1137" w:type="dxa"/>
            <w:tcBorders>
              <w:top w:val="doub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0</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US"/>
              </w:rPr>
            </w:pPr>
            <w:r>
              <w:rPr>
                <w:rFonts w:ascii="Times New Roman" w:hAnsi="Times New Roman"/>
                <w:color w:val="000000"/>
                <w:sz w:val="20"/>
                <w:lang w:val="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US"/>
              </w:rPr>
            </w:pPr>
            <w:r>
              <w:rPr>
                <w:rFonts w:ascii="Times New Roman" w:hAnsi="Times New Roman"/>
                <w:color w:val="000000"/>
                <w:sz w:val="20"/>
                <w:lang w:val="en-GB"/>
              </w:rPr>
              <w:t>240/ q</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US"/>
              </w:rPr>
            </w:pPr>
            <w:r>
              <w:rPr>
                <w:rFonts w:ascii="Times New Roman" w:hAnsi="Times New Roman"/>
                <w:color w:val="000000"/>
                <w:sz w:val="20"/>
                <w:lang w:val="en-GB"/>
              </w:rPr>
              <w:t>0.2344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rFonts w:ascii="Times New Roman" w:hAnsi="Times New Roman"/>
                <w:b/>
                <w:b/>
                <w:color w:val="000000"/>
                <w:sz w:val="20"/>
                <w:lang w:val="en-GB"/>
              </w:rPr>
            </w:pPr>
            <w:r>
              <w:rPr>
                <w:rFonts w:ascii="Times New Roman" w:hAnsi="Times New Roman"/>
                <w:b/>
                <w:color w:val="000000"/>
                <w:sz w:val="20"/>
                <w:lang w:val="en-GB"/>
              </w:rPr>
              <w:t>1</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rFonts w:ascii="Times New Roman" w:hAnsi="Times New Roman"/>
                <w:color w:val="000000"/>
                <w:sz w:val="20"/>
                <w:lang w:val="en-GB"/>
              </w:rPr>
            </w:pPr>
            <w:r>
              <w:rPr>
                <w:rFonts w:ascii="Times New Roman" w:hAnsi="Times New Roman"/>
                <w:color w:val="000000"/>
                <w:sz w:val="20"/>
                <w:lang w:val="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color w:val="000000"/>
                <w:sz w:val="20"/>
                <w:lang w:val="en-GB"/>
              </w:rPr>
              <w:t>314/ q</w:t>
            </w:r>
          </w:p>
        </w:tc>
        <w:tc>
          <w:tcPr>
            <w:tcW w:w="227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color w:val="000000"/>
                <w:sz w:val="20"/>
                <w:lang w:val="en-GB"/>
              </w:rPr>
              <w:t>0.3066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rFonts w:ascii="Times New Roman" w:hAnsi="Times New Roman"/>
                <w:b/>
                <w:b/>
                <w:color w:val="000000"/>
                <w:sz w:val="20"/>
                <w:lang w:val="en-GB"/>
              </w:rPr>
            </w:pPr>
            <w:r>
              <w:rPr>
                <w:rFonts w:ascii="Times New Roman" w:hAnsi="Times New Roman"/>
                <w:b/>
                <w:color w:val="000000"/>
                <w:sz w:val="20"/>
                <w:lang w:val="en-GB"/>
              </w:rPr>
              <w:t>2</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rFonts w:ascii="Times New Roman" w:hAnsi="Times New Roman"/>
                <w:color w:val="000000"/>
                <w:sz w:val="2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color w:val="000000"/>
                <w:sz w:val="20"/>
                <w:lang w:val="en-GB"/>
              </w:rPr>
              <w:t>193</w:t>
            </w:r>
          </w:p>
        </w:tc>
        <w:tc>
          <w:tcPr>
            <w:tcW w:w="227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color w:val="000000"/>
                <w:sz w:val="20"/>
                <w:lang w:val="en-GB"/>
              </w:rPr>
              <w:t>0.3770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251</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0.4902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4</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308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0.6016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5</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379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0.7402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6</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449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0.8770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7</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526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1.0273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8</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602</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1.1758</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9</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679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1.3262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10</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trike/>
                <w:color w:val="000000"/>
                <w:sz w:val="20"/>
                <w:lang w:val="en-GB"/>
              </w:rPr>
              <w:t>4</w:t>
            </w:r>
            <w:r>
              <w:rPr>
                <w:rFonts w:ascii="Times New Roman" w:hAnsi="Times New Roman"/>
                <w:color w:val="000000"/>
                <w:sz w:val="20"/>
                <w:lang w:val="en-GB"/>
              </w:rPr>
              <w:t xml:space="preserve"> </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340</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1.3281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11</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378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1.4766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12</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434</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1.6953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13</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490</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1.9141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14</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553</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2.1602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15</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616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2.4063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16</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658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2.5703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17</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466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2.7305</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18</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 xml:space="preserve">6 </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517</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3.0293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19</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567</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3.3223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20</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616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3.6094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21</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666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3.9023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22</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719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4.2129</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23</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772</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4.5234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24</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822</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4.8164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25</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873</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5.1152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26</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910</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5.3320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27</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color w:val="000000"/>
                <w:sz w:val="20"/>
                <w:lang w:val="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948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color w:val="000000"/>
                <w:sz w:val="20"/>
                <w:lang w:val="en-GB"/>
              </w:rPr>
              <w:t>5.5547</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q</w:t>
            </w:r>
          </w:p>
        </w:tc>
        <w:tc>
          <w:tcPr>
            <w:tcW w:w="4734" w:type="dxa"/>
            <w:gridSpan w:val="2"/>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4734"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4734"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4734"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bl>
    <w:p>
      <w:pPr>
        <w:pStyle w:val="Normal"/>
        <w:rPr/>
      </w:pPr>
      <w:r>
        <w:rPr/>
      </w:r>
    </w:p>
    <w:p>
      <w:pPr>
        <w:pStyle w:val="TH"/>
        <w:rPr/>
      </w:pPr>
      <w:r>
        <w:rPr/>
        <w:t>Table 6.1.4.1-2: MCS index table</w:t>
      </w:r>
      <w:r>
        <w:rPr>
          <w:lang w:val="en-US"/>
        </w:rPr>
        <w:t xml:space="preserve"> 2</w:t>
      </w:r>
      <w:r>
        <w:rPr/>
        <w:t xml:space="preserve"> for PUSCH with transform precoding and 64QAM</w:t>
      </w:r>
    </w:p>
    <w:tbl>
      <w:tblPr>
        <w:tblW w:w="7588" w:type="dxa"/>
        <w:jc w:val="left"/>
        <w:tblInd w:w="1217" w:type="dxa"/>
        <w:tblCellMar>
          <w:top w:w="0" w:type="dxa"/>
          <w:left w:w="108" w:type="dxa"/>
          <w:bottom w:w="0" w:type="dxa"/>
          <w:right w:w="108" w:type="dxa"/>
        </w:tblCellMar>
        <w:tblLook w:firstRow="1" w:noVBand="0" w:lastRow="1" w:firstColumn="1" w:lastColumn="1" w:noHBand="0" w:val="01e0"/>
      </w:tblPr>
      <w:tblGrid>
        <w:gridCol w:w="1137"/>
        <w:gridCol w:w="1716"/>
        <w:gridCol w:w="2457"/>
        <w:gridCol w:w="2277"/>
      </w:tblGrid>
      <w:tr>
        <w:trPr>
          <w:cantSplit w:val="true"/>
        </w:trPr>
        <w:tc>
          <w:tcPr>
            <w:tcW w:w="1137" w:type="dxa"/>
            <w:tcBorders>
              <w:top w:val="single" w:sz="4" w:space="0" w:color="000000"/>
              <w:left w:val="single" w:sz="4" w:space="0" w:color="000000"/>
              <w:bottom w:val="double" w:sz="4" w:space="0" w:color="000000"/>
              <w:right w:val="double" w:sz="4" w:space="0" w:color="000000"/>
            </w:tcBorders>
            <w:shd w:color="auto" w:fill="E0E0E0" w:val="clear"/>
            <w:vAlign w:val="center"/>
          </w:tcPr>
          <w:p>
            <w:pPr>
              <w:pStyle w:val="TAH"/>
              <w:rPr>
                <w:bCs/>
                <w:color w:val="000000"/>
                <w:lang w:val="en-US"/>
              </w:rPr>
            </w:pPr>
            <w:r>
              <w:rPr>
                <w:bCs/>
                <w:color w:val="000000"/>
                <w:lang w:val="en-US"/>
              </w:rPr>
              <w:t>MCS Index</w:t>
              <w:br/>
            </w:r>
            <w:r>
              <w:rPr>
                <w:i/>
                <w:color w:val="000000"/>
                <w:lang w:val="en-GB"/>
              </w:rPr>
              <w:t>I</w:t>
            </w:r>
            <w:r>
              <w:rPr>
                <w:i/>
                <w:color w:val="000000"/>
                <w:vertAlign w:val="subscript"/>
                <w:lang w:val="en-GB"/>
              </w:rPr>
              <w:t>MCS</w:t>
            </w:r>
          </w:p>
        </w:tc>
        <w:tc>
          <w:tcPr>
            <w:tcW w:w="1716" w:type="dxa"/>
            <w:tcBorders>
              <w:top w:val="single" w:sz="4" w:space="0" w:color="000000"/>
              <w:left w:val="double" w:sz="4" w:space="0" w:color="000000"/>
              <w:bottom w:val="double" w:sz="4" w:space="0" w:color="000000"/>
              <w:right w:val="single" w:sz="4" w:space="0" w:color="000000"/>
            </w:tcBorders>
            <w:shd w:color="auto" w:fill="E0E0E0" w:val="clear"/>
            <w:vAlign w:val="center"/>
          </w:tcPr>
          <w:p>
            <w:pPr>
              <w:pStyle w:val="TAH"/>
              <w:rPr>
                <w:bCs/>
                <w:color w:val="000000"/>
                <w:lang w:val="en-US"/>
              </w:rPr>
            </w:pPr>
            <w:r>
              <w:rPr>
                <w:bCs/>
                <w:color w:val="000000"/>
                <w:lang w:val="en-US"/>
              </w:rPr>
              <w:t>Modulation Order</w:t>
              <w:br/>
            </w:r>
            <w:r>
              <w:rPr>
                <w:i/>
                <w:color w:val="000000"/>
                <w:lang w:val="en-GB"/>
              </w:rPr>
              <w:t xml:space="preserve"> Q</w:t>
            </w:r>
            <w:r>
              <w:rPr>
                <w:i/>
                <w:color w:val="000000"/>
                <w:vertAlign w:val="subscript"/>
                <w:lang w:val="en-GB"/>
              </w:rPr>
              <w:t>m</w:t>
            </w:r>
          </w:p>
        </w:tc>
        <w:tc>
          <w:tcPr>
            <w:tcW w:w="2457" w:type="dxa"/>
            <w:tcBorders>
              <w:top w:val="single" w:sz="4" w:space="0" w:color="000000"/>
              <w:left w:val="single" w:sz="4" w:space="0" w:color="000000"/>
              <w:bottom w:val="double" w:sz="4" w:space="0" w:color="000000"/>
              <w:right w:val="single" w:sz="4" w:space="0" w:color="000000"/>
            </w:tcBorders>
            <w:shd w:color="auto" w:fill="E0E0E0" w:val="clear"/>
            <w:vAlign w:val="center"/>
          </w:tcPr>
          <w:p>
            <w:pPr>
              <w:pStyle w:val="TAH"/>
              <w:rPr>
                <w:bCs/>
                <w:color w:val="000000"/>
                <w:lang w:val="en-US"/>
              </w:rPr>
            </w:pPr>
            <w:r>
              <w:rPr>
                <w:bCs/>
                <w:color w:val="000000"/>
                <w:lang w:val="en-US"/>
              </w:rPr>
              <w:t xml:space="preserve">Target code Rate R </w:t>
            </w:r>
            <w:r>
              <w:rPr>
                <w:color w:val="000000"/>
                <w:lang w:val="en-GB"/>
              </w:rPr>
              <w:t>x 1024</w:t>
            </w:r>
            <w:r>
              <w:rPr>
                <w:bCs/>
                <w:color w:val="000000"/>
                <w:lang w:val="en-US"/>
              </w:rPr>
              <w:br/>
            </w:r>
          </w:p>
        </w:tc>
        <w:tc>
          <w:tcPr>
            <w:tcW w:w="2277" w:type="dxa"/>
            <w:tcBorders>
              <w:top w:val="single" w:sz="4" w:space="0" w:color="000000"/>
              <w:left w:val="single" w:sz="4" w:space="0" w:color="000000"/>
              <w:bottom w:val="double" w:sz="4" w:space="0" w:color="000000"/>
              <w:right w:val="single" w:sz="4" w:space="0" w:color="000000"/>
            </w:tcBorders>
            <w:shd w:color="auto" w:fill="E0E0E0" w:val="clear"/>
          </w:tcPr>
          <w:p>
            <w:pPr>
              <w:pStyle w:val="TAH"/>
              <w:rPr>
                <w:bCs/>
                <w:color w:val="000000"/>
                <w:lang w:val="en-GB"/>
              </w:rPr>
            </w:pPr>
            <w:r>
              <w:rPr>
                <w:bCs/>
                <w:color w:val="000000"/>
                <w:lang w:val="en-GB"/>
              </w:rPr>
              <w:t>Spectral</w:t>
            </w:r>
          </w:p>
          <w:p>
            <w:pPr>
              <w:pStyle w:val="TAH"/>
              <w:rPr>
                <w:bCs/>
                <w:color w:val="000000"/>
                <w:lang w:val="en-US"/>
              </w:rPr>
            </w:pPr>
            <w:r>
              <w:rPr>
                <w:bCs/>
                <w:color w:val="000000"/>
                <w:lang w:val="en-GB"/>
              </w:rPr>
              <w:t>efficiency</w:t>
            </w:r>
          </w:p>
        </w:tc>
      </w:tr>
      <w:tr>
        <w:trPr>
          <w:cantSplit w:val="true"/>
        </w:trPr>
        <w:tc>
          <w:tcPr>
            <w:tcW w:w="1137" w:type="dxa"/>
            <w:tcBorders>
              <w:top w:val="double" w:sz="4" w:space="0" w:color="000000"/>
              <w:left w:val="single" w:sz="4" w:space="0" w:color="000000"/>
              <w:bottom w:val="single" w:sz="4" w:space="0" w:color="000000"/>
              <w:right w:val="double" w:sz="4" w:space="0" w:color="000000"/>
            </w:tcBorders>
            <w:vAlign w:val="center"/>
          </w:tcPr>
          <w:p>
            <w:pPr>
              <w:pStyle w:val="TAC"/>
              <w:rPr>
                <w:b/>
                <w:b/>
                <w:color w:val="000000"/>
                <w:lang w:val="en-US"/>
              </w:rPr>
            </w:pPr>
            <w:r>
              <w:rPr>
                <w:b/>
                <w:color w:val="000000"/>
                <w:lang w:val="en-US"/>
              </w:rPr>
              <w:t>0</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US"/>
              </w:rPr>
            </w:pPr>
            <w:r>
              <w:rPr>
                <w:rFonts w:ascii="Times New Roman" w:hAnsi="Times New Roman"/>
                <w:i/>
                <w:sz w:val="20"/>
                <w:lang w:val="pt-BR" w:eastAsia="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US"/>
              </w:rPr>
            </w:pPr>
            <w:r>
              <w:rPr>
                <w:rFonts w:ascii="Times New Roman" w:hAnsi="Times New Roman"/>
                <w:sz w:val="20"/>
                <w:lang w:val="pt-BR" w:eastAsia="en-GB"/>
              </w:rPr>
              <w:t>60/</w:t>
            </w:r>
            <w:r>
              <w:rPr>
                <w:rFonts w:ascii="Times New Roman" w:hAnsi="Times New Roman"/>
                <w:i/>
                <w:sz w:val="20"/>
                <w:lang w:val="pt-BR" w:eastAsia="en-GB"/>
              </w:rPr>
              <w:t>q</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US"/>
              </w:rPr>
            </w:pPr>
            <w:r>
              <w:rPr>
                <w:rFonts w:ascii="Times New Roman" w:hAnsi="Times New Roman"/>
                <w:sz w:val="20"/>
                <w:lang w:eastAsia="en-GB"/>
              </w:rPr>
              <w:t>0.0586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rFonts w:ascii="Times New Roman" w:hAnsi="Times New Roman"/>
                <w:b/>
                <w:b/>
                <w:color w:val="000000"/>
                <w:sz w:val="20"/>
                <w:lang w:val="en-GB"/>
              </w:rPr>
            </w:pPr>
            <w:r>
              <w:rPr>
                <w:rFonts w:ascii="Times New Roman" w:hAnsi="Times New Roman"/>
                <w:b/>
                <w:color w:val="000000"/>
                <w:sz w:val="20"/>
                <w:lang w:val="en-GB"/>
              </w:rPr>
              <w:t>1</w:t>
            </w:r>
          </w:p>
        </w:tc>
        <w:tc>
          <w:tcPr>
            <w:tcW w:w="1716"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i/>
                <w:sz w:val="20"/>
                <w:lang w:val="pt-BR" w:eastAsia="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sz w:val="20"/>
                <w:lang w:val="pt-BR" w:eastAsia="en-GB"/>
              </w:rPr>
              <w:t>80/</w:t>
            </w:r>
            <w:r>
              <w:rPr>
                <w:rFonts w:ascii="Times New Roman" w:hAnsi="Times New Roman"/>
                <w:i/>
                <w:sz w:val="20"/>
                <w:lang w:val="pt-BR" w:eastAsia="en-GB"/>
              </w:rPr>
              <w:t>q</w:t>
            </w:r>
          </w:p>
        </w:tc>
        <w:tc>
          <w:tcPr>
            <w:tcW w:w="227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sz w:val="20"/>
                <w:lang w:eastAsia="en-GB"/>
              </w:rPr>
              <w:t>0.0781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rFonts w:ascii="Times New Roman" w:hAnsi="Times New Roman"/>
                <w:b/>
                <w:b/>
                <w:color w:val="000000"/>
                <w:sz w:val="20"/>
                <w:lang w:val="en-GB"/>
              </w:rPr>
            </w:pPr>
            <w:r>
              <w:rPr>
                <w:rFonts w:ascii="Times New Roman" w:hAnsi="Times New Roman"/>
                <w:b/>
                <w:color w:val="000000"/>
                <w:sz w:val="20"/>
                <w:lang w:val="en-GB"/>
              </w:rPr>
              <w:t>2</w:t>
            </w:r>
          </w:p>
        </w:tc>
        <w:tc>
          <w:tcPr>
            <w:tcW w:w="1716"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i/>
                <w:sz w:val="20"/>
                <w:lang w:val="pt-BR" w:eastAsia="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sz w:val="20"/>
                <w:lang w:val="pt-BR" w:eastAsia="en-GB"/>
              </w:rPr>
              <w:t>100/</w:t>
            </w:r>
            <w:r>
              <w:rPr>
                <w:rFonts w:ascii="Times New Roman" w:hAnsi="Times New Roman"/>
                <w:i/>
                <w:sz w:val="20"/>
                <w:lang w:val="pt-BR" w:eastAsia="en-GB"/>
              </w:rPr>
              <w:t>q</w:t>
            </w:r>
          </w:p>
        </w:tc>
        <w:tc>
          <w:tcPr>
            <w:tcW w:w="2277" w:type="dxa"/>
            <w:tcBorders>
              <w:top w:val="single" w:sz="8" w:space="0" w:color="000000"/>
              <w:left w:val="single" w:sz="8" w:space="0" w:color="000000"/>
              <w:bottom w:val="single" w:sz="8" w:space="0" w:color="000000"/>
              <w:right w:val="single" w:sz="8" w:space="0" w:color="000000"/>
            </w:tcBorders>
          </w:tcPr>
          <w:p>
            <w:pPr>
              <w:pStyle w:val="TAC"/>
              <w:rPr>
                <w:rFonts w:ascii="Times New Roman" w:hAnsi="Times New Roman"/>
                <w:color w:val="000000"/>
                <w:sz w:val="20"/>
                <w:lang w:val="en-GB"/>
              </w:rPr>
            </w:pPr>
            <w:r>
              <w:rPr>
                <w:rFonts w:ascii="Times New Roman" w:hAnsi="Times New Roman"/>
                <w:sz w:val="20"/>
                <w:lang w:eastAsia="en-GB"/>
              </w:rPr>
              <w:t>0.0977</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w:t>
            </w:r>
          </w:p>
        </w:tc>
        <w:tc>
          <w:tcPr>
            <w:tcW w:w="1716"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i/>
                <w:sz w:val="20"/>
                <w:lang w:val="pt-BR" w:eastAsia="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128/</w:t>
            </w:r>
            <w:r>
              <w:rPr>
                <w:rFonts w:ascii="Times New Roman" w:hAnsi="Times New Roman"/>
                <w:i/>
                <w:sz w:val="20"/>
                <w:lang w:val="pt-BR" w:eastAsia="en-GB"/>
              </w:rPr>
              <w:t>q</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0.1250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4</w:t>
            </w:r>
          </w:p>
        </w:tc>
        <w:tc>
          <w:tcPr>
            <w:tcW w:w="1716"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i/>
                <w:sz w:val="20"/>
                <w:lang w:val="pt-BR" w:eastAsia="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156/</w:t>
            </w:r>
            <w:r>
              <w:rPr>
                <w:rFonts w:ascii="Times New Roman" w:hAnsi="Times New Roman"/>
                <w:i/>
                <w:sz w:val="20"/>
                <w:lang w:val="pt-BR" w:eastAsia="en-GB"/>
              </w:rPr>
              <w:t>q</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0.1523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5</w:t>
            </w:r>
          </w:p>
        </w:tc>
        <w:tc>
          <w:tcPr>
            <w:tcW w:w="1716"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i/>
                <w:sz w:val="20"/>
                <w:lang w:val="pt-BR" w:eastAsia="en-GB"/>
              </w:rPr>
              <w:t>q</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198/</w:t>
            </w:r>
            <w:r>
              <w:rPr>
                <w:rFonts w:ascii="Times New Roman" w:hAnsi="Times New Roman"/>
                <w:i/>
                <w:sz w:val="20"/>
                <w:lang w:val="pt-BR" w:eastAsia="en-GB"/>
              </w:rPr>
              <w:t>q</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0.1934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6</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val="pt-BR"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 xml:space="preserve">120 </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0.2344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7</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val="pt-BR"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 xml:space="preserve">157 </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0.3066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8</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193</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0.3770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9</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251</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0.4902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10</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308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0.6016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11</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379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0.7402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12</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449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0.8770</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13</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526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1.0273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14</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602</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1.1758</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15</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rPr>
              <w:t>2</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rPr>
              <w:t>679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rPr>
              <w:t>1.3262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16</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378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xml:space="preserve"> </w:t>
            </w:r>
            <w:r>
              <w:rPr>
                <w:rFonts w:ascii="Times New Roman" w:hAnsi="Times New Roman"/>
                <w:sz w:val="20"/>
                <w:lang w:eastAsia="en-GB"/>
              </w:rPr>
              <w:t>1.4766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17</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434</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1.6953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18</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490</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1.9141</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19</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553</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2.1602</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20</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616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2.4063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21</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rPr>
              <w:t>658</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rPr>
              <w:t>2.5703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22</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699</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2.7305</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23</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4</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772</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3.0156</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24</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567</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3.3223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25</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616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3.6094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26</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666</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3.9023</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27</w:t>
            </w:r>
          </w:p>
        </w:tc>
        <w:tc>
          <w:tcPr>
            <w:tcW w:w="1716" w:type="dxa"/>
            <w:tcBorders>
              <w:top w:val="single" w:sz="8" w:space="0" w:color="000000"/>
              <w:left w:val="single" w:sz="8" w:space="0" w:color="000000"/>
              <w:bottom w:val="single" w:sz="8" w:space="0" w:color="000000"/>
              <w:right w:val="single" w:sz="8" w:space="0" w:color="000000"/>
            </w:tcBorders>
            <w:vAlign w:val="center"/>
          </w:tcPr>
          <w:p>
            <w:pPr>
              <w:pStyle w:val="TAC"/>
              <w:rPr>
                <w:color w:val="000000"/>
                <w:lang w:val="en-GB"/>
              </w:rPr>
            </w:pPr>
            <w:r>
              <w:rPr>
                <w:rFonts w:ascii="Times New Roman" w:hAnsi="Times New Roman"/>
                <w:sz w:val="20"/>
                <w:lang w:eastAsia="en-GB"/>
              </w:rPr>
              <w:t>6</w:t>
            </w:r>
          </w:p>
        </w:tc>
        <w:tc>
          <w:tcPr>
            <w:tcW w:w="245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val="pt-BR" w:eastAsia="en-GB"/>
              </w:rPr>
              <w:t>772</w:t>
            </w:r>
          </w:p>
        </w:tc>
        <w:tc>
          <w:tcPr>
            <w:tcW w:w="2277" w:type="dxa"/>
            <w:tcBorders>
              <w:top w:val="single" w:sz="8" w:space="0" w:color="000000"/>
              <w:left w:val="single" w:sz="8" w:space="0" w:color="000000"/>
              <w:bottom w:val="single" w:sz="8" w:space="0" w:color="000000"/>
              <w:right w:val="single" w:sz="8" w:space="0" w:color="000000"/>
            </w:tcBorders>
          </w:tcPr>
          <w:p>
            <w:pPr>
              <w:pStyle w:val="TAC"/>
              <w:rPr>
                <w:color w:val="000000"/>
                <w:lang w:val="en-GB"/>
              </w:rPr>
            </w:pPr>
            <w:r>
              <w:rPr>
                <w:rFonts w:ascii="Times New Roman" w:hAnsi="Times New Roman"/>
                <w:sz w:val="20"/>
                <w:lang w:eastAsia="en-GB"/>
              </w:rPr>
              <w:t> </w:t>
            </w:r>
            <w:r>
              <w:rPr>
                <w:rFonts w:ascii="Times New Roman" w:hAnsi="Times New Roman"/>
                <w:sz w:val="20"/>
                <w:lang w:eastAsia="en-GB"/>
              </w:rPr>
              <w:t>4.5234</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28</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q</w:t>
            </w:r>
          </w:p>
        </w:tc>
        <w:tc>
          <w:tcPr>
            <w:tcW w:w="4734" w:type="dxa"/>
            <w:gridSpan w:val="2"/>
            <w:tcBorders>
              <w:top w:val="single" w:sz="4" w:space="0" w:color="000000"/>
              <w:left w:val="single" w:sz="4" w:space="0" w:color="000000"/>
              <w:bottom w:val="single" w:sz="4" w:space="0" w:color="000000"/>
              <w:right w:val="single" w:sz="4" w:space="0" w:color="000000"/>
            </w:tcBorders>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29</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2</w:t>
            </w:r>
          </w:p>
        </w:tc>
        <w:tc>
          <w:tcPr>
            <w:tcW w:w="4734"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30</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4</w:t>
            </w:r>
          </w:p>
        </w:tc>
        <w:tc>
          <w:tcPr>
            <w:tcW w:w="4734"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r>
        <w:trPr>
          <w:cantSplit w:val="true"/>
        </w:trPr>
        <w:tc>
          <w:tcPr>
            <w:tcW w:w="1137" w:type="dxa"/>
            <w:tcBorders>
              <w:top w:val="single" w:sz="4" w:space="0" w:color="000000"/>
              <w:left w:val="single" w:sz="4" w:space="0" w:color="000000"/>
              <w:bottom w:val="single" w:sz="4" w:space="0" w:color="000000"/>
              <w:right w:val="double" w:sz="4" w:space="0" w:color="000000"/>
            </w:tcBorders>
            <w:vAlign w:val="center"/>
          </w:tcPr>
          <w:p>
            <w:pPr>
              <w:pStyle w:val="TAC"/>
              <w:rPr>
                <w:b/>
                <w:b/>
                <w:color w:val="000000"/>
                <w:lang w:val="en-GB"/>
              </w:rPr>
            </w:pPr>
            <w:r>
              <w:rPr>
                <w:b/>
                <w:color w:val="000000"/>
                <w:lang w:val="en-GB"/>
              </w:rPr>
              <w:t>31</w:t>
            </w:r>
          </w:p>
        </w:tc>
        <w:tc>
          <w:tcPr>
            <w:tcW w:w="1716" w:type="dxa"/>
            <w:tcBorders>
              <w:top w:val="single" w:sz="4" w:space="0" w:color="000000"/>
              <w:left w:val="double" w:sz="4" w:space="0" w:color="000000"/>
              <w:bottom w:val="single" w:sz="4" w:space="0" w:color="000000"/>
              <w:right w:val="single" w:sz="4" w:space="0" w:color="000000"/>
            </w:tcBorders>
            <w:vAlign w:val="center"/>
          </w:tcPr>
          <w:p>
            <w:pPr>
              <w:pStyle w:val="TAC"/>
              <w:rPr>
                <w:color w:val="000000"/>
                <w:lang w:val="en-GB"/>
              </w:rPr>
            </w:pPr>
            <w:r>
              <w:rPr>
                <w:color w:val="000000"/>
                <w:lang w:val="en-GB"/>
              </w:rPr>
              <w:t>6</w:t>
            </w:r>
          </w:p>
        </w:tc>
        <w:tc>
          <w:tcPr>
            <w:tcW w:w="4734" w:type="dxa"/>
            <w:gridSpan w:val="2"/>
            <w:tcBorders>
              <w:top w:val="single" w:sz="4" w:space="0" w:color="000000"/>
              <w:left w:val="single" w:sz="4" w:space="0" w:color="000000"/>
              <w:bottom w:val="single" w:sz="4" w:space="0" w:color="000000"/>
              <w:right w:val="single" w:sz="4" w:space="0" w:color="000000"/>
            </w:tcBorders>
            <w:vAlign w:val="center"/>
          </w:tcPr>
          <w:p>
            <w:pPr>
              <w:pStyle w:val="TAC"/>
              <w:rPr>
                <w:color w:val="000000"/>
                <w:lang w:val="en-GB"/>
              </w:rPr>
            </w:pPr>
            <w:r>
              <w:rPr>
                <w:color w:val="000000"/>
                <w:lang w:val="en-GB"/>
              </w:rPr>
              <w:t>reserved</w:t>
            </w:r>
          </w:p>
        </w:tc>
      </w:tr>
    </w:tbl>
    <w:p>
      <w:pPr>
        <w:pStyle w:val="Normal"/>
        <w:rPr/>
      </w:pPr>
      <w:r>
        <w:rPr/>
      </w:r>
    </w:p>
    <w:p>
      <w:pPr>
        <w:pStyle w:val="4"/>
        <w:rPr>
          <w:color w:val="000000"/>
        </w:rPr>
      </w:pPr>
      <w:bookmarkStart w:id="636" w:name="_Toc51226229"/>
      <w:bookmarkStart w:id="637" w:name="_Toc44515942"/>
      <w:bookmarkStart w:id="638" w:name="_Toc36117450"/>
      <w:bookmarkStart w:id="639" w:name="_Toc27299940"/>
      <w:bookmarkStart w:id="640" w:name="_Toc20318042"/>
      <w:bookmarkStart w:id="641" w:name="_Toc11352152"/>
      <w:r>
        <w:rPr>
          <w:color w:val="000000"/>
        </w:rPr>
        <w:t>6.1.4.2</w:t>
        <w:tab/>
        <w:t>Transport block size determination</w:t>
      </w:r>
      <w:bookmarkEnd w:id="636"/>
      <w:bookmarkEnd w:id="637"/>
      <w:bookmarkEnd w:id="638"/>
      <w:bookmarkEnd w:id="639"/>
      <w:bookmarkEnd w:id="640"/>
      <w:bookmarkEnd w:id="641"/>
    </w:p>
    <w:p>
      <w:pPr>
        <w:pStyle w:val="Normal"/>
        <w:rPr>
          <w:color w:val="000000"/>
        </w:rPr>
      </w:pPr>
      <w:r>
        <w:rPr>
          <w:color w:val="000000"/>
        </w:rPr>
        <w:t xml:space="preserve">For a PUSCH scheduled by RAR UL grant or </w:t>
      </w:r>
    </w:p>
    <w:p>
      <w:pPr>
        <w:pStyle w:val="Normal"/>
        <w:rPr>
          <w:color w:val="000000"/>
        </w:rPr>
      </w:pPr>
      <w:r>
        <w:rPr>
          <w:color w:val="000000"/>
        </w:rPr>
        <w:t xml:space="preserve">for a PUSCH scheduled by a DCI format 0_0 with CRC scrambled by C-RNTI, MCS-C-RNTI, TC-RNTI, CS-RNTI, or </w:t>
      </w:r>
    </w:p>
    <w:p>
      <w:pPr>
        <w:pStyle w:val="Normal"/>
        <w:rPr>
          <w:color w:val="000000"/>
        </w:rPr>
      </w:pPr>
      <w:r>
        <w:rPr>
          <w:color w:val="000000"/>
        </w:rPr>
        <w:t xml:space="preserve">for a PUSCH scheduled by a DCI format 0_1 with CRC scrambled by C-RNTI, MCS-C-RNTI, CS-RNTI, or </w:t>
      </w:r>
    </w:p>
    <w:p>
      <w:pPr>
        <w:pStyle w:val="Normal"/>
        <w:rPr>
          <w:color w:val="000000"/>
        </w:rPr>
      </w:pPr>
      <w:r>
        <w:rPr>
          <w:color w:val="000000"/>
        </w:rPr>
        <w:t>for a PUSCH transmission with configured grant,</w:t>
      </w:r>
    </w:p>
    <w:p>
      <w:pPr>
        <w:pStyle w:val="Normal"/>
        <w:rPr>
          <w:color w:val="000000"/>
        </w:rPr>
      </w:pPr>
      <w:r>
        <w:rPr>
          <w:color w:val="000000"/>
        </w:rPr>
        <w:t>if</w:t>
      </w:r>
    </w:p>
    <w:p>
      <w:pPr>
        <w:pStyle w:val="B11"/>
        <w:rPr/>
      </w:pPr>
      <w:r>
        <w:rPr/>
        <w:t>-</w:t>
        <w:tab/>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rPr/>
        <w:t>and transform precoding is disabled and</w:t>
      </w:r>
      <w:r>
        <w:rPr>
          <w:lang w:val="en-US"/>
        </w:rPr>
        <w:t xml:space="preserve"> </w:t>
      </w:r>
      <w:r>
        <w:rPr/>
        <w:t>Table 5.1.3.1-</w:t>
      </w:r>
      <w:r>
        <w:rPr>
          <w:lang w:val="en-US"/>
        </w:rPr>
        <w:t>2 is used</w:t>
      </w:r>
      <w:r>
        <w:rPr/>
        <w:t>, or</w:t>
      </w:r>
    </w:p>
    <w:p>
      <w:pPr>
        <w:pStyle w:val="B11"/>
        <w:rPr/>
      </w:pPr>
      <w:r>
        <w:rPr/>
        <w:t>-</w:t>
        <w:tab/>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28</m:t>
        </m:r>
      </m:oMath>
      <w:r>
        <w:rPr/>
        <w:t xml:space="preserve"> and transform precoding is disabled and </w:t>
      </w:r>
      <w:r>
        <w:rPr>
          <w:lang w:val="en-US"/>
        </w:rPr>
        <w:t xml:space="preserve">a table other than </w:t>
      </w:r>
      <w:r>
        <w:rPr/>
        <w:t xml:space="preserve">Table </w:t>
      </w:r>
      <w:r>
        <w:rPr>
          <w:lang w:val="en-US"/>
        </w:rPr>
        <w:t>5</w:t>
      </w:r>
      <w:r>
        <w:rPr/>
        <w:t>.1.</w:t>
      </w:r>
      <w:r>
        <w:rPr>
          <w:lang w:val="en-US"/>
        </w:rPr>
        <w:t>3</w:t>
      </w:r>
      <w:r>
        <w:rPr/>
        <w:t>.1-2</w:t>
      </w:r>
      <w:r>
        <w:rPr>
          <w:lang w:val="en-US"/>
        </w:rPr>
        <w:t xml:space="preserve"> is used</w:t>
      </w:r>
      <w:r>
        <w:rPr/>
        <w:t xml:space="preserve">, or </w:t>
      </w:r>
    </w:p>
    <w:p>
      <w:pPr>
        <w:pStyle w:val="B11"/>
        <w:rPr>
          <w:rFonts w:eastAsia="Batang"/>
          <w:lang w:eastAsia="ko-KR"/>
        </w:rPr>
      </w:pPr>
      <w:r>
        <w:rPr/>
        <w:t>-</w:t>
        <w:tab/>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rPr/>
        <w:t xml:space="preserve"> and transform precoding is enabled, the UE shall first determine the TBS</w:t>
      </w:r>
      <w:r>
        <w:rPr>
          <w:rFonts w:eastAsia="Batang"/>
          <w:lang w:eastAsia="ko-KR"/>
        </w:rPr>
        <w:t xml:space="preserve"> as specified below:</w:t>
      </w:r>
    </w:p>
    <w:p>
      <w:pPr>
        <w:pStyle w:val="ListParagraph"/>
        <w:ind w:left="567" w:hanging="0"/>
        <w:rPr>
          <w:rFonts w:ascii="Times New Roman" w:hAnsi="Times New Roman"/>
          <w:color w:val="000000"/>
          <w:sz w:val="20"/>
          <w:szCs w:val="20"/>
          <w:lang w:eastAsia="ko-KR"/>
        </w:rPr>
      </w:pPr>
      <w:r>
        <w:rPr>
          <w:rFonts w:ascii="Times New Roman" w:hAnsi="Times New Roman"/>
          <w:color w:val="000000"/>
          <w:sz w:val="20"/>
          <w:szCs w:val="20"/>
          <w:lang w:eastAsia="ko-KR"/>
        </w:rPr>
        <w:t>The UE shall first determine the number of REs (</w:t>
      </w:r>
      <w:r>
        <w:rPr>
          <w:rFonts w:ascii="Times New Roman" w:hAnsi="Times New Roman"/>
          <w:i/>
          <w:color w:val="000000"/>
          <w:sz w:val="20"/>
          <w:szCs w:val="20"/>
          <w:lang w:eastAsia="ko-KR"/>
        </w:rPr>
        <w:t>N</w:t>
      </w:r>
      <w:r>
        <w:rPr>
          <w:rFonts w:ascii="Times New Roman" w:hAnsi="Times New Roman"/>
          <w:i/>
          <w:color w:val="000000"/>
          <w:sz w:val="20"/>
          <w:szCs w:val="20"/>
          <w:vertAlign w:val="subscript"/>
          <w:lang w:eastAsia="ko-KR"/>
        </w:rPr>
        <w:t>RE</w:t>
      </w:r>
      <w:r>
        <w:rPr>
          <w:rFonts w:ascii="Times New Roman" w:hAnsi="Times New Roman"/>
          <w:color w:val="000000"/>
          <w:sz w:val="20"/>
          <w:szCs w:val="20"/>
          <w:lang w:eastAsia="ko-KR"/>
        </w:rPr>
        <w:t xml:space="preserve">) within the slot: </w:t>
      </w:r>
    </w:p>
    <w:p>
      <w:pPr>
        <w:pStyle w:val="B2"/>
        <w:rPr>
          <w:lang w:eastAsia="ko-KR"/>
        </w:rPr>
      </w:pPr>
      <w:r>
        <w:rPr>
          <w:lang w:eastAsia="ko-KR"/>
        </w:rPr>
        <w:t>-</w:t>
        <w:tab/>
        <w:t xml:space="preserve">A UE first determines the number of REs allocated for PUSCH within a PRB </w:t>
      </w:r>
      <w:r>
        <w:rPr/>
      </w:r>
      <m:oMath xmlns:m="http://schemas.openxmlformats.org/officeDocument/2006/math">
        <m:d>
          <m:dPr>
            <m:begChr m:val="("/>
            <m:endChr m:val=")"/>
          </m:dPr>
          <m:e>
            <m:sSubSup>
              <m:e>
                <m:r>
                  <w:rPr>
                    <w:rFonts w:ascii="Cambria Math" w:hAnsi="Cambria Math"/>
                  </w:rPr>
                  <m:t xml:space="preserve">N</m:t>
                </m:r>
              </m:e>
              <m:sub>
                <m:r>
                  <m:rPr>
                    <m:lit/>
                    <m:nor/>
                  </m:rPr>
                  <w:rPr>
                    <w:rFonts w:ascii="Cambria Math" w:hAnsi="Cambria Math"/>
                  </w:rPr>
                  <m:t xml:space="preserve">RE</m:t>
                </m:r>
              </m:sub>
              <m:sup>
                <m:r>
                  <w:rPr>
                    <w:rFonts w:ascii="Cambria Math" w:hAnsi="Cambria Math"/>
                  </w:rPr>
                  <m:t xml:space="preserve">'</m:t>
                </m:r>
              </m:sup>
            </m:sSubSup>
          </m:e>
        </m:d>
      </m:oMath>
      <w:r>
        <w:rPr>
          <w:lang w:eastAsia="ko-KR"/>
        </w:rPr>
        <w:t xml:space="preserve"> by </w:t>
      </w:r>
    </w:p>
    <w:p>
      <w:pPr>
        <w:pStyle w:val="B2"/>
        <w:rPr>
          <w:lang w:eastAsia="ko-KR"/>
        </w:rPr>
      </w:pPr>
      <w:r>
        <w:rPr>
          <w:lang w:eastAsia="ko-KR"/>
        </w:rPr>
        <w:t>-</w:t>
        <w:tab/>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RE</m:t>
            </m:r>
          </m:sub>
          <m:sup>
            <m:r>
              <w:rPr>
                <w:rFonts w:ascii="Cambria Math" w:hAnsi="Cambria Math"/>
              </w:rPr>
              <m:t xml:space="preserve">'</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sc</m:t>
            </m:r>
          </m:sub>
          <m:sup>
            <m:r>
              <m:rPr>
                <m:lit/>
                <m:nor/>
              </m:rPr>
              <w:rPr>
                <w:rFonts w:ascii="Cambria Math" w:hAnsi="Cambria Math"/>
              </w:rPr>
              <m:t xml:space="preserve">RB</m:t>
            </m:r>
          </m:sup>
        </m:sSubSup>
        <m:r>
          <m:rPr>
            <m:lit/>
            <m:nor/>
          </m:rPr>
          <w:rPr>
            <w:rFonts w:ascii="Cambria Math" w:hAnsi="Cambria Math"/>
          </w:rPr>
          <m:t xml:space="preserve">· </m:t>
        </m:r>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sh</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DMRS</m:t>
            </m:r>
          </m:sub>
          <m:sup>
            <m:r>
              <m:rPr>
                <m:lit/>
                <m:nor/>
              </m:rPr>
              <w:rPr>
                <w:rFonts w:ascii="Cambria Math" w:hAnsi="Cambria Math"/>
              </w:rPr>
              <m:t xml:space="preserve">PRB</m:t>
            </m:r>
          </m:sup>
        </m:sSubSup>
        <m:r>
          <w:rPr>
            <w:rFonts w:ascii="Cambria Math" w:hAnsi="Cambria Math"/>
          </w:rPr>
          <m:t xml:space="preserve">−</m:t>
        </m:r>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where</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sc</m:t>
            </m:r>
          </m:sub>
          <m:sup>
            <m:r>
              <m:rPr>
                <m:lit/>
                <m:nor/>
              </m:rPr>
              <w:rPr>
                <w:rFonts w:ascii="Cambria Math" w:hAnsi="Cambria Math"/>
              </w:rPr>
              <m:t xml:space="preserve">RB</m:t>
            </m:r>
          </m:sup>
        </m:sSubSup>
        <m:r>
          <w:rPr>
            <w:rFonts w:ascii="Cambria Math" w:hAnsi="Cambria Math"/>
          </w:rPr>
          <m:t xml:space="preserve">=</m:t>
        </m:r>
        <m:r>
          <m:rPr>
            <m:lit/>
            <m:nor/>
          </m:rPr>
          <w:rPr>
            <w:rFonts w:ascii="Cambria Math" w:hAnsi="Cambria Math"/>
          </w:rPr>
          <m:t xml:space="preserve">12</m:t>
        </m:r>
      </m:oMath>
      <w:r>
        <w:rPr>
          <w:lang w:eastAsia="ko-KR"/>
        </w:rPr>
        <w:t xml:space="preserve"> is the number of subcarriers in the frequency domain in a physical resource block,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sh</m:t>
            </m:r>
          </m:sup>
        </m:sSubSup>
      </m:oMath>
      <w:r>
        <w:rPr>
          <w:lang w:eastAsia="ko-KR"/>
        </w:rPr>
        <w:t xml:space="preserve"> </w:t>
      </w:r>
      <w:r>
        <w:fldChar w:fldCharType="begin"/>
      </w:r>
      <w:r>
        <w:rPr>
          <w:lang w:eastAsia="ko-KR"/>
        </w:rPr>
        <w:instrText>QUOTE</w:instrText>
      </w:r>
      <w:r>
        <w:rPr>
          <w:lang w:eastAsia="ko-KR"/>
        </w:rPr>
      </w:r>
      <w:r>
        <w:rPr/>
      </w:r>
      <m:oMath xmlns:m="http://schemas.openxmlformats.org/officeDocument/2006/math">
        <m:sSubSup>
          <m:e>
            <m:r>
              <w:rPr>
                <w:rFonts w:ascii="Cambria Math" w:hAnsi="Cambria Math"/>
              </w:rPr>
              <m:t xml:space="preserve">N</m:t>
            </m:r>
          </m:e>
          <m:sub>
            <m:r>
              <w:rPr>
                <w:rFonts w:ascii="Cambria Math" w:hAnsi="Cambria Math"/>
              </w:rPr>
              <m:t xml:space="preserve">symb</m:t>
            </m:r>
          </m:sub>
          <m:sup>
            <m:r>
              <w:rPr>
                <w:rFonts w:ascii="Cambria Math" w:hAnsi="Cambria Math"/>
              </w:rPr>
              <m:t xml:space="preserve">slot</m:t>
            </m:r>
          </m:sup>
        </m:sSubSup>
      </m:oMath>
      <w:r>
        <w:rPr/>
        <w:fldChar w:fldCharType="separate"/>
      </w:r>
      <w:r>
        <w:rPr/>
      </w:r>
      <w:r>
        <w:rPr/>
      </w:r>
      <w:r>
        <w:rPr/>
        <w:fldChar w:fldCharType="end"/>
      </w:r>
      <w:r>
        <w:rPr>
          <w:lang w:eastAsia="ko-KR"/>
        </w:rPr>
        <w:t xml:space="preserve">is the number of symbols of the PUSCH allocation within the slot,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DMRS</m:t>
            </m:r>
          </m:sub>
          <m:sup>
            <m:r>
              <m:rPr>
                <m:lit/>
                <m:nor/>
              </m:rPr>
              <w:rPr>
                <w:rFonts w:ascii="Cambria Math" w:hAnsi="Cambria Math"/>
              </w:rPr>
              <m:t xml:space="preserve">PRB</m:t>
            </m:r>
          </m:sup>
        </m:sSubSup>
      </m:oMath>
      <w:r>
        <w:rPr>
          <w:lang w:eastAsia="ko-KR"/>
        </w:rPr>
        <w:t xml:space="preserve"> is the number of REs for DM-RS per PRB in the </w:t>
      </w:r>
      <w:r>
        <w:rPr>
          <w:lang w:val="en-GB" w:eastAsia="ko-KR"/>
        </w:rPr>
        <w:t>allocated</w:t>
      </w:r>
      <w:r>
        <w:rPr>
          <w:lang w:eastAsia="ko-KR"/>
        </w:rPr>
        <w:t xml:space="preserve"> duration including the overhead of the DM-RS CDM groups</w:t>
      </w:r>
      <w:r>
        <w:rPr/>
        <w:t xml:space="preserve"> </w:t>
      </w:r>
      <w:r>
        <w:rPr>
          <w:lang w:eastAsia="ko-KR"/>
        </w:rPr>
        <w:t xml:space="preserve">without data, as </w:t>
      </w:r>
      <w:r>
        <w:rPr>
          <w:lang w:val="en-GB" w:eastAsia="ko-KR"/>
        </w:rPr>
        <w:t xml:space="preserve">described for PUSCH with a configured grant in Clause 6.1.2.3 or as </w:t>
      </w:r>
      <w:r>
        <w:rPr>
          <w:lang w:eastAsia="ko-KR"/>
        </w:rPr>
        <w:t>indicated by DCI format 0_1</w:t>
      </w:r>
      <w:r>
        <w:rPr>
          <w:lang w:val="en-GB" w:eastAsia="ko-KR"/>
        </w:rPr>
        <w:t xml:space="preserve"> or as described for DCI format 0_0 in Clause 6.2.2</w:t>
      </w:r>
      <w:r>
        <w:rPr>
          <w:lang w:eastAsia="ko-KR"/>
        </w:rPr>
        <w:t xml:space="preserve">, and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xml:space="preserve"> is the overhead configured by higher layer parameter </w:t>
      </w:r>
      <w:r>
        <w:rPr>
          <w:i/>
          <w:iCs/>
          <w:lang w:val="en-US"/>
        </w:rPr>
        <w:t xml:space="preserve">xOverhead </w:t>
      </w:r>
      <w:r>
        <w:rPr>
          <w:iCs/>
          <w:lang w:val="en-US"/>
        </w:rPr>
        <w:t>in</w:t>
      </w:r>
      <w:r>
        <w:rPr>
          <w:i/>
          <w:iCs/>
          <w:lang w:val="en-US"/>
        </w:rPr>
        <w:t xml:space="preserve"> </w:t>
      </w:r>
      <w:bookmarkStart w:id="642" w:name="_Hlk512515248"/>
      <w:r>
        <w:rPr>
          <w:i/>
        </w:rPr>
        <w:t>PUSCH-ServingCellConfig</w:t>
      </w:r>
      <w:bookmarkEnd w:id="642"/>
      <w:r>
        <w:rPr>
          <w:lang w:eastAsia="ko-KR"/>
        </w:rPr>
        <w:t xml:space="preserve">. If the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xml:space="preserve"> is not configured (a value from 6, 12, or 18), the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eastAsia="ko-KR"/>
        </w:rPr>
        <w:t xml:space="preserve"> is </w:t>
      </w:r>
      <w:r>
        <w:rPr>
          <w:lang w:val="en-GB" w:eastAsia="ko-KR"/>
        </w:rPr>
        <w:t>assumed</w:t>
      </w:r>
      <w:r>
        <w:rPr>
          <w:lang w:eastAsia="ko-KR"/>
        </w:rPr>
        <w:t xml:space="preserve"> to </w:t>
      </w:r>
      <w:r>
        <w:rPr>
          <w:lang w:val="en-GB" w:eastAsia="ko-KR"/>
        </w:rPr>
        <w:t xml:space="preserve">be </w:t>
      </w:r>
      <w:r>
        <w:rPr>
          <w:lang w:eastAsia="ko-KR"/>
        </w:rPr>
        <w:t>0.</w:t>
      </w:r>
      <w:r>
        <w:rPr>
          <w:lang w:val="en-GB" w:eastAsia="ko-KR"/>
        </w:rPr>
        <w:t xml:space="preserve"> For Msg3 transmission the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oh</m:t>
            </m:r>
          </m:sub>
          <m:sup>
            <m:r>
              <m:rPr>
                <m:lit/>
                <m:nor/>
              </m:rPr>
              <w:rPr>
                <w:rFonts w:ascii="Cambria Math" w:hAnsi="Cambria Math"/>
              </w:rPr>
              <m:t xml:space="preserve">PRB</m:t>
            </m:r>
          </m:sup>
        </m:sSubSup>
      </m:oMath>
      <w:r>
        <w:rPr>
          <w:lang w:val="en-GB" w:eastAsia="ko-KR"/>
        </w:rPr>
        <w:t xml:space="preserve"> is always set to 0</w:t>
      </w:r>
      <w:r>
        <w:rPr>
          <w:lang w:eastAsia="ko-KR"/>
        </w:rPr>
        <w:t>.</w:t>
      </w:r>
    </w:p>
    <w:p>
      <w:pPr>
        <w:pStyle w:val="B2"/>
        <w:rPr/>
      </w:pPr>
      <w:r>
        <w:rPr>
          <w:lang w:eastAsia="ko-KR"/>
        </w:rPr>
        <w:t>-</w:t>
        <w:tab/>
        <w:t xml:space="preserve">A UE determines the total number of REs allocated for PUSCH </w:t>
      </w:r>
      <w:r>
        <w:rPr/>
      </w:r>
      <m:oMath xmlns:m="http://schemas.openxmlformats.org/officeDocument/2006/math">
        <m:d>
          <m:dPr>
            <m:begChr m:val="("/>
            <m:endChr m:val=")"/>
          </m:dPr>
          <m:e>
            <m:sSub>
              <m:e>
                <m:r>
                  <w:rPr>
                    <w:rFonts w:ascii="Cambria Math" w:hAnsi="Cambria Math"/>
                  </w:rPr>
                  <m:t xml:space="preserve">N</m:t>
                </m:r>
              </m:e>
              <m:sub>
                <m:r>
                  <m:rPr>
                    <m:lit/>
                    <m:nor/>
                  </m:rPr>
                  <w:rPr>
                    <w:rFonts w:ascii="Cambria Math" w:hAnsi="Cambria Math"/>
                  </w:rPr>
                  <m:t xml:space="preserve">RE</m:t>
                </m:r>
              </m:sub>
            </m:sSub>
          </m:e>
        </m:d>
      </m:oMath>
      <w:r>
        <w:rPr>
          <w:lang w:eastAsia="ko-KR"/>
        </w:rPr>
        <w:t xml:space="preserve"> by </w:t>
      </w:r>
      <w:r>
        <w:rPr/>
        <w:object>
          <v:shape id="ole_rId1995" style="width:115.55pt;height:22.6pt" o:ole="">
            <v:imagedata r:id="rId1996" o:title=""/>
          </v:shape>
          <o:OLEObject Type="Embed" ProgID="Equation.DSMT4" ShapeID="ole_rId1995" DrawAspect="Content" ObjectID="_1954778391" r:id="rId1995"/>
        </w:object>
      </w:r>
      <w:r>
        <w:rPr>
          <w:lang w:eastAsia="ko-KR"/>
        </w:rPr>
        <w:t xml:space="preserve">where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PRB</m:t>
            </m:r>
          </m:sub>
        </m:sSub>
      </m:oMath>
      <w:r>
        <w:rPr>
          <w:lang w:eastAsia="ko-KR"/>
        </w:rPr>
        <w:t xml:space="preserve"> is the </w:t>
      </w:r>
      <w:r>
        <w:rPr/>
        <w:t>total number of allocated PRBs</w:t>
      </w:r>
      <w:r>
        <w:rPr>
          <w:lang w:eastAsia="ko-KR"/>
        </w:rPr>
        <w:t xml:space="preserve"> </w:t>
      </w:r>
      <w:r>
        <w:rPr/>
        <w:t>for the UE.</w:t>
      </w:r>
    </w:p>
    <w:p>
      <w:pPr>
        <w:pStyle w:val="B2"/>
        <w:rPr>
          <w:lang w:val="en-US"/>
        </w:rPr>
      </w:pPr>
      <w:r>
        <w:rPr>
          <w:lang w:val="en-US"/>
        </w:rPr>
        <w:t>-</w:t>
        <w:tab/>
        <w:t>Next, proceed with steps 2-4 as defined in Clause 5.1.3.2</w:t>
      </w:r>
    </w:p>
    <w:p>
      <w:pPr>
        <w:pStyle w:val="Normal"/>
        <w:rPr>
          <w:color w:val="000000"/>
          <w:lang w:val="en-US"/>
        </w:rPr>
      </w:pPr>
      <w:r>
        <w:rPr>
          <w:color w:val="000000"/>
          <w:lang w:val="en-US"/>
        </w:rPr>
        <w:t>else if</w:t>
      </w:r>
    </w:p>
    <w:p>
      <w:pPr>
        <w:pStyle w:val="B11"/>
        <w:rPr/>
      </w:pPr>
      <w:r>
        <w:rPr/>
        <w:t>-</w:t>
        <w:tab/>
      </w:r>
      <w:r>
        <w:rPr/>
      </w:r>
      <m:oMath xmlns:m="http://schemas.openxmlformats.org/officeDocument/2006/math">
        <m:r>
          <m:rPr>
            <m:lit/>
            <m:nor/>
          </m:rPr>
          <w:rPr>
            <w:rFonts w:ascii="Cambria Math" w:hAnsi="Cambria Math"/>
          </w:rPr>
          <m:t xml:space="preserve">28</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31</m:t>
        </m:r>
      </m:oMath>
      <w:r>
        <w:rPr/>
        <w:t xml:space="preserve"> and transform precoding is disabled and Table </w:t>
      </w:r>
      <w:r>
        <w:rPr>
          <w:lang w:val="en-US"/>
        </w:rPr>
        <w:t>5</w:t>
      </w:r>
      <w:r>
        <w:rPr/>
        <w:t>.1.</w:t>
      </w:r>
      <w:r>
        <w:rPr>
          <w:lang w:val="en-US"/>
        </w:rPr>
        <w:t>3</w:t>
      </w:r>
      <w:r>
        <w:rPr/>
        <w:t>.1-2</w:t>
      </w:r>
      <w:r>
        <w:rPr>
          <w:lang w:val="en-US"/>
        </w:rPr>
        <w:t xml:space="preserve"> is used</w:t>
      </w:r>
      <w:r>
        <w:rPr/>
        <w:t>, or</w:t>
      </w:r>
    </w:p>
    <w:p>
      <w:pPr>
        <w:pStyle w:val="B11"/>
        <w:rPr/>
      </w:pPr>
      <w:r>
        <w:rPr/>
        <w:t>-</w:t>
        <w:tab/>
      </w:r>
      <w:r>
        <w:rPr/>
      </w:r>
      <m:oMath xmlns:m="http://schemas.openxmlformats.org/officeDocument/2006/math">
        <m:r>
          <m:rPr>
            <m:lit/>
            <m:nor/>
          </m:rPr>
          <w:rPr>
            <w:rFonts w:ascii="Cambria Math" w:hAnsi="Cambria Math"/>
          </w:rPr>
          <m:t xml:space="preserve">28</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31</m:t>
        </m:r>
      </m:oMath>
      <w:r>
        <w:rPr/>
        <w:t xml:space="preserve"> and transform precoding is enabled, </w:t>
      </w:r>
    </w:p>
    <w:p>
      <w:pPr>
        <w:pStyle w:val="B11"/>
        <w:rPr/>
      </w:pPr>
      <w:r>
        <w:rPr/>
        <w:t>-</w:t>
        <w:tab/>
        <w:t xml:space="preserve">the TBS is assumed to be as determined from the DCI transported in the latest PDCCH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rPr/>
        <w:t xml:space="preserve">. If there is no PDCCH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27</m:t>
        </m:r>
      </m:oMath>
      <w:r>
        <w:rPr/>
        <w:t xml:space="preserve">, and if the initial PUSCH for the same transport block is </w:t>
      </w:r>
      <w:r>
        <w:rPr>
          <w:lang w:val="en-GB"/>
        </w:rPr>
        <w:t>transmitted with configured grant</w:t>
      </w:r>
      <w:r>
        <w:rPr/>
        <w:t xml:space="preserve">, </w:t>
      </w:r>
    </w:p>
    <w:p>
      <w:pPr>
        <w:pStyle w:val="B2"/>
        <w:rPr/>
      </w:pPr>
      <w:r>
        <w:rPr/>
        <w:t>-</w:t>
        <w:tab/>
        <w:t xml:space="preserve">the TBS shall be determined from </w:t>
      </w:r>
      <w:r>
        <w:rPr>
          <w:i/>
        </w:rPr>
        <w:t>configuredGrantConfig</w:t>
      </w:r>
      <w:r>
        <w:rPr/>
        <w:t xml:space="preserve"> for a configured grant Type 1 PUSCH.</w:t>
      </w:r>
    </w:p>
    <w:p>
      <w:pPr>
        <w:pStyle w:val="B2"/>
        <w:rPr/>
      </w:pPr>
      <w:r>
        <w:rPr/>
        <w:t>-</w:t>
        <w:tab/>
        <w:t>the TBS shall be determined from the most recent PDCCH</w:t>
      </w:r>
      <w:r>
        <w:rPr>
          <w:lang w:val="en-GB"/>
        </w:rPr>
        <w:t xml:space="preserve"> scheduling a configured grant Type 2 PUSCH</w:t>
      </w:r>
      <w:r>
        <w:rPr/>
        <w:t>.</w:t>
      </w:r>
    </w:p>
    <w:p>
      <w:pPr>
        <w:pStyle w:val="Normal"/>
        <w:ind w:left="567" w:hanging="283"/>
        <w:rPr>
          <w:color w:val="000000"/>
        </w:rPr>
      </w:pPr>
      <w:r>
        <w:rPr>
          <w:color w:val="000000"/>
        </w:rPr>
        <w:t>else</w:t>
      </w:r>
    </w:p>
    <w:p>
      <w:pPr>
        <w:pStyle w:val="B11"/>
        <w:rPr/>
      </w:pPr>
      <w:r>
        <w:rPr/>
        <w:t>-</w:t>
        <w:tab/>
        <w:t xml:space="preserve">the TBS is assumed to be as determined from the DCI transported in the latest PDCCH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28</m:t>
        </m:r>
      </m:oMath>
      <w:r>
        <w:rPr/>
        <w:t xml:space="preserve">. </w:t>
      </w:r>
      <w:r>
        <w:rPr>
          <w:rFonts w:eastAsia="Batang"/>
          <w:lang w:eastAsia="ko-KR"/>
        </w:rPr>
        <w:t>If</w:t>
      </w:r>
      <w:r>
        <w:rPr/>
        <w:t xml:space="preserve"> there is no PDCCH</w:t>
      </w:r>
      <w:r>
        <w:rPr>
          <w:rFonts w:eastAsia="Batang"/>
          <w:lang w:eastAsia="ko-KR"/>
        </w:rPr>
        <w:t xml:space="preserve"> for the same transport block using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MCS</m:t>
            </m:r>
          </m:sub>
        </m:sSub>
        <m:r>
          <w:rPr>
            <w:rFonts w:ascii="Cambria Math" w:hAnsi="Cambria Math"/>
          </w:rPr>
          <m:t xml:space="preserve">≤</m:t>
        </m:r>
        <m:r>
          <m:rPr>
            <m:lit/>
            <m:nor/>
          </m:rPr>
          <w:rPr>
            <w:rFonts w:ascii="Cambria Math" w:hAnsi="Cambria Math"/>
          </w:rPr>
          <m:t xml:space="preserve">28</m:t>
        </m:r>
      </m:oMath>
      <w:r>
        <w:rPr/>
        <w:t xml:space="preserve">, and if the initial PUSCH </w:t>
      </w:r>
      <w:r>
        <w:rPr>
          <w:rFonts w:eastAsia="Batang"/>
          <w:lang w:eastAsia="ko-KR"/>
        </w:rPr>
        <w:t xml:space="preserve">for the same transport block </w:t>
      </w:r>
      <w:r>
        <w:rPr/>
        <w:t xml:space="preserve">is transmitted with configured grant, </w:t>
      </w:r>
    </w:p>
    <w:p>
      <w:pPr>
        <w:pStyle w:val="B2"/>
        <w:rPr/>
      </w:pPr>
      <w:r>
        <w:rPr/>
        <w:t>-</w:t>
        <w:tab/>
        <w:t xml:space="preserve">the TBS shall be determined from </w:t>
      </w:r>
      <w:r>
        <w:rPr>
          <w:i/>
        </w:rPr>
        <w:t>configuredGrantConfig</w:t>
      </w:r>
      <w:r>
        <w:rPr/>
        <w:t xml:space="preserve"> for a configured grant Type 1 PUSCH.</w:t>
      </w:r>
    </w:p>
    <w:p>
      <w:pPr>
        <w:pStyle w:val="B2"/>
        <w:rPr/>
      </w:pPr>
      <w:r>
        <w:rPr/>
        <w:t>-</w:t>
        <w:tab/>
        <w:t>the TBS shall be determined from the most recent PDCCH</w:t>
      </w:r>
      <w:r>
        <w:rPr>
          <w:lang w:val="en-GB"/>
        </w:rPr>
        <w:t xml:space="preserve"> scheduling a configured grant Type 2 PUSCH</w:t>
      </w:r>
      <w:r>
        <w:rPr/>
        <w:t>.</w:t>
      </w:r>
    </w:p>
    <w:p>
      <w:pPr>
        <w:pStyle w:val="3"/>
        <w:rPr>
          <w:rFonts w:eastAsia="Malgun Gothic"/>
        </w:rPr>
      </w:pPr>
      <w:bookmarkStart w:id="643" w:name="_Toc51226230"/>
      <w:bookmarkStart w:id="644" w:name="_Toc44515943"/>
      <w:bookmarkStart w:id="645" w:name="_Toc36117451"/>
      <w:bookmarkStart w:id="646" w:name="_Toc27299941"/>
      <w:bookmarkStart w:id="647" w:name="_Toc20318043"/>
      <w:bookmarkStart w:id="648" w:name="_Toc11352153"/>
      <w:r>
        <w:rPr>
          <w:rFonts w:eastAsia="Malgun Gothic"/>
        </w:rPr>
        <w:t>6.1.5</w:t>
        <w:tab/>
        <w:t>Code block group based PUSCH transmission</w:t>
      </w:r>
      <w:bookmarkEnd w:id="643"/>
      <w:bookmarkEnd w:id="644"/>
      <w:bookmarkEnd w:id="645"/>
      <w:bookmarkEnd w:id="646"/>
      <w:bookmarkEnd w:id="647"/>
      <w:bookmarkEnd w:id="648"/>
    </w:p>
    <w:p>
      <w:pPr>
        <w:pStyle w:val="4"/>
        <w:rPr>
          <w:rFonts w:eastAsia="Malgun Gothic"/>
        </w:rPr>
      </w:pPr>
      <w:bookmarkStart w:id="649" w:name="_Toc51226231"/>
      <w:bookmarkStart w:id="650" w:name="_Toc44515944"/>
      <w:bookmarkStart w:id="651" w:name="_Toc36117452"/>
      <w:bookmarkStart w:id="652" w:name="_Toc27299942"/>
      <w:bookmarkStart w:id="653" w:name="_Toc20318044"/>
      <w:bookmarkStart w:id="654" w:name="_Toc11352154"/>
      <w:r>
        <w:rPr>
          <w:rFonts w:eastAsia="Malgun Gothic"/>
        </w:rPr>
        <w:t>6.1.5.1</w:t>
        <w:tab/>
        <w:t>UE procedure for grouping of code blocks to code block groups</w:t>
      </w:r>
      <w:bookmarkEnd w:id="649"/>
      <w:bookmarkEnd w:id="650"/>
      <w:bookmarkEnd w:id="651"/>
      <w:bookmarkEnd w:id="652"/>
      <w:bookmarkEnd w:id="653"/>
      <w:bookmarkEnd w:id="654"/>
    </w:p>
    <w:p>
      <w:pPr>
        <w:pStyle w:val="Normal"/>
        <w:rPr>
          <w:rFonts w:eastAsia="Malgun Gothic"/>
        </w:rPr>
      </w:pPr>
      <w:r>
        <w:rPr>
          <w:rFonts w:eastAsia="Malgun Gothic"/>
        </w:rPr>
        <w:t xml:space="preserve">If a UE is configured to transmit code block group (CBG) based transmissions by receiving the higher layer parameter </w:t>
      </w:r>
      <w:r>
        <w:rPr>
          <w:i/>
        </w:rPr>
        <w:t>codeBlockGroupTransmission</w:t>
      </w:r>
      <w:r>
        <w:rPr>
          <w:rFonts w:eastAsia="Malgun Gothic"/>
        </w:rPr>
        <w:t xml:space="preserve"> in </w:t>
      </w:r>
      <w:r>
        <w:rPr>
          <w:rFonts w:eastAsia="Malgun Gothic"/>
          <w:i/>
        </w:rPr>
        <w:t>PUSCH-ServingCellConfig</w:t>
      </w:r>
      <w:r>
        <w:rPr>
          <w:rFonts w:eastAsia="Malgun Gothic"/>
        </w:rPr>
        <w:t xml:space="preserve">, the UE shall determine the number of CBGs for a PUSCH transmission as </w:t>
      </w:r>
    </w:p>
    <w:p>
      <w:pPr>
        <w:pStyle w:val="Normal"/>
        <w:jc w:val="center"/>
        <w:rPr>
          <w:rFonts w:eastAsia="Malgun Gothic"/>
        </w:rPr>
      </w:pPr>
      <w:r>
        <w:rPr/>
      </w:r>
      <m:oMath xmlns:m="http://schemas.openxmlformats.org/officeDocument/2006/math">
        <m:r>
          <w:rPr>
            <w:rFonts w:ascii="Cambria Math" w:hAnsi="Cambria Math"/>
          </w:rPr>
          <m:t xml:space="preserve">M</m:t>
        </m:r>
        <m:r>
          <w:rPr>
            <w:rFonts w:ascii="Cambria Math" w:hAnsi="Cambria Math"/>
          </w:rPr>
          <m:t xml:space="preserve">=</m:t>
        </m:r>
        <m:r>
          <m:rPr>
            <m:lit/>
            <m:nor/>
          </m:rPr>
          <w:rPr>
            <w:rFonts w:ascii="Cambria Math" w:hAnsi="Cambria Math"/>
          </w:rPr>
          <m:t xml:space="preserve">min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C</m:t>
            </m:r>
          </m:e>
        </m:d>
      </m:oMath>
      <w:r>
        <w:rPr>
          <w:rFonts w:eastAsia="Malgun Gothic"/>
        </w:rPr>
        <w:t>,</w:t>
      </w:r>
    </w:p>
    <w:p>
      <w:pPr>
        <w:pStyle w:val="Normal"/>
        <w:rPr>
          <w:color w:val="000000"/>
          <w:lang w:eastAsia="ja-JP"/>
        </w:rPr>
      </w:pPr>
      <w:r>
        <w:rPr>
          <w:rFonts w:eastAsia="Malgun Gothic"/>
        </w:rPr>
        <w:t xml:space="preserve">where </w:t>
      </w:r>
      <w:r>
        <w:rPr>
          <w:i/>
          <w:color w:val="000000"/>
          <w:lang w:eastAsia="ja-JP"/>
        </w:rPr>
        <w:t>N</w:t>
      </w:r>
      <w:r>
        <w:rPr>
          <w:color w:val="000000"/>
          <w:lang w:eastAsia="ja-JP"/>
        </w:rPr>
        <w:t xml:space="preserve"> is the maximum number of CBGs per transport block as configured by </w:t>
      </w:r>
      <w:r>
        <w:rPr>
          <w:i/>
          <w:color w:val="000000"/>
          <w:lang w:eastAsia="ja-JP"/>
        </w:rPr>
        <w:t>maxCodeBlockGroupsPerTransportBlock</w:t>
      </w:r>
      <w:r>
        <w:rPr>
          <w:color w:val="000000"/>
          <w:lang w:eastAsia="ja-JP"/>
        </w:rPr>
        <w:t xml:space="preserve"> </w:t>
      </w:r>
      <w:r>
        <w:rPr>
          <w:rFonts w:eastAsia="Malgun Gothic"/>
        </w:rPr>
        <w:t xml:space="preserve">in </w:t>
      </w:r>
      <w:r>
        <w:rPr>
          <w:rFonts w:eastAsia="Malgun Gothic"/>
          <w:i/>
        </w:rPr>
        <w:t>PUSCH-ServingCellConfig</w:t>
      </w:r>
      <w:r>
        <w:rPr>
          <w:color w:val="000000"/>
          <w:lang w:eastAsia="ja-JP"/>
        </w:rPr>
        <w:t xml:space="preserve">, and </w:t>
      </w:r>
      <w:r>
        <w:rPr>
          <w:i/>
          <w:color w:val="000000"/>
          <w:lang w:eastAsia="ja-JP"/>
        </w:rPr>
        <w:t>C</w:t>
      </w:r>
      <w:r>
        <w:rPr>
          <w:color w:val="000000"/>
          <w:lang w:eastAsia="ja-JP"/>
        </w:rPr>
        <w:t xml:space="preserve"> is the number of code blocks in the PUSCH according to the procedure defined in Clause 6.2.3 of [5, TS 38.212].</w:t>
      </w:r>
    </w:p>
    <w:p>
      <w:pPr>
        <w:pStyle w:val="Normal"/>
        <w:rPr>
          <w:rFonts w:eastAsia="Malgun Gothic"/>
        </w:rPr>
      </w:pPr>
      <w:r>
        <w:rPr>
          <w:color w:val="000000"/>
          <w:lang w:eastAsia="ja-JP"/>
        </w:rPr>
        <w:t xml:space="preserve">Define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mod</m:t>
        </m:r>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M</m:t>
            </m:r>
          </m:e>
        </m:d>
      </m:oMath>
      <w:r>
        <w:rPr>
          <w:rFonts w:eastAsia="Malgun Gothic"/>
        </w:rPr>
        <w:t xml:space="preserve">,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d>
          <m:dPr>
            <m:begChr m:val="⌈"/>
            <m:endChr m:val="⌉"/>
          </m:dPr>
          <m:e>
            <m:f>
              <m:num>
                <m:r>
                  <w:rPr>
                    <w:rFonts w:ascii="Cambria Math" w:hAnsi="Cambria Math"/>
                  </w:rPr>
                  <m:t xml:space="preserve">C</m:t>
                </m:r>
              </m:num>
              <m:den>
                <m:r>
                  <w:rPr>
                    <w:rFonts w:ascii="Cambria Math" w:hAnsi="Cambria Math"/>
                  </w:rPr>
                  <m:t xml:space="preserve">M</m:t>
                </m:r>
              </m:den>
            </m:f>
          </m:e>
        </m:d>
      </m:oMath>
      <w:r>
        <w:rPr>
          <w:rFonts w:eastAsia="Malgun Gothic"/>
        </w:rPr>
        <w:t xml:space="preserve">, and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d>
          <m:dPr>
            <m:begChr m:val="⌊"/>
            <m:endChr m:val="⌋"/>
          </m:dPr>
          <m:e>
            <m:f>
              <m:num>
                <m:r>
                  <w:rPr>
                    <w:rFonts w:ascii="Cambria Math" w:hAnsi="Cambria Math"/>
                  </w:rPr>
                  <m:t xml:space="preserve">C</m:t>
                </m:r>
              </m:num>
              <m:den>
                <m:r>
                  <w:rPr>
                    <w:rFonts w:ascii="Cambria Math" w:hAnsi="Cambria Math"/>
                  </w:rPr>
                  <m:t xml:space="preserve">M</m:t>
                </m:r>
              </m:den>
            </m:f>
          </m:e>
        </m:d>
      </m:oMath>
      <w:r>
        <w:rPr>
          <w:rFonts w:eastAsia="Malgun Gothic"/>
        </w:rPr>
        <w:t>.</w:t>
      </w:r>
    </w:p>
    <w:p>
      <w:pPr>
        <w:pStyle w:val="Normal"/>
        <w:rPr>
          <w:rFonts w:eastAsia="Malgun Gothic"/>
        </w:rPr>
      </w:pPr>
      <w:r>
        <w:rPr>
          <w:rFonts w:eastAsia="Malgun Gothic"/>
        </w:rPr>
        <w:t xml:space="preserve">If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&gt;</m:t>
        </m:r>
        <m:r>
          <w:rPr>
            <w:rFonts w:ascii="Cambria Math" w:hAnsi="Cambria Math"/>
          </w:rPr>
          <m:t xml:space="preserve">0</m:t>
        </m:r>
      </m:oMath>
      <w:r>
        <w:rPr>
          <w:rFonts w:eastAsia="Malgun Gothic"/>
        </w:rPr>
        <w:t xml:space="preserve">, CBG </w:t>
      </w:r>
      <w:r>
        <w:rPr>
          <w:rFonts w:eastAsia="Malgun Gothic"/>
          <w:i/>
        </w:rPr>
        <w:t>m</w:t>
      </w:r>
      <w:r>
        <w:rPr>
          <w:rFonts w:eastAsia="Malgun Gothic"/>
        </w:rPr>
        <w:t xml:space="preserv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eastAsia="Malgun Gothic"/>
        </w:rPr>
        <w:t xml:space="preserve">, consists of code blocks with indices </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eastAsia="Malgun Gothic"/>
        </w:rPr>
        <w:t xml:space="preserve">. CBG </w:t>
      </w:r>
      <w:r>
        <w:rPr>
          <w:rFonts w:eastAsia="Malgun Gothic"/>
          <w:i/>
        </w:rPr>
        <w:t>m</w:t>
      </w:r>
      <w:r>
        <w:rPr>
          <w:rFonts w:eastAsia="Malgun Gothic"/>
        </w:rPr>
        <w:t xml:space="preserve">, </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oMath>
      <w:r>
        <w:rPr>
          <w:rFonts w:eastAsia="Malgun Gothic"/>
        </w:rPr>
        <w:t xml:space="preserve">, consists of code blocks with indices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rFonts w:eastAsia="Malgun Gothic"/>
        </w:rPr>
        <w:t>.</w:t>
      </w:r>
    </w:p>
    <w:p>
      <w:pPr>
        <w:pStyle w:val="4"/>
        <w:rPr>
          <w:rFonts w:eastAsia="Malgun Gothic"/>
        </w:rPr>
      </w:pPr>
      <w:bookmarkStart w:id="655" w:name="_Toc51226232"/>
      <w:bookmarkStart w:id="656" w:name="_Toc44515945"/>
      <w:bookmarkStart w:id="657" w:name="_Toc36117453"/>
      <w:bookmarkStart w:id="658" w:name="_Toc27299943"/>
      <w:bookmarkStart w:id="659" w:name="_Toc20318045"/>
      <w:bookmarkStart w:id="660" w:name="_Toc11352155"/>
      <w:r>
        <w:rPr>
          <w:rFonts w:eastAsia="Malgun Gothic"/>
        </w:rPr>
        <w:t>6.1.5.2</w:t>
        <w:tab/>
        <w:t>UE procedure for transmitting code block group based transmissions</w:t>
      </w:r>
      <w:bookmarkEnd w:id="655"/>
      <w:bookmarkEnd w:id="656"/>
      <w:bookmarkEnd w:id="657"/>
      <w:bookmarkEnd w:id="658"/>
      <w:bookmarkEnd w:id="659"/>
      <w:bookmarkEnd w:id="660"/>
    </w:p>
    <w:p>
      <w:pPr>
        <w:pStyle w:val="Normal"/>
        <w:spacing w:before="120" w:after="120"/>
        <w:rPr>
          <w:rFonts w:eastAsia="Malgun Gothic"/>
        </w:rPr>
      </w:pPr>
      <w:r>
        <w:rPr>
          <w:rFonts w:eastAsia="Malgun Gothic"/>
        </w:rPr>
        <w:t xml:space="preserve">If a UE is configured to transmit code block group based transmissions by receiving the higher layer parameter </w:t>
      </w:r>
      <w:r>
        <w:rPr>
          <w:i/>
        </w:rPr>
        <w:t>codeBlockGroupTransmission</w:t>
      </w:r>
      <w:r>
        <w:rPr>
          <w:rFonts w:eastAsia="Malgun Gothic"/>
        </w:rPr>
        <w:t xml:space="preserve"> in </w:t>
      </w:r>
      <w:r>
        <w:rPr>
          <w:rFonts w:eastAsia="Malgun Gothic"/>
          <w:i/>
        </w:rPr>
        <w:t>PUSCH-ServingCellConfig</w:t>
      </w:r>
      <w:r>
        <w:rPr>
          <w:rFonts w:eastAsia="Malgun Gothic"/>
        </w:rPr>
        <w:t xml:space="preserve">, </w:t>
      </w:r>
    </w:p>
    <w:p>
      <w:pPr>
        <w:pStyle w:val="B11"/>
        <w:rPr>
          <w:rFonts w:eastAsia="Malgun Gothic"/>
        </w:rPr>
      </w:pPr>
      <w:r>
        <w:rPr>
          <w:rFonts w:eastAsia="Malgun Gothic"/>
        </w:rPr>
        <w:t>-</w:t>
        <w:tab/>
        <w:t xml:space="preserve">For an initial transmission of a TB as indicated by the </w:t>
      </w:r>
      <w:r>
        <w:rPr>
          <w:rFonts w:eastAsia="Malgun Gothic"/>
          <w:i/>
        </w:rPr>
        <w:t>New Data Indicator</w:t>
      </w:r>
      <w:r>
        <w:rPr>
          <w:rFonts w:eastAsia="Malgun Gothic"/>
        </w:rPr>
        <w:t xml:space="preserve"> field of the sched</w:t>
      </w:r>
      <w:r>
        <w:rPr>
          <w:rFonts w:eastAsia="Malgun Gothic"/>
          <w:lang w:val="en-US"/>
        </w:rPr>
        <w:t>uling</w:t>
      </w:r>
      <w:r>
        <w:rPr>
          <w:rFonts w:eastAsia="Malgun Gothic"/>
        </w:rPr>
        <w:t xml:space="preserve"> DCI, the UE may expect that the </w:t>
      </w:r>
      <w:r>
        <w:rPr>
          <w:rFonts w:eastAsia="Malgun Gothic"/>
          <w:i/>
        </w:rPr>
        <w:t>CBGTI</w:t>
      </w:r>
      <w:r>
        <w:rPr>
          <w:rFonts w:eastAsia="Malgun Gothic"/>
        </w:rPr>
        <w:t xml:space="preserve"> field indicates all the CBGs of the TB are to be transmitted, and the UE shall include all the code block groups of the TB.</w:t>
      </w:r>
    </w:p>
    <w:p>
      <w:pPr>
        <w:pStyle w:val="B11"/>
        <w:rPr>
          <w:rFonts w:eastAsia="Malgun Gothic"/>
        </w:rPr>
      </w:pPr>
      <w:r>
        <w:rPr>
          <w:rFonts w:eastAsia="Malgun Gothic"/>
        </w:rPr>
        <w:t>-</w:t>
        <w:tab/>
        <w:t xml:space="preserve">For a retransmission of a TB as indicated by the </w:t>
      </w:r>
      <w:r>
        <w:rPr>
          <w:rFonts w:eastAsia="Malgun Gothic"/>
          <w:i/>
        </w:rPr>
        <w:t>New Data Indicator</w:t>
      </w:r>
      <w:r>
        <w:rPr>
          <w:rFonts w:eastAsia="Malgun Gothic"/>
        </w:rPr>
        <w:t xml:space="preserve"> field of the scheduling DCI, the UE shall include only the CBGs indicated by the </w:t>
      </w:r>
      <w:r>
        <w:rPr>
          <w:rFonts w:eastAsia="Malgun Gothic"/>
          <w:i/>
        </w:rPr>
        <w:t>CBGTI</w:t>
      </w:r>
      <w:r>
        <w:rPr>
          <w:rFonts w:eastAsia="Malgun Gothic"/>
        </w:rPr>
        <w:t xml:space="preserve"> field of the scheduling DCI. </w:t>
      </w:r>
    </w:p>
    <w:p>
      <w:pPr>
        <w:pStyle w:val="Normal"/>
        <w:rPr/>
      </w:pPr>
      <w:r>
        <w:rPr/>
        <w:t xml:space="preserve">A bit value of 0' in the </w:t>
      </w:r>
      <w:r>
        <w:rPr>
          <w:i/>
        </w:rPr>
        <w:t>CBGTI</w:t>
      </w:r>
      <w:r>
        <w:rPr/>
        <w:t xml:space="preserve"> field indicates that the corresponding CBG is not to be transmitted and 1' indicates that it is to be transmitted. The order of </w:t>
      </w:r>
      <w:r>
        <w:rPr>
          <w:i/>
        </w:rPr>
        <w:t>CBGTI</w:t>
      </w:r>
      <w:r>
        <w:rPr/>
        <w:t xml:space="preserve"> field bits is such that the CBGs are mapped in order from CBG#0 onwards starting from the MSB.</w:t>
      </w:r>
    </w:p>
    <w:p>
      <w:pPr>
        <w:pStyle w:val="2"/>
        <w:rPr>
          <w:color w:val="000000"/>
        </w:rPr>
      </w:pPr>
      <w:bookmarkStart w:id="661" w:name="_Toc51226233"/>
      <w:bookmarkStart w:id="662" w:name="_Toc44515946"/>
      <w:bookmarkStart w:id="663" w:name="_Toc36117454"/>
      <w:bookmarkStart w:id="664" w:name="_Toc27299944"/>
      <w:bookmarkStart w:id="665" w:name="_Toc20318046"/>
      <w:bookmarkStart w:id="666" w:name="_Toc11352156"/>
      <w:r>
        <w:rPr>
          <w:color w:val="000000"/>
        </w:rPr>
        <w:t>6.2</w:t>
        <w:tab/>
        <w:t xml:space="preserve">UE reference </w:t>
      </w:r>
      <w:r>
        <w:rPr>
          <w:color w:val="000000"/>
          <w:lang w:val="en-GB"/>
        </w:rPr>
        <w:t>signal</w:t>
      </w:r>
      <w:r>
        <w:rPr>
          <w:color w:val="000000"/>
        </w:rPr>
        <w:t xml:space="preserve"> (RS) procedure</w:t>
      </w:r>
      <w:bookmarkEnd w:id="661"/>
      <w:bookmarkEnd w:id="662"/>
      <w:bookmarkEnd w:id="663"/>
      <w:bookmarkEnd w:id="664"/>
      <w:bookmarkEnd w:id="665"/>
      <w:bookmarkEnd w:id="666"/>
    </w:p>
    <w:p>
      <w:pPr>
        <w:pStyle w:val="3"/>
        <w:rPr>
          <w:color w:val="000000"/>
        </w:rPr>
      </w:pPr>
      <w:bookmarkStart w:id="667" w:name="_Toc51226234"/>
      <w:bookmarkStart w:id="668" w:name="_Toc44515947"/>
      <w:bookmarkStart w:id="669" w:name="_Toc36117455"/>
      <w:bookmarkStart w:id="670" w:name="_Toc27299945"/>
      <w:bookmarkStart w:id="671" w:name="_Toc20318047"/>
      <w:bookmarkStart w:id="672" w:name="_Toc11352157"/>
      <w:r>
        <w:rPr>
          <w:color w:val="000000"/>
        </w:rPr>
        <w:t>6.2.1</w:t>
        <w:tab/>
        <w:t>UE sounding procedure</w:t>
      </w:r>
      <w:bookmarkEnd w:id="667"/>
      <w:bookmarkEnd w:id="668"/>
      <w:bookmarkEnd w:id="669"/>
      <w:bookmarkEnd w:id="670"/>
      <w:bookmarkEnd w:id="671"/>
      <w:bookmarkEnd w:id="672"/>
    </w:p>
    <w:p>
      <w:pPr>
        <w:pStyle w:val="Normal"/>
        <w:rPr>
          <w:color w:val="000000"/>
        </w:rPr>
      </w:pPr>
      <w:r>
        <w:rPr>
          <w:rFonts w:eastAsia="MS Mincho"/>
          <w:color w:val="000000"/>
          <w:lang w:val="en-US" w:eastAsia="ja-JP"/>
        </w:rPr>
        <w:t xml:space="preserve">The </w:t>
      </w:r>
      <w:r>
        <w:rPr>
          <w:color w:val="000000"/>
        </w:rPr>
        <w:t xml:space="preserve">UE may be configured with one or more Sounding Reference Signal (SRS) resource sets as configured by the higher layer parameter </w:t>
      </w:r>
      <w:r>
        <w:rPr>
          <w:i/>
          <w:color w:val="000000"/>
        </w:rPr>
        <w:t>SRS-ResourceSet</w:t>
      </w:r>
      <w:r>
        <w:rPr>
          <w:color w:val="000000"/>
        </w:rPr>
        <w:t>.</w:t>
      </w:r>
      <w:r>
        <w:rPr>
          <w:rFonts w:eastAsia="MS Mincho"/>
          <w:color w:val="000000"/>
          <w:lang w:val="en-US" w:eastAsia="ja-JP"/>
        </w:rPr>
        <w:t xml:space="preserve"> For each SRS resource set, </w:t>
      </w:r>
      <w:r>
        <w:rPr>
          <w:color w:val="000000"/>
        </w:rPr>
        <w:t xml:space="preserve">a UE may be configured with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1</m:t>
        </m:r>
      </m:oMath>
      <w:r>
        <w:rPr>
          <w:color w:val="000000"/>
        </w:rPr>
        <w:t xml:space="preserve">SRS resources (higher layer parameter </w:t>
      </w:r>
      <w:r>
        <w:rPr>
          <w:i/>
          <w:color w:val="000000"/>
        </w:rPr>
        <w:t>SRS-Resource</w:t>
      </w:r>
      <w:r>
        <w:rPr>
          <w:color w:val="000000"/>
        </w:rPr>
        <w:t>), where the maximum value of K is indicated by UE capability</w:t>
      </w:r>
      <w:r>
        <w:rPr>
          <w:i/>
          <w:color w:val="000000"/>
        </w:rPr>
        <w:t xml:space="preserve"> </w:t>
      </w:r>
      <w:r>
        <w:rPr>
          <w:color w:val="000000"/>
        </w:rPr>
        <w:t xml:space="preserve">[13, 38.306]. The SRS resource set applicability is configured by the higher layer parameter </w:t>
      </w:r>
      <w:r>
        <w:rPr>
          <w:i/>
          <w:color w:val="000000"/>
        </w:rPr>
        <w:t xml:space="preserve">usage </w:t>
      </w:r>
      <w:r>
        <w:rPr>
          <w:color w:val="000000"/>
        </w:rPr>
        <w:t>in</w:t>
      </w:r>
      <w:r>
        <w:rPr>
          <w:i/>
          <w:color w:val="000000"/>
        </w:rPr>
        <w:t xml:space="preserve"> SRS-ResourceSet.</w:t>
      </w:r>
      <w:r>
        <w:rPr>
          <w:color w:val="000000"/>
        </w:rPr>
        <w:t xml:space="preserve"> When the higher layer parameter</w:t>
      </w:r>
      <w:r>
        <w:rPr>
          <w:i/>
          <w:color w:val="000000"/>
        </w:rPr>
        <w:t xml:space="preserve"> usage </w:t>
      </w:r>
      <w:r>
        <w:rPr>
          <w:color w:val="000000"/>
        </w:rPr>
        <w:t>is set to 'beamManagement'</w:t>
      </w:r>
      <w:r>
        <w:rPr>
          <w:i/>
          <w:color w:val="000000"/>
        </w:rPr>
        <w:t xml:space="preserve">, </w:t>
      </w:r>
      <w:r>
        <w:rPr>
          <w:color w:val="000000"/>
        </w:rPr>
        <w:t>only one SRS resource in each of multiple SRS sets may be transmitted at a given time instant, but the SRS resources in different SRS resource sets with the same time domain behaviour in the same BWP may be transmitted simultaneously.</w:t>
      </w:r>
    </w:p>
    <w:p>
      <w:pPr>
        <w:pStyle w:val="Normal"/>
        <w:rPr>
          <w:color w:val="000000"/>
          <w:lang w:val="en-US"/>
        </w:rPr>
      </w:pPr>
      <w:r>
        <w:rPr>
          <w:color w:val="000000"/>
          <w:lang w:val="en-US"/>
        </w:rPr>
        <w:t>For aperiodic SRS at least one state of the DCI field is used to select at least one out of the configured SRS resource set(s).</w:t>
      </w:r>
    </w:p>
    <w:p>
      <w:pPr>
        <w:pStyle w:val="Normal"/>
        <w:rPr>
          <w:color w:val="000000"/>
          <w:lang w:val="en-US"/>
        </w:rPr>
      </w:pPr>
      <w:r>
        <w:rPr>
          <w:color w:val="000000"/>
          <w:lang w:val="en-US"/>
        </w:rPr>
        <w:t xml:space="preserve">The following SRS parameters are semi-statically configurable by higher layer parameter </w:t>
      </w:r>
      <w:r>
        <w:rPr>
          <w:i/>
        </w:rPr>
        <w:t>SRS-Resource</w:t>
      </w:r>
      <w:r>
        <w:rPr>
          <w:color w:val="000000"/>
          <w:lang w:val="en-US"/>
        </w:rPr>
        <w:t>.</w:t>
      </w:r>
    </w:p>
    <w:p>
      <w:pPr>
        <w:pStyle w:val="B11"/>
        <w:rPr>
          <w:rFonts w:eastAsia="MS Mincho"/>
          <w:iCs/>
          <w:color w:val="000000"/>
          <w:lang w:val="en-US" w:eastAsia="ja-JP"/>
        </w:rPr>
      </w:pPr>
      <w:r>
        <w:rPr>
          <w:rFonts w:eastAsia="MS Mincho"/>
          <w:iCs/>
          <w:color w:val="000000"/>
          <w:lang w:val="en-US" w:eastAsia="ja-JP"/>
        </w:rPr>
        <w:t>-</w:t>
        <w:tab/>
      </w:r>
      <w:r>
        <w:rPr>
          <w:rFonts w:eastAsia="MS Mincho"/>
          <w:i/>
          <w:iCs/>
          <w:color w:val="000000"/>
          <w:lang w:val="en-US" w:eastAsia="ja-JP"/>
        </w:rPr>
        <w:t>srs-ResourceId</w:t>
      </w:r>
      <w:r>
        <w:rPr>
          <w:rFonts w:eastAsia="MS Mincho"/>
          <w:i/>
          <w:color w:val="000000"/>
          <w:lang w:val="en-US" w:eastAsia="ja-JP"/>
        </w:rPr>
        <w:t xml:space="preserve"> </w:t>
      </w:r>
      <w:r>
        <w:rPr>
          <w:rFonts w:eastAsia="MS Mincho"/>
          <w:iCs/>
          <w:color w:val="000000"/>
          <w:lang w:val="en-US" w:eastAsia="ja-JP"/>
        </w:rPr>
        <w:t>determines SRS resource configuration identity.</w:t>
      </w:r>
    </w:p>
    <w:p>
      <w:pPr>
        <w:pStyle w:val="B11"/>
        <w:rPr>
          <w:color w:val="000000"/>
        </w:rPr>
      </w:pPr>
      <w:r>
        <w:rPr>
          <w:rFonts w:eastAsia="MS Mincho"/>
          <w:iCs/>
          <w:color w:val="000000"/>
          <w:lang w:val="en-US" w:eastAsia="ja-JP"/>
        </w:rPr>
        <w:t>-</w:t>
        <w:tab/>
      </w:r>
      <w:r>
        <w:rPr>
          <w:color w:val="000000"/>
        </w:rPr>
        <w:t xml:space="preserve">Number of SRS ports as defined by the higher layer parameter </w:t>
      </w:r>
      <w:bookmarkStart w:id="673" w:name="_Hlk512512251"/>
      <w:r>
        <w:rPr>
          <w:i/>
        </w:rPr>
        <w:t>nrofSRS-Ports</w:t>
      </w:r>
      <w:bookmarkEnd w:id="673"/>
      <w:r>
        <w:rPr>
          <w:lang w:val="en-GB"/>
        </w:rPr>
        <w:t xml:space="preserve"> and described</w:t>
      </w:r>
      <w:r>
        <w:rPr>
          <w:color w:val="000000"/>
        </w:rPr>
        <w:t xml:space="preserve"> in Clause 6.4.1.4 of [4, TS 38.211].</w:t>
      </w:r>
    </w:p>
    <w:p>
      <w:pPr>
        <w:pStyle w:val="B11"/>
        <w:rPr>
          <w:color w:val="000000"/>
        </w:rPr>
      </w:pPr>
      <w:r>
        <w:rPr>
          <w:i/>
          <w:color w:val="000000"/>
          <w:sz w:val="19"/>
          <w:szCs w:val="19"/>
        </w:rPr>
        <w:t>-</w:t>
        <w:tab/>
      </w:r>
      <w:r>
        <w:rPr>
          <w:color w:val="000000"/>
        </w:rPr>
        <w:t xml:space="preserve">Time domain behaviour of SRS resource configuration as indicated by the higher layer parameter </w:t>
      </w:r>
      <w:r>
        <w:rPr>
          <w:i/>
          <w:color w:val="000000"/>
        </w:rPr>
        <w:t>resourceType</w:t>
      </w:r>
      <w:r>
        <w:rPr>
          <w:color w:val="000000"/>
        </w:rPr>
        <w:t xml:space="preserve">, which </w:t>
      </w:r>
      <w:r>
        <w:rPr>
          <w:color w:val="000000"/>
          <w:lang w:val="en-US"/>
        </w:rPr>
        <w:t>may</w:t>
      </w:r>
      <w:r>
        <w:rPr>
          <w:color w:val="000000"/>
        </w:rPr>
        <w:t xml:space="preserve"> be periodic, semi-persistent, aperiodic SRS transmission as defined in Clause 6.4.1.4 of [4, TS 38.211].</w:t>
      </w:r>
    </w:p>
    <w:p>
      <w:pPr>
        <w:pStyle w:val="B11"/>
        <w:rPr>
          <w:color w:val="000000"/>
          <w:lang w:val="en-GB"/>
        </w:rPr>
      </w:pPr>
      <w:r>
        <w:rPr>
          <w:color w:val="000000"/>
        </w:rPr>
        <w:t>-</w:t>
        <w:tab/>
        <w:t>Slot level periodicity and slot level offset as defined by the higher layer parameter</w:t>
      </w:r>
      <w:r>
        <w:rPr>
          <w:color w:val="000000"/>
          <w:lang w:val="en-GB"/>
        </w:rPr>
        <w:t>s</w:t>
      </w:r>
      <w:r>
        <w:rPr>
          <w:color w:val="000000"/>
        </w:rPr>
        <w:t xml:space="preserve"> </w:t>
      </w:r>
      <w:r>
        <w:rPr>
          <w:i/>
          <w:color w:val="000000"/>
        </w:rPr>
        <w:t xml:space="preserve">periodicityAndOffset-p </w:t>
      </w:r>
      <w:r>
        <w:rPr>
          <w:color w:val="000000"/>
          <w:lang w:val="en-GB"/>
        </w:rPr>
        <w:t>or</w:t>
      </w:r>
      <w:r>
        <w:rPr>
          <w:i/>
          <w:color w:val="000000"/>
          <w:lang w:val="en-GB"/>
        </w:rPr>
        <w:t xml:space="preserve"> </w:t>
      </w:r>
      <w:r>
        <w:rPr>
          <w:i/>
        </w:rPr>
        <w:t>periodicityAndOffset-</w:t>
      </w:r>
      <w:r>
        <w:rPr>
          <w:i/>
          <w:lang w:val="en-GB"/>
        </w:rPr>
        <w:t>s</w:t>
      </w:r>
      <w:r>
        <w:rPr>
          <w:i/>
        </w:rPr>
        <w:t>p</w:t>
      </w:r>
      <w:r>
        <w:rPr>
          <w:i/>
          <w:color w:val="000000"/>
        </w:rPr>
        <w:t xml:space="preserve"> </w:t>
      </w:r>
      <w:r>
        <w:rPr>
          <w:color w:val="000000"/>
        </w:rPr>
        <w:t>for an SRS resource of type periodic or semi-persistent.</w:t>
      </w:r>
      <w:r>
        <w:rPr>
          <w:color w:val="000000"/>
          <w:lang w:val="en-GB"/>
        </w:rPr>
        <w:t xml:space="preserve"> The UE </w:t>
      </w:r>
      <w:r>
        <w:rPr>
          <w:color w:val="000000"/>
        </w:rPr>
        <w:t>is not expected</w:t>
      </w:r>
      <w:r>
        <w:rPr>
          <w:color w:val="000000"/>
          <w:lang w:val="en-GB"/>
        </w:rPr>
        <w:t xml:space="preserve"> to be configured with SRS resources in the same SRS resource set </w:t>
      </w:r>
      <w:r>
        <w:rPr>
          <w:i/>
          <w:color w:val="000000"/>
          <w:lang w:val="en-GB"/>
        </w:rPr>
        <w:t>SRS-ResourceSet</w:t>
      </w:r>
      <w:r>
        <w:rPr>
          <w:color w:val="000000"/>
          <w:lang w:val="en-GB"/>
        </w:rPr>
        <w:t xml:space="preserve"> with different slot level periodicities. For an </w:t>
      </w:r>
      <w:r>
        <w:rPr>
          <w:i/>
          <w:color w:val="000000"/>
          <w:lang w:val="en-GB"/>
        </w:rPr>
        <w:t>SRS-ResourceSet</w:t>
      </w:r>
      <w:r>
        <w:rPr>
          <w:color w:val="000000"/>
          <w:lang w:val="en-GB"/>
        </w:rPr>
        <w:t xml:space="preserve"> configured with higher layer parameter </w:t>
      </w:r>
      <w:r>
        <w:rPr>
          <w:i/>
          <w:color w:val="000000"/>
          <w:lang w:val="en-GB"/>
        </w:rPr>
        <w:t>resourceType</w:t>
      </w:r>
      <w:r>
        <w:rPr>
          <w:color w:val="000000"/>
          <w:lang w:val="en-GB"/>
        </w:rPr>
        <w:t xml:space="preserve"> set to 'aperiodic', a slot level offset is defined by the higher layer parameter </w:t>
      </w:r>
      <w:r>
        <w:rPr>
          <w:i/>
          <w:color w:val="000000"/>
          <w:lang w:val="en-GB"/>
        </w:rPr>
        <w:t>slotOffset</w:t>
      </w:r>
      <w:r>
        <w:rPr>
          <w:color w:val="000000"/>
          <w:lang w:val="en-GB"/>
        </w:rPr>
        <w:t>.</w:t>
      </w:r>
    </w:p>
    <w:p>
      <w:pPr>
        <w:pStyle w:val="B11"/>
        <w:rPr/>
      </w:pPr>
      <w:r>
        <w:rPr/>
        <w:t>-</w:t>
        <w:tab/>
        <w:t xml:space="preserve">Number of OFDM symbols in the SRS resource, starting OFDM symbol of the SRS resource within a slot including repetition factor R as defined by the higher layer parameter </w:t>
      </w:r>
      <w:r>
        <w:rPr>
          <w:i/>
        </w:rPr>
        <w:t>resourceMapping</w:t>
      </w:r>
      <w:r>
        <w:rPr>
          <w:lang w:val="en-GB"/>
        </w:rPr>
        <w:t xml:space="preserve"> and described</w:t>
      </w:r>
      <w:r>
        <w:rPr/>
        <w:t xml:space="preserve"> in Clause 6.4.1.4 of [4, TS 38.211].</w:t>
      </w:r>
    </w:p>
    <w:p>
      <w:pPr>
        <w:pStyle w:val="B11"/>
        <w:rPr>
          <w:color w:val="000000"/>
        </w:rPr>
      </w:pPr>
      <w:r>
        <w:rPr>
          <w:color w:val="000000"/>
        </w:rPr>
        <w:t>-</w:t>
        <w:tab/>
      </w:r>
      <w:bookmarkStart w:id="674" w:name="_Hlk496600036"/>
      <w:r>
        <w:rPr>
          <w:color w:val="000000"/>
        </w:rPr>
        <w:t xml:space="preserve">SRS bandwidth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SRS</m:t>
            </m:r>
          </m:sub>
        </m:sSub>
      </m:oMath>
      <w:r>
        <w:rPr>
          <w:color w:val="000000"/>
        </w:rPr>
        <w:t>and</w:t>
      </w:r>
      <w:bookmarkEnd w:id="674"/>
      <w:r>
        <w:rPr>
          <w:color w:val="000000"/>
        </w:rPr>
        <w:t xml:space="preser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SRS</m:t>
            </m:r>
          </m:sub>
        </m:sSub>
      </m:oMath>
      <w:r>
        <w:rPr>
          <w:color w:val="000000"/>
        </w:rPr>
        <w:t xml:space="preserve">, as defined by the higher layer parameter </w:t>
      </w:r>
      <w:r>
        <w:rPr>
          <w:i/>
        </w:rPr>
        <w:t>freqHopping</w:t>
      </w:r>
      <w:r>
        <w:rPr>
          <w:color w:val="000000"/>
        </w:rPr>
        <w:t xml:space="preserve"> </w:t>
      </w:r>
      <w:r>
        <w:rPr>
          <w:color w:val="000000"/>
          <w:lang w:val="en-GB"/>
        </w:rPr>
        <w:t xml:space="preserve">and described </w:t>
      </w:r>
      <w:r>
        <w:rPr>
          <w:color w:val="000000"/>
        </w:rPr>
        <w:t>in Clause 6.4.1.4 of [4, TS 38.211].</w:t>
      </w:r>
    </w:p>
    <w:p>
      <w:pPr>
        <w:pStyle w:val="B11"/>
        <w:rPr>
          <w:color w:val="000000"/>
        </w:rPr>
      </w:pPr>
      <w:r>
        <w:rPr>
          <w:color w:val="000000"/>
        </w:rPr>
        <w:t>-</w:t>
        <w:tab/>
        <w:t xml:space="preserve">Frequency hopping bandwidth,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hop</m:t>
            </m:r>
          </m:sub>
        </m:sSub>
      </m:oMath>
      <w:r>
        <w:rPr>
          <w:color w:val="000000"/>
        </w:rPr>
        <w:t xml:space="preserve">, as defined by the higher layer parameter </w:t>
      </w:r>
      <w:r>
        <w:rPr>
          <w:i/>
        </w:rPr>
        <w:t>freqHopping</w:t>
      </w:r>
      <w:r>
        <w:rPr>
          <w:i/>
          <w:color w:val="000000"/>
        </w:rPr>
        <w:t xml:space="preserve"> </w:t>
      </w:r>
      <w:r>
        <w:rPr>
          <w:lang w:val="en-GB"/>
        </w:rPr>
        <w:t>and described</w:t>
      </w:r>
      <w:r>
        <w:rPr>
          <w:color w:val="000000"/>
        </w:rPr>
        <w:t xml:space="preserve"> in Clause 6.4.1.4 of [4, TS 38.211].</w:t>
      </w:r>
    </w:p>
    <w:p>
      <w:pPr>
        <w:pStyle w:val="B11"/>
        <w:rPr>
          <w:color w:val="000000"/>
        </w:rPr>
      </w:pPr>
      <w:r>
        <w:rPr>
          <w:color w:val="000000"/>
        </w:rPr>
        <w:t>-</w:t>
        <w:tab/>
        <w:t>Defining frequency domain position and configurable shift, as defined by the higher layer parameter</w:t>
      </w:r>
      <w:r>
        <w:rPr>
          <w:color w:val="000000"/>
          <w:lang w:val="en-US"/>
        </w:rPr>
        <w:t>s</w:t>
      </w:r>
      <w:r>
        <w:rPr>
          <w:color w:val="000000"/>
        </w:rPr>
        <w:t xml:space="preserve"> </w:t>
      </w:r>
      <w:r>
        <w:rPr>
          <w:i/>
          <w:color w:val="000000"/>
        </w:rPr>
        <w:t xml:space="preserve">freqDomainPosition </w:t>
      </w:r>
      <w:r>
        <w:rPr>
          <w:color w:val="000000"/>
          <w:lang w:val="en-GB"/>
        </w:rPr>
        <w:t>and</w:t>
      </w:r>
      <w:r>
        <w:rPr>
          <w:i/>
          <w:color w:val="000000"/>
          <w:lang w:val="en-GB"/>
        </w:rPr>
        <w:t xml:space="preserve"> </w:t>
      </w:r>
      <w:r>
        <w:rPr>
          <w:i/>
        </w:rPr>
        <w:t>freqDomainShift</w:t>
      </w:r>
      <w:r>
        <w:rPr>
          <w:i/>
          <w:lang w:val="en-GB"/>
        </w:rPr>
        <w:t>, respectively,</w:t>
      </w:r>
      <w:r>
        <w:rPr>
          <w:i/>
          <w:color w:val="000000"/>
        </w:rPr>
        <w:t xml:space="preserve"> </w:t>
      </w:r>
      <w:r>
        <w:rPr>
          <w:color w:val="000000"/>
          <w:lang w:val="en-GB"/>
        </w:rPr>
        <w:t xml:space="preserve">and described </w:t>
      </w:r>
      <w:r>
        <w:rPr>
          <w:color w:val="000000"/>
        </w:rPr>
        <w:t>in Clause 6.4.1.4 of [4, TS 38.211].</w:t>
      </w:r>
    </w:p>
    <w:p>
      <w:pPr>
        <w:pStyle w:val="B11"/>
        <w:rPr>
          <w:color w:val="000000"/>
        </w:rPr>
      </w:pPr>
      <w:r>
        <w:rPr>
          <w:color w:val="000000"/>
        </w:rPr>
        <w:t>-</w:t>
        <w:tab/>
        <w:t xml:space="preserve">Cyclic shift, as defined by the higher layer parameter </w:t>
      </w:r>
      <w:r>
        <w:rPr>
          <w:i/>
        </w:rPr>
        <w:t>cyclicShift-n2</w:t>
      </w:r>
      <w:r>
        <w:rPr>
          <w:lang w:val="en-GB"/>
        </w:rPr>
        <w:t xml:space="preserve"> or </w:t>
      </w:r>
      <w:r>
        <w:rPr>
          <w:i/>
        </w:rPr>
        <w:t>cyclicShift-n4</w:t>
      </w:r>
      <w:r>
        <w:rPr>
          <w:color w:val="000000"/>
        </w:rPr>
        <w:t xml:space="preserve"> </w:t>
      </w:r>
      <w:r>
        <w:rPr>
          <w:color w:val="000000"/>
          <w:lang w:val="en-GB"/>
        </w:rPr>
        <w:t>for transmission comb value 2 and 4, respectively, and described</w:t>
      </w:r>
      <w:r>
        <w:rPr>
          <w:color w:val="000000"/>
        </w:rPr>
        <w:t xml:space="preserve"> in Clause 6.4.1.4 of [4, TS 38.211].</w:t>
      </w:r>
    </w:p>
    <w:p>
      <w:pPr>
        <w:pStyle w:val="B11"/>
        <w:rPr>
          <w:color w:val="000000"/>
        </w:rPr>
      </w:pPr>
      <w:r>
        <w:rPr>
          <w:color w:val="000000"/>
        </w:rPr>
        <w:t>-</w:t>
        <w:tab/>
        <w:t xml:space="preserve">Transmission comb value as defined by the higher layer parameter </w:t>
      </w:r>
      <w:r>
        <w:rPr>
          <w:i/>
          <w:color w:val="000000"/>
        </w:rPr>
        <w:t xml:space="preserve">transmissionComb </w:t>
      </w:r>
      <w:r>
        <w:rPr>
          <w:color w:val="000000"/>
          <w:lang w:val="en-GB"/>
        </w:rPr>
        <w:t xml:space="preserve">described </w:t>
      </w:r>
      <w:r>
        <w:rPr>
          <w:color w:val="000000"/>
        </w:rPr>
        <w:t>in Clause 6.4.1.4 of [4</w:t>
      </w:r>
      <w:r>
        <w:rPr>
          <w:color w:val="000000"/>
          <w:lang w:val="en-GB"/>
        </w:rPr>
        <w:t>, TS 38.211</w:t>
      </w:r>
      <w:r>
        <w:rPr>
          <w:color w:val="000000"/>
        </w:rPr>
        <w:t>].</w:t>
      </w:r>
    </w:p>
    <w:p>
      <w:pPr>
        <w:pStyle w:val="B11"/>
        <w:rPr>
          <w:color w:val="000000"/>
        </w:rPr>
      </w:pPr>
      <w:r>
        <w:rPr>
          <w:color w:val="000000"/>
        </w:rPr>
        <w:t>-</w:t>
        <w:tab/>
        <w:t xml:space="preserve">Transmission comb offset as defined by the higher layer parameter </w:t>
      </w:r>
      <w:r>
        <w:rPr>
          <w:i/>
          <w:color w:val="000000"/>
        </w:rPr>
        <w:t>combOffset-n2</w:t>
      </w:r>
      <w:r>
        <w:rPr>
          <w:color w:val="000000"/>
        </w:rPr>
        <w:t xml:space="preserve"> or </w:t>
      </w:r>
      <w:r>
        <w:rPr>
          <w:i/>
          <w:color w:val="000000"/>
        </w:rPr>
        <w:t>combOffset-n4</w:t>
      </w:r>
      <w:r>
        <w:rPr>
          <w:color w:val="000000"/>
        </w:rPr>
        <w:t xml:space="preserve"> for transmission comb value 2 or 4, respectively, and described in Clause 6.4.1.4 of [4, TS 38.211].</w:t>
      </w:r>
    </w:p>
    <w:p>
      <w:pPr>
        <w:pStyle w:val="B11"/>
        <w:rPr>
          <w:color w:val="000000"/>
        </w:rPr>
      </w:pPr>
      <w:r>
        <w:rPr>
          <w:color w:val="000000"/>
        </w:rPr>
        <w:t>-</w:t>
        <w:tab/>
        <w:t xml:space="preserve">SRS sequence ID as defined by the higher layer parameter </w:t>
      </w:r>
      <w:r>
        <w:rPr>
          <w:i/>
        </w:rPr>
        <w:t>sequenceId</w:t>
      </w:r>
      <w:r>
        <w:rPr>
          <w:color w:val="000000"/>
        </w:rPr>
        <w:t xml:space="preserve"> in Clause 6.4.1.4 of [4].</w:t>
      </w:r>
    </w:p>
    <w:p>
      <w:pPr>
        <w:pStyle w:val="B11"/>
        <w:rPr>
          <w:color w:val="000000"/>
          <w:lang w:val="en-GB"/>
        </w:rPr>
      </w:pPr>
      <w:bookmarkStart w:id="675" w:name="_Hlk500903520"/>
      <w:bookmarkEnd w:id="675"/>
      <w:r>
        <w:rPr>
          <w:color w:val="000000"/>
        </w:rPr>
        <w:t>-</w:t>
        <w:tab/>
        <w:t xml:space="preserve">The configuration of the spatial relation between a reference RS and the target SRS, where the higher layer parameter </w:t>
      </w:r>
      <w:r>
        <w:rPr>
          <w:i/>
          <w:color w:val="000000"/>
        </w:rPr>
        <w:t>spatialRelationInfo</w:t>
      </w:r>
      <w:r>
        <w:rPr>
          <w:color w:val="000000"/>
        </w:rPr>
        <w:t xml:space="preserve">, if configured, contains the ID of the reference RS. The reference RS </w:t>
      </w:r>
      <w:r>
        <w:rPr>
          <w:color w:val="000000"/>
          <w:lang w:val="en-US"/>
        </w:rPr>
        <w:t>may</w:t>
      </w:r>
      <w:r>
        <w:rPr>
          <w:color w:val="000000"/>
        </w:rPr>
        <w:t xml:space="preserve"> be an SS/PBCH</w:t>
      </w:r>
      <w:r>
        <w:rPr>
          <w:color w:val="000000"/>
          <w:lang w:val="en-GB"/>
        </w:rPr>
        <w:t xml:space="preserve"> block</w:t>
      </w:r>
      <w:r>
        <w:rPr>
          <w:color w:val="000000"/>
        </w:rPr>
        <w:t xml:space="preserve">, CSI-RS </w:t>
      </w:r>
      <w:r>
        <w:rPr>
          <w:color w:val="000000"/>
          <w:lang w:val="en-GB"/>
        </w:rPr>
        <w:t xml:space="preserve">configured on serving cell indicated by higher layer parameter </w:t>
      </w:r>
      <w:r>
        <w:rPr>
          <w:i/>
          <w:color w:val="000000"/>
          <w:lang w:val="en-GB"/>
        </w:rPr>
        <w:t>servingCellId</w:t>
      </w:r>
      <w:r>
        <w:rPr>
          <w:color w:val="000000"/>
          <w:lang w:val="en-GB"/>
        </w:rPr>
        <w:t xml:space="preserve"> if present, same serving cell as the target SRS otherwise, </w:t>
      </w:r>
      <w:r>
        <w:rPr>
          <w:color w:val="000000"/>
        </w:rPr>
        <w:t xml:space="preserve">or an SRS </w:t>
      </w:r>
      <w:r>
        <w:rPr>
          <w:color w:val="000000"/>
          <w:lang w:val="en-GB"/>
        </w:rPr>
        <w:t xml:space="preserve">configured on uplink BWP indicated by the higher layer parameter </w:t>
      </w:r>
      <w:r>
        <w:rPr>
          <w:i/>
          <w:color w:val="000000"/>
          <w:lang w:val="en-GB"/>
        </w:rPr>
        <w:t>uplinkBWP</w:t>
      </w:r>
      <w:r>
        <w:rPr>
          <w:color w:val="000000"/>
          <w:lang w:val="en-GB"/>
        </w:rPr>
        <w:t xml:space="preserve">, and serving cell indicated by the higher layer parameter </w:t>
      </w:r>
      <w:r>
        <w:rPr>
          <w:i/>
          <w:color w:val="000000"/>
          <w:lang w:val="en-GB"/>
        </w:rPr>
        <w:t>servingCellId</w:t>
      </w:r>
      <w:r>
        <w:rPr>
          <w:color w:val="000000"/>
          <w:lang w:val="en-GB"/>
        </w:rPr>
        <w:t xml:space="preserve"> if present, same serving cell as the target SRS otherwise.</w:t>
      </w:r>
    </w:p>
    <w:p>
      <w:pPr>
        <w:pStyle w:val="Normal"/>
        <w:rPr/>
      </w:pPr>
      <w:bookmarkStart w:id="676" w:name="_Hlk500903520"/>
      <w:bookmarkStart w:id="677" w:name="_Hlk498637686"/>
      <w:bookmarkStart w:id="678" w:name="_Hlk495170565"/>
      <w:bookmarkEnd w:id="676"/>
      <w:bookmarkEnd w:id="677"/>
      <w:bookmarkEnd w:id="678"/>
      <w:r>
        <w:rPr/>
        <w:t xml:space="preserve">The UE may be configured by the higher layer parameter </w:t>
      </w:r>
      <w:r>
        <w:rPr>
          <w:i/>
        </w:rPr>
        <w:t xml:space="preserve">resourceMapping </w:t>
      </w:r>
      <w:r>
        <w:rPr/>
        <w:t>in</w:t>
      </w:r>
      <w:r>
        <w:rPr>
          <w:i/>
        </w:rPr>
        <w:t xml:space="preserve"> SRS-Resource</w:t>
      </w:r>
      <w:r>
        <w:rPr/>
        <w:t xml:space="preserve"> with an SRS resource occupying </w:t>
      </w:r>
      <w:r>
        <w:rPr/>
        <w:object>
          <v:shape id="ole_rId1997" style="width:57.75pt;height:14.25pt" o:ole="">
            <v:imagedata r:id="rId1998" o:title=""/>
          </v:shape>
          <o:OLEObject Type="Embed" ProgID="Equation.DSMT4" ShapeID="ole_rId1997" DrawAspect="Content" ObjectID="_1099171670" r:id="rId1997"/>
        </w:object>
      </w:r>
      <w:r>
        <w:rPr/>
        <w:t xml:space="preserve"> adjacent symbols within the last 6 symbols of the slot, where all antenna ports of the SRS resources are mapped to each symbol of the resource. </w:t>
      </w:r>
    </w:p>
    <w:p>
      <w:pPr>
        <w:pStyle w:val="Normal"/>
        <w:rPr/>
      </w:pPr>
      <w:r>
        <w:rPr/>
        <w:t>When PUSCH and SRS are transmitted in the same slot, the UE may only be configured to transmit SRS after the transmission of the PUSCH and the corresponding DM-RS.</w:t>
      </w:r>
    </w:p>
    <w:p>
      <w:pPr>
        <w:pStyle w:val="Normal"/>
        <w:rPr>
          <w:rFonts w:eastAsia="MS Mincho"/>
          <w:iCs/>
          <w:color w:val="000000"/>
          <w:lang w:val="en-US" w:eastAsia="ja-JP"/>
        </w:rPr>
      </w:pPr>
      <w:bookmarkStart w:id="679" w:name="_Hlk498637686"/>
      <w:bookmarkStart w:id="680" w:name="_Hlk495170565"/>
      <w:bookmarkEnd w:id="679"/>
      <w:bookmarkEnd w:id="680"/>
      <w:r>
        <w:rPr>
          <w:rFonts w:eastAsia="MS Mincho"/>
          <w:iCs/>
          <w:color w:val="000000"/>
          <w:lang w:val="en-US" w:eastAsia="ja-JP"/>
        </w:rPr>
        <w:t xml:space="preserve">For a UE configured with one or more SRS resource configuration(s), and when the higher layer parameter </w:t>
      </w:r>
      <w:bookmarkStart w:id="681" w:name="_Hlk512515572"/>
      <w:r>
        <w:rPr>
          <w:i/>
        </w:rPr>
        <w:t>resourceType</w:t>
      </w:r>
      <w:bookmarkEnd w:id="681"/>
      <w:r>
        <w:rPr>
          <w:i/>
          <w:color w:val="000000"/>
        </w:rPr>
        <w:t xml:space="preserve"> </w:t>
      </w:r>
      <w:r>
        <w:rPr>
          <w:color w:val="000000"/>
        </w:rPr>
        <w:t>in</w:t>
      </w:r>
      <w:r>
        <w:rPr>
          <w:i/>
          <w:color w:val="000000"/>
        </w:rPr>
        <w:t xml:space="preserve"> SRS-Resource</w:t>
      </w:r>
      <w:r>
        <w:rPr>
          <w:color w:val="000000"/>
        </w:rPr>
        <w:t xml:space="preserve"> </w:t>
      </w:r>
      <w:r>
        <w:rPr>
          <w:rFonts w:eastAsia="MS Mincho"/>
          <w:iCs/>
          <w:color w:val="000000"/>
          <w:lang w:val="en-US" w:eastAsia="ja-JP"/>
        </w:rPr>
        <w:t>is set to 'periodic':</w:t>
      </w:r>
    </w:p>
    <w:p>
      <w:pPr>
        <w:pStyle w:val="B11"/>
        <w:rPr>
          <w:rFonts w:eastAsia="MS Mincho"/>
          <w:iCs/>
          <w:lang w:val="en-US" w:eastAsia="ja-JP"/>
        </w:rPr>
      </w:pPr>
      <w:r>
        <w:rPr>
          <w:lang w:val="en-US"/>
        </w:rPr>
        <w:t>-</w:t>
        <w:tab/>
        <w:t xml:space="preserve">if the UE is configured with the higher layer parameter </w:t>
      </w:r>
      <w:bookmarkStart w:id="682" w:name="_Hlk512513074"/>
      <w:r>
        <w:rPr>
          <w:i/>
        </w:rPr>
        <w:t>spatialRelationInfo</w:t>
      </w:r>
      <w:bookmarkEnd w:id="682"/>
      <w:r>
        <w:rPr>
          <w:i/>
        </w:rPr>
        <w:t xml:space="preserve"> </w:t>
      </w:r>
      <w:r>
        <w:rPr>
          <w:lang w:val="en-US"/>
        </w:rPr>
        <w:t>containing the ID of a reference</w:t>
      </w:r>
      <w:r>
        <w:rPr>
          <w:i/>
          <w:lang w:val="en-US"/>
        </w:rPr>
        <w:t xml:space="preserve"> </w:t>
      </w:r>
      <w:r>
        <w:rPr>
          <w:lang w:val="en-US"/>
        </w:rPr>
        <w:t>'</w:t>
      </w:r>
      <w:r>
        <w:rPr/>
        <w:t>ssb-Index</w:t>
      </w:r>
      <w:r>
        <w:rPr>
          <w:lang w:val="en-US"/>
        </w:rPr>
        <w:t xml:space="preserve">', the UE shall transmit the target SRS resource with the same spatial domain transmission filter used for the reception of the reference SS/PBCH block, if the higher layer parameter </w:t>
      </w:r>
      <w:r>
        <w:rPr>
          <w:i/>
        </w:rPr>
        <w:t xml:space="preserve">spatialRelationInfo </w:t>
      </w:r>
      <w:r>
        <w:rPr>
          <w:lang w:val="en-GB"/>
        </w:rPr>
        <w:t>contains the ID of a reference</w:t>
      </w:r>
      <w:r>
        <w:rPr>
          <w:lang w:val="en-US"/>
        </w:rPr>
        <w:t xml:space="preserve"> '</w:t>
      </w:r>
      <w:r>
        <w:rPr/>
        <w:t>csi-RS-Index</w:t>
      </w:r>
      <w:r>
        <w:rPr>
          <w:lang w:val="en-US"/>
        </w:rPr>
        <w:t xml:space="preserve">', the UE shall transmit the target SRS resource with the same spatial domain transmission filter used for the reception of the reference periodic CSI-RS or of the reference semi-persistent CSI-RS, if the higher layer parameter </w:t>
      </w:r>
      <w:r>
        <w:rPr>
          <w:i/>
        </w:rPr>
        <w:t>spatialRelationInfo</w:t>
      </w:r>
      <w:r>
        <w:rPr>
          <w:lang w:val="en-US"/>
        </w:rPr>
        <w:t xml:space="preserve"> containing the ID of a reference 'srs', the UE shall transmit the target SRS resource with the same spatial domain transmission filter used for the transmission of the reference periodic SRS. </w:t>
      </w:r>
    </w:p>
    <w:p>
      <w:pPr>
        <w:pStyle w:val="Normal"/>
        <w:rPr>
          <w:rFonts w:eastAsia="MS Mincho"/>
          <w:iCs/>
          <w:color w:val="000000"/>
          <w:lang w:val="en-US" w:eastAsia="ja-JP"/>
        </w:rPr>
      </w:pPr>
      <w:r>
        <w:rPr>
          <w:rFonts w:eastAsia="MS Mincho"/>
          <w:iCs/>
          <w:color w:val="000000"/>
          <w:lang w:val="en-US" w:eastAsia="ja-JP"/>
        </w:rPr>
        <w:t xml:space="preserve">For a UE configured with one or more SRS resource configuration(s), and when the higher layer parameter </w:t>
      </w:r>
      <w:r>
        <w:rPr>
          <w:i/>
        </w:rPr>
        <w:t>resourceType</w:t>
      </w:r>
      <w:r>
        <w:rPr>
          <w:i/>
          <w:color w:val="000000"/>
        </w:rPr>
        <w:t xml:space="preserve"> </w:t>
      </w:r>
      <w:r>
        <w:rPr>
          <w:color w:val="000000"/>
        </w:rPr>
        <w:t>in</w:t>
      </w:r>
      <w:r>
        <w:rPr>
          <w:i/>
          <w:color w:val="000000"/>
        </w:rPr>
        <w:t xml:space="preserve"> SRS-Resource</w:t>
      </w:r>
      <w:r>
        <w:rPr>
          <w:color w:val="000000"/>
        </w:rPr>
        <w:t xml:space="preserve"> </w:t>
      </w:r>
      <w:r>
        <w:rPr>
          <w:rFonts w:eastAsia="MS Mincho"/>
          <w:iCs/>
          <w:color w:val="000000"/>
          <w:lang w:val="en-US" w:eastAsia="ja-JP"/>
        </w:rPr>
        <w:t>is set to 'semi-persistent':</w:t>
      </w:r>
    </w:p>
    <w:p>
      <w:pPr>
        <w:pStyle w:val="B11"/>
        <w:rPr>
          <w:rFonts w:eastAsia="MS Mincho"/>
          <w:color w:val="000000"/>
          <w:lang w:val="en-US" w:eastAsia="ja-JP"/>
        </w:rPr>
      </w:pPr>
      <w:r>
        <w:rPr>
          <w:rFonts w:eastAsia="MS Mincho"/>
          <w:color w:val="000000"/>
          <w:lang w:val="en-US" w:eastAsia="ja-JP"/>
        </w:rPr>
        <w:t>-</w:t>
        <w:tab/>
        <w:t>when a UE receives an activation command, as described in clause 6.1.3.17 of [10</w:t>
      </w:r>
      <w:r>
        <w:rPr>
          <w:color w:val="000000"/>
          <w:lang w:val="en-US"/>
        </w:rPr>
        <w:t>, TS 38.321</w:t>
      </w:r>
      <w:r>
        <w:rPr>
          <w:rFonts w:eastAsia="MS Mincho"/>
          <w:color w:val="000000"/>
          <w:lang w:val="en-US" w:eastAsia="ja-JP"/>
        </w:rPr>
        <w:t xml:space="preserve">], for an SRS resource, and when the </w:t>
      </w:r>
      <w:r>
        <w:rPr>
          <w:lang w:val="en-US" w:eastAsia="zh-CN"/>
        </w:rPr>
        <w:t>UE would transmit a PUCCH with</w:t>
      </w:r>
      <w:r>
        <w:rPr>
          <w:color w:val="000000"/>
          <w:lang w:val="en-US" w:eastAsia="zh-CN"/>
        </w:rPr>
        <w:t xml:space="preserve"> </w:t>
      </w:r>
      <w:r>
        <w:rPr>
          <w:rFonts w:eastAsia="MS Mincho"/>
          <w:color w:val="000000"/>
          <w:lang w:val="en-US" w:eastAsia="ja-JP"/>
        </w:rPr>
        <w:t xml:space="preserve">HARQ-ACK </w:t>
      </w:r>
      <w:r>
        <w:rPr>
          <w:lang w:val="en-US" w:eastAsia="zh-CN"/>
        </w:rPr>
        <w:t xml:space="preserve">information in slot </w:t>
      </w:r>
      <w:r>
        <w:rPr>
          <w:i/>
          <w:lang w:val="en-US" w:eastAsia="zh-CN"/>
        </w:rPr>
        <w:t>n</w:t>
      </w:r>
      <w:r>
        <w:rPr>
          <w:rFonts w:eastAsia="MS Mincho"/>
          <w:color w:val="000000"/>
          <w:lang w:val="en-US" w:eastAsia="ja-JP"/>
        </w:rPr>
        <w:t xml:space="preserve"> corresponding to the PDSCH carrying the activation command is transmitted in slot n, the corresponding actions in [10</w:t>
      </w:r>
      <w:r>
        <w:rPr>
          <w:color w:val="000000"/>
          <w:lang w:val="en-US"/>
        </w:rPr>
        <w:t>, TS 38.321</w:t>
      </w:r>
      <w:r>
        <w:rPr>
          <w:rFonts w:eastAsia="MS Mincho"/>
          <w:color w:val="000000"/>
          <w:lang w:val="en-US" w:eastAsia="ja-JP"/>
        </w:rPr>
        <w:t>] and the UE assumptions on SRS transmission corresponding to the configured SRS resource set shall be applied starting from</w:t>
      </w:r>
      <w:r>
        <w:rPr>
          <w:lang w:val="en-US"/>
        </w:rPr>
        <w:t xml:space="preserve"> the first slot that is after</w:t>
      </w:r>
      <w:r>
        <w:rPr>
          <w:rFonts w:eastAsia="MS Mincho"/>
          <w:color w:val="000000"/>
          <w:lang w:val="en-US" w:eastAsia="ja-JP"/>
        </w:rPr>
        <w:t xml:space="preserve">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rFonts w:eastAsia="MS Mincho"/>
          <w:lang w:val="en-US"/>
        </w:rPr>
        <w:t xml:space="preserve"> </w:t>
      </w:r>
      <w:r>
        <w:rPr/>
        <w:t xml:space="preserve">where </w:t>
      </w:r>
      <w:r>
        <w:rPr>
          <w:rFonts w:ascii="Symbol" w:hAnsi="Symbol"/>
          <w:i/>
        </w:rPr>
        <w:t></w:t>
      </w:r>
      <w:r>
        <w:rPr/>
        <w:t xml:space="preserve"> is the SCS configuration for the PUCCH</w:t>
      </w:r>
      <w:r>
        <w:rPr>
          <w:rFonts w:eastAsia="MS Mincho"/>
          <w:color w:val="000000"/>
          <w:lang w:val="en-US" w:eastAsia="ja-JP"/>
        </w:rPr>
        <w:t xml:space="preserve">. The activation command also contains spatial relation assumptions provided by a list of references to reference signal IDs, one per element of the activated SRS resource set. Each ID in the list refers to a reference SS/PBCH block, NZP CSI-RS resource </w:t>
      </w:r>
      <w:r>
        <w:rPr>
          <w:color w:val="000000"/>
          <w:lang w:val="en-GB"/>
        </w:rPr>
        <w:t xml:space="preserve">configured on serving cell indicated by </w:t>
      </w:r>
      <w:r>
        <w:rPr>
          <w:i/>
          <w:color w:val="000000"/>
          <w:lang w:val="en-GB"/>
        </w:rPr>
        <w:t>Resource Serving Cell ID</w:t>
      </w:r>
      <w:r>
        <w:rPr>
          <w:color w:val="000000"/>
          <w:lang w:val="en-GB"/>
        </w:rPr>
        <w:t xml:space="preserve"> field in the activation command if present, same serving cell as the SRS resource set otherwise</w:t>
      </w:r>
      <w:r>
        <w:rPr>
          <w:rFonts w:eastAsia="MS Mincho"/>
          <w:color w:val="000000"/>
          <w:lang w:val="en-US" w:eastAsia="ja-JP"/>
        </w:rPr>
        <w:t xml:space="preserve">, or SRS resource configured on </w:t>
      </w:r>
      <w:r>
        <w:rPr>
          <w:color w:val="000000"/>
          <w:lang w:val="en-GB"/>
        </w:rPr>
        <w:t xml:space="preserve">serving cell and uplink bandwidth part indicated by Resource </w:t>
      </w:r>
      <w:r>
        <w:rPr>
          <w:i/>
          <w:color w:val="000000"/>
          <w:lang w:val="en-GB"/>
        </w:rPr>
        <w:t>Serving Cell ID</w:t>
      </w:r>
      <w:r>
        <w:rPr>
          <w:color w:val="000000"/>
          <w:lang w:val="en-GB"/>
        </w:rPr>
        <w:t xml:space="preserve"> field and </w:t>
      </w:r>
      <w:r>
        <w:rPr>
          <w:i/>
          <w:color w:val="000000"/>
          <w:lang w:val="en-GB"/>
        </w:rPr>
        <w:t>Resource BWP ID</w:t>
      </w:r>
      <w:r>
        <w:rPr>
          <w:color w:val="000000"/>
          <w:lang w:val="en-GB"/>
        </w:rPr>
        <w:t xml:space="preserve"> field in the activation command if present, </w:t>
      </w:r>
      <w:r>
        <w:rPr>
          <w:rFonts w:eastAsia="MS Mincho"/>
          <w:color w:val="000000"/>
          <w:lang w:val="en-US" w:eastAsia="ja-JP"/>
        </w:rPr>
        <w:t>same serving cell and bandwidth part as the SRS resource set otherwise.</w:t>
      </w:r>
    </w:p>
    <w:p>
      <w:pPr>
        <w:pStyle w:val="B11"/>
        <w:rPr>
          <w:rFonts w:eastAsia="MS Mincho"/>
          <w:color w:val="000000"/>
          <w:lang w:val="en-US" w:eastAsia="ja-JP"/>
        </w:rPr>
      </w:pPr>
      <w:r>
        <w:rPr>
          <w:rFonts w:eastAsia="MS Mincho"/>
          <w:color w:val="000000"/>
          <w:lang w:val="en-US" w:eastAsia="ja-JP"/>
        </w:rPr>
        <w:t>-</w:t>
        <w:tab/>
        <w:t xml:space="preserve">if an SRS resource in the activated resource set is configured with the higher layer parameter </w:t>
      </w:r>
      <w:r>
        <w:rPr>
          <w:i/>
        </w:rPr>
        <w:t>spatialRelationInfo</w:t>
      </w:r>
      <w:r>
        <w:rPr>
          <w:rFonts w:eastAsia="MS Mincho"/>
          <w:color w:val="000000"/>
          <w:lang w:val="en-US" w:eastAsia="ja-JP"/>
        </w:rPr>
        <w:t xml:space="preserve">, the UE shall assume that the ID of the reference signal in the activation command overrides the one configured in </w:t>
      </w:r>
      <w:r>
        <w:rPr>
          <w:i/>
        </w:rPr>
        <w:t>spatialRelationInfo</w:t>
      </w:r>
      <w:r>
        <w:rPr>
          <w:rFonts w:eastAsia="MS Mincho"/>
          <w:i/>
          <w:color w:val="000000"/>
          <w:lang w:val="en-US" w:eastAsia="ja-JP"/>
        </w:rPr>
        <w:t>.</w:t>
      </w:r>
      <w:bookmarkStart w:id="683" w:name="_Hlk512330606"/>
      <w:bookmarkEnd w:id="683"/>
    </w:p>
    <w:p>
      <w:pPr>
        <w:pStyle w:val="B11"/>
        <w:rPr>
          <w:rFonts w:eastAsia="MS Mincho"/>
          <w:color w:val="000000"/>
          <w:lang w:val="en-US" w:eastAsia="ja-JP"/>
        </w:rPr>
      </w:pPr>
      <w:r>
        <w:rPr>
          <w:rFonts w:eastAsia="MS Mincho"/>
          <w:color w:val="000000"/>
          <w:lang w:val="en-US" w:eastAsia="ja-JP"/>
        </w:rPr>
        <w:t>-</w:t>
        <w:tab/>
        <w:t>when a UE receives a deactivation command [10</w:t>
      </w:r>
      <w:r>
        <w:rPr>
          <w:color w:val="000000"/>
          <w:lang w:val="en-US"/>
        </w:rPr>
        <w:t>, TS 38.321</w:t>
      </w:r>
      <w:r>
        <w:rPr>
          <w:rFonts w:eastAsia="MS Mincho"/>
          <w:color w:val="000000"/>
          <w:lang w:val="en-US" w:eastAsia="ja-JP"/>
        </w:rPr>
        <w:t xml:space="preserve">] for an activated SRS resource set, and when the </w:t>
      </w:r>
      <w:r>
        <w:rPr>
          <w:lang w:val="en-US" w:eastAsia="zh-CN"/>
        </w:rPr>
        <w:t>UE would transmit a PUCCH with</w:t>
      </w:r>
      <w:r>
        <w:rPr>
          <w:color w:val="000000"/>
          <w:lang w:val="en-US" w:eastAsia="zh-CN"/>
        </w:rPr>
        <w:t xml:space="preserve"> </w:t>
      </w:r>
      <w:r>
        <w:rPr>
          <w:rFonts w:eastAsia="MS Mincho"/>
          <w:color w:val="000000"/>
          <w:lang w:val="en-US" w:eastAsia="ja-JP"/>
        </w:rPr>
        <w:t xml:space="preserve">HARQ-ACK </w:t>
      </w:r>
      <w:r>
        <w:rPr>
          <w:lang w:val="en-US" w:eastAsia="zh-CN"/>
        </w:rPr>
        <w:t xml:space="preserve">information in slot </w:t>
      </w:r>
      <w:r>
        <w:rPr>
          <w:i/>
          <w:lang w:val="en-US" w:eastAsia="zh-CN"/>
        </w:rPr>
        <w:t>n</w:t>
      </w:r>
      <w:r>
        <w:rPr>
          <w:rFonts w:eastAsia="MS Mincho"/>
          <w:color w:val="000000"/>
          <w:lang w:val="en-US" w:eastAsia="ja-JP"/>
        </w:rPr>
        <w:t xml:space="preserve"> corresponding to the PDSCH carrying the deactivation command, the corresponding actions in [10</w:t>
      </w:r>
      <w:r>
        <w:rPr>
          <w:color w:val="000000"/>
          <w:lang w:val="en-US"/>
        </w:rPr>
        <w:t>, TS 38.321</w:t>
      </w:r>
      <w:r>
        <w:rPr>
          <w:rFonts w:eastAsia="MS Mincho"/>
          <w:color w:val="000000"/>
          <w:lang w:val="en-US" w:eastAsia="ja-JP"/>
        </w:rPr>
        <w:t>] and UE assumption on cessation of SRS transmission corresponding to the deactivated SRS resource set shall apply starting from</w:t>
      </w:r>
      <w:r>
        <w:rPr>
          <w:lang w:val="en-US"/>
        </w:rPr>
        <w:t xml:space="preserve"> the first slot that is after</w:t>
      </w:r>
      <w:r>
        <w:rPr>
          <w:rFonts w:eastAsia="MS Mincho"/>
          <w:color w:val="000000"/>
          <w:lang w:val="en-US" w:eastAsia="ja-JP"/>
        </w:rPr>
        <w:t xml:space="preserve"> slot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3</m:t>
            </m:r>
            <m:r>
              <w:rPr>
                <w:rFonts w:ascii="Cambria Math" w:hAnsi="Cambria Math"/>
              </w:rPr>
              <m:t xml:space="preserve">N</m:t>
            </m:r>
          </m:e>
          <m:sub>
            <m:r>
              <w:rPr>
                <w:rFonts w:ascii="Cambria Math" w:hAnsi="Cambria Math"/>
              </w:rPr>
              <m:t xml:space="preserve">slot</m:t>
            </m:r>
          </m:sub>
          <m:sup>
            <m:r>
              <w:rPr>
                <w:rFonts w:ascii="Cambria Math" w:hAnsi="Cambria Math"/>
              </w:rPr>
              <m:t xml:space="preserve">subframe</m:t>
            </m:r>
            <m:r>
              <w:rPr>
                <w:rFonts w:ascii="Cambria Math" w:hAnsi="Cambria Math"/>
              </w:rPr>
              <m:t xml:space="preserve">,</m:t>
            </m:r>
            <m:r>
              <w:rPr>
                <w:rFonts w:ascii="Cambria Math" w:hAnsi="Cambria Math"/>
              </w:rPr>
              <m:t xml:space="preserve">µ</m:t>
            </m:r>
          </m:sup>
        </m:sSubSup>
      </m:oMath>
      <w:r>
        <w:rPr/>
        <w:t xml:space="preserve"> where </w:t>
      </w:r>
      <w:r>
        <w:rPr>
          <w:rFonts w:ascii="Symbol" w:hAnsi="Symbol"/>
          <w:i/>
        </w:rPr>
        <w:t></w:t>
      </w:r>
      <w:r>
        <w:rPr/>
        <w:t xml:space="preserve"> is the SCS configuration for the PUCCH</w:t>
      </w:r>
      <w:r>
        <w:rPr>
          <w:lang w:val="en-US"/>
        </w:rPr>
        <w:t>.</w:t>
      </w:r>
    </w:p>
    <w:p>
      <w:pPr>
        <w:pStyle w:val="B11"/>
        <w:rPr>
          <w:lang w:val="en-US"/>
        </w:rPr>
      </w:pPr>
      <w:r>
        <w:rPr>
          <w:rFonts w:eastAsia="MS Mincho"/>
          <w:lang w:val="en-US" w:eastAsia="ja-JP"/>
        </w:rPr>
        <w:t>-</w:t>
        <w:tab/>
      </w:r>
      <w:r>
        <w:rPr>
          <w:lang w:val="en-US"/>
        </w:rPr>
        <w:t xml:space="preserve">if the UE is configured with the higher layer parameter </w:t>
      </w:r>
      <w:r>
        <w:rPr>
          <w:i/>
        </w:rPr>
        <w:t>spatialRelationInfo</w:t>
      </w:r>
      <w:r>
        <w:rPr>
          <w:i/>
          <w:lang w:val="en-US"/>
        </w:rPr>
        <w:t xml:space="preserve"> </w:t>
      </w:r>
      <w:r>
        <w:rPr>
          <w:lang w:val="en-US"/>
        </w:rPr>
        <w:t>containing the ID of a reference '</w:t>
      </w:r>
      <w:r>
        <w:rPr/>
        <w:t>ssb-Index</w:t>
      </w:r>
      <w:r>
        <w:rPr>
          <w:lang w:val="en-US"/>
        </w:rPr>
        <w:t xml:space="preserve">', the UE shall transmit the target SRS resource with the same spatial domain transmission filter used for the reception of the reference SS/PBCH block, if the higher layer parameter </w:t>
      </w:r>
      <w:r>
        <w:rPr>
          <w:i/>
        </w:rPr>
        <w:t xml:space="preserve">spatialRelationInfo </w:t>
      </w:r>
      <w:r>
        <w:rPr>
          <w:lang w:val="en-GB"/>
        </w:rPr>
        <w:t>contains the ID of a reference</w:t>
      </w:r>
      <w:r>
        <w:rPr>
          <w:lang w:val="en-US"/>
        </w:rPr>
        <w:t xml:space="preserve"> '</w:t>
      </w:r>
      <w:r>
        <w:rPr/>
        <w:t>csi-RS-Index</w:t>
      </w:r>
      <w:r>
        <w:rPr>
          <w:lang w:val="en-US"/>
        </w:rPr>
        <w:t xml:space="preserve">', the UE shall transmit the target SRS resource with the same spatial domain transmission filter used for the reception of the reference periodic CSI-RS or of the reference semi-persistent CSI-RS, if the higher layer parameter </w:t>
      </w:r>
      <w:r>
        <w:rPr>
          <w:i/>
        </w:rPr>
        <w:t>spatialRelationInfo</w:t>
      </w:r>
      <w:r>
        <w:rPr>
          <w:lang w:val="en-US"/>
        </w:rPr>
        <w:t xml:space="preserve"> contains the ID of a reference 'srs', the UE shall transmit the target SRS resource with the same spatial domain transmission filter used for the transmission of the reference periodic SRS or of the reference semi-persistent SRS.</w:t>
      </w:r>
    </w:p>
    <w:p>
      <w:pPr>
        <w:pStyle w:val="Normal"/>
        <w:rPr>
          <w:color w:val="000000"/>
          <w:lang w:val="en-AU"/>
        </w:rPr>
      </w:pPr>
      <w:r>
        <w:rPr>
          <w:color w:val="000000"/>
        </w:rPr>
        <w:t>If the UE has an active semi-persistent SRS resource configuration and has not received a deactivation command, the semi-persistent SRS configuration is considered to be active in the UL BWP which is active, otherwise it is considered suspended.</w:t>
      </w:r>
    </w:p>
    <w:p>
      <w:pPr>
        <w:pStyle w:val="Normal"/>
        <w:rPr>
          <w:rFonts w:eastAsia="MS Mincho"/>
          <w:lang w:val="en-US" w:eastAsia="ja-JP"/>
        </w:rPr>
      </w:pPr>
      <w:r>
        <w:rPr>
          <w:rFonts w:eastAsia="MS Mincho"/>
          <w:lang w:val="en-US" w:eastAsia="ja-JP"/>
        </w:rPr>
        <w:t xml:space="preserve">For a UE configured with one or more SRS resource configuration(s), and when the higher layer parameter </w:t>
      </w:r>
      <w:r>
        <w:rPr>
          <w:i/>
        </w:rPr>
        <w:t>resourceType</w:t>
      </w:r>
      <w:r>
        <w:rPr>
          <w:i/>
          <w:color w:val="000000"/>
        </w:rPr>
        <w:t xml:space="preserve"> </w:t>
      </w:r>
      <w:r>
        <w:rPr>
          <w:color w:val="000000"/>
        </w:rPr>
        <w:t>in</w:t>
      </w:r>
      <w:r>
        <w:rPr>
          <w:i/>
          <w:color w:val="000000"/>
        </w:rPr>
        <w:t xml:space="preserve"> SRS-Resource</w:t>
      </w:r>
      <w:r>
        <w:rPr/>
        <w:t xml:space="preserve"> </w:t>
      </w:r>
      <w:r>
        <w:rPr>
          <w:rFonts w:eastAsia="MS Mincho"/>
          <w:lang w:val="en-US" w:eastAsia="ja-JP"/>
        </w:rPr>
        <w:t>is set to 'aperiodic':</w:t>
      </w:r>
    </w:p>
    <w:p>
      <w:pPr>
        <w:pStyle w:val="B11"/>
        <w:rPr>
          <w:rFonts w:eastAsia="MS Mincho"/>
          <w:lang w:val="en-US" w:eastAsia="ja-JP"/>
        </w:rPr>
      </w:pPr>
      <w:r>
        <w:rPr>
          <w:lang w:val="en-US"/>
        </w:rPr>
        <w:t>-</w:t>
        <w:tab/>
        <w:t>the UE receives a configuration of SRS resource sets,</w:t>
      </w:r>
    </w:p>
    <w:p>
      <w:pPr>
        <w:pStyle w:val="B11"/>
        <w:rPr>
          <w:lang w:val="en-US"/>
        </w:rPr>
      </w:pPr>
      <w:r>
        <w:rPr>
          <w:lang w:val="en-US"/>
        </w:rPr>
        <w:t>-</w:t>
        <w:tab/>
        <w:t xml:space="preserve">the UE receives a downlink DCI, a group common DCI, or an uplink DCI based command where a codepoint of the DCI may trigger one or more SRS resource set(s). </w:t>
      </w:r>
      <w:bookmarkStart w:id="684" w:name="_Hlk515880410"/>
      <w:r>
        <w:rPr>
          <w:lang w:val="en-US"/>
        </w:rPr>
        <w:t xml:space="preserve">For SRS in a resource set with usage set to 'codebook' or 'antennaSwitching', the minimal time interval between the last symbol of the PDCCH triggering the aperiodic SRS transmission and the first symbol of SRS resource is </w:t>
      </w:r>
      <w:r>
        <w:rPr>
          <w:i/>
          <w:lang w:val="en-US"/>
        </w:rPr>
        <w:t>N</w:t>
      </w:r>
      <w:r>
        <w:rPr>
          <w:i/>
          <w:vertAlign w:val="subscript"/>
          <w:lang w:val="en-US"/>
        </w:rPr>
        <w:t>2</w:t>
      </w:r>
      <w:r>
        <w:rPr>
          <w:lang w:val="en-US"/>
        </w:rPr>
        <w:t xml:space="preserve">. Otherwise, the minimal time interval between the last symbol of the PDCCH triggering the aperiodic SRS transmission and the first symbol of SRS resource is </w:t>
      </w:r>
      <w:r>
        <w:rPr>
          <w:i/>
          <w:lang w:val="en-US"/>
        </w:rPr>
        <w:t>N</w:t>
      </w:r>
      <w:r>
        <w:rPr>
          <w:i/>
          <w:vertAlign w:val="subscript"/>
          <w:lang w:val="en-US"/>
        </w:rPr>
        <w:t>2</w:t>
      </w:r>
      <w:r>
        <w:rPr>
          <w:lang w:val="en-US"/>
        </w:rPr>
        <w:t xml:space="preserve"> + 14.</w:t>
      </w:r>
      <w:bookmarkEnd w:id="684"/>
      <w:r>
        <w:rPr>
          <w:lang w:val="en-US"/>
        </w:rPr>
        <w:t xml:space="preserve"> </w:t>
      </w:r>
      <w:r>
        <w:rPr>
          <w:lang w:val="en-US" w:eastAsia="zh-CN"/>
        </w:rPr>
        <w:t>T</w:t>
      </w:r>
      <w:r>
        <w:rPr>
          <w:lang w:val="en-US"/>
        </w:rPr>
        <w:t>he minimal time interval in units of OFDM symbols is counted based on the minimum subcarrier spacing between the PDCCH and the aperiodic SRS.</w:t>
      </w:r>
    </w:p>
    <w:p>
      <w:pPr>
        <w:pStyle w:val="B11"/>
        <w:rPr>
          <w:rFonts w:eastAsia="DengXian"/>
          <w:lang w:val="en-GB" w:eastAsia="zh-CN"/>
        </w:rPr>
      </w:pPr>
      <w:r>
        <w:rPr>
          <w:lang w:val="en-US"/>
        </w:rPr>
        <w:t>-</w:t>
        <w:tab/>
      </w:r>
      <w:r>
        <w:rPr>
          <w:rFonts w:eastAsia="DengXian"/>
          <w:lang w:eastAsia="zh-CN"/>
        </w:rPr>
        <w:t>If the UE receives the DCI triggering aperiodic SRS in</w:t>
      </w:r>
      <w:r>
        <w:rPr>
          <w:rFonts w:eastAsia="SimSun"/>
          <w:lang w:eastAsia="zh-CN"/>
        </w:rPr>
        <w:t xml:space="preserve"> slot </w:t>
      </w:r>
      <w:r>
        <w:rPr>
          <w:rFonts w:eastAsia="SimSun"/>
          <w:i/>
          <w:lang w:eastAsia="zh-CN"/>
        </w:rPr>
        <w:t>n</w:t>
      </w:r>
      <w:r>
        <w:rPr>
          <w:rFonts w:eastAsia="DengXian"/>
          <w:lang w:eastAsia="zh-CN"/>
        </w:rPr>
        <w:t>,</w:t>
      </w:r>
      <w:r>
        <w:rPr>
          <w:rFonts w:eastAsia="SimSun"/>
        </w:rPr>
        <w:t xml:space="preserve"> the UE transmits </w:t>
      </w:r>
      <w:r>
        <w:rPr>
          <w:rFonts w:eastAsia="SimSun"/>
          <w:lang w:eastAsia="zh-CN"/>
        </w:rPr>
        <w:t xml:space="preserve">aperiodic </w:t>
      </w:r>
      <w:r>
        <w:rPr>
          <w:rFonts w:eastAsia="SimSun"/>
        </w:rPr>
        <w:t xml:space="preserve">SRS in each of the triggered SRS resource set(s) in slot </w:t>
      </w:r>
      <w:r>
        <w:rPr/>
        <w:object>
          <v:shape id="ole_rId1999" style="width:63.65pt;height:36pt" o:ole="">
            <v:imagedata r:id="rId2000" o:title=""/>
          </v:shape>
          <o:OLEObject Type="Embed" ProgID="Equation.DSMT4" ShapeID="ole_rId1999" DrawAspect="Content" ObjectID="_77572611" r:id="rId1999"/>
        </w:object>
      </w:r>
      <w:r>
        <w:rPr>
          <w:rFonts w:eastAsia="SimSun"/>
        </w:rPr>
        <w:t xml:space="preserve">where </w:t>
      </w:r>
      <w:r>
        <w:rPr>
          <w:rFonts w:eastAsia="SimSun"/>
          <w:i/>
        </w:rPr>
        <w:t>k</w:t>
      </w:r>
      <w:r>
        <w:rPr>
          <w:rFonts w:eastAsia="SimSun"/>
        </w:rPr>
        <w:t xml:space="preserve"> is configured via higher layer parameter </w:t>
      </w:r>
      <w:r>
        <w:rPr>
          <w:rFonts w:eastAsia="SimSun"/>
          <w:i/>
        </w:rPr>
        <w:t>slot</w:t>
      </w:r>
      <w:r>
        <w:rPr>
          <w:rFonts w:eastAsia="SimSun"/>
          <w:i/>
          <w:lang w:val="en-US"/>
        </w:rPr>
        <w:t>O</w:t>
      </w:r>
      <w:r>
        <w:rPr>
          <w:rFonts w:eastAsia="SimSun"/>
          <w:i/>
        </w:rPr>
        <w:t xml:space="preserve">ffset </w:t>
      </w:r>
      <w:r>
        <w:rPr>
          <w:rFonts w:eastAsia="SimSun"/>
        </w:rPr>
        <w:t xml:space="preserve">for each </w:t>
      </w:r>
      <w:r>
        <w:rPr>
          <w:rFonts w:eastAsia="SimSun"/>
          <w:lang w:eastAsia="zh-CN"/>
        </w:rPr>
        <w:t xml:space="preserve">triggered </w:t>
      </w:r>
      <w:r>
        <w:rPr>
          <w:rFonts w:eastAsia="SimSun"/>
        </w:rPr>
        <w:t xml:space="preserve">SRS resources set and </w:t>
      </w:r>
      <w:r>
        <w:rPr>
          <w:rFonts w:eastAsia="SimSun"/>
          <w:lang w:eastAsia="zh-CN"/>
        </w:rPr>
        <w:t xml:space="preserve">is </w:t>
      </w:r>
      <w:r>
        <w:rPr>
          <w:rFonts w:eastAsia="SimSun"/>
        </w:rPr>
        <w:t xml:space="preserve">based on </w:t>
      </w:r>
      <w:r>
        <w:rPr>
          <w:rFonts w:eastAsia="SimSun"/>
          <w:lang w:val="en-AU"/>
        </w:rPr>
        <w:t xml:space="preserve">the subcarrier spacing of the triggered SRS transmission, </w:t>
      </w:r>
      <w:r>
        <w:rPr>
          <w:rFonts w:eastAsia="SimSun"/>
          <w:i/>
        </w:rPr>
        <w:t>µ</w:t>
      </w:r>
      <w:r>
        <w:rPr>
          <w:rFonts w:eastAsia="SimSun"/>
          <w:i/>
          <w:vertAlign w:val="subscript"/>
        </w:rPr>
        <w:t>SRS</w:t>
      </w:r>
      <w:r>
        <w:rPr>
          <w:rFonts w:eastAsia="SimSun"/>
        </w:rPr>
        <w:t xml:space="preserve"> and </w:t>
      </w:r>
      <w:r>
        <w:rPr>
          <w:rFonts w:eastAsia="SimSun"/>
          <w:i/>
        </w:rPr>
        <w:t>µ</w:t>
      </w:r>
      <w:r>
        <w:rPr>
          <w:rFonts w:eastAsia="SimSun"/>
          <w:i/>
          <w:vertAlign w:val="subscript"/>
        </w:rPr>
        <w:t>PDCCH</w:t>
      </w:r>
      <w:r>
        <w:rPr>
          <w:rFonts w:eastAsia="SimSun"/>
        </w:rPr>
        <w:t xml:space="preserve"> are the subcarrier spacing configurations for triggered SRS and PDCCH carrying the triggering command respectively</w:t>
      </w:r>
      <w:r>
        <w:rPr>
          <w:rFonts w:eastAsia="SimSun"/>
          <w:lang w:val="en-AU"/>
        </w:rPr>
        <w:t>.</w:t>
      </w:r>
      <w:r>
        <w:rPr>
          <w:rFonts w:eastAsia="SimSun"/>
          <w:lang w:val="en-AU" w:eastAsia="zh-CN"/>
        </w:rPr>
        <w:t xml:space="preserve"> </w:t>
      </w:r>
    </w:p>
    <w:p>
      <w:pPr>
        <w:pStyle w:val="B11"/>
        <w:rPr>
          <w:lang w:val="en-US"/>
        </w:rPr>
      </w:pPr>
      <w:r>
        <w:rPr>
          <w:lang w:val="en-US"/>
        </w:rPr>
        <w:t>-</w:t>
        <w:tab/>
        <w:t xml:space="preserve">if the UE is configured with the higher layer parameter </w:t>
      </w:r>
      <w:r>
        <w:rPr>
          <w:i/>
        </w:rPr>
        <w:t>spatialRelationInfo</w:t>
      </w:r>
      <w:r>
        <w:rPr>
          <w:i/>
          <w:lang w:val="en-US"/>
        </w:rPr>
        <w:t xml:space="preserve"> </w:t>
      </w:r>
      <w:r>
        <w:rPr>
          <w:lang w:val="en-US"/>
        </w:rPr>
        <w:t>containing the ID of a reference '</w:t>
      </w:r>
      <w:r>
        <w:rPr/>
        <w:t>ssb-Index</w:t>
      </w:r>
      <w:r>
        <w:rPr>
          <w:lang w:val="en-US"/>
        </w:rPr>
        <w:t xml:space="preserve">', the UE shall transmit the target SRS resource with the same spatial domain transmission filter used for the reception of the reference SS/PBCH block, if the higher layer parameter </w:t>
      </w:r>
      <w:r>
        <w:rPr>
          <w:i/>
        </w:rPr>
        <w:t xml:space="preserve">spatialRelationInfo </w:t>
      </w:r>
      <w:r>
        <w:rPr>
          <w:lang w:val="en-GB"/>
        </w:rPr>
        <w:t>contains the ID of a reference</w:t>
      </w:r>
      <w:r>
        <w:rPr>
          <w:lang w:val="en-US"/>
        </w:rPr>
        <w:t xml:space="preserve"> '</w:t>
      </w:r>
      <w:r>
        <w:rPr/>
        <w:t>csi-RS-Index</w:t>
      </w:r>
      <w:r>
        <w:rPr>
          <w:lang w:val="en-US"/>
        </w:rPr>
        <w:t xml:space="preserve">', the UE shall transmit the target SRS resource with the same spatial domain transmission filter used for the reception of the reference periodic CSI-RS or of the reference semi-persistent CSI-RS, or of the latest reference aperiodic CSI-RS. If the higher layer parameter </w:t>
      </w:r>
      <w:r>
        <w:rPr>
          <w:i/>
        </w:rPr>
        <w:t>spatialRelationInfo</w:t>
      </w:r>
      <w:r>
        <w:rPr>
          <w:lang w:val="en-US"/>
        </w:rPr>
        <w:t xml:space="preserve"> contains the ID of a reference 'srs', the UE shall transmit the target SRS resource with the same spatial domain transmission filter used for the transmission of the reference periodic SRS or of the reference semi-persistent SRS or of the reference aperiodic SRS. </w:t>
      </w:r>
      <w:bookmarkStart w:id="685" w:name="_Hlk497223612"/>
      <w:bookmarkEnd w:id="685"/>
    </w:p>
    <w:p>
      <w:pPr>
        <w:pStyle w:val="Normal"/>
        <w:widowControl w:val="false"/>
        <w:rPr>
          <w:color w:val="000000" w:themeColor="text1"/>
        </w:rPr>
      </w:pPr>
      <w:r>
        <w:rPr>
          <w:rFonts w:eastAsia="Malgun Gothic"/>
          <w:color w:val="000000" w:themeColor="text1"/>
          <w:lang w:eastAsia="zh-CN"/>
        </w:rPr>
        <w:t>The UE is not expected to be configured with different time domain behavior for SRS resources in the same SRS resource set. The UE is also not expected to be configured with different time domain behavior between SRS resource and associated SRS resources set.</w:t>
      </w:r>
    </w:p>
    <w:p>
      <w:pPr>
        <w:pStyle w:val="Normal"/>
        <w:rPr/>
      </w:pPr>
      <w:r>
        <w:rPr/>
        <w:t xml:space="preserve">The SRS request field [5, TS38.212] in DCI format 0_1, 1_1 indicates the triggered SRS resource set given in Table 7.3.1.1.2-24 of [5, TS 38.212]. The 2-bit SRS request field [5, TS38.212] in DCI format 2_3 indicates the triggered SRS resource set given in Clause 7.3 of [5, TS 38.212] if the UE is configured with higher layer parameter </w:t>
      </w:r>
      <w:r>
        <w:rPr>
          <w:i/>
        </w:rPr>
        <w:t>srs-TPC-PDCCH-Group</w:t>
      </w:r>
      <w:r>
        <w:rPr/>
        <w:t xml:space="preserve"> set to 'typeB', or indicates the SRS transmission on a set of serving cells configured by higher layers if the UE is configured with higher layer parameter </w:t>
      </w:r>
      <w:r>
        <w:rPr>
          <w:i/>
        </w:rPr>
        <w:t>srs-TPC-PDCCH-Group</w:t>
      </w:r>
      <w:r>
        <w:rPr/>
        <w:t xml:space="preserve"> set to 'typeA'.</w:t>
      </w:r>
    </w:p>
    <w:p>
      <w:pPr>
        <w:pStyle w:val="Normal"/>
        <w:rPr/>
      </w:pPr>
      <w:bookmarkStart w:id="686" w:name="_Hlk498515857"/>
      <w:bookmarkStart w:id="687" w:name="_Hlk498636712"/>
      <w:bookmarkStart w:id="688" w:name="_Hlk498636457"/>
      <w:bookmarkEnd w:id="686"/>
      <w:r>
        <w:rPr/>
        <w:t xml:space="preserve">For PUCCH and SRS on the same carrier, a UE shall not transmit SRS when semi-persistent and periodic SRS are configured in the same symbol(s) with PUCCH </w:t>
      </w:r>
      <w:bookmarkEnd w:id="688"/>
      <w:r>
        <w:rPr/>
        <w:t>carrying only CSI report(s), or only L1-RSRP report(s)</w:t>
      </w:r>
      <w:bookmarkEnd w:id="687"/>
      <w:r>
        <w:rPr/>
        <w:t xml:space="preserve">. A UE shall not transmit SRS when semi-persistent or periodic SRS is configured or aperiodic SRS is triggered to be transmitted in the same symbol(s) with PUCCH carrying HARQ-ACK and/or SR. In the case that SRS is not transmitted due to overlap with PUCCH, only the SRS symbol(s) that overlap with PUCCH symbol(s) are dropped. </w:t>
      </w:r>
      <w:bookmarkStart w:id="689" w:name="_Hlk498108449"/>
      <w:r>
        <w:rPr/>
        <w:t xml:space="preserve">PUCCH shall not be transmitted when aperiodic SRS is triggered to be transmitted to overlap in the same symbol with PUCCH carrying semi-persistent/periodic CSI report(s) or semi-persistent/periodic L1-RSRP report(s) only. </w:t>
      </w:r>
    </w:p>
    <w:p>
      <w:pPr>
        <w:pStyle w:val="Normal"/>
        <w:rPr/>
      </w:pPr>
      <w:r>
        <w:rPr/>
        <w:t xml:space="preserve">In case of intra-band carrier aggregation or in inter-band CA band combination if simultaneous SRS and PUCCH/PUSCH transmissions are not </w:t>
      </w:r>
      <w:r>
        <w:rPr>
          <w:lang w:val="en-US" w:eastAsia="zh-CN"/>
        </w:rPr>
        <w:t>supported by UE</w:t>
      </w:r>
      <w:r>
        <w:rPr/>
        <w:t>, the UE is not expected to be configured with SRS from a carrier and PUSCH/UL DM-RS/UL PT-RS/PUCCH formats from a different carrier in the same symbol.</w:t>
      </w:r>
    </w:p>
    <w:p>
      <w:pPr>
        <w:pStyle w:val="Normal"/>
        <w:rPr/>
      </w:pPr>
      <w:r>
        <w:rPr/>
        <w:t xml:space="preserve">In case of intra-band carrier aggregation or in inter-band CA band combination if simultaneous SRS and PRACH transmissions are not </w:t>
      </w:r>
      <w:r>
        <w:rPr>
          <w:lang w:val="en-US" w:eastAsia="zh-CN"/>
        </w:rPr>
        <w:t>supported by UE</w:t>
      </w:r>
      <w:r>
        <w:rPr/>
        <w:t xml:space="preserve">, the UE shall not transmit simultaneously SRS resource(s) from a carrier and PRACH from a different carrier. </w:t>
      </w:r>
    </w:p>
    <w:p>
      <w:pPr>
        <w:pStyle w:val="Normal"/>
        <w:widowControl w:val="false"/>
        <w:rPr/>
      </w:pPr>
      <w:r>
        <w:rPr/>
        <w:t xml:space="preserve">In case a SRS resource with </w:t>
      </w:r>
      <w:r>
        <w:rPr>
          <w:i/>
        </w:rPr>
        <w:t>resourceType</w:t>
      </w:r>
      <w:r>
        <w:rPr/>
        <w:t xml:space="preserve"> set as 'aperiodic' is triggered on the OFDM symbol(s) configured with periodic/semi-persistent SRS transmission, the UE shall transmit the aperiodic SRS resource and </w:t>
      </w:r>
      <w:r>
        <w:rPr>
          <w:lang w:val="en-US" w:eastAsia="zh-CN"/>
        </w:rPr>
        <w:t>only</w:t>
      </w:r>
      <w:r>
        <w:rPr/>
        <w:t xml:space="preserve"> the periodic/semi-persistent SRS </w:t>
      </w:r>
      <w:r>
        <w:rPr>
          <w:lang w:val="en-US" w:eastAsia="zh-CN"/>
        </w:rPr>
        <w:t>symbol</w:t>
      </w:r>
      <w:r>
        <w:rPr/>
        <w:t>(s) overlapping within the symbol(s)</w:t>
      </w:r>
      <w:r>
        <w:rPr>
          <w:lang w:val="en-US" w:eastAsia="zh-CN"/>
        </w:rPr>
        <w:t xml:space="preserve"> are dropped, while the </w:t>
      </w:r>
      <w:r>
        <w:rPr/>
        <w:t xml:space="preserve">periodic/semi-persistent SRS </w:t>
      </w:r>
      <w:r>
        <w:rPr>
          <w:lang w:val="en-US" w:eastAsia="zh-CN"/>
        </w:rPr>
        <w:t>symbol</w:t>
      </w:r>
      <w:r>
        <w:rPr/>
        <w:t>(s)</w:t>
      </w:r>
      <w:r>
        <w:rPr>
          <w:lang w:val="en-US" w:eastAsia="zh-CN"/>
        </w:rPr>
        <w:t xml:space="preserve"> that</w:t>
      </w:r>
      <w:r>
        <w:rPr/>
        <w:t xml:space="preserve"> </w:t>
      </w:r>
      <w:r>
        <w:rPr>
          <w:lang w:val="en-US" w:eastAsia="zh-CN"/>
        </w:rPr>
        <w:t xml:space="preserve">are not </w:t>
      </w:r>
      <w:r>
        <w:rPr/>
        <w:t>overlapped</w:t>
      </w:r>
      <w:r>
        <w:rPr>
          <w:lang w:val="en-US" w:eastAsia="zh-CN"/>
        </w:rPr>
        <w:t xml:space="preserve"> with the aperiodic SRS resource are transmitted</w:t>
      </w:r>
      <w:r>
        <w:rPr/>
        <w:t xml:space="preserve">. In case a SRS resource with </w:t>
      </w:r>
      <w:r>
        <w:rPr>
          <w:i/>
        </w:rPr>
        <w:t>resourceType</w:t>
      </w:r>
      <w:r>
        <w:rPr/>
        <w:t xml:space="preserve"> set as 'semi-persistent' is triggered on the OFDM symbol</w:t>
      </w:r>
      <w:r>
        <w:rPr>
          <w:lang w:val="en-US" w:eastAsia="zh-CN"/>
        </w:rPr>
        <w:t>(s)</w:t>
      </w:r>
      <w:r>
        <w:rPr/>
        <w:t xml:space="preserve"> configured with periodic SRS transmission, the UE shall transmit the semi-persistent SRS resource and </w:t>
      </w:r>
      <w:r>
        <w:rPr>
          <w:lang w:val="en-US" w:eastAsia="zh-CN"/>
        </w:rPr>
        <w:t>only</w:t>
      </w:r>
      <w:r>
        <w:rPr/>
        <w:t xml:space="preserve"> the periodic SRS </w:t>
      </w:r>
      <w:r>
        <w:rPr>
          <w:lang w:val="en-US" w:eastAsia="zh-CN"/>
        </w:rPr>
        <w:t>symbol</w:t>
      </w:r>
      <w:r>
        <w:rPr/>
        <w:t>(s) overlapping within the symbol(s)</w:t>
      </w:r>
      <w:r>
        <w:rPr>
          <w:lang w:val="en-US" w:eastAsia="zh-CN"/>
        </w:rPr>
        <w:t xml:space="preserve"> are dropped, while the periodic SRS symbol(s) that are not overlapped with the semi-persistent SRS resource are transmitted</w:t>
      </w:r>
      <w:r>
        <w:rPr/>
        <w:t xml:space="preserve">. </w:t>
      </w:r>
      <w:bookmarkStart w:id="690" w:name="_Hlk523498144"/>
      <w:bookmarkEnd w:id="690"/>
    </w:p>
    <w:p>
      <w:pPr>
        <w:pStyle w:val="Normal"/>
        <w:rPr/>
      </w:pPr>
      <w:r>
        <w:rPr>
          <w:color w:val="000000"/>
        </w:rPr>
        <w:t xml:space="preserve">When the UE is configured with the higher layer parameter </w:t>
      </w:r>
      <w:r>
        <w:rPr>
          <w:i/>
          <w:color w:val="000000"/>
        </w:rPr>
        <w:t>usage</w:t>
      </w:r>
      <w:r>
        <w:rPr>
          <w:color w:val="000000"/>
        </w:rPr>
        <w:t xml:space="preserve"> in </w:t>
      </w:r>
      <w:r>
        <w:rPr>
          <w:i/>
          <w:color w:val="000000"/>
        </w:rPr>
        <w:t xml:space="preserve">SRS-ResourceSet </w:t>
      </w:r>
      <w:r>
        <w:rPr>
          <w:color w:val="000000"/>
        </w:rPr>
        <w:t>set to 'antennaSwitching', and a guard period of Y symbols is configured according to Clause 6.2.1.2, the UE shall use the same priority rules as defined above during the guard period as if SRS was configured.</w:t>
      </w:r>
    </w:p>
    <w:p>
      <w:pPr>
        <w:pStyle w:val="4"/>
        <w:rPr>
          <w:color w:val="000000"/>
        </w:rPr>
      </w:pPr>
      <w:bookmarkStart w:id="691" w:name="_Hlk498515857"/>
      <w:bookmarkStart w:id="692" w:name="_Hlk497934490"/>
      <w:bookmarkStart w:id="693" w:name="_Toc51226235"/>
      <w:bookmarkStart w:id="694" w:name="_Toc44515948"/>
      <w:bookmarkStart w:id="695" w:name="_Toc36117456"/>
      <w:bookmarkStart w:id="696" w:name="_Toc27299946"/>
      <w:bookmarkStart w:id="697" w:name="_Toc20318048"/>
      <w:bookmarkStart w:id="698" w:name="_Toc11352158"/>
      <w:bookmarkEnd w:id="691"/>
      <w:bookmarkEnd w:id="689"/>
      <w:bookmarkEnd w:id="692"/>
      <w:r>
        <w:rPr>
          <w:color w:val="000000"/>
        </w:rPr>
        <w:t>6.2.1.1</w:t>
        <w:tab/>
        <w:t>UE SRS frequency hopping procedure</w:t>
      </w:r>
      <w:bookmarkEnd w:id="693"/>
      <w:bookmarkEnd w:id="694"/>
      <w:bookmarkEnd w:id="695"/>
      <w:bookmarkEnd w:id="696"/>
      <w:bookmarkEnd w:id="697"/>
      <w:bookmarkEnd w:id="698"/>
    </w:p>
    <w:p>
      <w:pPr>
        <w:pStyle w:val="Normal"/>
        <w:rPr>
          <w:color w:val="000000"/>
        </w:rPr>
      </w:pPr>
      <w:bookmarkStart w:id="699" w:name="_Hlk498001679"/>
      <w:r>
        <w:rPr>
          <w:color w:val="000000"/>
        </w:rPr>
        <w:t>For a given SRS resource, the UE is configured with repetition factor R</w:t>
      </w:r>
      <w:r>
        <w:rPr>
          <w:rFonts w:cs="Cambria Math" w:ascii="Cambria Math" w:hAnsi="Cambria Math"/>
          <w:color w:val="000000"/>
        </w:rPr>
        <w:t>∈</w:t>
      </w:r>
      <w:r>
        <w:rPr>
          <w:color w:val="000000"/>
        </w:rPr>
        <w:t xml:space="preserve">{1,2,4} by higher layer parameter </w:t>
      </w:r>
      <w:r>
        <w:rPr>
          <w:i/>
          <w:color w:val="000000"/>
        </w:rPr>
        <w:t xml:space="preserve">resourceMapping </w:t>
      </w:r>
      <w:r>
        <w:rPr>
          <w:color w:val="000000"/>
        </w:rPr>
        <w:t>in</w:t>
      </w:r>
      <w:r>
        <w:rPr>
          <w:i/>
          <w:color w:val="000000"/>
        </w:rPr>
        <w:t xml:space="preserve"> SRS-Resource</w:t>
      </w:r>
      <w:r>
        <w:rPr>
          <w:color w:val="000000"/>
        </w:rPr>
        <w:t xml:space="preserve"> where </w:t>
      </w:r>
      <w:r>
        <w:rPr>
          <w:i/>
          <w:color w:val="000000"/>
        </w:rPr>
        <w:t>R</w:t>
      </w:r>
      <w:r>
        <w:rPr>
          <w:color w:val="000000"/>
        </w:rPr>
        <w:t>≤</w:t>
      </w:r>
      <w:r>
        <w:rPr>
          <w:i/>
          <w:color w:val="000000"/>
        </w:rPr>
        <w:t>N</w:t>
      </w:r>
      <w:r>
        <w:rPr>
          <w:i/>
          <w:color w:val="000000"/>
          <w:vertAlign w:val="subscript"/>
        </w:rPr>
        <w:t>s</w:t>
      </w:r>
      <w:r>
        <w:rPr>
          <w:color w:val="000000"/>
        </w:rPr>
        <w:t>. When frequency hopping within an SRS resource in each slot is not configured (</w:t>
      </w:r>
      <w:r>
        <w:rPr>
          <w:i/>
          <w:color w:val="000000"/>
        </w:rPr>
        <w:t>R=N</w:t>
      </w:r>
      <w:r>
        <w:rPr>
          <w:i/>
          <w:color w:val="000000"/>
          <w:vertAlign w:val="subscript"/>
        </w:rPr>
        <w:t>s</w:t>
      </w:r>
      <w:r>
        <w:rPr>
          <w:color w:val="000000"/>
        </w:rPr>
        <w:t xml:space="preserve">), each of the antenna ports of the SRS resource in each slot is mapped in all the </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oMath>
      <w:r>
        <w:rPr>
          <w:color w:val="000000"/>
        </w:rPr>
        <w:t xml:space="preserve"> symbols to the same set of subcarriers in the same set of PRBs. When frequency hopping within an SRS resource in each slot is configured without repetition (</w:t>
      </w:r>
      <w:r>
        <w:rPr>
          <w:i/>
          <w:color w:val="000000"/>
        </w:rPr>
        <w:t>R=1</w:t>
      </w:r>
      <w:r>
        <w:rPr>
          <w:color w:val="000000"/>
        </w:rPr>
        <w:t xml:space="preserve">), according to the SRS hopping parameters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SRS</m:t>
            </m:r>
          </m:sub>
        </m:sSub>
      </m:oMath>
      <w:r>
        <w:rPr>
          <w:color w:val="000000"/>
        </w:rPr>
        <w:t xml:space="preser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SRS</m:t>
            </m:r>
          </m:sub>
        </m:sSub>
      </m:oMath>
      <w:r>
        <w:rPr>
          <w:color w:val="000000"/>
        </w:rPr>
        <w:t xml:space="preserve">and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hop</m:t>
            </m:r>
          </m:sub>
        </m:sSub>
      </m:oMath>
      <w:r>
        <w:rPr>
          <w:color w:val="000000"/>
        </w:rPr>
        <w:t>defined in Clause 6.4.1.4 of [4, TS 38.211], each of the antenna ports of the SRS resource in each slot is mapped to different sets of subcarriers in each OFDM symbol, where the same transmission comb value is assumed for different sets of subcarriers. When both frequency hopping and repetition within an SRS resource in each slot are configured (</w:t>
      </w:r>
      <w:r>
        <w:rPr>
          <w:i/>
          <w:color w:val="000000"/>
        </w:rPr>
        <w:t>N</w:t>
      </w:r>
      <w:r>
        <w:rPr>
          <w:i/>
          <w:color w:val="000000"/>
          <w:vertAlign w:val="subscript"/>
        </w:rPr>
        <w:t>s</w:t>
      </w:r>
      <w:r>
        <w:rPr>
          <w:i/>
          <w:color w:val="000000"/>
        </w:rPr>
        <w:t>=4, R=2</w:t>
      </w:r>
      <w:r>
        <w:rPr>
          <w:color w:val="000000"/>
        </w:rPr>
        <w:t xml:space="preserve">), each of the antenna ports of the SRS resource in each slot is mapped to the same set of subcarriers within each pair of R adjacent OFDM symbols, and frequency hopping across the two pairs is according to the SRS hopping parameters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SRS</m:t>
            </m:r>
          </m:sub>
        </m:sSub>
      </m:oMath>
      <w:r>
        <w:rPr>
          <w:color w:val="000000"/>
        </w:rPr>
        <w:t xml:space="preser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SRS</m:t>
            </m:r>
          </m:sub>
        </m:sSub>
      </m:oMath>
      <w:r>
        <w:rPr>
          <w:color w:val="000000"/>
        </w:rPr>
        <w:t xml:space="preserve">and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hop</m:t>
            </m:r>
          </m:sub>
        </m:sSub>
      </m:oMath>
      <w:r>
        <w:rPr>
          <w:color w:val="000000"/>
        </w:rPr>
        <w:t>.</w:t>
      </w:r>
    </w:p>
    <w:p>
      <w:pPr>
        <w:pStyle w:val="Normal"/>
        <w:rPr>
          <w:color w:val="000000"/>
        </w:rPr>
      </w:pPr>
      <w:r>
        <w:rPr>
          <w:color w:val="000000"/>
        </w:rPr>
        <w:t xml:space="preserve">A UE may be configured </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m:t xml:space="preserve"> </m:t>
        </m:r>
        <m:r>
          <m:rPr>
            <m:lit/>
            <m:nor/>
          </m:rPr>
          <w:rPr>
            <w:rFonts w:ascii="Cambria Math" w:hAnsi="Cambria Math"/>
          </w:rPr>
          <m:t xml:space="preserve">or</m:t>
        </m:r>
        <m:r>
          <m:t xml:space="preserve"> </m:t>
        </m:r>
        <m:r>
          <w:rPr>
            <w:rFonts w:ascii="Cambria Math" w:hAnsi="Cambria Math"/>
          </w:rPr>
          <m:t xml:space="preserve">4</m:t>
        </m:r>
      </m:oMath>
      <w:r>
        <w:rPr>
          <w:color w:val="000000"/>
        </w:rPr>
        <w:t xml:space="preserve"> adjacent symbol aperiodic SRS resource with intra-slot frequency hopping within a bandwidth part, where the full hopping bandwidth is sounded with an equal-size subband across </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oMath>
      <w:r>
        <w:rPr>
          <w:color w:val="000000"/>
        </w:rPr>
        <w:t xml:space="preserve"> symbols when frequency hopping is configured with </w:t>
      </w:r>
      <w:r>
        <w:rPr>
          <w:i/>
          <w:color w:val="000000"/>
        </w:rPr>
        <w:t>R=1</w:t>
      </w:r>
      <w:r>
        <w:rPr>
          <w:color w:val="000000"/>
        </w:rPr>
        <w:t xml:space="preserve">. A UE may be configured </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r>
          <w:rPr>
            <w:rFonts w:ascii="Cambria Math" w:hAnsi="Cambria Math"/>
          </w:rPr>
          <m:t xml:space="preserve">4</m:t>
        </m:r>
      </m:oMath>
      <w:r>
        <w:rPr>
          <w:color w:val="000000"/>
        </w:rPr>
        <w:t xml:space="preserve"> adjacent symbols aperiodic SRS resource with intra-slot frequency hopping within a bandwidth part, where the full hopping bandwidth is sounded with an equal-size subband across two pairs of </w:t>
      </w:r>
      <w:r>
        <w:rPr>
          <w:i/>
          <w:color w:val="000000"/>
        </w:rPr>
        <w:t>R</w:t>
      </w:r>
      <w:r>
        <w:rPr>
          <w:color w:val="000000"/>
        </w:rPr>
        <w:t xml:space="preserve"> adjacent OFDM symbols, when frequency hopping is configured with </w:t>
      </w:r>
      <w:r>
        <w:rPr>
          <w:i/>
          <w:color w:val="000000"/>
        </w:rPr>
        <w:t>R=2</w:t>
      </w:r>
      <w:r>
        <w:rPr>
          <w:color w:val="000000"/>
        </w:rPr>
        <w:t>. Each of the antenna ports of the SRS resource is mapped to the same set of subcarriers within each pair of R adjacent OFDM symbols of the resource.</w:t>
      </w:r>
    </w:p>
    <w:p>
      <w:pPr>
        <w:pStyle w:val="Normal"/>
        <w:rPr>
          <w:color w:val="000000"/>
          <w:lang w:val="en-US"/>
        </w:rPr>
      </w:pPr>
      <w:r>
        <w:rPr>
          <w:color w:val="000000"/>
          <w:lang w:val="en-US"/>
        </w:rPr>
        <w:t>A UE may be configured</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r>
          <w:rPr>
            <w:rFonts w:ascii="Cambria Math" w:hAnsi="Cambria Math"/>
          </w:rPr>
          <m:t xml:space="preserve">1</m:t>
        </m:r>
      </m:oMath>
      <w:r>
        <w:rPr>
          <w:color w:val="000000"/>
          <w:lang w:val="en-US"/>
        </w:rPr>
        <w:t xml:space="preserve"> symbol periodic or semi-persistent SRS resource with inter-slot hopping within a bandwidth part, where the SRS resource occupies the same symbol location in each slot. A UE may be configured</w:t>
      </w:r>
      <w:r>
        <w:rPr/>
      </w:r>
      <m:oMath xmlns:m="http://schemas.openxmlformats.org/officeDocument/2006/math">
        <m:sSub>
          <m:e>
            <m:r>
              <w:rPr>
                <w:rFonts w:ascii="Cambria Math" w:hAnsi="Cambria Math"/>
              </w:rPr>
              <m:t xml:space="preserve">N</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m:t xml:space="preserve"> </m:t>
        </m:r>
        <m:r>
          <m:rPr>
            <m:lit/>
            <m:nor/>
          </m:rPr>
          <w:rPr>
            <w:rFonts w:ascii="Cambria Math" w:hAnsi="Cambria Math"/>
          </w:rPr>
          <m:t xml:space="preserve">or</m:t>
        </m:r>
        <m:r>
          <m:t xml:space="preserve"> </m:t>
        </m:r>
        <m:r>
          <w:rPr>
            <w:rFonts w:ascii="Cambria Math" w:hAnsi="Cambria Math"/>
          </w:rPr>
          <m:t xml:space="preserve">4</m:t>
        </m:r>
      </m:oMath>
      <w:r>
        <w:rPr>
          <w:color w:val="000000"/>
          <w:lang w:val="en-US"/>
        </w:rPr>
        <w:t xml:space="preserve"> symbol periodic or semi-persistent SRS resource with intra-slot and inter-slot hopping within a bandwidth part, where the N-symbol SRS resource occupies the same symbol location(s) in each slot.</w:t>
      </w:r>
      <w:r>
        <w:rPr>
          <w:color w:val="000000"/>
        </w:rPr>
        <w:t xml:space="preserve"> </w:t>
      </w:r>
      <w:r>
        <w:rPr>
          <w:color w:val="000000"/>
          <w:lang w:val="en-US"/>
        </w:rPr>
        <w:t xml:space="preserve">For </w:t>
      </w:r>
      <w:r>
        <w:rPr>
          <w:i/>
          <w:color w:val="000000"/>
          <w:lang w:val="en-US"/>
        </w:rPr>
        <w:t>N</w:t>
      </w:r>
      <w:r>
        <w:rPr>
          <w:i/>
          <w:color w:val="000000"/>
          <w:vertAlign w:val="subscript"/>
          <w:lang w:val="en-US"/>
        </w:rPr>
        <w:t>s</w:t>
      </w:r>
      <w:r>
        <w:rPr>
          <w:i/>
          <w:color w:val="000000"/>
          <w:lang w:val="en-US"/>
        </w:rPr>
        <w:t>=4</w:t>
      </w:r>
      <w:r>
        <w:rPr>
          <w:color w:val="000000"/>
          <w:lang w:val="en-US"/>
        </w:rPr>
        <w:t xml:space="preserve">, when frequency hopping is configured with </w:t>
      </w:r>
      <w:r>
        <w:rPr>
          <w:i/>
          <w:color w:val="000000"/>
          <w:lang w:val="en-US"/>
        </w:rPr>
        <w:t>R=2</w:t>
      </w:r>
      <w:r>
        <w:rPr>
          <w:color w:val="000000"/>
          <w:lang w:val="en-US"/>
        </w:rPr>
        <w:t xml:space="preserve">, intra-slot and inter-slot hopping is supported with each of the antenna ports of the SRS resource mapped to different sets of subcarriers across two pairs of </w:t>
      </w:r>
      <w:r>
        <w:rPr>
          <w:i/>
          <w:color w:val="000000"/>
          <w:lang w:val="en-US"/>
        </w:rPr>
        <w:t>R</w:t>
      </w:r>
      <w:r>
        <w:rPr>
          <w:color w:val="000000"/>
          <w:lang w:val="en-US"/>
        </w:rPr>
        <w:t xml:space="preserve"> adjacent OFDM symbol(s) of the resource in each slot. Each of the antenna ports of the SRS resource is mapped to the same set of subcarriers within each pair of </w:t>
      </w:r>
      <w:r>
        <w:rPr>
          <w:i/>
          <w:color w:val="000000"/>
          <w:lang w:val="en-US"/>
        </w:rPr>
        <w:t>R</w:t>
      </w:r>
      <w:r>
        <w:rPr>
          <w:color w:val="000000"/>
          <w:lang w:val="en-US"/>
        </w:rPr>
        <w:t xml:space="preserve"> adjacent OFDM symbols of the resource in each slot. For </w:t>
      </w:r>
      <w:r>
        <w:rPr>
          <w:i/>
          <w:color w:val="000000"/>
          <w:lang w:val="en-US"/>
        </w:rPr>
        <w:t>N</w:t>
      </w:r>
      <w:r>
        <w:rPr>
          <w:i/>
          <w:color w:val="000000"/>
          <w:vertAlign w:val="subscript"/>
          <w:lang w:val="en-US"/>
        </w:rPr>
        <w:t>s</w:t>
      </w:r>
      <w:r>
        <w:rPr>
          <w:i/>
          <w:color w:val="000000"/>
          <w:lang w:val="en-US"/>
        </w:rPr>
        <w:t>= R</w:t>
      </w:r>
      <w:r>
        <w:rPr>
          <w:color w:val="000000"/>
          <w:lang w:val="en-US"/>
        </w:rPr>
        <w:t xml:space="preserve">, when frequency hopping is configured, inter-slot frequency hopping is supported with each of the antenna ports of the SRS resource mapped to the same set of subcarriers in </w:t>
      </w:r>
      <w:r>
        <w:rPr>
          <w:i/>
          <w:color w:val="000000"/>
          <w:lang w:val="en-US"/>
        </w:rPr>
        <w:t>R</w:t>
      </w:r>
      <w:r>
        <w:rPr>
          <w:color w:val="000000"/>
          <w:lang w:val="en-US"/>
        </w:rPr>
        <w:t xml:space="preserve"> adjacent OFDM symbol(s) of the resource in each slot.</w:t>
      </w:r>
      <w:bookmarkEnd w:id="699"/>
    </w:p>
    <w:p>
      <w:pPr>
        <w:pStyle w:val="4"/>
        <w:rPr>
          <w:color w:val="000000"/>
        </w:rPr>
      </w:pPr>
      <w:bookmarkStart w:id="700" w:name="_Hlk497934490"/>
      <w:bookmarkStart w:id="701" w:name="_Toc51226236"/>
      <w:bookmarkStart w:id="702" w:name="_Toc44515949"/>
      <w:bookmarkStart w:id="703" w:name="_Toc36117457"/>
      <w:bookmarkStart w:id="704" w:name="_Toc27299947"/>
      <w:bookmarkStart w:id="705" w:name="_Toc20318049"/>
      <w:bookmarkStart w:id="706" w:name="_Toc11352159"/>
      <w:bookmarkEnd w:id="700"/>
      <w:r>
        <w:rPr>
          <w:color w:val="000000"/>
        </w:rPr>
        <w:t>6.2.1.2</w:t>
        <w:tab/>
        <w:t xml:space="preserve">UE </w:t>
      </w:r>
      <w:r>
        <w:rPr>
          <w:color w:val="000000"/>
          <w:lang w:val="en-GB"/>
        </w:rPr>
        <w:t>sounding procedure for DL CSI acquisition</w:t>
      </w:r>
      <w:bookmarkEnd w:id="701"/>
      <w:bookmarkEnd w:id="702"/>
      <w:bookmarkEnd w:id="703"/>
      <w:bookmarkEnd w:id="704"/>
      <w:bookmarkEnd w:id="705"/>
      <w:bookmarkEnd w:id="706"/>
    </w:p>
    <w:p>
      <w:pPr>
        <w:pStyle w:val="Normal"/>
        <w:rPr>
          <w:color w:val="000000"/>
          <w:lang w:val="en-US" w:eastAsia="zh-CN"/>
        </w:rPr>
      </w:pPr>
      <w:r>
        <w:rPr>
          <w:color w:val="000000"/>
          <w:lang w:val="en-US"/>
        </w:rPr>
        <w:t xml:space="preserve">When the UE is configured with the higher layer parameter </w:t>
      </w:r>
      <w:r>
        <w:rPr>
          <w:i/>
          <w:color w:val="000000"/>
        </w:rPr>
        <w:t>usage</w:t>
      </w:r>
      <w:r>
        <w:rPr>
          <w:color w:val="000000"/>
        </w:rPr>
        <w:t xml:space="preserve"> in </w:t>
      </w:r>
      <w:r>
        <w:rPr>
          <w:i/>
          <w:color w:val="000000"/>
        </w:rPr>
        <w:t xml:space="preserve">SRS-ResourceSet </w:t>
      </w:r>
      <w:r>
        <w:rPr>
          <w:color w:val="000000"/>
          <w:lang w:val="en-US"/>
        </w:rPr>
        <w:t>set as 'antennaSwitching', the UE may be configured</w:t>
      </w:r>
      <w:r>
        <w:rPr>
          <w:color w:val="000000"/>
          <w:lang w:val="en-US" w:eastAsia="zh-CN"/>
        </w:rPr>
        <w:t xml:space="preserve"> with one of the following configurations depending on the indicated UE capability </w:t>
      </w:r>
      <w:r>
        <w:rPr>
          <w:i/>
          <w:color w:val="000000"/>
          <w:lang w:val="en-US" w:eastAsia="zh-CN"/>
        </w:rPr>
        <w:t>supportedSRS-TxPortSwitch</w:t>
      </w:r>
      <w:r>
        <w:rPr>
          <w:color w:val="000000"/>
          <w:lang w:val="en-US" w:eastAsia="zh-CN"/>
        </w:rPr>
        <w:t xml:space="preserve"> ('t1r2' for </w:t>
      </w:r>
      <w:r>
        <w:rPr>
          <w:lang w:eastAsia="zh-CN"/>
        </w:rPr>
        <w:t>1T2R, 't2r4' for 2T4R, 't1r4' for 1T4R, 't1r4-t2r4' for 1T4R/2T4R, 't1r1' for 1T=1R, 't2r2' for 2T=2R, or 't4r4' for 4T=4R</w:t>
      </w:r>
      <w:r>
        <w:rPr>
          <w:color w:val="000000"/>
          <w:lang w:val="en-US" w:eastAsia="zh-CN"/>
        </w:rPr>
        <w:t>):</w:t>
      </w:r>
    </w:p>
    <w:p>
      <w:pPr>
        <w:pStyle w:val="B11"/>
        <w:rPr/>
      </w:pPr>
      <w:r>
        <w:rPr>
          <w:rFonts w:eastAsia="MS Mincho"/>
          <w:iCs/>
          <w:lang w:val="en-US" w:eastAsia="ja-JP"/>
        </w:rPr>
        <w:t>-</w:t>
        <w:tab/>
        <w:t xml:space="preserve">For 1T2R, </w:t>
      </w:r>
      <w:r>
        <w:rPr>
          <w:rFonts w:eastAsia="MS Mincho"/>
          <w:iCs/>
          <w:color w:val="000000" w:themeColor="text1"/>
          <w:lang w:val="en-US" w:eastAsia="ja-JP"/>
        </w:rPr>
        <w:t xml:space="preserve">up to two SRS resource sets configured with a different value for the higher layer parameter </w:t>
      </w:r>
      <w:r>
        <w:rPr>
          <w:rFonts w:eastAsia="MS Mincho"/>
          <w:i/>
          <w:iCs/>
          <w:color w:val="000000" w:themeColor="text1"/>
          <w:lang w:val="en-US" w:eastAsia="ja-JP"/>
        </w:rPr>
        <w:t>resourceType</w:t>
      </w:r>
      <w:r>
        <w:rPr>
          <w:rFonts w:eastAsia="MS Mincho"/>
          <w:iCs/>
          <w:color w:val="000000" w:themeColor="text1"/>
          <w:lang w:val="en-US" w:eastAsia="ja-JP"/>
        </w:rPr>
        <w:t xml:space="preserve"> in </w:t>
      </w:r>
      <w:r>
        <w:rPr>
          <w:rFonts w:eastAsia="MS Mincho"/>
          <w:i/>
          <w:iCs/>
          <w:color w:val="000000" w:themeColor="text1"/>
          <w:lang w:val="en-US" w:eastAsia="ja-JP"/>
        </w:rPr>
        <w:t>SRS-ResourceSet</w:t>
      </w:r>
      <w:r>
        <w:rPr>
          <w:rFonts w:eastAsia="MS Mincho"/>
          <w:iCs/>
          <w:color w:val="000000" w:themeColor="text1"/>
          <w:lang w:val="en-US" w:eastAsia="ja-JP"/>
        </w:rPr>
        <w:t xml:space="preserve"> set, where each set has </w:t>
      </w:r>
      <w:r>
        <w:rPr/>
        <w:t xml:space="preserve">two SRS resources transmitted in different symbols, each SRS resource </w:t>
      </w:r>
      <w:r>
        <w:rPr>
          <w:lang w:val="en-GB"/>
        </w:rPr>
        <w:t xml:space="preserve">in a given set </w:t>
      </w:r>
      <w:r>
        <w:rPr/>
        <w:t>consisting of a single SRS port</w:t>
      </w:r>
      <w:r>
        <w:rPr>
          <w:lang w:val="en-GB"/>
        </w:rPr>
        <w:t>, and the SRS port of the second resource in the set is associated with a different UE antenna port than the SRS port of the first resource in the same set,</w:t>
      </w:r>
      <w:r>
        <w:rPr/>
        <w:t xml:space="preserve"> or</w:t>
      </w:r>
    </w:p>
    <w:p>
      <w:pPr>
        <w:pStyle w:val="B11"/>
        <w:rPr/>
      </w:pPr>
      <w:r>
        <w:rPr>
          <w:rFonts w:eastAsia="MS Mincho"/>
          <w:iCs/>
          <w:lang w:val="en-US" w:eastAsia="ja-JP"/>
        </w:rPr>
        <w:t>-</w:t>
        <w:tab/>
        <w:t xml:space="preserve">For 2T4R, </w:t>
      </w:r>
      <w:r>
        <w:rPr>
          <w:rFonts w:eastAsia="MS Mincho"/>
          <w:iCs/>
          <w:color w:val="000000" w:themeColor="text1"/>
          <w:lang w:val="en-US" w:eastAsia="ja-JP"/>
        </w:rPr>
        <w:t xml:space="preserve">up to two SRS resource sets configured with a different value for the higher layer parameter </w:t>
      </w:r>
      <w:r>
        <w:rPr>
          <w:rFonts w:eastAsia="MS Mincho"/>
          <w:i/>
          <w:iCs/>
          <w:color w:val="000000" w:themeColor="text1"/>
          <w:lang w:val="en-US" w:eastAsia="ja-JP"/>
        </w:rPr>
        <w:t>resourceType</w:t>
      </w:r>
      <w:r>
        <w:rPr>
          <w:rFonts w:eastAsia="MS Mincho"/>
          <w:iCs/>
          <w:color w:val="000000" w:themeColor="text1"/>
          <w:lang w:val="en-US" w:eastAsia="ja-JP"/>
        </w:rPr>
        <w:t xml:space="preserve"> in </w:t>
      </w:r>
      <w:r>
        <w:rPr>
          <w:rFonts w:eastAsia="MS Mincho"/>
          <w:i/>
          <w:iCs/>
          <w:color w:val="000000" w:themeColor="text1"/>
          <w:lang w:val="en-US" w:eastAsia="ja-JP"/>
        </w:rPr>
        <w:t>SRS-ResourceSet</w:t>
      </w:r>
      <w:r>
        <w:rPr>
          <w:rFonts w:eastAsia="MS Mincho"/>
          <w:iCs/>
          <w:color w:val="000000" w:themeColor="text1"/>
          <w:lang w:val="en-US" w:eastAsia="ja-JP"/>
        </w:rPr>
        <w:t xml:space="preserve"> set, where each</w:t>
      </w:r>
      <w:r>
        <w:rPr>
          <w:rFonts w:eastAsia="MS Mincho"/>
          <w:iCs/>
          <w:lang w:val="en-US" w:eastAsia="ja-JP"/>
        </w:rPr>
        <w:t xml:space="preserve"> SRS resource set has </w:t>
      </w:r>
      <w:r>
        <w:rPr/>
        <w:t xml:space="preserve">two SRS resources transmitted in different symbols, each SRS resource </w:t>
      </w:r>
      <w:r>
        <w:rPr>
          <w:lang w:val="en-GB"/>
        </w:rPr>
        <w:t xml:space="preserve">in a given set </w:t>
      </w:r>
      <w:r>
        <w:rPr/>
        <w:t>consisting of two SRS ports</w:t>
      </w:r>
      <w:r>
        <w:rPr>
          <w:lang w:val="en-GB"/>
        </w:rPr>
        <w:t>, and</w:t>
      </w:r>
      <w:r>
        <w:rPr/>
        <w:t xml:space="preserve"> the </w:t>
      </w:r>
      <w:r>
        <w:rPr>
          <w:lang w:val="en-GB"/>
        </w:rPr>
        <w:t xml:space="preserve">SRS </w:t>
      </w:r>
      <w:r>
        <w:rPr/>
        <w:t xml:space="preserve">port pair of the second resource is associated with a different UE antenna </w:t>
      </w:r>
      <w:r>
        <w:rPr>
          <w:lang w:val="en-GB"/>
        </w:rPr>
        <w:t xml:space="preserve">port </w:t>
      </w:r>
      <w:r>
        <w:rPr/>
        <w:t xml:space="preserve">pair than the </w:t>
      </w:r>
      <w:r>
        <w:rPr>
          <w:lang w:val="en-GB"/>
        </w:rPr>
        <w:t xml:space="preserve">SRS </w:t>
      </w:r>
      <w:r>
        <w:rPr/>
        <w:t>port pair of the first resource, or</w:t>
      </w:r>
    </w:p>
    <w:p>
      <w:pPr>
        <w:pStyle w:val="B11"/>
        <w:rPr>
          <w:lang w:val="en-GB"/>
        </w:rPr>
      </w:pPr>
      <w:r>
        <w:rPr>
          <w:rFonts w:eastAsia="MS Mincho"/>
          <w:iCs/>
          <w:lang w:val="en-US" w:eastAsia="ja-JP"/>
        </w:rPr>
        <w:t>-</w:t>
        <w:tab/>
        <w:t xml:space="preserve">For 1T4R, zero or one SRS resource set configured with higher layer parameter </w:t>
      </w:r>
      <w:r>
        <w:rPr>
          <w:rFonts w:eastAsia="MS Mincho"/>
          <w:i/>
          <w:iCs/>
          <w:lang w:val="en-US" w:eastAsia="ja-JP"/>
        </w:rPr>
        <w:t>resourceType</w:t>
      </w:r>
      <w:r>
        <w:rPr>
          <w:rFonts w:eastAsia="MS Mincho"/>
          <w:iCs/>
          <w:lang w:val="en-US" w:eastAsia="ja-JP"/>
        </w:rPr>
        <w:t xml:space="preserve"> in </w:t>
      </w:r>
      <w:r>
        <w:rPr>
          <w:rFonts w:eastAsia="MS Mincho"/>
          <w:i/>
          <w:iCs/>
          <w:lang w:val="en-US" w:eastAsia="ja-JP"/>
        </w:rPr>
        <w:t>SRS-ResourceSet</w:t>
      </w:r>
      <w:r>
        <w:rPr>
          <w:rFonts w:eastAsia="MS Mincho"/>
          <w:iCs/>
          <w:lang w:val="en-US" w:eastAsia="ja-JP"/>
        </w:rPr>
        <w:t xml:space="preserve"> set to 'periodic' or 'semi-persistent' with four SRS resources transmitted in different symbols, each SRS resource in a given set consisting of a single SRS port, and the SRS port of each resource is associated with a different UE antenna port, and</w:t>
      </w:r>
    </w:p>
    <w:p>
      <w:pPr>
        <w:pStyle w:val="B11"/>
        <w:rPr>
          <w:color w:val="000000" w:themeColor="text1"/>
          <w:lang w:val="en-GB"/>
        </w:rPr>
      </w:pPr>
      <w:r>
        <w:rPr>
          <w:rFonts w:eastAsia="MS Mincho"/>
          <w:iCs/>
          <w:color w:val="000000" w:themeColor="text1"/>
          <w:lang w:val="en-US" w:eastAsia="ja-JP"/>
        </w:rPr>
        <w:t>-</w:t>
        <w:tab/>
      </w:r>
      <w:r>
        <w:rPr>
          <w:rFonts w:eastAsia="MS Mincho"/>
          <w:iCs/>
          <w:lang w:val="en-US" w:eastAsia="ja-JP"/>
        </w:rPr>
        <w:t xml:space="preserve">For 1T4R, </w:t>
      </w:r>
      <w:r>
        <w:rPr>
          <w:rFonts w:eastAsia="MS Mincho"/>
          <w:iCs/>
          <w:color w:val="000000" w:themeColor="text1"/>
          <w:lang w:val="en-US" w:eastAsia="ja-JP"/>
        </w:rPr>
        <w:t xml:space="preserve">zero or two SRS resource sets each configured with higher layer parameter </w:t>
      </w:r>
      <w:r>
        <w:rPr>
          <w:rFonts w:eastAsia="MS Mincho"/>
          <w:i/>
          <w:iCs/>
          <w:color w:val="000000" w:themeColor="text1"/>
          <w:lang w:val="en-US" w:eastAsia="ja-JP"/>
        </w:rPr>
        <w:t>resourceType</w:t>
      </w:r>
      <w:r>
        <w:rPr>
          <w:rFonts w:eastAsia="MS Mincho"/>
          <w:iCs/>
          <w:color w:val="000000" w:themeColor="text1"/>
          <w:lang w:val="en-US" w:eastAsia="ja-JP"/>
        </w:rPr>
        <w:t xml:space="preserve"> </w:t>
      </w:r>
      <w:r>
        <w:rPr>
          <w:rFonts w:eastAsia="MS Mincho"/>
          <w:iCs/>
          <w:lang w:val="en-US" w:eastAsia="ja-JP"/>
        </w:rPr>
        <w:t xml:space="preserve">in </w:t>
      </w:r>
      <w:r>
        <w:rPr>
          <w:rFonts w:eastAsia="MS Mincho"/>
          <w:i/>
          <w:iCs/>
          <w:lang w:val="en-US" w:eastAsia="ja-JP"/>
        </w:rPr>
        <w:t>SRS-ResourceSet</w:t>
      </w:r>
      <w:r>
        <w:rPr>
          <w:rFonts w:eastAsia="MS Mincho"/>
          <w:iCs/>
          <w:color w:val="000000" w:themeColor="text1"/>
          <w:lang w:val="en-US" w:eastAsia="ja-JP"/>
        </w:rPr>
        <w:t xml:space="preserve"> set to 'aperiodic' and with a total of four SRS resources transmitted in different symbols of two different slots, and where the SRS port of each SRS resource in the given two sets is associated with a different UE antenna port. The two sets are each configured with two SRS resources, or one set is configured with one SRS resource and the other set is configured with three SRS resources. The UE shall expect that the two sets are both configured with the same values of the higher layer parameters </w:t>
      </w:r>
      <w:r>
        <w:rPr>
          <w:rFonts w:eastAsia="Malgun Gothic"/>
          <w:i/>
          <w:iCs/>
          <w:color w:val="000000" w:themeColor="text1"/>
          <w:lang w:eastAsia="zh-CN"/>
        </w:rPr>
        <w:t>alpha</w:t>
      </w:r>
      <w:r>
        <w:rPr>
          <w:rFonts w:eastAsia="Malgun Gothic"/>
          <w:iCs/>
          <w:color w:val="000000" w:themeColor="text1"/>
          <w:lang w:eastAsia="zh-CN"/>
        </w:rPr>
        <w:t xml:space="preserve">, </w:t>
      </w:r>
      <w:r>
        <w:rPr>
          <w:rFonts w:eastAsia="Malgun Gothic"/>
          <w:i/>
          <w:iCs/>
          <w:color w:val="000000" w:themeColor="text1"/>
          <w:lang w:eastAsia="zh-CN"/>
        </w:rPr>
        <w:t>p0</w:t>
      </w:r>
      <w:r>
        <w:rPr>
          <w:rFonts w:eastAsia="Malgun Gothic"/>
          <w:iCs/>
          <w:color w:val="000000" w:themeColor="text1"/>
          <w:lang w:eastAsia="zh-CN"/>
        </w:rPr>
        <w:t xml:space="preserve">, </w:t>
      </w:r>
      <w:r>
        <w:rPr>
          <w:rFonts w:eastAsia="Malgun Gothic"/>
          <w:i/>
          <w:iCs/>
          <w:color w:val="000000" w:themeColor="text1"/>
          <w:lang w:eastAsia="zh-CN"/>
        </w:rPr>
        <w:t>pathlossReferenceRS</w:t>
      </w:r>
      <w:r>
        <w:rPr>
          <w:rFonts w:eastAsia="Malgun Gothic"/>
          <w:iCs/>
          <w:color w:val="000000" w:themeColor="text1"/>
          <w:lang w:eastAsia="zh-CN"/>
        </w:rPr>
        <w:t xml:space="preserve">, and </w:t>
      </w:r>
      <w:r>
        <w:rPr>
          <w:rFonts w:eastAsia="Malgun Gothic"/>
          <w:i/>
          <w:iCs/>
          <w:color w:val="000000" w:themeColor="text1"/>
          <w:lang w:eastAsia="zh-CN"/>
        </w:rPr>
        <w:t>srs-PowerControlAdjustmentStates</w:t>
      </w:r>
      <w:r>
        <w:rPr>
          <w:rFonts w:eastAsia="Malgun Gothic"/>
          <w:i/>
          <w:iCs/>
          <w:color w:val="000000" w:themeColor="text1"/>
          <w:lang w:val="en-GB" w:eastAsia="zh-CN"/>
        </w:rPr>
        <w:t xml:space="preserve"> </w:t>
      </w:r>
      <w:r>
        <w:rPr>
          <w:rFonts w:eastAsia="Malgun Gothic"/>
          <w:iCs/>
          <w:color w:val="000000" w:themeColor="text1"/>
          <w:lang w:val="en-GB" w:eastAsia="zh-CN"/>
        </w:rPr>
        <w:t>in</w:t>
      </w:r>
      <w:r>
        <w:rPr>
          <w:rFonts w:eastAsia="Malgun Gothic"/>
          <w:i/>
          <w:iCs/>
          <w:color w:val="000000" w:themeColor="text1"/>
          <w:lang w:val="en-GB" w:eastAsia="zh-CN"/>
        </w:rPr>
        <w:t xml:space="preserve"> SRS-ResourceSet</w:t>
      </w:r>
      <w:r>
        <w:rPr>
          <w:rFonts w:eastAsia="Malgun Gothic"/>
          <w:iCs/>
          <w:color w:val="000000" w:themeColor="text1"/>
          <w:lang w:eastAsia="zh-CN"/>
        </w:rPr>
        <w:t xml:space="preserve">. </w:t>
      </w:r>
      <w:r>
        <w:rPr>
          <w:rFonts w:eastAsia="Malgun Gothic"/>
          <w:iCs/>
          <w:color w:val="000000"/>
          <w:lang w:eastAsia="zh-CN"/>
        </w:rPr>
        <w:t xml:space="preserve">The UE shall expect that the value of the higher layer parameter </w:t>
      </w:r>
      <w:bookmarkStart w:id="707" w:name="_Hlk493885834"/>
      <w:r>
        <w:rPr>
          <w:rFonts w:eastAsia="Malgun Gothic"/>
          <w:i/>
          <w:iCs/>
          <w:color w:val="000000"/>
          <w:lang w:val="en-GB" w:eastAsia="zh-CN"/>
        </w:rPr>
        <w:t>aperiodicSRS-ResourceTrigger</w:t>
      </w:r>
      <w:bookmarkEnd w:id="707"/>
      <w:r>
        <w:rPr>
          <w:rFonts w:eastAsia="Malgun Gothic"/>
          <w:iCs/>
          <w:color w:val="000000"/>
          <w:lang w:val="en-GB" w:eastAsia="zh-CN"/>
        </w:rPr>
        <w:t xml:space="preserve"> </w:t>
      </w:r>
      <w:r>
        <w:rPr/>
        <w:t xml:space="preserve">or the value of an entry in </w:t>
      </w:r>
      <w:r>
        <w:rPr>
          <w:i/>
          <w:iCs/>
        </w:rPr>
        <w:t>AperiodicSRS-ResourceTriggerList</w:t>
      </w:r>
      <w:r>
        <w:rPr/>
        <w:t xml:space="preserve"> </w:t>
      </w:r>
      <w:r>
        <w:rPr>
          <w:rFonts w:eastAsia="Malgun Gothic"/>
          <w:iCs/>
          <w:color w:val="000000"/>
          <w:lang w:val="en-GB" w:eastAsia="zh-CN"/>
        </w:rPr>
        <w:t xml:space="preserve">in each </w:t>
      </w:r>
      <w:r>
        <w:rPr>
          <w:rFonts w:eastAsia="Malgun Gothic"/>
          <w:i/>
          <w:iCs/>
          <w:color w:val="000000"/>
          <w:lang w:eastAsia="zh-CN"/>
        </w:rPr>
        <w:t>SRS-ResourceSet</w:t>
      </w:r>
      <w:r>
        <w:rPr>
          <w:rFonts w:eastAsia="Malgun Gothic"/>
          <w:iCs/>
          <w:color w:val="000000"/>
          <w:lang w:eastAsia="zh-CN"/>
        </w:rPr>
        <w:t xml:space="preserve"> </w:t>
      </w:r>
      <w:r>
        <w:rPr>
          <w:rFonts w:eastAsia="Malgun Gothic"/>
          <w:iCs/>
          <w:color w:val="000000"/>
          <w:lang w:val="en-US" w:eastAsia="zh-CN"/>
        </w:rPr>
        <w:t>is</w:t>
      </w:r>
      <w:r>
        <w:rPr>
          <w:rFonts w:eastAsia="Malgun Gothic"/>
          <w:iCs/>
          <w:color w:val="000000"/>
          <w:lang w:eastAsia="zh-CN"/>
        </w:rPr>
        <w:t xml:space="preserve"> the same, and the value of the higher layer parameter </w:t>
      </w:r>
      <w:r>
        <w:rPr>
          <w:rFonts w:eastAsia="Malgun Gothic"/>
          <w:i/>
          <w:iCs/>
          <w:color w:val="000000"/>
          <w:lang w:eastAsia="zh-CN"/>
        </w:rPr>
        <w:t>slotOffset</w:t>
      </w:r>
      <w:r>
        <w:rPr>
          <w:rFonts w:eastAsia="Malgun Gothic"/>
          <w:iCs/>
          <w:color w:val="000000"/>
          <w:lang w:eastAsia="zh-CN"/>
        </w:rPr>
        <w:t xml:space="preserve"> in each </w:t>
      </w:r>
      <w:r>
        <w:rPr>
          <w:rFonts w:eastAsia="Malgun Gothic"/>
          <w:i/>
          <w:iCs/>
          <w:color w:val="000000"/>
          <w:lang w:eastAsia="zh-CN"/>
        </w:rPr>
        <w:t>SRS-ResourceSet</w:t>
      </w:r>
      <w:r>
        <w:rPr>
          <w:rFonts w:eastAsia="Malgun Gothic"/>
          <w:iCs/>
          <w:color w:val="000000"/>
          <w:lang w:eastAsia="zh-CN"/>
        </w:rPr>
        <w:t xml:space="preserve"> is different</w:t>
      </w:r>
      <w:r>
        <w:rPr>
          <w:rFonts w:eastAsia="Malgun Gothic"/>
          <w:iCs/>
          <w:color w:val="000000"/>
          <w:lang w:val="en-GB" w:eastAsia="zh-CN"/>
        </w:rPr>
        <w:t xml:space="preserve">. </w:t>
      </w:r>
      <w:r>
        <w:rPr>
          <w:rFonts w:eastAsia="Malgun Gothic"/>
          <w:iCs/>
          <w:color w:val="000000" w:themeColor="text1"/>
          <w:lang w:eastAsia="zh-CN"/>
        </w:rPr>
        <w:t>Or,</w:t>
      </w:r>
      <w:r>
        <w:rPr>
          <w:rFonts w:eastAsia="Malgun Gothic"/>
          <w:iCs/>
          <w:color w:val="000000" w:themeColor="text1"/>
          <w:lang w:val="en-GB" w:eastAsia="zh-CN"/>
        </w:rPr>
        <w:t xml:space="preserve"> </w:t>
      </w:r>
    </w:p>
    <w:p>
      <w:pPr>
        <w:pStyle w:val="B11"/>
        <w:rPr>
          <w:color w:val="000000" w:themeColor="text1"/>
        </w:rPr>
      </w:pPr>
      <w:r>
        <w:rPr>
          <w:rFonts w:eastAsia="MS Mincho"/>
          <w:iCs/>
          <w:color w:val="000000" w:themeColor="text1"/>
          <w:lang w:val="en-US" w:eastAsia="ja-JP"/>
        </w:rPr>
        <w:t>-</w:t>
        <w:tab/>
      </w:r>
      <w:r>
        <w:rPr>
          <w:rFonts w:eastAsia="MS Mincho"/>
          <w:iCs/>
          <w:lang w:val="en-US" w:eastAsia="ja-JP"/>
        </w:rPr>
        <w:t xml:space="preserve">For 1T=1R, or 2T=2R, or 4T=4R, </w:t>
      </w:r>
      <w:r>
        <w:rPr>
          <w:rFonts w:eastAsia="MS Mincho"/>
          <w:iCs/>
          <w:color w:val="000000" w:themeColor="text1"/>
          <w:lang w:val="en-US" w:eastAsia="ja-JP"/>
        </w:rPr>
        <w:t>up to two SRS resource sets each with one SRS resource, where the number of SRS ports for each resource is equal to 1, 2, or 4.</w:t>
      </w:r>
    </w:p>
    <w:p>
      <w:pPr>
        <w:pStyle w:val="Normal"/>
        <w:rPr>
          <w:color w:val="000000"/>
        </w:rPr>
      </w:pPr>
      <w:r>
        <w:rPr>
          <w:color w:val="000000"/>
        </w:rPr>
        <w:t>The UE is configured with a guard period of Y symbols, in which the UE does not transmit any other signal, in the case the SRS resources of a set are transmitted in the same slot. The guard period is in-between the SRS resources of the set.</w:t>
      </w:r>
    </w:p>
    <w:p>
      <w:pPr>
        <w:pStyle w:val="Normal"/>
        <w:rPr>
          <w:rFonts w:ascii="Times" w:hAnsi="Times" w:eastAsia="Batang"/>
          <w:szCs w:val="28"/>
        </w:rPr>
      </w:pPr>
      <w:r>
        <w:rPr>
          <w:rFonts w:eastAsia="Batang" w:ascii="Times" w:hAnsi="Times"/>
          <w:szCs w:val="28"/>
        </w:rPr>
        <w:t>If the indicated UE capability is '</w:t>
      </w:r>
      <w:r>
        <w:rPr>
          <w:lang w:eastAsia="zh-CN"/>
        </w:rPr>
        <w:t>t1r4-t2r4</w:t>
      </w:r>
      <w:r>
        <w:rPr>
          <w:rFonts w:eastAsia="Batang" w:ascii="Times" w:hAnsi="Times"/>
          <w:szCs w:val="28"/>
        </w:rPr>
        <w:t>', the UE shall expect to be configured with the same number of SRS ports, either one or two, for all SRS resources in the SRS resource set(s).</w:t>
      </w:r>
    </w:p>
    <w:p>
      <w:pPr>
        <w:pStyle w:val="Normal"/>
        <w:rPr>
          <w:rFonts w:ascii="Times" w:hAnsi="Times" w:eastAsia="Batang"/>
          <w:szCs w:val="28"/>
        </w:rPr>
      </w:pPr>
      <w:r>
        <w:rPr>
          <w:rFonts w:eastAsia="Batang" w:ascii="Times" w:hAnsi="Times"/>
          <w:szCs w:val="28"/>
        </w:rPr>
        <w:t xml:space="preserve">If the indicated UE capability is </w:t>
      </w:r>
      <w:r>
        <w:rPr>
          <w:lang w:eastAsia="zh-CN"/>
        </w:rPr>
        <w:t xml:space="preserve">'t1r2', 't2r4', 't1r4', 't1r4-t2r4', the UE shall </w:t>
      </w:r>
      <w:r>
        <w:rPr>
          <w:rFonts w:eastAsia="Batang" w:ascii="Times" w:hAnsi="Times"/>
          <w:szCs w:val="28"/>
        </w:rPr>
        <w:t xml:space="preserve">not expect to be configured or triggered with more than one SRS resource set with higher layer parameter </w:t>
      </w:r>
      <w:r>
        <w:rPr>
          <w:rFonts w:eastAsia="Batang" w:ascii="Times" w:hAnsi="Times"/>
          <w:i/>
          <w:szCs w:val="28"/>
        </w:rPr>
        <w:t>usage</w:t>
      </w:r>
      <w:r>
        <w:rPr>
          <w:rFonts w:eastAsia="Batang" w:ascii="Times" w:hAnsi="Times"/>
          <w:szCs w:val="28"/>
        </w:rPr>
        <w:t xml:space="preserve"> set as 'antennaSwitching' in the same slot. If the indicated UE capability is 't1r1', or 't2r2', or 't4r4' the UE shall not expect to be configured or triggered with more than one SRS resource set with higher layer parameter </w:t>
      </w:r>
      <w:r>
        <w:rPr>
          <w:rFonts w:eastAsia="Batang" w:ascii="Times" w:hAnsi="Times"/>
          <w:i/>
          <w:szCs w:val="28"/>
        </w:rPr>
        <w:t>usage</w:t>
      </w:r>
      <w:r>
        <w:rPr>
          <w:rFonts w:eastAsia="Batang" w:ascii="Times" w:hAnsi="Times"/>
          <w:szCs w:val="28"/>
        </w:rPr>
        <w:t xml:space="preserve"> set as 'antennaSwitching' in the same symbol.</w:t>
      </w:r>
    </w:p>
    <w:p>
      <w:pPr>
        <w:pStyle w:val="Normal"/>
        <w:rPr>
          <w:color w:val="000000"/>
        </w:rPr>
      </w:pPr>
      <w:r>
        <w:rPr>
          <w:color w:val="000000"/>
        </w:rPr>
        <w:t xml:space="preserve">The value of </w:t>
      </w:r>
      <w:r>
        <w:rPr>
          <w:i/>
          <w:color w:val="000000"/>
        </w:rPr>
        <w:t>Y</w:t>
      </w:r>
      <w:r>
        <w:rPr>
          <w:color w:val="000000"/>
        </w:rPr>
        <w:t xml:space="preserve"> is defined by Table 6.2.1.2-1.</w:t>
      </w:r>
    </w:p>
    <w:p>
      <w:pPr>
        <w:pStyle w:val="TH"/>
        <w:rPr/>
      </w:pPr>
      <w:r>
        <w:rPr/>
        <w:t xml:space="preserve">Table </w:t>
      </w:r>
      <w:r>
        <w:rPr>
          <w:lang w:eastAsia="zh-CN"/>
        </w:rPr>
        <w:t>6</w:t>
      </w:r>
      <w:r>
        <w:rPr/>
        <w:t>.2.1.2-1: The minimum guard period between two SRS resources of an SRS resource set for antenna switching</w:t>
      </w:r>
    </w:p>
    <w:tbl>
      <w:tblPr>
        <w:tblW w:w="4815" w:type="dxa"/>
        <w:jc w:val="center"/>
        <w:tblInd w:w="0" w:type="dxa"/>
        <w:tblCellMar>
          <w:top w:w="0" w:type="dxa"/>
          <w:left w:w="108" w:type="dxa"/>
          <w:bottom w:w="0" w:type="dxa"/>
          <w:right w:w="108" w:type="dxa"/>
        </w:tblCellMar>
        <w:tblLook w:firstRow="0" w:noVBand="0" w:lastRow="0" w:firstColumn="0" w:lastColumn="0" w:noHBand="0" w:val="0000"/>
      </w:tblPr>
      <w:tblGrid>
        <w:gridCol w:w="1128"/>
        <w:gridCol w:w="1843"/>
        <w:gridCol w:w="1844"/>
      </w:tblGrid>
      <w:tr>
        <w:trPr/>
        <w:tc>
          <w:tcPr>
            <w:tcW w:w="1128"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lang w:val="en-GB"/>
              </w:rPr>
            </w:pPr>
            <w:r>
              <w:rPr/>
            </w:r>
            <m:oMath xmlns:m="http://schemas.openxmlformats.org/officeDocument/2006/math">
              <m:r>
                <w:rPr>
                  <w:rFonts w:ascii="Cambria Math" w:hAnsi="Cambria Math"/>
                </w:rPr>
                <m:t xml:space="preserve">μ</m:t>
              </m:r>
            </m:oMath>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H"/>
              <w:rPr>
                <w:rFonts w:eastAsia="Batang"/>
                <w:lang w:val="en-GB"/>
              </w:rPr>
            </w:pPr>
            <w:r>
              <w:rPr/>
            </w:r>
            <m:oMath xmlns:m="http://schemas.openxmlformats.org/officeDocument/2006/math">
              <m:r>
                <w:rPr>
                  <w:rFonts w:ascii="Cambria Math" w:hAnsi="Cambria Math"/>
                </w:rPr>
                <m:t xml:space="preserve">Δf</m:t>
              </m:r>
              <m:r>
                <w:rPr>
                  <w:rFonts w:ascii="Cambria Math" w:hAnsi="Cambria Math"/>
                </w:rPr>
                <m:t xml:space="preserve">=</m:t>
              </m:r>
              <m:sSup>
                <m:e>
                  <m:r>
                    <w:rPr>
                      <w:rFonts w:ascii="Cambria Math" w:hAnsi="Cambria Math"/>
                    </w:rPr>
                    <m:t xml:space="preserve">2</m:t>
                  </m:r>
                </m:e>
                <m:sup>
                  <m:r>
                    <w:rPr>
                      <w:rFonts w:ascii="Cambria Math" w:hAnsi="Cambria Math"/>
                    </w:rPr>
                    <m:t xml:space="preserve">μ</m:t>
                  </m:r>
                </m:sup>
              </m:sSup>
              <m:r>
                <w:rPr>
                  <w:rFonts w:ascii="Cambria Math" w:hAnsi="Cambria Math"/>
                </w:rPr>
                <m:t xml:space="preserve">⋅</m:t>
              </m:r>
              <m:r>
                <m:rPr>
                  <m:lit/>
                  <m:nor/>
                </m:rPr>
                <w:rPr>
                  <w:rFonts w:ascii="Cambria Math" w:hAnsi="Cambria Math"/>
                </w:rPr>
                <m:t xml:space="preserve">15</m:t>
              </m:r>
              <m:r>
                <w:rPr>
                  <w:rFonts w:ascii="Cambria Math" w:hAnsi="Cambria Math"/>
                </w:rPr>
                <m:t xml:space="preserve">[</m:t>
              </m:r>
              <m:r>
                <m:rPr>
                  <m:lit/>
                  <m:nor/>
                </m:rPr>
                <w:rPr>
                  <w:rFonts w:ascii="Cambria Math" w:hAnsi="Cambria Math"/>
                </w:rPr>
                <m:t xml:space="preserve">kHz</m:t>
              </m:r>
              <m:r>
                <w:rPr>
                  <w:rFonts w:ascii="Cambria Math" w:hAnsi="Cambria Math"/>
                </w:rPr>
                <m:t xml:space="preserve">]</m:t>
              </m:r>
            </m:oMath>
          </w:p>
        </w:tc>
        <w:tc>
          <w:tcPr>
            <w:tcW w:w="1844"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
                <w:lang w:val="en-GB" w:eastAsia="zh-CN"/>
              </w:rPr>
            </w:pPr>
            <w:r>
              <w:rPr>
                <w:rFonts w:eastAsia="SimSun"/>
                <w:i/>
                <w:lang w:val="en-US" w:eastAsia="zh-CN"/>
              </w:rPr>
              <w:t>Y</w:t>
            </w:r>
            <w:r>
              <w:rPr>
                <w:rFonts w:eastAsia="SimSun"/>
                <w:lang w:val="en-US" w:eastAsia="zh-CN"/>
              </w:rPr>
              <w:t xml:space="preserve"> [symbol]</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0</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15</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US" w:eastAsia="zh-CN"/>
              </w:rPr>
              <w:t>1</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1</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30</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1</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2</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60</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1</w:t>
            </w:r>
          </w:p>
        </w:tc>
      </w:tr>
      <w:tr>
        <w:trPr/>
        <w:tc>
          <w:tcPr>
            <w:tcW w:w="1128"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3</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eastAsia="Batang"/>
                <w:lang w:val="en-GB"/>
              </w:rPr>
            </w:pPr>
            <w:r>
              <w:rPr>
                <w:rFonts w:eastAsia="Batang"/>
                <w:lang w:val="en-GB"/>
              </w:rPr>
              <w:t>120</w:t>
            </w:r>
          </w:p>
        </w:tc>
        <w:tc>
          <w:tcPr>
            <w:tcW w:w="1844"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r>
    </w:tbl>
    <w:p>
      <w:pPr>
        <w:pStyle w:val="Normal"/>
        <w:rPr>
          <w:color w:val="000000"/>
        </w:rPr>
      </w:pPr>
      <w:r>
        <w:rPr>
          <w:color w:val="000000"/>
        </w:rPr>
      </w:r>
    </w:p>
    <w:p>
      <w:pPr>
        <w:pStyle w:val="4"/>
        <w:rPr>
          <w:color w:val="000000"/>
        </w:rPr>
      </w:pPr>
      <w:bookmarkStart w:id="708" w:name="_Toc51226237"/>
      <w:bookmarkStart w:id="709" w:name="_Toc44515950"/>
      <w:bookmarkStart w:id="710" w:name="_Toc36117458"/>
      <w:bookmarkStart w:id="711" w:name="_Toc27299948"/>
      <w:bookmarkStart w:id="712" w:name="_Toc20318050"/>
      <w:bookmarkStart w:id="713" w:name="_Toc11352160"/>
      <w:r>
        <w:rPr>
          <w:color w:val="000000"/>
        </w:rPr>
        <w:t>6.2.1.3</w:t>
        <w:tab/>
        <w:t>UE sounding procedure between component carriers</w:t>
      </w:r>
      <w:bookmarkEnd w:id="708"/>
      <w:bookmarkEnd w:id="709"/>
      <w:bookmarkEnd w:id="710"/>
      <w:bookmarkEnd w:id="711"/>
      <w:bookmarkEnd w:id="712"/>
      <w:bookmarkEnd w:id="713"/>
    </w:p>
    <w:p>
      <w:pPr>
        <w:pStyle w:val="Normal"/>
        <w:rPr>
          <w:color w:val="000000"/>
        </w:rPr>
      </w:pPr>
      <w:r>
        <w:rPr>
          <w:color w:val="000000"/>
        </w:rPr>
        <w:t xml:space="preserve">For a carrier of a serving cell with </w:t>
      </w:r>
      <w:r>
        <w:rPr>
          <w:color w:val="000000"/>
          <w:lang w:val="en-US" w:eastAsia="zh-CN"/>
        </w:rPr>
        <w:t>slot formats comprised of DL and UL symbols,</w:t>
      </w:r>
      <w:r>
        <w:rPr>
          <w:color w:val="000000"/>
        </w:rPr>
        <w:t xml:space="preserve"> not configured for PUSCH/PUCCH transmission, the UE shall not transmit SRS whenever SRS transmission (including any interruption due to uplink or downlink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color w:val="000000"/>
        </w:rPr>
        <w:t xml:space="preserve"> on the carrier of the serving cell and PUSCH/PUCCH transmission carrying HARQ-ACK/positive SR/</w:t>
      </w:r>
      <w:r>
        <w:rPr>
          <w:rFonts w:eastAsia="MS Mincho"/>
          <w:color w:val="000000"/>
          <w:lang w:eastAsia="ja-JP"/>
        </w:rPr>
        <w:t>RI/CRI/SSBRI</w:t>
      </w:r>
      <w:r>
        <w:rPr>
          <w:color w:val="000000"/>
        </w:rPr>
        <w:t xml:space="preserve"> and/or PRACH happen </w:t>
      </w:r>
      <w:r>
        <w:rPr>
          <w:color w:val="000000"/>
          <w:lang w:eastAsia="ko-KR"/>
        </w:rPr>
        <w:t>to overlap in the same symbol</w:t>
      </w:r>
      <w:r>
        <w:rPr>
          <w:color w:val="000000"/>
          <w:u w:val="single"/>
        </w:rPr>
        <w:t xml:space="preserve"> </w:t>
      </w:r>
      <w:r>
        <w:rPr>
          <w:color w:val="000000"/>
        </w:rPr>
        <w:t xml:space="preserve">and that can result </w:t>
      </w:r>
      <w:r>
        <w:rPr>
          <w:rFonts w:ascii="Times" w:hAnsi="Times"/>
          <w:color w:val="000000"/>
        </w:rPr>
        <w:t xml:space="preserve">in uplink transmissions beyond the UE's indicated uplink </w:t>
      </w:r>
      <w:r>
        <w:rPr>
          <w:color w:val="000000"/>
        </w:rPr>
        <w:t>carrier aggregation</w:t>
      </w:r>
      <w:r>
        <w:rPr>
          <w:rFonts w:ascii="Times" w:hAnsi="Times"/>
          <w:color w:val="000000"/>
        </w:rPr>
        <w:t xml:space="preserve"> capability </w:t>
      </w:r>
      <w:r>
        <w:rPr>
          <w:color w:val="000000"/>
        </w:rPr>
        <w:t>included in [13, TS 38.306].</w:t>
      </w:r>
    </w:p>
    <w:p>
      <w:pPr>
        <w:pStyle w:val="Normal"/>
        <w:rPr>
          <w:color w:val="000000"/>
        </w:rPr>
      </w:pPr>
      <w:r>
        <w:rPr>
          <w:color w:val="000000"/>
        </w:rPr>
        <w:t xml:space="preserve">For a carrier of a serving cell with </w:t>
      </w:r>
      <w:r>
        <w:rPr>
          <w:color w:val="000000"/>
          <w:lang w:val="en-US" w:eastAsia="zh-CN"/>
        </w:rPr>
        <w:t>slot formats comprised of DL and UL symbols,</w:t>
      </w:r>
      <w:r>
        <w:rPr>
          <w:color w:val="000000"/>
        </w:rPr>
        <w:t xml:space="preserve"> not configured for PUSCH/PUCCH transmission, the UE shall not transmit a </w:t>
      </w:r>
      <w:r>
        <w:rPr/>
        <w:t xml:space="preserve">periodic/semi-persistent </w:t>
      </w:r>
      <w:r>
        <w:rPr>
          <w:color w:val="000000"/>
        </w:rPr>
        <w:t xml:space="preserve">SRS whenever </w:t>
      </w:r>
      <w:r>
        <w:rPr/>
        <w:t>periodic/semi-persistent</w:t>
      </w:r>
      <w:r>
        <w:rPr>
          <w:color w:val="FF0000"/>
        </w:rPr>
        <w:t xml:space="preserve"> </w:t>
      </w:r>
      <w:r>
        <w:rPr>
          <w:color w:val="000000"/>
        </w:rPr>
        <w:t xml:space="preserve">SRS transmission (including any interruption due to uplink or downlink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color w:val="000000"/>
        </w:rPr>
        <w:t xml:space="preserve"> on the carrier of the serving cell and PUSCH transmission carrying aperiodic CSI happen to overlap in the same symbol and that can result </w:t>
      </w:r>
      <w:r>
        <w:rPr>
          <w:rFonts w:ascii="Times" w:hAnsi="Times"/>
          <w:color w:val="000000"/>
        </w:rPr>
        <w:t xml:space="preserve">in uplink transmissions beyond the UE's indicated uplink </w:t>
      </w:r>
      <w:r>
        <w:rPr>
          <w:color w:val="000000"/>
        </w:rPr>
        <w:t>carrier aggregation</w:t>
      </w:r>
      <w:r>
        <w:rPr>
          <w:rFonts w:ascii="Times" w:hAnsi="Times"/>
          <w:color w:val="000000"/>
        </w:rPr>
        <w:t xml:space="preserve"> capability </w:t>
      </w:r>
      <w:r>
        <w:rPr>
          <w:color w:val="000000"/>
        </w:rPr>
        <w:t xml:space="preserve">included in [13, TS 38.306]. </w:t>
      </w:r>
    </w:p>
    <w:p>
      <w:pPr>
        <w:pStyle w:val="Normal"/>
        <w:rPr>
          <w:color w:val="000000"/>
        </w:rPr>
      </w:pPr>
      <w:r>
        <w:rPr>
          <w:color w:val="000000"/>
        </w:rPr>
        <w:t xml:space="preserve">For a carrier of a serving cell with </w:t>
      </w:r>
      <w:r>
        <w:rPr>
          <w:color w:val="000000"/>
          <w:lang w:val="en-US" w:eastAsia="zh-CN"/>
        </w:rPr>
        <w:t>slot formats comprised of DL and UL symbols,</w:t>
      </w:r>
      <w:r>
        <w:rPr>
          <w:color w:val="000000"/>
        </w:rPr>
        <w:t xml:space="preserve"> not configured for PUSCH/PUCCH transmission, the UE shall drop PUCCH/PUSCH transmission carrying periodic CSI comprising only CQI/PMI</w:t>
      </w:r>
      <w:r>
        <w:rPr>
          <w:color w:val="000000"/>
          <w:lang w:eastAsia="zh-CN"/>
        </w:rPr>
        <w:t>/L1-RSRP</w:t>
      </w:r>
      <w:r>
        <w:rPr>
          <w:color w:val="000000"/>
        </w:rPr>
        <w:t xml:space="preserve">, and/or SRS transmission on another serving cell configured for PUSCH/PUCCH transmission whenever the transmission and SRS transmission (including any interruption due to uplink or downlink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color w:val="000000"/>
        </w:rPr>
        <w:t xml:space="preserve"> on the serving cell happen to overlap in the same symbol and that can result </w:t>
      </w:r>
      <w:r>
        <w:rPr>
          <w:rFonts w:ascii="Times" w:hAnsi="Times"/>
          <w:color w:val="000000"/>
        </w:rPr>
        <w:t xml:space="preserve">in uplink transmissions beyond the UE's indicated uplink </w:t>
      </w:r>
      <w:r>
        <w:rPr>
          <w:color w:val="000000"/>
        </w:rPr>
        <w:t>carrier aggregation</w:t>
      </w:r>
      <w:r>
        <w:rPr>
          <w:rFonts w:ascii="Times" w:hAnsi="Times"/>
          <w:color w:val="000000"/>
        </w:rPr>
        <w:t xml:space="preserve"> capability </w:t>
      </w:r>
      <w:r>
        <w:rPr>
          <w:color w:val="000000"/>
        </w:rPr>
        <w:t xml:space="preserve">included in [13, TS 38.306]. </w:t>
      </w:r>
    </w:p>
    <w:p>
      <w:pPr>
        <w:pStyle w:val="Normal"/>
        <w:rPr>
          <w:rFonts w:ascii="Times" w:hAnsi="Times"/>
        </w:rPr>
      </w:pPr>
      <w:r>
        <w:rPr/>
        <w:t xml:space="preserve">For </w:t>
      </w:r>
      <w:r>
        <w:rPr>
          <w:color w:val="000000"/>
        </w:rPr>
        <w:t xml:space="preserve">a carrier of </w:t>
      </w:r>
      <w:r>
        <w:rPr/>
        <w:t xml:space="preserve">a serving cell with </w:t>
      </w:r>
      <w:r>
        <w:rPr>
          <w:lang w:val="en-US" w:eastAsia="zh-CN"/>
        </w:rPr>
        <w:t>slot formats comprised of DL and UL symbols,</w:t>
      </w:r>
      <w:r>
        <w:rPr/>
        <w:t xml:space="preserve"> not configured for PUSCH/PUCCH transmission, the UE shall drop PUSCH transmission carrying aperiodic CSI comprising only CQI/PMI</w:t>
      </w:r>
      <w:r>
        <w:rPr>
          <w:color w:val="000000"/>
          <w:lang w:eastAsia="zh-CN"/>
        </w:rPr>
        <w:t>/L1-RSRP</w:t>
      </w:r>
      <w:r>
        <w:rPr/>
        <w:t xml:space="preserve"> whenever the transmission and aperiodic SRS transmission (including any interruption due to uplink or downlink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i/>
        </w:rPr>
        <w:t>)</w:t>
      </w:r>
      <w:r>
        <w:rPr/>
        <w:t xml:space="preserve"> on the carrier of the serving cell happen to overlap in the same symbol and that can result </w:t>
      </w:r>
      <w:r>
        <w:rPr>
          <w:rFonts w:ascii="Times" w:hAnsi="Times"/>
        </w:rPr>
        <w:t xml:space="preserve">in uplink transmissions beyond the UE's indicated uplink </w:t>
      </w:r>
      <w:r>
        <w:rPr/>
        <w:t>carrier aggregation</w:t>
      </w:r>
      <w:r>
        <w:rPr>
          <w:rFonts w:ascii="Times" w:hAnsi="Times"/>
        </w:rPr>
        <w:t xml:space="preserve"> capability </w:t>
      </w:r>
      <w:r>
        <w:rPr/>
        <w:t>included in [13, TS 38.306]</w:t>
      </w:r>
      <w:r>
        <w:rPr>
          <w:rFonts w:ascii="Times" w:hAnsi="Times"/>
        </w:rPr>
        <w:t>.</w:t>
      </w:r>
    </w:p>
    <w:p>
      <w:pPr>
        <w:pStyle w:val="Normal"/>
        <w:rPr>
          <w:color w:val="000000"/>
          <w:szCs w:val="22"/>
          <w:lang w:val="en-US"/>
        </w:rPr>
      </w:pPr>
      <w:r>
        <w:rPr>
          <w:color w:val="000000"/>
          <w:szCs w:val="22"/>
          <w:lang w:val="en-US"/>
        </w:rPr>
        <w:t xml:space="preserve">For an aperiodic SRS triggered in DCI format 2_3 and if the UE is configured with higher layer parameter </w:t>
      </w:r>
      <w:r>
        <w:rPr>
          <w:i/>
        </w:rPr>
        <w:t>srs-TPC-PDCCH-Group</w:t>
      </w:r>
      <w:r>
        <w:rPr>
          <w:color w:val="000000"/>
          <w:szCs w:val="22"/>
          <w:lang w:val="en-US"/>
        </w:rPr>
        <w:t xml:space="preserve"> set to 'typeA', and given by </w:t>
      </w:r>
      <w:r>
        <w:rPr>
          <w:i/>
        </w:rPr>
        <w:t>SRS-CarrierSwitching,</w:t>
      </w:r>
      <w:r>
        <w:rPr>
          <w:color w:val="000000"/>
          <w:szCs w:val="22"/>
          <w:lang w:val="en-US"/>
        </w:rPr>
        <w:t xml:space="preserve"> without PUSCH/PUCCH transmission, the order of the triggered SRS transmission on the serving cells follow the order of the serving cells in the indicated set of serving cells configured by higher layers,</w:t>
      </w:r>
      <w:r>
        <w:rPr/>
        <w:t xml:space="preserve"> </w:t>
      </w:r>
      <w:r>
        <w:rPr>
          <w:color w:val="000000"/>
          <w:szCs w:val="22"/>
          <w:lang w:val="en-US"/>
        </w:rPr>
        <w:t xml:space="preserve">where the UE in each serving cell transmits the configured one or two SRS resource set(s) with higher layer parameter </w:t>
      </w:r>
      <w:r>
        <w:rPr>
          <w:i/>
          <w:color w:val="000000"/>
          <w:szCs w:val="22"/>
          <w:lang w:val="en-US"/>
        </w:rPr>
        <w:t>usage</w:t>
      </w:r>
      <w:r>
        <w:rPr>
          <w:color w:val="000000"/>
          <w:szCs w:val="22"/>
          <w:lang w:val="en-US"/>
        </w:rPr>
        <w:t xml:space="preserve"> set to 'antennaSwitching' and higher layer parameter </w:t>
      </w:r>
      <w:r>
        <w:rPr>
          <w:i/>
          <w:color w:val="000000"/>
          <w:szCs w:val="22"/>
          <w:lang w:val="en-US"/>
        </w:rPr>
        <w:t>resourceType</w:t>
      </w:r>
      <w:r>
        <w:rPr>
          <w:color w:val="000000"/>
          <w:szCs w:val="22"/>
          <w:lang w:val="en-US"/>
        </w:rPr>
        <w:t xml:space="preserve"> in </w:t>
      </w:r>
      <w:r>
        <w:rPr>
          <w:i/>
          <w:color w:val="000000"/>
          <w:szCs w:val="22"/>
          <w:lang w:val="en-US"/>
        </w:rPr>
        <w:t>SRS-ResourceSet</w:t>
      </w:r>
      <w:r>
        <w:rPr>
          <w:color w:val="000000"/>
          <w:szCs w:val="22"/>
          <w:lang w:val="en-US"/>
        </w:rPr>
        <w:t xml:space="preserve"> set to 'aperiodic'. </w:t>
      </w:r>
    </w:p>
    <w:p>
      <w:pPr>
        <w:pStyle w:val="Normal"/>
        <w:rPr>
          <w:color w:val="000000"/>
          <w:szCs w:val="22"/>
          <w:lang w:val="en-US"/>
        </w:rPr>
      </w:pPr>
      <w:r>
        <w:rPr>
          <w:color w:val="000000"/>
          <w:szCs w:val="22"/>
          <w:lang w:val="en-US"/>
        </w:rPr>
        <w:t xml:space="preserve">For an aperiodic SRS triggered in DCI format 2_3 and if the UE is configured with higher layer parameter </w:t>
      </w:r>
      <w:r>
        <w:rPr>
          <w:i/>
        </w:rPr>
        <w:t>srs-TPC-PDCCH-Group</w:t>
      </w:r>
      <w:r>
        <w:rPr>
          <w:color w:val="000000"/>
          <w:szCs w:val="22"/>
          <w:lang w:val="en-US"/>
        </w:rPr>
        <w:t xml:space="preserve"> set to 'typeB' without PUSCH/PUCCH transmission, the order of the triggered SRS transmission on the serving cells follow the order of the serving cells with aperiodic SRS triggered in the DCI, and the UE in each serving cell transmits the configured one or two SRS resource set(s) with higher layer parameter </w:t>
      </w:r>
      <w:r>
        <w:rPr>
          <w:i/>
          <w:color w:val="000000"/>
          <w:szCs w:val="22"/>
          <w:lang w:val="en-US"/>
        </w:rPr>
        <w:t>usage</w:t>
      </w:r>
      <w:r>
        <w:rPr>
          <w:color w:val="000000"/>
          <w:szCs w:val="22"/>
          <w:lang w:val="en-US"/>
        </w:rPr>
        <w:t xml:space="preserve"> set to 'antennaSwitching' and higher layer parameter </w:t>
      </w:r>
      <w:r>
        <w:rPr>
          <w:i/>
          <w:color w:val="000000"/>
          <w:szCs w:val="22"/>
          <w:lang w:val="en-US"/>
        </w:rPr>
        <w:t>resourceType</w:t>
      </w:r>
      <w:r>
        <w:rPr>
          <w:color w:val="000000"/>
          <w:szCs w:val="22"/>
          <w:lang w:val="en-US"/>
        </w:rPr>
        <w:t xml:space="preserve"> in </w:t>
      </w:r>
      <w:r>
        <w:rPr>
          <w:i/>
          <w:color w:val="000000"/>
          <w:szCs w:val="22"/>
          <w:lang w:val="en-US"/>
        </w:rPr>
        <w:t>SRS-ResourceSet</w:t>
      </w:r>
      <w:r>
        <w:rPr>
          <w:color w:val="000000"/>
          <w:szCs w:val="22"/>
          <w:lang w:val="en-US"/>
        </w:rPr>
        <w:t xml:space="preserve"> set to 'aperiodic'.</w:t>
      </w:r>
    </w:p>
    <w:p>
      <w:pPr>
        <w:pStyle w:val="Normal"/>
        <w:rPr/>
      </w:pPr>
      <w:r>
        <w:rPr>
          <w:color w:val="000000"/>
          <w:szCs w:val="22"/>
          <w:lang w:val="en-US"/>
        </w:rPr>
        <w:t xml:space="preserve">A UE can be configured with SRS resource(s) on a carrier </w:t>
      </w:r>
      <w:r>
        <w:rPr>
          <w:i/>
          <w:iCs/>
          <w:color w:val="000000"/>
          <w:szCs w:val="22"/>
          <w:lang w:val="en-US"/>
        </w:rPr>
        <w:t>c</w:t>
      </w:r>
      <w:r>
        <w:rPr>
          <w:i/>
          <w:iCs/>
          <w:color w:val="000000"/>
          <w:szCs w:val="22"/>
          <w:vertAlign w:val="subscript"/>
          <w:lang w:val="en-US"/>
        </w:rPr>
        <w:t>1</w:t>
      </w:r>
      <w:r>
        <w:rPr>
          <w:color w:val="000000"/>
          <w:szCs w:val="22"/>
          <w:lang w:val="en-US"/>
        </w:rPr>
        <w:t xml:space="preserve"> with slot formats comprised of DL and UL symbols and not configured for PUSCH/PUCCH transmission. For carrier </w:t>
      </w:r>
      <w:r>
        <w:rPr>
          <w:i/>
          <w:iCs/>
          <w:color w:val="000000"/>
          <w:szCs w:val="22"/>
          <w:lang w:val="en-US"/>
        </w:rPr>
        <w:t>c</w:t>
      </w:r>
      <w:r>
        <w:rPr>
          <w:i/>
          <w:iCs/>
          <w:color w:val="000000"/>
          <w:szCs w:val="22"/>
          <w:vertAlign w:val="subscript"/>
          <w:lang w:val="en-US"/>
        </w:rPr>
        <w:t>1</w:t>
      </w:r>
      <w:r>
        <w:rPr>
          <w:color w:val="000000"/>
          <w:szCs w:val="22"/>
          <w:lang w:val="en-US"/>
        </w:rPr>
        <w:t xml:space="preserve">, the UE is configured with higher layer parameter </w:t>
      </w:r>
      <w:r>
        <w:rPr>
          <w:i/>
          <w:iCs/>
          <w:color w:val="000000"/>
          <w:szCs w:val="22"/>
          <w:lang w:val="en-US"/>
        </w:rPr>
        <w:t>srs-SwitchFromServCellIndex</w:t>
      </w:r>
      <w:r>
        <w:rPr>
          <w:color w:val="000000"/>
          <w:szCs w:val="22"/>
          <w:lang w:val="en-US"/>
        </w:rPr>
        <w:t xml:space="preserve"> and </w:t>
      </w:r>
      <w:r>
        <w:rPr>
          <w:i/>
          <w:iCs/>
          <w:color w:val="000000"/>
          <w:szCs w:val="22"/>
          <w:lang w:val="en-US"/>
        </w:rPr>
        <w:t>srs-SwitchFromCarrier</w:t>
      </w:r>
      <w:r>
        <w:rPr>
          <w:color w:val="000000"/>
          <w:szCs w:val="22"/>
          <w:lang w:val="en-US"/>
        </w:rPr>
        <w:t xml:space="preserve"> the switching from carrier </w:t>
      </w:r>
      <w:r>
        <w:rPr>
          <w:i/>
          <w:iCs/>
          <w:color w:val="000000"/>
          <w:szCs w:val="22"/>
          <w:lang w:val="en-US"/>
        </w:rPr>
        <w:t>c</w:t>
      </w:r>
      <w:r>
        <w:rPr>
          <w:i/>
          <w:iCs/>
          <w:color w:val="000000"/>
          <w:szCs w:val="22"/>
          <w:vertAlign w:val="subscript"/>
          <w:lang w:val="en-US"/>
        </w:rPr>
        <w:t>2</w:t>
      </w:r>
      <w:r>
        <w:rPr>
          <w:color w:val="000000"/>
          <w:szCs w:val="22"/>
          <w:lang w:val="en-US"/>
        </w:rPr>
        <w:t xml:space="preserve"> which is configured for PUSCH/PUCCH transmission. During SRS transmission on carrier </w:t>
      </w:r>
      <w:r>
        <w:rPr>
          <w:i/>
          <w:iCs/>
          <w:color w:val="000000"/>
          <w:szCs w:val="22"/>
          <w:lang w:val="en-US"/>
        </w:rPr>
        <w:t>c</w:t>
      </w:r>
      <w:r>
        <w:rPr>
          <w:i/>
          <w:iCs/>
          <w:color w:val="000000"/>
          <w:szCs w:val="22"/>
          <w:vertAlign w:val="subscript"/>
          <w:lang w:val="en-US"/>
        </w:rPr>
        <w:t xml:space="preserve">1 </w:t>
      </w:r>
      <w:r>
        <w:rPr>
          <w:color w:val="000000"/>
          <w:szCs w:val="22"/>
          <w:lang w:val="en-US"/>
        </w:rPr>
        <w:t xml:space="preserve">(including any interruption due to uplink or downlink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color w:val="000000"/>
          <w:szCs w:val="22"/>
          <w:lang w:val="en-US"/>
        </w:rPr>
        <w:t xml:space="preserve">), the UE temporarily suspends the uplink transmission on carrier </w:t>
      </w:r>
      <w:r>
        <w:rPr>
          <w:i/>
          <w:iCs/>
          <w:color w:val="000000"/>
          <w:szCs w:val="22"/>
          <w:lang w:val="en-US"/>
        </w:rPr>
        <w:t>c</w:t>
      </w:r>
      <w:r>
        <w:rPr>
          <w:i/>
          <w:iCs/>
          <w:color w:val="000000"/>
          <w:szCs w:val="22"/>
          <w:vertAlign w:val="subscript"/>
          <w:lang w:val="en-US"/>
        </w:rPr>
        <w:t>2</w:t>
      </w:r>
      <w:r>
        <w:rPr/>
        <w:t>.</w:t>
      </w:r>
    </w:p>
    <w:p>
      <w:pPr>
        <w:pStyle w:val="Normal"/>
        <w:spacing w:before="0" w:after="120"/>
        <w:rPr/>
      </w:pPr>
      <w:bookmarkStart w:id="714" w:name="_Hlk505675046"/>
      <w:r>
        <w:rPr>
          <w:color w:val="000000"/>
          <w:szCs w:val="22"/>
          <w:lang w:val="en-US"/>
        </w:rPr>
        <w:t>If the UE is not configured for PUSCH/PUCCH transmission on carrier</w:t>
      </w:r>
      <w:r>
        <w:rPr>
          <w:i/>
          <w:iCs/>
          <w:color w:val="000000"/>
          <w:szCs w:val="22"/>
          <w:lang w:val="en-US"/>
        </w:rPr>
        <w:t xml:space="preserve"> c</w:t>
      </w:r>
      <w:r>
        <w:rPr>
          <w:i/>
          <w:iCs/>
          <w:color w:val="000000"/>
          <w:szCs w:val="22"/>
          <w:vertAlign w:val="subscript"/>
          <w:lang w:val="en-US"/>
        </w:rPr>
        <w:t xml:space="preserve">1 </w:t>
      </w:r>
      <w:r>
        <w:rPr>
          <w:color w:val="000000"/>
          <w:szCs w:val="22"/>
          <w:lang w:val="en-US"/>
        </w:rPr>
        <w:t xml:space="preserve">with slot formats comprised of DL and UL symbols, and if the UE is not capable of simultaneous reception and transmission on carrier </w:t>
      </w:r>
      <w:r>
        <w:rPr>
          <w:i/>
          <w:iCs/>
          <w:color w:val="000000"/>
          <w:szCs w:val="22"/>
          <w:lang w:val="en-US"/>
        </w:rPr>
        <w:t>c</w:t>
      </w:r>
      <w:r>
        <w:rPr>
          <w:i/>
          <w:iCs/>
          <w:color w:val="000000"/>
          <w:szCs w:val="22"/>
          <w:vertAlign w:val="subscript"/>
          <w:lang w:val="en-US"/>
        </w:rPr>
        <w:t>1</w:t>
      </w:r>
      <w:r>
        <w:rPr>
          <w:color w:val="000000"/>
          <w:szCs w:val="22"/>
          <w:vertAlign w:val="subscript"/>
          <w:lang w:val="en-US"/>
        </w:rPr>
        <w:t xml:space="preserve"> </w:t>
      </w:r>
      <w:r>
        <w:rPr>
          <w:color w:val="000000"/>
          <w:szCs w:val="22"/>
          <w:lang w:val="en-US"/>
        </w:rPr>
        <w:t>and serving cell</w:t>
      </w:r>
      <w:r>
        <w:rPr>
          <w:i/>
          <w:iCs/>
          <w:color w:val="000000"/>
          <w:szCs w:val="22"/>
          <w:lang w:val="en-US"/>
        </w:rPr>
        <w:t xml:space="preserve"> c</w:t>
      </w:r>
      <w:r>
        <w:rPr>
          <w:i/>
          <w:iCs/>
          <w:color w:val="000000"/>
          <w:szCs w:val="22"/>
          <w:vertAlign w:val="subscript"/>
          <w:lang w:val="en-US"/>
        </w:rPr>
        <w:t>2</w:t>
      </w:r>
      <w:r>
        <w:rPr>
          <w:color w:val="000000"/>
          <w:szCs w:val="22"/>
          <w:lang w:val="en-US"/>
        </w:rPr>
        <w:t>, the UE is not expected to be configured or indicated with SRS resource(s) such that SRS transmission on carrier</w:t>
      </w:r>
      <w:r>
        <w:rPr>
          <w:i/>
          <w:iCs/>
          <w:color w:val="000000"/>
          <w:szCs w:val="22"/>
          <w:lang w:val="en-US"/>
        </w:rPr>
        <w:t xml:space="preserve"> c</w:t>
      </w:r>
      <w:r>
        <w:rPr>
          <w:i/>
          <w:iCs/>
          <w:color w:val="000000"/>
          <w:szCs w:val="22"/>
          <w:vertAlign w:val="subscript"/>
          <w:lang w:val="en-US"/>
        </w:rPr>
        <w:t>1</w:t>
      </w:r>
      <w:r>
        <w:rPr>
          <w:color w:val="000000"/>
          <w:szCs w:val="22"/>
          <w:lang w:val="en-US"/>
        </w:rPr>
        <w:t xml:space="preserve"> (including any interruption due to uplink or downlink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color w:val="000000"/>
          <w:szCs w:val="22"/>
          <w:lang w:val="en-US"/>
        </w:rPr>
        <w:t xml:space="preserve">) would collide with the REs corresponding to the SS/PBCH blocks configured for the UE or the slots belonging to a control resource set indicated by </w:t>
      </w:r>
      <w:r>
        <w:rPr>
          <w:i/>
        </w:rPr>
        <w:t>MIB</w:t>
      </w:r>
      <w:r>
        <w:rPr>
          <w:color w:val="000000"/>
          <w:szCs w:val="22"/>
          <w:lang w:val="en-US"/>
        </w:rPr>
        <w:t xml:space="preserve"> or </w:t>
      </w:r>
      <w:r>
        <w:rPr>
          <w:i/>
        </w:rPr>
        <w:t>SIB1</w:t>
      </w:r>
      <w:r>
        <w:rPr>
          <w:color w:val="000000"/>
          <w:szCs w:val="22"/>
          <w:lang w:val="en-US"/>
        </w:rPr>
        <w:t xml:space="preserve"> on serving cell</w:t>
      </w:r>
      <w:r>
        <w:rPr>
          <w:i/>
          <w:iCs/>
          <w:color w:val="000000"/>
          <w:szCs w:val="22"/>
          <w:lang w:val="en-US"/>
        </w:rPr>
        <w:t xml:space="preserve"> c</w:t>
      </w:r>
      <w:r>
        <w:rPr>
          <w:i/>
          <w:iCs/>
          <w:color w:val="000000"/>
          <w:szCs w:val="22"/>
          <w:vertAlign w:val="subscript"/>
          <w:lang w:val="en-US"/>
        </w:rPr>
        <w:t>2</w:t>
      </w:r>
      <w:r>
        <w:rPr>
          <w:color w:val="000000"/>
          <w:szCs w:val="22"/>
          <w:lang w:val="en-US"/>
        </w:rPr>
        <w:t>.</w:t>
      </w:r>
      <w:bookmarkEnd w:id="714"/>
    </w:p>
    <w:p>
      <w:pPr>
        <w:pStyle w:val="Normal"/>
        <w:spacing w:before="0" w:after="120"/>
        <w:rPr>
          <w:sz w:val="18"/>
          <w:lang w:val="en-US" w:eastAsia="en-GB"/>
        </w:rPr>
      </w:pPr>
      <w:r>
        <w:rPr>
          <w:sz w:val="18"/>
          <w:lang w:val="en-US" w:eastAsia="en-GB"/>
        </w:rPr>
        <w:t xml:space="preserve">For </w:t>
      </w:r>
      <w:r>
        <w:rPr>
          <w:i/>
          <w:sz w:val="18"/>
          <w:lang w:val="en-US" w:eastAsia="en-GB"/>
        </w:rPr>
        <w:t>n</w:t>
      </w:r>
      <w:r>
        <w:rPr>
          <w:sz w:val="18"/>
          <w:lang w:val="en-US" w:eastAsia="en-GB"/>
        </w:rPr>
        <w:t>-th (</w:t>
      </w:r>
      <w:r>
        <w:rPr>
          <w:i/>
          <w:sz w:val="18"/>
          <w:lang w:val="en-US" w:eastAsia="en-GB"/>
        </w:rPr>
        <w:t xml:space="preserve">n ≥ </w:t>
      </w:r>
      <w:r>
        <w:rPr>
          <w:sz w:val="18"/>
          <w:lang w:val="en-US" w:eastAsia="en-GB"/>
        </w:rPr>
        <w:t xml:space="preserve">1) aperiodic SRS transmission on a cell </w:t>
      </w:r>
      <w:r>
        <w:rPr>
          <w:i/>
          <w:sz w:val="18"/>
          <w:lang w:val="en-US" w:eastAsia="en-GB"/>
        </w:rPr>
        <w:t>c</w:t>
      </w:r>
      <w:r>
        <w:rPr>
          <w:sz w:val="18"/>
          <w:lang w:val="en-US" w:eastAsia="en-GB"/>
        </w:rPr>
        <w:t>, upon detection of a positive SRS request on a grant, the UE shall commence this SRS transmission on the configured symbol and slot provided</w:t>
      </w:r>
    </w:p>
    <w:p>
      <w:pPr>
        <w:pStyle w:val="B11"/>
        <w:rPr/>
      </w:pPr>
      <w:r>
        <w:rPr/>
        <w:t>-</w:t>
        <w:tab/>
        <w:t>it is no earlier than the summation of</w:t>
      </w:r>
    </w:p>
    <w:p>
      <w:pPr>
        <w:pStyle w:val="B2"/>
        <w:rPr/>
      </w:pPr>
      <w:r>
        <w:rPr/>
        <w:t>-</w:t>
        <w:tab/>
        <w:t xml:space="preserve">the maximum time duration between the two durations spanned by N OFDM symbols of the numerology of cell </w:t>
      </w:r>
      <w:r>
        <w:rPr>
          <w:i/>
        </w:rPr>
        <w:t>c</w:t>
      </w:r>
      <w:r>
        <w:rPr/>
        <w:t xml:space="preserve"> and the cell carrying the grant respectively, and</w:t>
      </w:r>
    </w:p>
    <w:p>
      <w:pPr>
        <w:pStyle w:val="B2"/>
        <w:rPr>
          <w:i/>
          <w:i/>
        </w:rPr>
      </w:pPr>
      <w:r>
        <w:rPr/>
        <w:t>-</w:t>
        <w:tab/>
        <w:t xml:space="preserve">the UL or DL RF retuning time [11, TS 38.133] as defined by higher layer parameters </w:t>
      </w:r>
      <w:r>
        <w:rPr>
          <w:i/>
        </w:rPr>
        <w:t>switchingTimeUL</w:t>
      </w:r>
      <w:r>
        <w:rPr>
          <w:color w:val="000000"/>
        </w:rPr>
        <w:t xml:space="preserve"> and </w:t>
      </w:r>
      <w:r>
        <w:rPr>
          <w:i/>
        </w:rPr>
        <w:t>switchingTimeDL</w:t>
      </w:r>
      <w:r>
        <w:rPr>
          <w:color w:val="000000"/>
        </w:rPr>
        <w:t xml:space="preserve"> of </w:t>
      </w:r>
      <w:r>
        <w:rPr>
          <w:i/>
          <w:color w:val="000000"/>
        </w:rPr>
        <w:t>srs-SwitchingTimeNR</w:t>
      </w:r>
      <w:r>
        <w:rPr>
          <w:i/>
        </w:rPr>
        <w:t>,</w:t>
      </w:r>
    </w:p>
    <w:p>
      <w:pPr>
        <w:pStyle w:val="B11"/>
        <w:rPr/>
      </w:pPr>
      <w:r>
        <w:rPr/>
        <w:t>-</w:t>
        <w:tab/>
        <w:t>it does not collide with any previous SRS transmissions, or interruption due to UL or DL RF retuning time.</w:t>
      </w:r>
    </w:p>
    <w:p>
      <w:pPr>
        <w:pStyle w:val="B11"/>
        <w:rPr/>
      </w:pPr>
      <w:r>
        <w:rPr/>
        <w:t xml:space="preserve">otherwise, </w:t>
      </w:r>
      <w:r>
        <w:rPr>
          <w:i/>
        </w:rPr>
        <w:t>n</w:t>
      </w:r>
      <w:r>
        <w:rPr/>
        <w:t>-th SRS transmission is dropped, where N is the reported capability as the minimum time interval in unit of symbols, between the DCI triggering and aperiodic SRS transmission.</w:t>
      </w:r>
    </w:p>
    <w:p>
      <w:pPr>
        <w:pStyle w:val="Normal"/>
        <w:spacing w:before="0" w:after="120"/>
        <w:rPr>
          <w:color w:val="000000" w:themeColor="text1"/>
        </w:rPr>
      </w:pPr>
      <w:bookmarkStart w:id="715" w:name="_Hlk515873385"/>
      <w:r>
        <w:rPr>
          <w:color w:val="000000" w:themeColor="text1"/>
        </w:rPr>
        <w:t>In case of inter-band carrier aggregation, a UE can simultaneously transmit SRS and PUCCH/PUSCH across component carriers in different bands subject to the UE's capability.</w:t>
      </w:r>
    </w:p>
    <w:p>
      <w:pPr>
        <w:pStyle w:val="Normal"/>
        <w:spacing w:before="0" w:after="120"/>
        <w:rPr>
          <w:color w:val="000000" w:themeColor="text1"/>
        </w:rPr>
      </w:pPr>
      <w:bookmarkStart w:id="716" w:name="_Hlk515873385"/>
      <w:r>
        <w:rPr>
          <w:color w:val="000000" w:themeColor="text1"/>
        </w:rPr>
        <w:t>In case of inter-band carrier aggregation, a UE can simultaneously transmit PRACH and SRS across component carriers in different bands subject to UE's capability.</w:t>
      </w:r>
      <w:bookmarkEnd w:id="716"/>
    </w:p>
    <w:p>
      <w:pPr>
        <w:pStyle w:val="3"/>
        <w:rPr>
          <w:color w:val="000000"/>
        </w:rPr>
      </w:pPr>
      <w:bookmarkStart w:id="717" w:name="_Toc51226238"/>
      <w:bookmarkStart w:id="718" w:name="_Toc44515951"/>
      <w:bookmarkStart w:id="719" w:name="_Toc36117459"/>
      <w:bookmarkStart w:id="720" w:name="_Toc27299949"/>
      <w:bookmarkStart w:id="721" w:name="_Toc20318051"/>
      <w:bookmarkStart w:id="722" w:name="_Toc11352161"/>
      <w:r>
        <w:rPr>
          <w:color w:val="000000"/>
        </w:rPr>
        <w:t>6.2.2</w:t>
        <w:tab/>
        <w:t>UE DM-RS transmission procedure</w:t>
      </w:r>
      <w:bookmarkEnd w:id="717"/>
      <w:bookmarkEnd w:id="718"/>
      <w:bookmarkEnd w:id="719"/>
      <w:bookmarkEnd w:id="720"/>
      <w:bookmarkEnd w:id="721"/>
      <w:bookmarkEnd w:id="722"/>
    </w:p>
    <w:p>
      <w:pPr>
        <w:pStyle w:val="Normal"/>
        <w:rPr>
          <w:color w:val="000000"/>
          <w:kern w:val="2"/>
          <w:lang w:eastAsia="ko-KR"/>
        </w:rPr>
      </w:pPr>
      <w:r>
        <w:rPr>
          <w:color w:val="000000"/>
          <w:kern w:val="2"/>
          <w:lang w:eastAsia="ko-KR"/>
        </w:rPr>
        <w:t>When transmitted PUSCH is neither scheduled by DCI format 0_1 with CRC scrambled by C-RNTI, CS-RNTI,</w:t>
      </w:r>
      <w:r>
        <w:rPr>
          <w:rFonts w:eastAsia="" w:eastAsiaTheme="minorEastAsia"/>
          <w:color w:val="000000"/>
          <w:kern w:val="2"/>
          <w:lang w:eastAsia="zh-CN"/>
        </w:rPr>
        <w:t xml:space="preserve"> </w:t>
      </w:r>
      <w:r>
        <w:rPr>
          <w:color w:val="000000"/>
          <w:kern w:val="2"/>
          <w:lang w:eastAsia="ko-KR"/>
        </w:rPr>
        <w:t xml:space="preserve">SP-CSI-RNTI or MCS-C-RNTI, nor corresponding to a configured grant, the UE shall use single symbol front-loaded DM-RS of configuration type 1 on DM-RS port 0 </w:t>
      </w:r>
      <w:r>
        <w:rPr>
          <w:color w:val="000000"/>
        </w:rPr>
        <w:t xml:space="preserve">and </w:t>
      </w:r>
      <w:r>
        <w:rPr>
          <w:color w:val="000000"/>
          <w:kern w:val="2"/>
          <w:lang w:eastAsia="ko-KR"/>
        </w:rPr>
        <w:t xml:space="preserve">the remaining REs not used for DM-RS in the symbols are not used for any PUSCH transmission except for PUSCH with allocation duration of 2 or less OFDM symbols with transform precoding disabled, additional DM-RS can be transmitted according to the scheduling type and the PUSCH duration as specified in Table 6.4.1.1.3-3 of [4, TS38.211] for frequency hopping disabled and as specified in Table 6.4.1.1.3-6 of [4, TS38.211] for frequency hopping enabled, and </w:t>
      </w:r>
    </w:p>
    <w:p>
      <w:pPr>
        <w:pStyle w:val="Normal"/>
        <w:rPr>
          <w:color w:val="000000"/>
          <w:kern w:val="2"/>
          <w:lang w:eastAsia="ko-KR"/>
        </w:rPr>
      </w:pPr>
      <w:r>
        <w:rPr>
          <w:color w:val="000000"/>
          <w:kern w:val="2"/>
          <w:lang w:eastAsia="ko-KR"/>
        </w:rPr>
        <w:t>If frequency hopping is disabled:</w:t>
      </w:r>
    </w:p>
    <w:p>
      <w:pPr>
        <w:pStyle w:val="B11"/>
        <w:rPr>
          <w:color w:val="000000"/>
        </w:rPr>
      </w:pPr>
      <w:r>
        <w:rPr>
          <w:color w:val="000000"/>
        </w:rPr>
        <w:t>-</w:t>
        <w:tab/>
      </w:r>
      <w:r>
        <w:rPr>
          <w:color w:val="000000"/>
          <w:lang w:val="en-GB"/>
        </w:rPr>
        <w:t>The</w:t>
      </w:r>
      <w:r>
        <w:rPr>
          <w:color w:val="000000"/>
        </w:rPr>
        <w:t xml:space="preserve"> UE shall assume </w:t>
      </w:r>
      <w:r>
        <w:rPr>
          <w:i/>
          <w:color w:val="000000"/>
        </w:rPr>
        <w:t>dmrs-AdditionalPosition</w:t>
      </w:r>
      <w:r>
        <w:rPr>
          <w:color w:val="000000"/>
          <w:lang w:val="en-GB"/>
        </w:rPr>
        <w:t xml:space="preserve"> equals to 'pos2'</w:t>
      </w:r>
      <w:r>
        <w:rPr>
          <w:color w:val="000000"/>
        </w:rPr>
        <w:t xml:space="preserve"> and up to two additional DM-RS can be transmitted according to PUSCH duration, or</w:t>
      </w:r>
    </w:p>
    <w:p>
      <w:pPr>
        <w:pStyle w:val="Normal"/>
        <w:rPr>
          <w:color w:val="000000"/>
          <w:kern w:val="2"/>
          <w:lang w:eastAsia="ko-KR"/>
        </w:rPr>
      </w:pPr>
      <w:r>
        <w:rPr>
          <w:color w:val="000000"/>
          <w:kern w:val="2"/>
          <w:lang w:eastAsia="ko-KR"/>
        </w:rPr>
        <w:t>If frequency hopping is enabled:</w:t>
      </w:r>
    </w:p>
    <w:p>
      <w:pPr>
        <w:pStyle w:val="B11"/>
        <w:rPr>
          <w:lang w:val="en-GB"/>
        </w:rPr>
      </w:pPr>
      <w:r>
        <w:rPr>
          <w:color w:val="000000"/>
        </w:rPr>
        <w:t>-</w:t>
        <w:tab/>
        <w:t xml:space="preserve">The UE shall assume </w:t>
      </w:r>
      <w:r>
        <w:rPr>
          <w:i/>
          <w:color w:val="000000"/>
        </w:rPr>
        <w:t>dmrs-AdditionalPosition</w:t>
      </w:r>
      <w:r>
        <w:rPr>
          <w:color w:val="000000"/>
          <w:lang w:val="en-GB"/>
        </w:rPr>
        <w:t xml:space="preserve"> equals to </w:t>
      </w:r>
      <w:r>
        <w:rPr>
          <w:color w:val="000000"/>
        </w:rPr>
        <w:t>'</w:t>
      </w:r>
      <w:r>
        <w:rPr>
          <w:color w:val="000000"/>
          <w:lang w:val="en-GB"/>
        </w:rPr>
        <w:t>pos1'</w:t>
      </w:r>
      <w:r>
        <w:rPr>
          <w:color w:val="000000"/>
        </w:rPr>
        <w:t xml:space="preserve"> and up to one additional DM-RS can be transmitted according to PUSCH duration</w:t>
      </w:r>
      <w:r>
        <w:rPr>
          <w:color w:val="000000"/>
          <w:lang w:val="en-GB"/>
        </w:rPr>
        <w:t>.</w:t>
      </w:r>
    </w:p>
    <w:p>
      <w:pPr>
        <w:pStyle w:val="Normal"/>
        <w:rPr>
          <w:color w:val="000000"/>
        </w:rPr>
      </w:pPr>
      <w:r>
        <w:rPr>
          <w:color w:val="000000"/>
          <w:kern w:val="2"/>
          <w:lang w:eastAsia="ko-KR"/>
        </w:rPr>
        <w:t xml:space="preserve">When transmitted PUSCH is </w:t>
      </w:r>
      <w:r>
        <w:rPr>
          <w:color w:val="000000"/>
          <w:kern w:val="2"/>
          <w:lang w:eastAsia="zh-CN"/>
        </w:rPr>
        <w:t>scheduled</w:t>
      </w:r>
      <w:r>
        <w:rPr>
          <w:color w:val="000000"/>
          <w:kern w:val="2"/>
          <w:lang w:eastAsia="ko-KR"/>
        </w:rPr>
        <w:t xml:space="preserve"> by activation DCI format 0_0 with CRC scrambled by CS-RNTI, the UE shall use single symbol front-loaded DM-RS of configuration type provided by higher layer parameter </w:t>
      </w:r>
      <w:r>
        <w:rPr>
          <w:i/>
          <w:color w:val="000000"/>
          <w:kern w:val="2"/>
          <w:lang w:eastAsia="ko-KR"/>
        </w:rPr>
        <w:t>dmrs-Type</w:t>
      </w:r>
      <w:r>
        <w:rPr>
          <w:color w:val="000000"/>
          <w:kern w:val="2"/>
          <w:lang w:eastAsia="ko-KR"/>
        </w:rPr>
        <w:t xml:space="preserve"> in</w:t>
      </w:r>
      <w:r>
        <w:rPr>
          <w:color w:val="000000"/>
        </w:rPr>
        <w:t xml:space="preserve"> </w:t>
      </w:r>
      <w:r>
        <w:rPr>
          <w:i/>
          <w:color w:val="000000"/>
        </w:rPr>
        <w:t>configuredGrantConfig</w:t>
      </w:r>
      <w:r>
        <w:rPr>
          <w:color w:val="000000"/>
          <w:kern w:val="2"/>
          <w:lang w:eastAsia="ko-KR"/>
        </w:rPr>
        <w:t xml:space="preserve"> on DM-RS port 0 </w:t>
      </w:r>
      <w:r>
        <w:rPr>
          <w:color w:val="000000"/>
        </w:rPr>
        <w:t xml:space="preserve">and </w:t>
      </w:r>
      <w:r>
        <w:rPr>
          <w:color w:val="000000"/>
          <w:kern w:val="2"/>
          <w:lang w:eastAsia="ko-KR"/>
        </w:rPr>
        <w:t xml:space="preserve">the remaining REs not used for DM-RS in the symbols are not used for any PUSCH transmission except for PUSCH with allocation duration of 2 or less OFDM symbols with transform precoding disabled, and additional DM-RS with </w:t>
      </w:r>
      <w:r>
        <w:rPr>
          <w:i/>
          <w:color w:val="000000"/>
        </w:rPr>
        <w:t>dmrs-AdditionalPosition</w:t>
      </w:r>
      <w:r>
        <w:rPr>
          <w:color w:val="000000"/>
        </w:rPr>
        <w:t xml:space="preserve">  from </w:t>
      </w:r>
      <w:r>
        <w:rPr>
          <w:i/>
          <w:color w:val="000000"/>
        </w:rPr>
        <w:t>configuredGrantConfig</w:t>
      </w:r>
      <w:r>
        <w:rPr>
          <w:color w:val="000000"/>
          <w:kern w:val="2"/>
          <w:lang w:eastAsia="ko-KR"/>
        </w:rPr>
        <w:t xml:space="preserve"> can be transmitted according to the scheduling type and the PUSCH duration as specified  in Table 6.4.1.1.3-3 of [4, TS38.211] for frequency hopping disabled and as specified in Table 6.4.1.1.3-6 of [4, TS38.211] for frequency hopping enabled</w:t>
      </w:r>
      <w:r>
        <w:rPr>
          <w:color w:val="000000"/>
        </w:rPr>
        <w:t>.</w:t>
      </w:r>
    </w:p>
    <w:p>
      <w:pPr>
        <w:pStyle w:val="Normal"/>
        <w:rPr>
          <w:color w:val="000000"/>
          <w:lang w:eastAsia="en-GB"/>
        </w:rPr>
      </w:pPr>
      <w:r>
        <w:rPr>
          <w:color w:val="000000"/>
        </w:rPr>
        <w:t xml:space="preserve">For the UE-specific reference signals generation as defined in Clause 6.4.1.1 of [4, TS 38.211], a UE can be configured by higher layers with one or two scrambling identity(s), </w:t>
      </w:r>
      <w:r>
        <w:rPr/>
      </w:r>
      <m:oMath xmlns:m="http://schemas.openxmlformats.org/officeDocument/2006/math">
        <m:sSubSup>
          <m:e>
            <m:r>
              <w:rPr>
                <w:rFonts w:ascii="Cambria Math" w:hAnsi="Cambria Math"/>
              </w:rPr>
              <m:t xml:space="preserve">n</m:t>
            </m:r>
          </m:e>
          <m:sub>
            <m:r>
              <w:rPr>
                <w:rFonts w:ascii="Cambria Math" w:hAnsi="Cambria Math"/>
              </w:rPr>
              <m:t xml:space="preserve">ID</m:t>
            </m:r>
          </m:sub>
          <m:sup>
            <m:r>
              <w:rPr>
                <w:rFonts w:ascii="Cambria Math" w:hAnsi="Cambria Math"/>
              </w:rPr>
              <m:t xml:space="preserve">DMRS</m:t>
            </m:r>
            <m:r>
              <w:rPr>
                <w:rFonts w:ascii="Cambria Math" w:hAnsi="Cambria Math"/>
              </w:rPr>
              <m:t xml:space="preserve">,</m:t>
            </m:r>
            <m:r>
              <w:rPr>
                <w:rFonts w:ascii="Cambria Math" w:hAnsi="Cambria Math"/>
              </w:rPr>
              <m:t xml:space="preserve">i</m:t>
            </m:r>
          </m:sup>
        </m:sSubSup>
      </m:oMath>
      <w:r>
        <w:rPr>
          <w:i/>
          <w:iCs/>
          <w:color w:val="000000"/>
        </w:rPr>
        <w:t>i</w:t>
      </w:r>
      <w:r>
        <w:rPr>
          <w:color w:val="000000"/>
        </w:rPr>
        <w:t xml:space="preserve"> = 0,1 which are the same for both PUSCH mapping Type A and Type B.</w:t>
      </w:r>
    </w:p>
    <w:p>
      <w:pPr>
        <w:pStyle w:val="Normal"/>
        <w:rPr>
          <w:color w:val="000000"/>
          <w:kern w:val="2"/>
          <w:lang w:eastAsia="ko-KR"/>
        </w:rPr>
      </w:pPr>
      <w:r>
        <w:rPr>
          <w:color w:val="000000"/>
          <w:kern w:val="2"/>
          <w:lang w:eastAsia="ko-KR"/>
        </w:rPr>
        <w:t>When transmitted PUSCH is scheduled by DCI format 0_1 with CRC scrambled by C-RNTI, CS-RNTI,</w:t>
      </w:r>
      <w:r>
        <w:rPr>
          <w:rFonts w:eastAsia="" w:eastAsiaTheme="minorEastAsia"/>
          <w:color w:val="000000"/>
          <w:kern w:val="2"/>
          <w:lang w:eastAsia="zh-CN"/>
        </w:rPr>
        <w:t xml:space="preserve"> </w:t>
      </w:r>
      <w:r>
        <w:rPr>
          <w:color w:val="000000"/>
          <w:kern w:val="2"/>
          <w:lang w:eastAsia="ko-KR"/>
        </w:rPr>
        <w:t>SP-CSI-RNTI or MCS</w:t>
      </w:r>
      <w:r>
        <w:rPr>
          <w:rFonts w:eastAsia="" w:eastAsiaTheme="minorEastAsia"/>
          <w:color w:val="000000"/>
          <w:kern w:val="2"/>
          <w:lang w:eastAsia="zh-CN"/>
        </w:rPr>
        <w:t>-C</w:t>
      </w:r>
      <w:r>
        <w:rPr>
          <w:color w:val="000000"/>
          <w:kern w:val="2"/>
          <w:lang w:eastAsia="ko-KR"/>
        </w:rPr>
        <w:t>-RNTI, or corresponding to a configured grant,</w:t>
      </w:r>
    </w:p>
    <w:p>
      <w:pPr>
        <w:pStyle w:val="B11"/>
        <w:rPr>
          <w:lang w:eastAsia="ko-KR"/>
        </w:rPr>
      </w:pPr>
      <w:r>
        <w:rPr>
          <w:kern w:val="2"/>
          <w:lang w:eastAsia="ko-KR"/>
        </w:rPr>
        <w:t>-</w:t>
        <w:tab/>
        <w:t xml:space="preserve">the UE may be configured with higher layer parameter </w:t>
      </w:r>
      <w:r>
        <w:rPr>
          <w:i/>
          <w:kern w:val="2"/>
          <w:lang w:eastAsia="ko-KR"/>
        </w:rPr>
        <w:t>dmrs-Type</w:t>
      </w:r>
      <w:r>
        <w:rPr>
          <w:i/>
          <w:kern w:val="2"/>
          <w:lang w:val="en-GB" w:eastAsia="ko-KR"/>
        </w:rPr>
        <w:t xml:space="preserve"> </w:t>
      </w:r>
      <w:r>
        <w:rPr>
          <w:kern w:val="2"/>
          <w:lang w:val="en-GB" w:eastAsia="ko-KR"/>
        </w:rPr>
        <w:t>in</w:t>
      </w:r>
      <w:r>
        <w:rPr>
          <w:i/>
          <w:kern w:val="2"/>
          <w:lang w:val="en-GB" w:eastAsia="ko-KR"/>
        </w:rPr>
        <w:t xml:space="preserve"> </w:t>
      </w:r>
      <w:r>
        <w:rPr>
          <w:i/>
        </w:rPr>
        <w:t>DMRS-UplinkConfig</w:t>
      </w:r>
      <w:r>
        <w:rPr>
          <w:kern w:val="2"/>
          <w:lang w:eastAsia="ko-KR"/>
        </w:rPr>
        <w:t xml:space="preserve">, and </w:t>
      </w:r>
      <w:r>
        <w:rPr>
          <w:lang w:eastAsia="ko-KR"/>
        </w:rPr>
        <w:t xml:space="preserve">the configured DM-RS configuration type is used for transmitting PUSCH </w:t>
      </w:r>
      <w:r>
        <w:rPr/>
        <w:t>in as defined in Clause 6.4.1.1 of [4, TS 38.211]</w:t>
      </w:r>
      <w:r>
        <w:rPr>
          <w:lang w:eastAsia="ko-KR"/>
        </w:rPr>
        <w:t>.</w:t>
      </w:r>
    </w:p>
    <w:p>
      <w:pPr>
        <w:pStyle w:val="B11"/>
        <w:rPr>
          <w:i/>
          <w:i/>
        </w:rPr>
      </w:pPr>
      <w:r>
        <w:rPr/>
        <w:t>-</w:t>
        <w:tab/>
        <w:t>the</w:t>
      </w:r>
      <w:r>
        <w:rPr>
          <w:rFonts w:eastAsia="SimSun"/>
          <w:kern w:val="2"/>
          <w:lang w:eastAsia="zh-CN"/>
        </w:rPr>
        <w:t xml:space="preserve"> UE may be configured with the maximum number of front-loaded DM-RS symbols for PUSCH by higher layer parameter </w:t>
      </w:r>
      <w:r>
        <w:rPr>
          <w:i/>
        </w:rPr>
        <w:t>maxLength</w:t>
      </w:r>
      <w:r>
        <w:rPr>
          <w:i/>
          <w:lang w:val="en-GB"/>
        </w:rPr>
        <w:t xml:space="preserve"> </w:t>
      </w:r>
      <w:r>
        <w:rPr>
          <w:kern w:val="2"/>
          <w:lang w:val="en-GB" w:eastAsia="ko-KR"/>
        </w:rPr>
        <w:t>in</w:t>
      </w:r>
      <w:r>
        <w:rPr>
          <w:i/>
          <w:kern w:val="2"/>
          <w:lang w:val="en-GB" w:eastAsia="ko-KR"/>
        </w:rPr>
        <w:t xml:space="preserve"> </w:t>
      </w:r>
      <w:r>
        <w:rPr>
          <w:i/>
        </w:rPr>
        <w:t>DMRS-UplinkConfig.</w:t>
      </w:r>
    </w:p>
    <w:p>
      <w:pPr>
        <w:pStyle w:val="B2"/>
        <w:rPr/>
      </w:pPr>
      <w:r>
        <w:rPr/>
        <w:t>-</w:t>
        <w:tab/>
        <w:t xml:space="preserve">if </w:t>
      </w:r>
      <w:r>
        <w:rPr>
          <w:i/>
        </w:rPr>
        <w:t xml:space="preserve">maxLength </w:t>
      </w:r>
      <w:r>
        <w:rPr/>
        <w:t xml:space="preserve">is </w:t>
      </w:r>
      <w:r>
        <w:rPr>
          <w:lang w:val="en-GB"/>
        </w:rPr>
        <w:t>not configured</w:t>
      </w:r>
      <w:r>
        <w:rPr/>
        <w:t>, single-symbol DM-RS can be scheduled for the UE by DCI</w:t>
      </w:r>
      <w:r>
        <w:rPr>
          <w:lang w:val="en-GB"/>
        </w:rPr>
        <w:t xml:space="preserve"> or configured by the configured grant configuration</w:t>
      </w:r>
      <w:r>
        <w:rPr/>
        <w:t xml:space="preserve">, and the UE can be configured with a number of additional DM-RS for PUSCH by higher layer parameter </w:t>
      </w:r>
      <w:r>
        <w:rPr>
          <w:i/>
        </w:rPr>
        <w:t xml:space="preserve">dmrs-AdditionalPosition, </w:t>
      </w:r>
      <w:r>
        <w:rPr/>
        <w:t xml:space="preserve">which can be </w:t>
      </w:r>
      <w:r>
        <w:rPr>
          <w:lang w:val="en-US"/>
        </w:rPr>
        <w:t>'</w:t>
      </w:r>
      <w:r>
        <w:rPr>
          <w:lang w:val="en-GB"/>
        </w:rPr>
        <w:t>pos0', 'pos1', 'pos2', 'pos3'</w:t>
      </w:r>
      <w:r>
        <w:rPr/>
        <w:t xml:space="preserve">. </w:t>
      </w:r>
    </w:p>
    <w:p>
      <w:pPr>
        <w:pStyle w:val="B2"/>
        <w:rPr/>
      </w:pPr>
      <w:r>
        <w:rPr/>
        <w:t>-</w:t>
        <w:tab/>
        <w:t xml:space="preserve">if </w:t>
      </w:r>
      <w:r>
        <w:rPr>
          <w:i/>
        </w:rPr>
        <w:t xml:space="preserve">maxLength </w:t>
      </w:r>
      <w:r>
        <w:rPr/>
        <w:t>is</w:t>
      </w:r>
      <w:r>
        <w:rPr>
          <w:lang w:val="en-GB"/>
        </w:rPr>
        <w:t xml:space="preserve"> configured</w:t>
      </w:r>
      <w:r>
        <w:rPr/>
        <w:t xml:space="preserve">, </w:t>
      </w:r>
      <w:r>
        <w:rPr>
          <w:lang w:val="en-US"/>
        </w:rPr>
        <w:t>either</w:t>
      </w:r>
      <w:r>
        <w:rPr/>
        <w:t xml:space="preserve"> single-symbol DM-RS </w:t>
      </w:r>
      <w:r>
        <w:rPr>
          <w:lang w:val="en-US"/>
        </w:rPr>
        <w:t>or</w:t>
      </w:r>
      <w:r>
        <w:rPr/>
        <w:t xml:space="preserve"> double symbol DM-RS can be scheduled for the UE by DCI</w:t>
      </w:r>
      <w:r>
        <w:rPr>
          <w:color w:val="000000"/>
          <w:kern w:val="2"/>
          <w:lang w:val="en-GB" w:eastAsia="ko-KR"/>
        </w:rPr>
        <w:t xml:space="preserve"> or configured by</w:t>
      </w:r>
      <w:r>
        <w:rPr>
          <w:lang w:val="en-GB"/>
        </w:rPr>
        <w:t xml:space="preserve"> the configured grant configuration</w:t>
      </w:r>
      <w:r>
        <w:rPr/>
        <w:t xml:space="preserve">, and the UE can be configured with a number of additional DM-RS for PUSCH by higher layer parameter </w:t>
      </w:r>
      <w:r>
        <w:rPr>
          <w:i/>
        </w:rPr>
        <w:t xml:space="preserve">dmrs-AdditionalPosition, </w:t>
      </w:r>
      <w:r>
        <w:rPr/>
        <w:t xml:space="preserve">which can be </w:t>
      </w:r>
      <w:r>
        <w:rPr>
          <w:lang w:val="en-GB"/>
        </w:rPr>
        <w:t>'pos</w:t>
      </w:r>
      <w:r>
        <w:rPr/>
        <w:t>0</w:t>
      </w:r>
      <w:r>
        <w:rPr>
          <w:lang w:val="en-GB"/>
        </w:rPr>
        <w:t>'</w:t>
      </w:r>
      <w:r>
        <w:rPr/>
        <w:t xml:space="preserve"> or </w:t>
      </w:r>
      <w:r>
        <w:rPr>
          <w:lang w:val="en-GB"/>
        </w:rPr>
        <w:t>'pos</w:t>
      </w:r>
      <w:r>
        <w:rPr/>
        <w:t>1</w:t>
      </w:r>
      <w:r>
        <w:rPr>
          <w:lang w:val="en-GB"/>
        </w:rPr>
        <w:t>'</w:t>
      </w:r>
      <w:r>
        <w:rPr/>
        <w:t>.</w:t>
      </w:r>
    </w:p>
    <w:p>
      <w:pPr>
        <w:pStyle w:val="B2"/>
        <w:rPr/>
      </w:pPr>
      <w:r>
        <w:rPr/>
        <w:t>-</w:t>
        <w:tab/>
        <w:t>and, the UE shall transmit a number of additional DM-RS as specified in Table 6.4.1.1.3-3 and Table 6.4.1.1.3-4 in -Clause 6.4.1.1.3 of [4, TS 38.211].</w:t>
      </w:r>
      <w:bookmarkStart w:id="723" w:name="_Hlk497042805"/>
      <w:bookmarkEnd w:id="723"/>
    </w:p>
    <w:p>
      <w:pPr>
        <w:pStyle w:val="Normal"/>
        <w:rPr>
          <w:color w:val="000000"/>
        </w:rPr>
      </w:pPr>
      <w:r>
        <w:rPr>
          <w:color w:val="000000"/>
        </w:rPr>
        <w:t xml:space="preserve">If a UE transmitting PUSCH is configured with the higher layer parameter </w:t>
      </w:r>
      <w:r>
        <w:rPr>
          <w:i/>
          <w:color w:val="000000"/>
        </w:rPr>
        <w:t xml:space="preserve">phaseTrackingRS </w:t>
      </w:r>
      <w:r>
        <w:rPr>
          <w:color w:val="000000"/>
        </w:rPr>
        <w:t>in</w:t>
      </w:r>
      <w:r>
        <w:rPr>
          <w:i/>
          <w:color w:val="000000"/>
        </w:rPr>
        <w:t xml:space="preserve"> DMRS-UplinkConfig</w:t>
      </w:r>
      <w:r>
        <w:rPr>
          <w:color w:val="000000"/>
        </w:rPr>
        <w:t>, the UE may assume that the following configurations are not occurring simultaneously for the transmitted PUSCH</w:t>
      </w:r>
    </w:p>
    <w:p>
      <w:pPr>
        <w:pStyle w:val="B11"/>
        <w:rPr/>
      </w:pPr>
      <w:r>
        <w:rPr/>
        <w:t>-</w:t>
        <w:tab/>
        <w:t>any DM-RS ports among 4-7 or 6-11 for DM-RS configurations type 1 and type 2, respectively are scheduled for the UE and PT-RS is transmitted from the UE.</w:t>
      </w:r>
    </w:p>
    <w:p>
      <w:pPr>
        <w:pStyle w:val="Normal"/>
        <w:rPr>
          <w:kern w:val="2"/>
          <w:lang w:eastAsia="ko-KR"/>
        </w:rPr>
      </w:pPr>
      <w:r>
        <w:rPr>
          <w:kern w:val="2"/>
          <w:lang w:eastAsia="ko-KR"/>
        </w:rPr>
        <w:t xml:space="preserve">For PUSCH scheduled by DCI format 0_1, by activation DCI format 0_1 </w:t>
      </w:r>
      <w:r>
        <w:rPr>
          <w:color w:val="000000"/>
          <w:kern w:val="2"/>
          <w:lang w:eastAsia="ko-KR"/>
        </w:rPr>
        <w:t>with CRC scrambled by CS-RNTI</w:t>
      </w:r>
      <w:r>
        <w:rPr>
          <w:kern w:val="2"/>
          <w:lang w:eastAsia="ko-KR"/>
        </w:rPr>
        <w:t xml:space="preserve">, or configured by configured grant Type 1 configuration, the UE shall assume the DM-RS CDM groups indicated in </w:t>
      </w:r>
      <w:r>
        <w:rPr>
          <w:lang w:eastAsia="zh-CN"/>
        </w:rPr>
        <w:t>Tables 7.3.1.1.2</w:t>
      </w:r>
      <w:r>
        <w:rPr/>
        <w:t>-</w:t>
      </w:r>
      <w:r>
        <w:rPr>
          <w:lang w:eastAsia="zh-CN"/>
        </w:rPr>
        <w:t xml:space="preserve">6 to 7.3.1.1.2-23 </w:t>
      </w:r>
      <w:r>
        <w:rPr>
          <w:kern w:val="2"/>
          <w:lang w:eastAsia="ko-KR"/>
        </w:rPr>
        <w:t xml:space="preserve">of </w:t>
      </w:r>
      <w:r>
        <w:rPr>
          <w:lang w:eastAsia="ko-KR"/>
        </w:rPr>
        <w:t xml:space="preserve">Clause 7.3.1.1 of [5, TS38.212] </w:t>
      </w:r>
      <w:r>
        <w:rPr>
          <w:kern w:val="2"/>
          <w:lang w:eastAsia="ko-KR"/>
        </w:rPr>
        <w:t xml:space="preserve">are not used for data transmission, where "1", "2" and "3" for the number of DM-RS CDM group(s) correspond to CDM group 0, {0,1}, {0,1,2}, respectively. </w:t>
      </w:r>
    </w:p>
    <w:p>
      <w:pPr>
        <w:pStyle w:val="Normal"/>
        <w:rPr>
          <w:kern w:val="2"/>
          <w:lang w:eastAsia="ko-KR"/>
        </w:rPr>
      </w:pPr>
      <w:r>
        <w:rPr>
          <w:kern w:val="2"/>
          <w:lang w:eastAsia="ko-KR"/>
        </w:rPr>
        <w:t xml:space="preserve">For PUSCH scheduled by DCI format 0_0 or by activation DCI format 0_0 </w:t>
      </w:r>
      <w:r>
        <w:rPr>
          <w:color w:val="000000"/>
          <w:kern w:val="2"/>
          <w:lang w:eastAsia="ko-KR"/>
        </w:rPr>
        <w:t>with CRC scrambled by CS-RNTI</w:t>
      </w:r>
      <w:r>
        <w:rPr>
          <w:kern w:val="2"/>
          <w:lang w:eastAsia="ko-KR"/>
        </w:rPr>
        <w:t xml:space="preserve">, the UE shall assume the number of DM-RS CDM groups without data is 1 which corresponds to CDM group 0 for the case of PUSCH with allocation duration of 2 or less OFDM symbols with transform precoding disabled, </w:t>
      </w:r>
      <w:r>
        <w:rPr>
          <w:lang w:eastAsia="ko-KR"/>
        </w:rPr>
        <w:t xml:space="preserve">the UE shall assume that the number of DM-RS CDM groups without data is 3 which corresponds to CDM group {0,1,2} for the case of PUSCH scheduled by activation DCI format 0_0 and the </w:t>
      </w:r>
      <w:r>
        <w:rPr>
          <w:i/>
          <w:iCs/>
          <w:lang w:eastAsia="ko-KR"/>
        </w:rPr>
        <w:t>dmrs-Type</w:t>
      </w:r>
      <w:r>
        <w:rPr>
          <w:lang w:eastAsia="ko-KR"/>
        </w:rPr>
        <w:t xml:space="preserve"> in </w:t>
      </w:r>
      <w:r>
        <w:rPr>
          <w:i/>
          <w:iCs/>
          <w:lang w:eastAsia="ko-KR"/>
        </w:rPr>
        <w:t>cg-DMRS-Configuration</w:t>
      </w:r>
      <w:r>
        <w:rPr>
          <w:lang w:eastAsia="ko-KR"/>
        </w:rPr>
        <w:t xml:space="preserve"> equal to 'type2' and the PUSCH allocation duration being more than 2 OFDM symbols, </w:t>
      </w:r>
      <w:r>
        <w:rPr>
          <w:kern w:val="2"/>
          <w:lang w:eastAsia="ko-KR"/>
        </w:rPr>
        <w:t>and the UE shall assume that the number of DM-RS CDM groups without data is 2 which corresponds to CDM group {0,1} for all other cases.</w:t>
      </w:r>
    </w:p>
    <w:p>
      <w:pPr>
        <w:pStyle w:val="Normal"/>
        <w:rPr>
          <w:color w:val="000000"/>
        </w:rPr>
      </w:pPr>
      <w:r>
        <w:rPr>
          <w:color w:val="000000"/>
        </w:rPr>
        <w:t>For uplink DM-RS with PUSCH, the UE may assume the ratio of PUSCH EPRE to DM-RS EPRE (</w:t>
      </w:r>
      <w:r>
        <w:rPr/>
      </w:r>
      <m:oMath xmlns:m="http://schemas.openxmlformats.org/officeDocument/2006/math">
        <m:sSub>
          <m:e>
            <m:r>
              <w:rPr>
                <w:rFonts w:ascii="Cambria Math" w:hAnsi="Cambria Math"/>
              </w:rPr>
              <m:t xml:space="preserve">β</m:t>
            </m:r>
          </m:e>
          <m:sub>
            <m:r>
              <m:rPr>
                <m:lit/>
                <m:nor/>
              </m:rPr>
              <w:rPr>
                <w:rFonts w:ascii="Cambria Math" w:hAnsi="Cambria Math"/>
              </w:rPr>
              <m:t xml:space="preserve">DMRS</m:t>
            </m:r>
          </m:sub>
        </m:sSub>
      </m:oMath>
      <w:r>
        <w:rPr>
          <w:color w:val="000000"/>
        </w:rPr>
        <w:t xml:space="preserve"> [dB]) is given by Table 6.2.2-1 according to the number of DM-RS CDM groups without data. The DM-RS scaling factor </w:t>
      </w:r>
      <w:r>
        <w:rPr/>
        <w:object>
          <v:shape id="ole_rId2001" style="width:28.45pt;height:22.6pt" o:ole="">
            <v:imagedata r:id="rId2002" o:title=""/>
          </v:shape>
          <o:OLEObject Type="Embed" ProgID="Equation.DSMT4" ShapeID="ole_rId2001" DrawAspect="Content" ObjectID="_2064770608" r:id="rId2001"/>
        </w:object>
      </w:r>
      <w:r>
        <w:rPr>
          <w:color w:val="000000"/>
        </w:rPr>
        <w:t xml:space="preserve"> specified in clause 6.4.1.1.3 of [4, TS 38.211] is given by </w:t>
      </w:r>
      <w:r>
        <w:rPr/>
        <w:object>
          <v:shape id="ole_rId2003" style="width:72pt;height:28.45pt" o:ole="">
            <v:imagedata r:id="rId2004" o:title=""/>
          </v:shape>
          <o:OLEObject Type="Embed" ProgID="Equation.DSMT4" ShapeID="ole_rId2003" DrawAspect="Content" ObjectID="_1477957132" r:id="rId2003"/>
        </w:object>
      </w:r>
      <w:r>
        <w:rPr>
          <w:color w:val="000000"/>
        </w:rPr>
        <w:t>.</w:t>
      </w:r>
    </w:p>
    <w:p>
      <w:pPr>
        <w:pStyle w:val="TH"/>
        <w:rPr/>
      </w:pPr>
      <w:r>
        <w:rPr/>
        <w:t>Table 6.2.2-1: The ratio of PUSCH EPRE to DM-RS EPRE</w:t>
      </w:r>
    </w:p>
    <w:tbl>
      <w:tblPr>
        <w:tblW w:w="9003" w:type="dxa"/>
        <w:jc w:val="center"/>
        <w:tblInd w:w="0" w:type="dxa"/>
        <w:tblCellMar>
          <w:top w:w="0" w:type="dxa"/>
          <w:left w:w="108" w:type="dxa"/>
          <w:bottom w:w="0" w:type="dxa"/>
          <w:right w:w="108" w:type="dxa"/>
        </w:tblCellMar>
        <w:tblLook w:firstRow="1" w:noVBand="0" w:lastRow="1" w:firstColumn="1" w:lastColumn="1" w:noHBand="0" w:val="01e0"/>
      </w:tblPr>
      <w:tblGrid>
        <w:gridCol w:w="2657"/>
        <w:gridCol w:w="3403"/>
        <w:gridCol w:w="2943"/>
      </w:tblGrid>
      <w:tr>
        <w:trPr/>
        <w:tc>
          <w:tcPr>
            <w:tcW w:w="2657"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rFonts w:eastAsia="Batang"/>
                <w:color w:val="000000"/>
                <w:lang w:val="en-GB"/>
              </w:rPr>
            </w:pPr>
            <w:r>
              <w:rPr>
                <w:rFonts w:eastAsia="Batang"/>
                <w:color w:val="000000"/>
                <w:lang w:val="en-GB"/>
              </w:rPr>
              <w:t>Number of DM-RS CDM groups without data</w:t>
            </w:r>
          </w:p>
        </w:tc>
        <w:tc>
          <w:tcPr>
            <w:tcW w:w="3403"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rPr>
            </w:pPr>
            <w:r>
              <w:rPr>
                <w:rFonts w:eastAsia="Batang"/>
                <w:color w:val="000000"/>
                <w:lang w:val="en-GB"/>
              </w:rPr>
              <w:t>DM-RS configuration type 1</w:t>
            </w:r>
          </w:p>
        </w:tc>
        <w:tc>
          <w:tcPr>
            <w:tcW w:w="2943"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rPr>
                <w:rFonts w:eastAsia="Batang"/>
                <w:color w:val="000000"/>
                <w:lang w:val="en-GB"/>
              </w:rPr>
            </w:pPr>
            <w:r>
              <w:rPr>
                <w:rFonts w:eastAsia="Batang"/>
                <w:color w:val="000000"/>
                <w:lang w:val="en-GB"/>
              </w:rPr>
              <w:t>DM-RS configuration type 2</w:t>
            </w:r>
          </w:p>
        </w:tc>
      </w:tr>
      <w:tr>
        <w:trPr/>
        <w:tc>
          <w:tcPr>
            <w:tcW w:w="26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rFonts w:eastAsia="Batang"/>
                <w:b w:val="false"/>
                <w:b w:val="false"/>
                <w:color w:val="000000"/>
                <w:lang w:val="en-GB" w:eastAsia="ko-KR"/>
              </w:rPr>
            </w:pPr>
            <w:r>
              <w:rPr>
                <w:rFonts w:eastAsia="Batang"/>
                <w:b w:val="false"/>
                <w:color w:val="000000"/>
                <w:lang w:val="en-GB" w:eastAsia="ko-KR"/>
              </w:rPr>
              <w:t>1</w:t>
            </w:r>
          </w:p>
        </w:tc>
        <w:tc>
          <w:tcPr>
            <w:tcW w:w="3403" w:type="dxa"/>
            <w:tcBorders>
              <w:top w:val="single" w:sz="4" w:space="0" w:color="000000"/>
              <w:left w:val="single" w:sz="4" w:space="0" w:color="000000"/>
              <w:bottom w:val="single" w:sz="4" w:space="0" w:color="000000"/>
              <w:right w:val="single" w:sz="4" w:space="0" w:color="000000"/>
            </w:tcBorders>
          </w:tcPr>
          <w:p>
            <w:pPr>
              <w:pStyle w:val="TAH"/>
              <w:rPr>
                <w:rFonts w:eastAsia="Batang"/>
                <w:b w:val="false"/>
                <w:b w:val="false"/>
                <w:color w:val="000000"/>
                <w:lang w:val="en-GB" w:eastAsia="ko-KR"/>
              </w:rPr>
            </w:pPr>
            <w:r>
              <w:rPr>
                <w:rFonts w:eastAsia="Batang"/>
                <w:b w:val="false"/>
                <w:color w:val="000000"/>
                <w:lang w:val="en-GB" w:eastAsia="ko-KR"/>
              </w:rPr>
              <w:t>0 dB</w:t>
            </w:r>
          </w:p>
        </w:tc>
        <w:tc>
          <w:tcPr>
            <w:tcW w:w="2943" w:type="dxa"/>
            <w:tcBorders>
              <w:top w:val="single" w:sz="4" w:space="0" w:color="000000"/>
              <w:left w:val="single" w:sz="4" w:space="0" w:color="000000"/>
              <w:bottom w:val="single" w:sz="4" w:space="0" w:color="000000"/>
              <w:right w:val="single" w:sz="4" w:space="0" w:color="000000"/>
            </w:tcBorders>
          </w:tcPr>
          <w:p>
            <w:pPr>
              <w:pStyle w:val="TAH"/>
              <w:rPr>
                <w:rFonts w:eastAsia="Batang"/>
                <w:b w:val="false"/>
                <w:b w:val="false"/>
                <w:color w:val="000000"/>
                <w:lang w:val="en-GB" w:eastAsia="ko-KR"/>
              </w:rPr>
            </w:pPr>
            <w:r>
              <w:rPr>
                <w:rFonts w:eastAsia="Batang"/>
                <w:b w:val="false"/>
                <w:color w:val="000000"/>
                <w:lang w:val="en-GB" w:eastAsia="ko-KR"/>
              </w:rPr>
              <w:t>0 dB</w:t>
            </w:r>
          </w:p>
        </w:tc>
      </w:tr>
      <w:tr>
        <w:trPr/>
        <w:tc>
          <w:tcPr>
            <w:tcW w:w="26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rFonts w:eastAsia="Batang"/>
                <w:b w:val="false"/>
                <w:b w:val="false"/>
                <w:color w:val="000000"/>
                <w:lang w:val="en-GB" w:eastAsia="ko-KR"/>
              </w:rPr>
            </w:pPr>
            <w:r>
              <w:rPr>
                <w:rFonts w:eastAsia="Batang"/>
                <w:b w:val="false"/>
                <w:color w:val="000000"/>
                <w:lang w:val="en-GB" w:eastAsia="ko-KR"/>
              </w:rPr>
              <w:t>2</w:t>
            </w:r>
          </w:p>
        </w:tc>
        <w:tc>
          <w:tcPr>
            <w:tcW w:w="3403" w:type="dxa"/>
            <w:tcBorders>
              <w:top w:val="single" w:sz="4" w:space="0" w:color="000000"/>
              <w:left w:val="single" w:sz="4" w:space="0" w:color="000000"/>
              <w:bottom w:val="single" w:sz="4" w:space="0" w:color="000000"/>
              <w:right w:val="single" w:sz="4" w:space="0" w:color="000000"/>
            </w:tcBorders>
          </w:tcPr>
          <w:p>
            <w:pPr>
              <w:pStyle w:val="TAH"/>
              <w:rPr>
                <w:rFonts w:eastAsia="Batang"/>
                <w:b w:val="false"/>
                <w:b w:val="false"/>
                <w:color w:val="000000"/>
                <w:lang w:val="en-GB" w:eastAsia="ko-KR"/>
              </w:rPr>
            </w:pPr>
            <w:r>
              <w:rPr>
                <w:rFonts w:eastAsia="Batang"/>
                <w:b w:val="false"/>
                <w:color w:val="000000"/>
                <w:lang w:val="en-GB" w:eastAsia="ko-KR"/>
              </w:rPr>
              <w:t>-3 dB</w:t>
            </w:r>
          </w:p>
        </w:tc>
        <w:tc>
          <w:tcPr>
            <w:tcW w:w="2943" w:type="dxa"/>
            <w:tcBorders>
              <w:top w:val="single" w:sz="4" w:space="0" w:color="000000"/>
              <w:left w:val="single" w:sz="4" w:space="0" w:color="000000"/>
              <w:bottom w:val="single" w:sz="4" w:space="0" w:color="000000"/>
              <w:right w:val="single" w:sz="4" w:space="0" w:color="000000"/>
            </w:tcBorders>
          </w:tcPr>
          <w:p>
            <w:pPr>
              <w:pStyle w:val="TAH"/>
              <w:rPr>
                <w:rFonts w:eastAsia="Batang"/>
                <w:b w:val="false"/>
                <w:b w:val="false"/>
                <w:color w:val="000000"/>
                <w:lang w:val="en-GB" w:eastAsia="ko-KR"/>
              </w:rPr>
            </w:pPr>
            <w:r>
              <w:rPr>
                <w:rFonts w:eastAsia="Batang"/>
                <w:b w:val="false"/>
                <w:color w:val="000000"/>
                <w:lang w:val="en-GB" w:eastAsia="ko-KR"/>
              </w:rPr>
              <w:t>-3 dB</w:t>
            </w:r>
          </w:p>
        </w:tc>
      </w:tr>
      <w:tr>
        <w:trPr/>
        <w:tc>
          <w:tcPr>
            <w:tcW w:w="265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H"/>
              <w:rPr>
                <w:rFonts w:eastAsia="Batang"/>
                <w:b w:val="false"/>
                <w:b w:val="false"/>
                <w:color w:val="000000"/>
                <w:lang w:val="en-GB" w:eastAsia="ko-KR"/>
              </w:rPr>
            </w:pPr>
            <w:r>
              <w:rPr>
                <w:rFonts w:eastAsia="Batang"/>
                <w:b w:val="false"/>
                <w:color w:val="000000"/>
                <w:lang w:val="en-GB" w:eastAsia="ko-KR"/>
              </w:rPr>
              <w:t>3</w:t>
            </w:r>
          </w:p>
        </w:tc>
        <w:tc>
          <w:tcPr>
            <w:tcW w:w="3403" w:type="dxa"/>
            <w:tcBorders>
              <w:top w:val="single" w:sz="4" w:space="0" w:color="000000"/>
              <w:left w:val="single" w:sz="4" w:space="0" w:color="000000"/>
              <w:bottom w:val="single" w:sz="4" w:space="0" w:color="000000"/>
              <w:right w:val="single" w:sz="4" w:space="0" w:color="000000"/>
            </w:tcBorders>
          </w:tcPr>
          <w:p>
            <w:pPr>
              <w:pStyle w:val="TAH"/>
              <w:rPr>
                <w:rFonts w:eastAsia="Batang"/>
                <w:b w:val="false"/>
                <w:b w:val="false"/>
                <w:color w:val="000000"/>
                <w:lang w:val="en-GB" w:eastAsia="ko-KR"/>
              </w:rPr>
            </w:pPr>
            <w:r>
              <w:rPr>
                <w:rFonts w:eastAsia="Batang"/>
                <w:b w:val="false"/>
                <w:color w:val="000000"/>
                <w:lang w:val="en-GB" w:eastAsia="ko-KR"/>
              </w:rPr>
              <w:t>-</w:t>
            </w:r>
          </w:p>
        </w:tc>
        <w:tc>
          <w:tcPr>
            <w:tcW w:w="2943" w:type="dxa"/>
            <w:tcBorders>
              <w:top w:val="single" w:sz="4" w:space="0" w:color="000000"/>
              <w:left w:val="single" w:sz="4" w:space="0" w:color="000000"/>
              <w:bottom w:val="single" w:sz="4" w:space="0" w:color="000000"/>
              <w:right w:val="single" w:sz="4" w:space="0" w:color="000000"/>
            </w:tcBorders>
          </w:tcPr>
          <w:p>
            <w:pPr>
              <w:pStyle w:val="TAH"/>
              <w:rPr>
                <w:rFonts w:eastAsia="Batang"/>
                <w:b w:val="false"/>
                <w:b w:val="false"/>
                <w:color w:val="000000"/>
                <w:lang w:val="en-GB" w:eastAsia="ko-KR"/>
              </w:rPr>
            </w:pPr>
            <w:r>
              <w:rPr>
                <w:rFonts w:eastAsia="Batang"/>
                <w:b w:val="false"/>
                <w:color w:val="000000"/>
                <w:lang w:val="en-GB" w:eastAsia="ko-KR"/>
              </w:rPr>
              <w:t>-4.77 dB</w:t>
            </w:r>
          </w:p>
        </w:tc>
      </w:tr>
    </w:tbl>
    <w:p>
      <w:pPr>
        <w:pStyle w:val="Normal"/>
        <w:rPr>
          <w:color w:val="000000"/>
        </w:rPr>
      </w:pPr>
      <w:r>
        <w:rPr>
          <w:color w:val="000000"/>
        </w:rPr>
      </w:r>
    </w:p>
    <w:p>
      <w:pPr>
        <w:pStyle w:val="3"/>
        <w:rPr>
          <w:color w:val="000000"/>
        </w:rPr>
      </w:pPr>
      <w:bookmarkStart w:id="724" w:name="_Toc51226239"/>
      <w:bookmarkStart w:id="725" w:name="_Toc44515952"/>
      <w:bookmarkStart w:id="726" w:name="_Toc36117460"/>
      <w:bookmarkStart w:id="727" w:name="_Toc27299950"/>
      <w:bookmarkStart w:id="728" w:name="_Toc20318052"/>
      <w:bookmarkStart w:id="729" w:name="_Toc11352162"/>
      <w:r>
        <w:rPr>
          <w:color w:val="000000"/>
        </w:rPr>
        <w:t>6.2.3</w:t>
        <w:tab/>
        <w:t>UE PT-RS transmission procedure</w:t>
      </w:r>
      <w:bookmarkEnd w:id="724"/>
      <w:bookmarkEnd w:id="725"/>
      <w:bookmarkEnd w:id="726"/>
      <w:bookmarkEnd w:id="727"/>
      <w:bookmarkEnd w:id="728"/>
      <w:bookmarkEnd w:id="729"/>
    </w:p>
    <w:p>
      <w:pPr>
        <w:pStyle w:val="Normal"/>
        <w:rPr>
          <w:color w:val="000000" w:themeColor="text1"/>
        </w:rPr>
      </w:pPr>
      <w:r>
        <w:rPr>
          <w:color w:val="000000"/>
        </w:rPr>
        <w:t xml:space="preserve">If a UE is not configured with the higher layer parameter </w:t>
      </w:r>
      <w:r>
        <w:rPr>
          <w:i/>
          <w:color w:val="000000"/>
        </w:rPr>
        <w:t xml:space="preserve">phaseTrackingRS </w:t>
      </w:r>
      <w:r>
        <w:rPr>
          <w:color w:val="000000"/>
        </w:rPr>
        <w:t>in</w:t>
      </w:r>
      <w:r>
        <w:rPr>
          <w:i/>
          <w:color w:val="000000"/>
        </w:rPr>
        <w:t xml:space="preserve"> DMRS-UplinkConfig</w:t>
      </w:r>
      <w:r>
        <w:rPr>
          <w:color w:val="000000"/>
        </w:rPr>
        <w:t xml:space="preserve">, the UE shall not transmit PT-RS. </w:t>
      </w:r>
      <w:r>
        <w:rPr>
          <w:color w:val="000000" w:themeColor="text1"/>
        </w:rPr>
        <w:t>The</w:t>
      </w:r>
      <w:r>
        <w:rPr>
          <w:i/>
          <w:color w:val="000000" w:themeColor="text1"/>
        </w:rPr>
        <w:t xml:space="preserve"> </w:t>
      </w:r>
      <w:r>
        <w:rPr>
          <w:color w:val="000000" w:themeColor="text1"/>
          <w:lang w:val="en-US"/>
        </w:rPr>
        <w:t>PTRS is only present on PUSCH scheduled by PDCCH with CRC scrambled by MCS-C-RNTI, C-RNTI, CS-RNTI, SP-CSI-RNTI</w:t>
      </w:r>
      <w:r>
        <w:rPr/>
        <w:t xml:space="preserve"> </w:t>
      </w:r>
      <w:r>
        <w:rPr>
          <w:color w:val="000000" w:themeColor="text1"/>
          <w:lang w:val="en-US"/>
        </w:rPr>
        <w:t>and on PUSCH corresponding to a configured grant.</w:t>
      </w:r>
    </w:p>
    <w:p>
      <w:pPr>
        <w:pStyle w:val="4"/>
        <w:rPr>
          <w:color w:val="000000"/>
        </w:rPr>
      </w:pPr>
      <w:bookmarkStart w:id="730" w:name="_Toc51226240"/>
      <w:bookmarkStart w:id="731" w:name="_Toc44515953"/>
      <w:bookmarkStart w:id="732" w:name="_Toc36117461"/>
      <w:bookmarkStart w:id="733" w:name="_Toc27299951"/>
      <w:bookmarkStart w:id="734" w:name="_Toc20318053"/>
      <w:bookmarkStart w:id="735" w:name="_Toc11352163"/>
      <w:r>
        <w:rPr>
          <w:color w:val="000000"/>
        </w:rPr>
        <w:t>6.2.3.1</w:t>
        <w:tab/>
        <w:t>UE PT-RS transmission procedure when transform precoding is not enabled</w:t>
      </w:r>
      <w:bookmarkEnd w:id="730"/>
      <w:bookmarkEnd w:id="731"/>
      <w:bookmarkEnd w:id="732"/>
      <w:bookmarkEnd w:id="733"/>
      <w:bookmarkEnd w:id="734"/>
      <w:bookmarkEnd w:id="735"/>
    </w:p>
    <w:p>
      <w:pPr>
        <w:pStyle w:val="Normal"/>
        <w:rPr>
          <w:color w:val="000000"/>
        </w:rPr>
      </w:pPr>
      <w:r>
        <w:rPr>
          <w:color w:val="000000"/>
        </w:rPr>
        <w:t xml:space="preserve">When transform precoding is not enabled and if a UE is configured with the higher layer parameter </w:t>
      </w:r>
      <w:r>
        <w:rPr>
          <w:i/>
          <w:color w:val="000000"/>
        </w:rPr>
        <w:t xml:space="preserve">phaseTrackingRS </w:t>
      </w:r>
      <w:r>
        <w:rPr>
          <w:color w:val="000000"/>
        </w:rPr>
        <w:t>in</w:t>
      </w:r>
      <w:r>
        <w:rPr>
          <w:i/>
          <w:color w:val="000000"/>
        </w:rPr>
        <w:t xml:space="preserve"> DMRS-UplinkConfig, </w:t>
      </w:r>
    </w:p>
    <w:p>
      <w:pPr>
        <w:pStyle w:val="B11"/>
        <w:rPr/>
      </w:pPr>
      <w:r>
        <w:rPr>
          <w:lang w:eastAsia="ja-JP"/>
        </w:rPr>
        <w:t>-</w:t>
        <w:tab/>
        <w:t xml:space="preserve">the higher layer parameters </w:t>
      </w:r>
      <w:r>
        <w:rPr>
          <w:i/>
          <w:iCs/>
        </w:rPr>
        <w:t>timeDensity</w:t>
      </w:r>
      <w:r>
        <w:rPr/>
        <w:t xml:space="preserve"> and </w:t>
      </w:r>
      <w:r>
        <w:rPr>
          <w:i/>
          <w:iCs/>
        </w:rPr>
        <w:t>frequencyDensity</w:t>
      </w:r>
      <w:r>
        <w:rPr/>
        <w:t xml:space="preserve"> in </w:t>
      </w:r>
      <w:r>
        <w:rPr>
          <w:i/>
          <w:iCs/>
        </w:rPr>
        <w:t xml:space="preserve">PTRS-UplinkConfig </w:t>
      </w:r>
      <w:r>
        <w:rPr/>
        <w:t xml:space="preserve">indicate the threshold values </w:t>
      </w:r>
      <w:r>
        <w:rPr>
          <w:i/>
          <w:iCs/>
          <w:lang w:eastAsia="zh-CN"/>
        </w:rPr>
        <w:t>ptrs-MCS</w:t>
      </w:r>
      <w:r>
        <w:rPr>
          <w:i/>
          <w:iCs/>
          <w:vertAlign w:val="subscript"/>
          <w:lang w:eastAsia="zh-CN"/>
        </w:rPr>
        <w:t>i</w:t>
      </w:r>
      <w:r>
        <w:rPr>
          <w:lang w:eastAsia="zh-CN"/>
        </w:rPr>
        <w:t xml:space="preserve">, </w:t>
      </w:r>
      <w:r>
        <w:rPr>
          <w:i/>
          <w:iCs/>
          <w:lang w:eastAsia="zh-CN"/>
        </w:rPr>
        <w:t>i</w:t>
      </w:r>
      <w:r>
        <w:rPr>
          <w:lang w:eastAsia="zh-CN"/>
        </w:rPr>
        <w:t xml:space="preserve">=1,2,3 and </w:t>
      </w:r>
      <w:r>
        <w:rPr>
          <w:i/>
          <w:iCs/>
          <w:lang w:eastAsia="ko-KR"/>
        </w:rPr>
        <w:t>N</w:t>
      </w:r>
      <w:r>
        <w:rPr>
          <w:i/>
          <w:iCs/>
          <w:vertAlign w:val="subscript"/>
          <w:lang w:eastAsia="ko-KR"/>
        </w:rPr>
        <w:t>RB,i</w:t>
      </w:r>
      <w:r>
        <w:rPr>
          <w:lang w:eastAsia="ko-KR"/>
        </w:rPr>
        <w:t xml:space="preserve"> , </w:t>
      </w:r>
      <w:r>
        <w:rPr>
          <w:i/>
          <w:iCs/>
          <w:lang w:eastAsia="zh-CN"/>
        </w:rPr>
        <w:t>i</w:t>
      </w:r>
      <w:r>
        <w:rPr>
          <w:lang w:eastAsia="zh-CN"/>
        </w:rPr>
        <w:t xml:space="preserve">=0,1, as shown in Table 6.2.3.1-1 and Table 6.2.3.1-2, </w:t>
      </w:r>
      <w:r>
        <w:rPr>
          <w:lang w:eastAsia="ko-KR"/>
        </w:rPr>
        <w:t xml:space="preserve">respectively. </w:t>
      </w:r>
    </w:p>
    <w:p>
      <w:pPr>
        <w:pStyle w:val="B11"/>
        <w:rPr/>
      </w:pPr>
      <w:r>
        <w:rPr/>
        <w:t>-</w:t>
        <w:tab/>
        <w:t xml:space="preserve">if </w:t>
      </w:r>
      <w:r>
        <w:rPr>
          <w:lang w:val="en-GB"/>
        </w:rPr>
        <w:t>either or both</w:t>
      </w:r>
      <w:r>
        <w:rPr/>
        <w:t xml:space="preserve"> higher layer parameters </w:t>
      </w:r>
      <w:r>
        <w:rPr>
          <w:i/>
        </w:rPr>
        <w:t>timeDensity</w:t>
      </w:r>
      <w:r>
        <w:rPr/>
        <w:t xml:space="preserve"> </w:t>
      </w:r>
      <w:r>
        <w:rPr>
          <w:lang w:val="en-GB"/>
        </w:rPr>
        <w:t xml:space="preserve">and/or </w:t>
      </w:r>
      <w:r>
        <w:rPr>
          <w:i/>
        </w:rPr>
        <w:t>frequencyDensity</w:t>
      </w:r>
      <w:r>
        <w:rPr>
          <w:lang w:val="en-GB"/>
        </w:rPr>
        <w:t xml:space="preserve"> in </w:t>
      </w:r>
      <w:r>
        <w:rPr>
          <w:i/>
          <w:lang w:val="en-GB"/>
        </w:rPr>
        <w:t>PTRS-UplinkConfig</w:t>
      </w:r>
      <w:r>
        <w:rPr>
          <w:lang w:val="en-GB"/>
        </w:rPr>
        <w:t xml:space="preserve"> </w:t>
      </w:r>
      <w:r>
        <w:rPr/>
        <w:t>are configured, the UE shall assume the PT-RS antenna ports' presence and pattern are a function of the corresponding scheduled MCS and scheduled bandwidth in a corresponding bandwidth part as shown in Table 6.2.3.1-1 and Table 6.2.3.1-2</w:t>
      </w:r>
      <w:r>
        <w:rPr>
          <w:lang w:val="en-GB"/>
        </w:rPr>
        <w:t>, respectively</w:t>
      </w:r>
      <w:r>
        <w:rPr/>
        <w:t xml:space="preserve">, </w:t>
      </w:r>
    </w:p>
    <w:p>
      <w:pPr>
        <w:pStyle w:val="B2"/>
        <w:rPr/>
      </w:pPr>
      <w:r>
        <w:rPr>
          <w:rFonts w:eastAsia="MS Mincho"/>
          <w:lang w:eastAsia="ja-JP"/>
        </w:rPr>
        <w:t>-</w:t>
        <w:tab/>
        <w:t xml:space="preserve">if the higher layer parameter </w:t>
      </w:r>
      <w:r>
        <w:rPr>
          <w:rFonts w:eastAsia="MS Mincho"/>
          <w:i/>
          <w:lang w:eastAsia="ja-JP"/>
        </w:rPr>
        <w:t>timeDensity</w:t>
      </w:r>
      <w:r>
        <w:rPr>
          <w:rFonts w:eastAsia="MS Mincho"/>
          <w:lang w:eastAsia="ja-JP"/>
        </w:rPr>
        <w:t xml:space="preserve"> is not configured, the UE </w:t>
      </w:r>
      <w:r>
        <w:rPr>
          <w:rFonts w:eastAsia="MS Mincho"/>
          <w:lang w:val="en-GB" w:eastAsia="ja-JP"/>
        </w:rPr>
        <w:t>shall</w:t>
      </w:r>
      <w:r>
        <w:rPr>
          <w:rFonts w:eastAsia="MS Mincho"/>
          <w:lang w:eastAsia="ja-JP"/>
        </w:rPr>
        <w:t xml:space="preserve"> assume </w:t>
      </w:r>
      <w:r>
        <w:rPr>
          <w:i/>
        </w:rPr>
        <w:t>L</w:t>
      </w:r>
      <w:r>
        <w:rPr>
          <w:i/>
          <w:vertAlign w:val="subscript"/>
        </w:rPr>
        <w:t xml:space="preserve">PT-RS </w:t>
      </w:r>
      <w:r>
        <w:rPr/>
        <w:t>= 1.</w:t>
      </w:r>
    </w:p>
    <w:p>
      <w:pPr>
        <w:pStyle w:val="B2"/>
        <w:rPr>
          <w:rFonts w:ascii="Calibri" w:hAnsi="Calibri"/>
          <w:color w:val="000000"/>
          <w:sz w:val="22"/>
          <w:szCs w:val="22"/>
        </w:rPr>
      </w:pPr>
      <w:r>
        <w:rPr>
          <w:rFonts w:eastAsia="MS Mincho"/>
          <w:lang w:eastAsia="ja-JP"/>
        </w:rPr>
        <w:t>-</w:t>
        <w:tab/>
        <w:t xml:space="preserve">if the higher layer parameter </w:t>
      </w:r>
      <w:r>
        <w:rPr>
          <w:rFonts w:eastAsia="MS Mincho"/>
          <w:i/>
          <w:lang w:eastAsia="ja-JP"/>
        </w:rPr>
        <w:t>frequencyDensity</w:t>
      </w:r>
      <w:r>
        <w:rPr>
          <w:rFonts w:eastAsia="MS Mincho"/>
          <w:lang w:eastAsia="ja-JP"/>
        </w:rPr>
        <w:t xml:space="preserve"> is not configured, the UE </w:t>
      </w:r>
      <w:r>
        <w:rPr>
          <w:rFonts w:eastAsia="MS Mincho"/>
          <w:lang w:val="en-GB" w:eastAsia="ja-JP"/>
        </w:rPr>
        <w:t>shall</w:t>
      </w:r>
      <w:r>
        <w:rPr>
          <w:rFonts w:eastAsia="MS Mincho"/>
          <w:lang w:eastAsia="ja-JP"/>
        </w:rPr>
        <w:t xml:space="preserve"> assume </w:t>
      </w:r>
      <w:r>
        <w:rPr>
          <w:i/>
          <w:color w:val="000000"/>
          <w:lang w:eastAsia="ko-KR"/>
        </w:rPr>
        <w:t>K</w:t>
      </w:r>
      <w:r>
        <w:rPr>
          <w:i/>
          <w:color w:val="000000"/>
          <w:vertAlign w:val="subscript"/>
          <w:lang w:eastAsia="ko-KR"/>
        </w:rPr>
        <w:t>PT-RS</w:t>
      </w:r>
      <w:r>
        <w:rPr>
          <w:rFonts w:ascii="Calibri" w:hAnsi="Calibri"/>
          <w:color w:val="000000"/>
          <w:sz w:val="22"/>
          <w:szCs w:val="22"/>
        </w:rPr>
        <w:t xml:space="preserve"> = 2. </w:t>
      </w:r>
    </w:p>
    <w:p>
      <w:pPr>
        <w:pStyle w:val="B11"/>
        <w:rPr/>
      </w:pPr>
      <w:r>
        <w:rPr/>
        <w:t>-</w:t>
        <w:tab/>
        <w:t xml:space="preserve">if none of the higher layer parameters </w:t>
      </w:r>
      <w:r>
        <w:rPr>
          <w:i/>
        </w:rPr>
        <w:t>timeDensity</w:t>
      </w:r>
      <w:r>
        <w:rPr/>
        <w:t xml:space="preserve"> and </w:t>
      </w:r>
      <w:r>
        <w:rPr>
          <w:i/>
        </w:rPr>
        <w:t>frequencyDensity</w:t>
      </w:r>
      <w:r>
        <w:rPr/>
        <w:t xml:space="preserve"> in </w:t>
      </w:r>
      <w:r>
        <w:rPr>
          <w:i/>
        </w:rPr>
        <w:t>PTRS-UplinkConfig</w:t>
      </w:r>
      <w:r>
        <w:rPr/>
        <w:t xml:space="preserve"> are configured, the UE shall assume </w:t>
      </w:r>
      <w:r>
        <w:rPr>
          <w:i/>
        </w:rPr>
        <w:t>L</w:t>
      </w:r>
      <w:r>
        <w:rPr>
          <w:i/>
          <w:vertAlign w:val="subscript"/>
        </w:rPr>
        <w:t>PT-RS</w:t>
      </w:r>
      <w:r>
        <w:rPr/>
        <w:t xml:space="preserve"> = 1 and </w:t>
      </w:r>
      <w:r>
        <w:rPr>
          <w:i/>
        </w:rPr>
        <w:t>K</w:t>
      </w:r>
      <w:r>
        <w:rPr>
          <w:i/>
          <w:vertAlign w:val="subscript"/>
        </w:rPr>
        <w:t>PT-RS</w:t>
      </w:r>
      <w:r>
        <w:rPr/>
        <w:t xml:space="preserve"> = 2.</w:t>
      </w:r>
    </w:p>
    <w:p>
      <w:pPr>
        <w:pStyle w:val="TH"/>
        <w:rPr/>
      </w:pPr>
      <w:r>
        <w:rPr/>
        <w:t>Table 6.2.3.1-1: Time density of PT-RS as a function of scheduled MCS</w:t>
      </w:r>
    </w:p>
    <w:tbl>
      <w:tblPr>
        <w:tblW w:w="6061" w:type="dxa"/>
        <w:jc w:val="center"/>
        <w:tblInd w:w="0" w:type="dxa"/>
        <w:tblCellMar>
          <w:top w:w="0" w:type="dxa"/>
          <w:left w:w="108" w:type="dxa"/>
          <w:bottom w:w="0" w:type="dxa"/>
          <w:right w:w="108" w:type="dxa"/>
        </w:tblCellMar>
        <w:tblLook w:firstRow="1" w:noVBand="0" w:lastRow="1" w:firstColumn="1" w:lastColumn="1" w:noHBand="0" w:val="01e0"/>
      </w:tblPr>
      <w:tblGrid>
        <w:gridCol w:w="3118"/>
        <w:gridCol w:w="2942"/>
      </w:tblGrid>
      <w:tr>
        <w:trPr/>
        <w:tc>
          <w:tcPr>
            <w:tcW w:w="3118"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i/>
                <w:i/>
                <w:lang w:val="en-US" w:eastAsia="zh-CN"/>
              </w:rPr>
            </w:pPr>
            <w:r>
              <w:rPr>
                <w:lang w:val="en-US" w:eastAsia="zh-CN"/>
              </w:rPr>
              <w:t>Scheduled MCS</w:t>
            </w:r>
          </w:p>
        </w:tc>
        <w:tc>
          <w:tcPr>
            <w:tcW w:w="2942" w:type="dxa"/>
            <w:tcBorders>
              <w:top w:val="single" w:sz="4" w:space="0" w:color="000000"/>
              <w:left w:val="single" w:sz="4" w:space="0" w:color="000000"/>
              <w:bottom w:val="single" w:sz="4" w:space="0" w:color="000000"/>
              <w:right w:val="single" w:sz="4" w:space="0" w:color="000000"/>
            </w:tcBorders>
            <w:shd w:color="auto" w:fill="E7E6E6" w:val="clear"/>
          </w:tcPr>
          <w:p>
            <w:pPr>
              <w:pStyle w:val="TAH"/>
              <w:rPr>
                <w:lang w:val="en-US" w:eastAsia="zh-CN"/>
              </w:rPr>
            </w:pPr>
            <w:r>
              <w:rPr>
                <w:lang w:val="en-US" w:eastAsia="zh-CN"/>
              </w:rPr>
              <w:t>Time density(</w:t>
            </w:r>
            <w:r>
              <w:rPr/>
            </w:r>
            <m:oMath xmlns:m="http://schemas.openxmlformats.org/officeDocument/2006/math">
              <m:sSub>
                <m:e>
                  <m:r>
                    <w:rPr>
                      <w:rFonts w:ascii="Cambria Math" w:hAnsi="Cambria Math"/>
                    </w:rPr>
                    <m:t xml:space="preserve">L</m:t>
                  </m:r>
                </m:e>
                <m:sub>
                  <m:r>
                    <m:rPr>
                      <m:lit/>
                      <m:nor/>
                    </m:rPr>
                    <w:rPr>
                      <w:rFonts w:ascii="Cambria Math" w:hAnsi="Cambria Math"/>
                    </w:rPr>
                    <m:t xml:space="preserve">PT</m:t>
                  </m:r>
                  <m:r>
                    <w:rPr>
                      <w:rFonts w:ascii="Cambria Math" w:hAnsi="Cambria Math"/>
                    </w:rPr>
                    <m:t xml:space="preserve">−</m:t>
                  </m:r>
                  <m:r>
                    <m:rPr>
                      <m:lit/>
                      <m:nor/>
                    </m:rPr>
                    <w:rPr>
                      <w:rFonts w:ascii="Cambria Math" w:hAnsi="Cambria Math"/>
                    </w:rPr>
                    <m:t xml:space="preserve">RS</m:t>
                  </m:r>
                </m:sub>
              </m:sSub>
            </m:oMath>
            <w:r>
              <w:rPr>
                <w:lang w:val="en-US" w:eastAsia="zh-CN"/>
              </w:rPr>
              <w:t>)</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lang w:val="en-US" w:eastAsia="zh-CN"/>
              </w:rPr>
              <w:t>I</w:t>
            </w:r>
            <w:r>
              <w:rPr>
                <w:vertAlign w:val="subscript"/>
                <w:lang w:val="en-US" w:eastAsia="zh-CN"/>
              </w:rPr>
              <w:t>MCS</w:t>
            </w:r>
            <w:r>
              <w:rPr>
                <w:lang w:val="en-US" w:eastAsia="zh-CN"/>
              </w:rPr>
              <w:t xml:space="preserve"> &lt; ptrs-MCS</w:t>
            </w:r>
            <w:r>
              <w:rPr>
                <w:vertAlign w:val="subscript"/>
                <w:lang w:val="en-US" w:eastAsia="zh-CN"/>
              </w:rPr>
              <w:t>1</w:t>
            </w:r>
            <w:r>
              <w:rPr>
                <w:lang w:val="en-US" w:eastAsia="zh-CN"/>
              </w:rPr>
              <w:t xml:space="preserve"> </w:t>
            </w:r>
          </w:p>
        </w:tc>
        <w:tc>
          <w:tcPr>
            <w:tcW w:w="2942"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PT-RS is not present</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fr-FR" w:eastAsia="zh-CN"/>
              </w:rPr>
            </w:pPr>
            <w:r>
              <w:rPr>
                <w:lang w:val="fr-FR" w:eastAsia="zh-CN"/>
              </w:rPr>
              <w:t xml:space="preserve">ptrs-MCS1 </w:t>
            </w:r>
            <w:r>
              <w:rPr/>
            </w:r>
            <m:oMath xmlns:m="http://schemas.openxmlformats.org/officeDocument/2006/math"/>
            <w:r>
              <w:rPr>
                <w:lang w:val="fr-FR" w:eastAsia="zh-CN"/>
              </w:rPr>
              <w:t xml:space="preserve"> I</w:t>
            </w:r>
            <w:r>
              <w:rPr>
                <w:vertAlign w:val="subscript"/>
                <w:lang w:val="fr-FR" w:eastAsia="zh-CN"/>
              </w:rPr>
              <w:t>MCS</w:t>
            </w:r>
            <w:r>
              <w:rPr>
                <w:lang w:val="fr-FR" w:eastAsia="zh-CN"/>
              </w:rPr>
              <w:t xml:space="preserve"> &lt; ptrs-MCS2</w:t>
            </w:r>
          </w:p>
        </w:tc>
        <w:tc>
          <w:tcPr>
            <w:tcW w:w="2942"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fr-FR" w:eastAsia="zh-CN"/>
              </w:rPr>
            </w:pPr>
            <w:r>
              <w:rPr>
                <w:lang w:val="fr-FR" w:eastAsia="zh-CN"/>
              </w:rPr>
              <w:t xml:space="preserve">ptrs-MCS2 </w:t>
            </w:r>
            <w:r>
              <w:rPr/>
            </w:r>
            <m:oMath xmlns:m="http://schemas.openxmlformats.org/officeDocument/2006/math"/>
            <w:r>
              <w:rPr>
                <w:lang w:val="fr-FR" w:eastAsia="zh-CN"/>
              </w:rPr>
              <w:t xml:space="preserve"> I</w:t>
            </w:r>
            <w:r>
              <w:rPr>
                <w:vertAlign w:val="subscript"/>
                <w:lang w:val="fr-FR" w:eastAsia="zh-CN"/>
              </w:rPr>
              <w:t>MCS</w:t>
            </w:r>
            <w:r>
              <w:rPr>
                <w:lang w:val="fr-FR" w:eastAsia="zh-CN"/>
              </w:rPr>
              <w:t xml:space="preserve"> &lt; ptrs-MCS3</w:t>
            </w:r>
          </w:p>
        </w:tc>
        <w:tc>
          <w:tcPr>
            <w:tcW w:w="2942"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r>
      <w:tr>
        <w:trPr/>
        <w:tc>
          <w:tcPr>
            <w:tcW w:w="31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fr-FR" w:eastAsia="zh-CN"/>
              </w:rPr>
            </w:pPr>
            <w:r>
              <w:rPr>
                <w:lang w:val="fr-FR" w:eastAsia="zh-CN"/>
              </w:rPr>
              <w:t xml:space="preserve">ptrs-MCS3 </w:t>
            </w:r>
            <w:r>
              <w:rPr/>
            </w:r>
            <m:oMath xmlns:m="http://schemas.openxmlformats.org/officeDocument/2006/math"/>
            <w:r>
              <w:rPr>
                <w:lang w:val="fr-FR" w:eastAsia="zh-CN"/>
              </w:rPr>
              <w:t xml:space="preserve"> I</w:t>
            </w:r>
            <w:r>
              <w:rPr>
                <w:vertAlign w:val="subscript"/>
                <w:lang w:val="fr-FR" w:eastAsia="zh-CN"/>
              </w:rPr>
              <w:t>MCS</w:t>
            </w:r>
            <w:r>
              <w:rPr>
                <w:lang w:val="fr-FR" w:eastAsia="zh-CN"/>
              </w:rPr>
              <w:t xml:space="preserve"> &lt; ptrs-MCS4</w:t>
            </w:r>
          </w:p>
        </w:tc>
        <w:tc>
          <w:tcPr>
            <w:tcW w:w="2942"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1</w:t>
            </w:r>
          </w:p>
        </w:tc>
      </w:tr>
    </w:tbl>
    <w:p>
      <w:pPr>
        <w:pStyle w:val="Normal"/>
        <w:rPr>
          <w:color w:val="000000"/>
        </w:rPr>
      </w:pPr>
      <w:r>
        <w:rPr>
          <w:color w:val="000000"/>
        </w:rPr>
      </w:r>
    </w:p>
    <w:p>
      <w:pPr>
        <w:pStyle w:val="TH"/>
        <w:rPr/>
      </w:pPr>
      <w:r>
        <w:rPr/>
        <w:t>Table 6.2.3.1-2: Frequency density of PT-RS as a function of scheduled bandwidth</w:t>
      </w:r>
    </w:p>
    <w:tbl>
      <w:tblPr>
        <w:tblW w:w="5937" w:type="dxa"/>
        <w:jc w:val="center"/>
        <w:tblInd w:w="0" w:type="dxa"/>
        <w:tblCellMar>
          <w:top w:w="0" w:type="dxa"/>
          <w:left w:w="108" w:type="dxa"/>
          <w:bottom w:w="0" w:type="dxa"/>
          <w:right w:w="108" w:type="dxa"/>
        </w:tblCellMar>
        <w:tblLook w:firstRow="1" w:noVBand="0" w:lastRow="1" w:firstColumn="1" w:lastColumn="1" w:noHBand="0" w:val="01e0"/>
      </w:tblPr>
      <w:tblGrid>
        <w:gridCol w:w="2968"/>
        <w:gridCol w:w="2968"/>
      </w:tblGrid>
      <w:tr>
        <w:trPr/>
        <w:tc>
          <w:tcPr>
            <w:tcW w:w="2968"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i/>
                <w:i/>
                <w:lang w:val="en-US" w:eastAsia="zh-CN"/>
              </w:rPr>
            </w:pPr>
            <w:r>
              <w:rPr>
                <w:lang w:val="en-US" w:eastAsia="zh-CN"/>
              </w:rPr>
              <w:t>Scheduled bandwidth</w:t>
            </w:r>
          </w:p>
        </w:tc>
        <w:tc>
          <w:tcPr>
            <w:tcW w:w="2968" w:type="dxa"/>
            <w:tcBorders>
              <w:top w:val="single" w:sz="4" w:space="0" w:color="000000"/>
              <w:left w:val="single" w:sz="4" w:space="0" w:color="000000"/>
              <w:bottom w:val="single" w:sz="4" w:space="0" w:color="000000"/>
              <w:right w:val="single" w:sz="4" w:space="0" w:color="000000"/>
            </w:tcBorders>
            <w:shd w:color="auto" w:fill="E7E6E6" w:val="clear"/>
          </w:tcPr>
          <w:p>
            <w:pPr>
              <w:pStyle w:val="TAH"/>
              <w:rPr>
                <w:lang w:val="en-US" w:eastAsia="zh-CN"/>
              </w:rPr>
            </w:pPr>
            <w:r>
              <w:rPr>
                <w:lang w:val="en-US" w:eastAsia="zh-CN"/>
              </w:rPr>
              <w:t>Frequency density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PT</m:t>
                  </m:r>
                  <m:r>
                    <w:rPr>
                      <w:rFonts w:ascii="Cambria Math" w:hAnsi="Cambria Math"/>
                    </w:rPr>
                    <m:t xml:space="preserve">−</m:t>
                  </m:r>
                  <m:r>
                    <m:rPr>
                      <m:lit/>
                      <m:nor/>
                    </m:rPr>
                    <w:rPr>
                      <w:rFonts w:ascii="Cambria Math" w:hAnsi="Cambria Math"/>
                    </w:rPr>
                    <m:t xml:space="preserve">RS</m:t>
                  </m:r>
                </m:sub>
              </m:sSub>
            </m:oMath>
            <w:r>
              <w:rPr>
                <w:lang w:val="en-GB"/>
              </w:rPr>
              <w:t>)</w:t>
            </w:r>
          </w:p>
        </w:tc>
      </w:tr>
      <w:tr>
        <w:trPr/>
        <w:tc>
          <w:tcPr>
            <w:tcW w:w="29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lang w:val="en-US" w:eastAsia="zh-CN"/>
              </w:rPr>
              <w:t>N</w:t>
            </w:r>
            <w:r>
              <w:rPr>
                <w:vertAlign w:val="subscript"/>
                <w:lang w:val="en-US" w:eastAsia="zh-CN"/>
              </w:rPr>
              <w:t>RB</w:t>
            </w:r>
            <w:r>
              <w:rPr>
                <w:lang w:val="en-US" w:eastAsia="zh-CN"/>
              </w:rPr>
              <w:t xml:space="preserve"> &lt; N</w:t>
            </w:r>
            <w:r>
              <w:rPr>
                <w:vertAlign w:val="subscript"/>
                <w:lang w:val="en-US" w:eastAsia="zh-CN"/>
              </w:rPr>
              <w:t>RB0</w:t>
            </w:r>
          </w:p>
        </w:tc>
        <w:tc>
          <w:tcPr>
            <w:tcW w:w="296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PT-RS is not present</w:t>
            </w:r>
          </w:p>
        </w:tc>
      </w:tr>
      <w:tr>
        <w:trPr/>
        <w:tc>
          <w:tcPr>
            <w:tcW w:w="29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lang w:val="en-US" w:eastAsia="zh-CN"/>
              </w:rPr>
              <w:t>N</w:t>
            </w:r>
            <w:r>
              <w:rPr>
                <w:vertAlign w:val="subscript"/>
                <w:lang w:val="en-US" w:eastAsia="zh-CN"/>
              </w:rPr>
              <w:t>RB0</w:t>
            </w:r>
            <w:r>
              <w:rPr>
                <w:lang w:val="en-US" w:eastAsia="zh-CN"/>
              </w:rPr>
              <w:t xml:space="preserve"> </w:t>
            </w:r>
            <w:r>
              <w:rPr/>
            </w:r>
            <m:oMath xmlns:m="http://schemas.openxmlformats.org/officeDocument/2006/math"/>
            <w:r>
              <w:rPr>
                <w:lang w:val="en-US" w:eastAsia="zh-CN"/>
              </w:rPr>
              <w:t xml:space="preserve"> N</w:t>
            </w:r>
            <w:r>
              <w:rPr>
                <w:vertAlign w:val="subscript"/>
                <w:lang w:val="en-US" w:eastAsia="zh-CN"/>
              </w:rPr>
              <w:t>RB</w:t>
            </w:r>
            <w:r>
              <w:rPr>
                <w:lang w:val="en-US" w:eastAsia="zh-CN"/>
              </w:rPr>
              <w:t xml:space="preserve"> &lt; N</w:t>
            </w:r>
            <w:r>
              <w:rPr>
                <w:vertAlign w:val="subscript"/>
                <w:lang w:val="en-US" w:eastAsia="zh-CN"/>
              </w:rPr>
              <w:t>RB1</w:t>
            </w:r>
          </w:p>
        </w:tc>
        <w:tc>
          <w:tcPr>
            <w:tcW w:w="296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r>
      <w:tr>
        <w:trPr/>
        <w:tc>
          <w:tcPr>
            <w:tcW w:w="29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lang w:val="en-US" w:eastAsia="zh-CN"/>
              </w:rPr>
              <w:t xml:space="preserve"> </w:t>
            </w:r>
            <w:r>
              <w:rPr>
                <w:lang w:val="en-US" w:eastAsia="zh-CN"/>
              </w:rPr>
              <w:t>N</w:t>
            </w:r>
            <w:r>
              <w:rPr>
                <w:vertAlign w:val="subscript"/>
                <w:lang w:val="en-US" w:eastAsia="zh-CN"/>
              </w:rPr>
              <w:t>RB1</w:t>
            </w:r>
            <w:r>
              <w:rPr>
                <w:lang w:val="en-US" w:eastAsia="zh-CN"/>
              </w:rPr>
              <w:t xml:space="preserve"> </w:t>
            </w:r>
            <w:r>
              <w:rPr/>
            </w:r>
            <m:oMath xmlns:m="http://schemas.openxmlformats.org/officeDocument/2006/math"/>
            <w:r>
              <w:rPr>
                <w:lang w:val="en-US" w:eastAsia="zh-CN"/>
              </w:rPr>
              <w:t xml:space="preserve"> N</w:t>
            </w:r>
            <w:r>
              <w:rPr>
                <w:vertAlign w:val="subscript"/>
                <w:lang w:val="en-US" w:eastAsia="zh-CN"/>
              </w:rPr>
              <w:t>RB</w:t>
            </w:r>
            <w:r>
              <w:rPr>
                <w:lang w:val="en-US" w:eastAsia="zh-CN"/>
              </w:rPr>
              <w:t xml:space="preserve"> </w:t>
            </w:r>
          </w:p>
        </w:tc>
        <w:tc>
          <w:tcPr>
            <w:tcW w:w="2968"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r>
    </w:tbl>
    <w:p>
      <w:pPr>
        <w:pStyle w:val="Normal"/>
        <w:rPr>
          <w:color w:val="000000"/>
        </w:rPr>
      </w:pPr>
      <w:r>
        <w:rPr>
          <w:color w:val="000000"/>
        </w:rPr>
      </w:r>
    </w:p>
    <w:p>
      <w:pPr>
        <w:pStyle w:val="Normal"/>
        <w:spacing w:before="240" w:after="180"/>
        <w:rPr>
          <w:color w:val="000000"/>
          <w:lang w:eastAsia="ko-KR"/>
        </w:rPr>
      </w:pPr>
      <w:bookmarkStart w:id="736" w:name="_Hlk497485112"/>
      <w:bookmarkEnd w:id="736"/>
      <w:r>
        <w:rPr>
          <w:color w:val="000000"/>
        </w:rPr>
        <w:t xml:space="preserve">The higher layer parameter </w:t>
      </w:r>
      <w:r>
        <w:rPr>
          <w:i/>
          <w:lang w:val="en-US"/>
        </w:rPr>
        <w:t>PTRS-UplinkConfig</w:t>
      </w:r>
      <w:r>
        <w:rPr>
          <w:lang w:val="en-US"/>
        </w:rPr>
        <w:t xml:space="preserve"> provides the parameters </w:t>
      </w:r>
      <w:r>
        <w:rPr>
          <w:i/>
          <w:iCs/>
          <w:lang w:val="en-US" w:eastAsia="zh-CN"/>
        </w:rPr>
        <w:t>ptrs-MCS</w:t>
      </w:r>
      <w:r>
        <w:rPr>
          <w:i/>
          <w:iCs/>
          <w:vertAlign w:val="subscript"/>
          <w:lang w:val="en-US" w:eastAsia="zh-CN"/>
        </w:rPr>
        <w:t>i</w:t>
      </w:r>
      <w:r>
        <w:rPr>
          <w:lang w:val="en-US" w:eastAsia="zh-CN"/>
        </w:rPr>
        <w:t xml:space="preserve">, </w:t>
      </w:r>
      <w:r>
        <w:rPr>
          <w:i/>
          <w:iCs/>
          <w:lang w:val="en-US" w:eastAsia="zh-CN"/>
        </w:rPr>
        <w:t>i</w:t>
      </w:r>
      <w:r>
        <w:rPr>
          <w:iCs/>
          <w:lang w:val="en-US" w:eastAsia="zh-CN"/>
        </w:rPr>
        <w:t>=1,2,3</w:t>
      </w:r>
      <w:r>
        <w:rPr>
          <w:lang w:val="en-US" w:eastAsia="zh-CN"/>
        </w:rPr>
        <w:t xml:space="preserve"> and</w:t>
      </w:r>
      <w:r>
        <w:rPr>
          <w:i/>
          <w:color w:val="000000"/>
        </w:rPr>
        <w:t xml:space="preserve"> </w:t>
      </w:r>
      <w:r>
        <w:rPr>
          <w:color w:val="000000"/>
        </w:rPr>
        <w:t xml:space="preserve">with values in 0-29 when MCS Table 5.1.3.1-1 is used and 0-28 when MCS Table 5.1.3.1-2 is used, respectively. </w:t>
      </w:r>
      <w:r>
        <w:rPr>
          <w:i/>
          <w:iCs/>
          <w:color w:val="000000"/>
        </w:rPr>
        <w:t>ptrs-MCS4</w:t>
      </w:r>
      <w:r>
        <w:rPr>
          <w:color w:val="000000"/>
        </w:rPr>
        <w:t xml:space="preserve"> is not explicitly configured by higher layers but assumed 29 when MCS Table 5.1.3.1-1 is used and 28 when MCS Table 5.1.3.1-2 is used. </w:t>
      </w:r>
      <w:r>
        <w:rPr>
          <w:color w:val="000000"/>
          <w:lang w:eastAsia="ko-KR"/>
        </w:rPr>
        <w:t>The higher layer paramete</w:t>
      </w:r>
      <w:r>
        <w:rPr>
          <w:lang w:eastAsia="ko-KR"/>
        </w:rPr>
        <w:t xml:space="preserve">r </w:t>
      </w:r>
      <w:r>
        <w:rPr>
          <w:i/>
          <w:lang w:val="en-US"/>
        </w:rPr>
        <w:t>PTRS-UplinkConfig</w:t>
      </w:r>
      <w:r>
        <w:rPr>
          <w:lang w:val="en-US"/>
        </w:rPr>
        <w:t xml:space="preserve"> provides the parameters </w:t>
      </w:r>
      <w:r>
        <w:rPr>
          <w:i/>
          <w:iCs/>
          <w:lang w:val="en-US" w:eastAsia="zh-CN"/>
        </w:rPr>
        <w:t>N</w:t>
      </w:r>
      <w:r>
        <w:rPr>
          <w:i/>
          <w:iCs/>
          <w:vertAlign w:val="subscript"/>
          <w:lang w:val="en-US" w:eastAsia="zh-CN"/>
        </w:rPr>
        <w:t>RBi</w:t>
      </w:r>
      <w:r>
        <w:rPr>
          <w:vertAlign w:val="subscript"/>
          <w:lang w:val="en-US" w:eastAsia="zh-CN"/>
        </w:rPr>
        <w:t xml:space="preserve"> </w:t>
      </w:r>
      <w:r>
        <w:rPr>
          <w:i/>
          <w:iCs/>
          <w:lang w:val="en-US" w:eastAsia="zh-CN"/>
        </w:rPr>
        <w:t>i</w:t>
      </w:r>
      <w:r>
        <w:rPr>
          <w:iCs/>
          <w:lang w:val="en-US" w:eastAsia="zh-CN"/>
        </w:rPr>
        <w:t>=0,1</w:t>
      </w:r>
      <w:r>
        <w:rPr>
          <w:i/>
          <w:lang w:eastAsia="ko-KR"/>
        </w:rPr>
        <w:t xml:space="preserve"> </w:t>
      </w:r>
      <w:r>
        <w:rPr>
          <w:color w:val="000000"/>
          <w:lang w:eastAsia="ko-KR"/>
        </w:rPr>
        <w:t xml:space="preserve">with values in range 1-276. </w:t>
      </w:r>
    </w:p>
    <w:p>
      <w:pPr>
        <w:pStyle w:val="Normal"/>
        <w:rPr>
          <w:color w:val="000000"/>
          <w:lang w:eastAsia="ko-KR"/>
        </w:rPr>
      </w:pPr>
      <w:r>
        <w:rPr>
          <w:color w:val="000000"/>
          <w:lang w:eastAsia="ko-KR"/>
        </w:rPr>
        <w:t xml:space="preserve">If the higher layer parameter </w:t>
      </w:r>
      <w:r>
        <w:rPr>
          <w:i/>
          <w:color w:val="000000"/>
          <w:lang w:eastAsia="ko-KR"/>
        </w:rPr>
        <w:t>PTRS-UplinkConfig</w:t>
      </w:r>
      <w:r>
        <w:rPr>
          <w:color w:val="000000"/>
          <w:lang w:eastAsia="ko-KR"/>
        </w:rPr>
        <w:t xml:space="preserve"> indicates that the time density thresholds </w:t>
      </w:r>
      <w:r>
        <w:rPr>
          <w:i/>
          <w:color w:val="000000"/>
          <w:lang w:eastAsia="ko-KR"/>
        </w:rPr>
        <w:t>ptrs-MCS</w:t>
      </w:r>
      <w:r>
        <w:rPr>
          <w:i/>
          <w:color w:val="000000"/>
          <w:vertAlign w:val="subscript"/>
          <w:lang w:eastAsia="ko-KR"/>
        </w:rPr>
        <w:t>i</w:t>
      </w:r>
      <w:r>
        <w:rPr>
          <w:color w:val="000000"/>
          <w:lang w:eastAsia="ko-KR"/>
        </w:rPr>
        <w:t xml:space="preserve"> = </w:t>
      </w:r>
      <w:r>
        <w:rPr>
          <w:i/>
          <w:color w:val="000000"/>
          <w:lang w:eastAsia="ko-KR"/>
        </w:rPr>
        <w:t>ptrs-MCS</w:t>
      </w:r>
      <w:r>
        <w:rPr>
          <w:i/>
          <w:color w:val="000000"/>
          <w:vertAlign w:val="subscript"/>
          <w:lang w:eastAsia="ko-KR"/>
        </w:rPr>
        <w:t>i+1</w:t>
      </w:r>
      <w:r>
        <w:rPr>
          <w:color w:val="000000"/>
          <w:lang w:eastAsia="ko-KR"/>
        </w:rPr>
        <w:t xml:space="preserve">, then the time density </w:t>
      </w:r>
      <w:r>
        <w:rPr>
          <w:i/>
          <w:color w:val="000000"/>
          <w:lang w:eastAsia="ko-KR"/>
        </w:rPr>
        <w:t>L</w:t>
      </w:r>
      <w:r>
        <w:rPr>
          <w:i/>
          <w:color w:val="000000"/>
          <w:vertAlign w:val="subscript"/>
          <w:lang w:eastAsia="ko-KR"/>
        </w:rPr>
        <w:t>PTRS</w:t>
      </w:r>
      <w:r>
        <w:rPr>
          <w:color w:val="000000"/>
          <w:lang w:eastAsia="ko-KR"/>
        </w:rPr>
        <w:t xml:space="preserve"> of the associated row where both these thresholds appear in Table 6.2</w:t>
      </w:r>
      <w:r>
        <w:rPr>
          <w:color w:val="000000"/>
        </w:rPr>
        <w:t>.3.1</w:t>
      </w:r>
      <w:r>
        <w:rPr>
          <w:color w:val="000000"/>
          <w:lang w:eastAsia="ko-KR"/>
        </w:rPr>
        <w:t>-1 is disabled. If the higher layer parameter</w:t>
      </w:r>
      <w:r>
        <w:rPr>
          <w:i/>
          <w:color w:val="000000"/>
          <w:lang w:eastAsia="ko-KR"/>
        </w:rPr>
        <w:t xml:space="preserve"> frequencyDensity</w:t>
      </w:r>
      <w:r>
        <w:rPr>
          <w:color w:val="000000"/>
          <w:lang w:eastAsia="ko-KR"/>
        </w:rPr>
        <w:t xml:space="preserve"> in </w:t>
      </w:r>
      <w:r>
        <w:rPr>
          <w:i/>
          <w:color w:val="000000"/>
          <w:lang w:eastAsia="ko-KR"/>
        </w:rPr>
        <w:t>PTRS-UplinkConfig</w:t>
      </w:r>
      <w:r>
        <w:rPr>
          <w:color w:val="000000"/>
          <w:lang w:eastAsia="ko-KR"/>
        </w:rPr>
        <w:t xml:space="preserve"> indicates that the frequency density thresholds </w:t>
      </w:r>
      <w:r>
        <w:rPr>
          <w:i/>
          <w:color w:val="000000"/>
          <w:lang w:eastAsia="ko-KR"/>
        </w:rPr>
        <w:t>N</w:t>
      </w:r>
      <w:r>
        <w:rPr>
          <w:i/>
          <w:color w:val="000000"/>
          <w:vertAlign w:val="subscript"/>
          <w:lang w:eastAsia="ko-KR"/>
        </w:rPr>
        <w:t>RB,i</w:t>
      </w:r>
      <w:r>
        <w:rPr>
          <w:color w:val="000000"/>
          <w:lang w:eastAsia="ko-KR"/>
        </w:rPr>
        <w:t xml:space="preserve"> = </w:t>
      </w:r>
      <w:r>
        <w:rPr>
          <w:i/>
          <w:color w:val="000000"/>
          <w:lang w:eastAsia="ko-KR"/>
        </w:rPr>
        <w:t>N</w:t>
      </w:r>
      <w:r>
        <w:rPr>
          <w:i/>
          <w:color w:val="000000"/>
          <w:vertAlign w:val="subscript"/>
          <w:lang w:eastAsia="ko-KR"/>
        </w:rPr>
        <w:t>RB,i+1</w:t>
      </w:r>
      <w:r>
        <w:rPr>
          <w:color w:val="000000"/>
          <w:lang w:eastAsia="ko-KR"/>
        </w:rPr>
        <w:t xml:space="preserve">, then the frequency density </w:t>
      </w:r>
      <w:r>
        <w:rPr>
          <w:i/>
          <w:color w:val="000000"/>
          <w:lang w:eastAsia="ko-KR"/>
        </w:rPr>
        <w:t>K</w:t>
      </w:r>
      <w:r>
        <w:rPr>
          <w:i/>
          <w:color w:val="000000"/>
          <w:vertAlign w:val="subscript"/>
          <w:lang w:eastAsia="ko-KR"/>
        </w:rPr>
        <w:t>PTRS</w:t>
      </w:r>
      <w:r>
        <w:rPr>
          <w:color w:val="000000"/>
          <w:lang w:eastAsia="ko-KR"/>
        </w:rPr>
        <w:t xml:space="preserve"> of the associated row where both these thresholds appear in Table 6.2</w:t>
      </w:r>
      <w:r>
        <w:rPr>
          <w:color w:val="000000"/>
        </w:rPr>
        <w:t>.3.1</w:t>
      </w:r>
      <w:r>
        <w:rPr>
          <w:color w:val="000000"/>
          <w:lang w:eastAsia="ko-KR"/>
        </w:rPr>
        <w:t>-2 is disabled.</w:t>
      </w:r>
    </w:p>
    <w:p>
      <w:pPr>
        <w:pStyle w:val="Normal"/>
        <w:rPr>
          <w:color w:val="000000"/>
          <w:lang w:eastAsia="ko-KR"/>
        </w:rPr>
      </w:pPr>
      <w:r>
        <w:rPr>
          <w:color w:val="000000"/>
          <w:lang w:eastAsia="ko-KR"/>
        </w:rPr>
        <w:t>If either or both of the parameters PT-RS time density (</w:t>
      </w:r>
      <w:r>
        <w:rPr>
          <w:i/>
          <w:iCs/>
          <w:color w:val="000000"/>
          <w:lang w:eastAsia="ko-KR"/>
        </w:rPr>
        <w:t>L</w:t>
      </w:r>
      <w:r>
        <w:rPr>
          <w:i/>
          <w:iCs/>
          <w:color w:val="000000"/>
          <w:vertAlign w:val="subscript"/>
          <w:lang w:eastAsia="ko-KR"/>
        </w:rPr>
        <w:t>PT-RS</w:t>
      </w:r>
      <w:r>
        <w:rPr>
          <w:color w:val="000000"/>
          <w:lang w:eastAsia="ko-KR"/>
        </w:rPr>
        <w:t>) and PT-RS frequency density (</w:t>
      </w:r>
      <w:r>
        <w:rPr>
          <w:i/>
          <w:iCs/>
          <w:color w:val="000000"/>
          <w:lang w:eastAsia="ko-KR"/>
        </w:rPr>
        <w:t>K</w:t>
      </w:r>
      <w:r>
        <w:rPr>
          <w:i/>
          <w:iCs/>
          <w:color w:val="000000"/>
          <w:vertAlign w:val="subscript"/>
          <w:lang w:eastAsia="ko-KR"/>
        </w:rPr>
        <w:t>PT-RS</w:t>
      </w:r>
      <w:r>
        <w:rPr>
          <w:color w:val="000000"/>
          <w:lang w:eastAsia="ko-KR"/>
        </w:rPr>
        <w:t>), shown in Table 6.2.3.1-1 and Table 6.2.3.1-2, indicates that are configured as 'PT-RS not present', the UE shall assume that PT-RS is not present.</w:t>
      </w:r>
    </w:p>
    <w:p>
      <w:pPr>
        <w:pStyle w:val="Normal"/>
        <w:rPr>
          <w:rFonts w:eastAsia="Malgun Gothic"/>
          <w:color w:val="000000"/>
          <w:lang w:eastAsia="ko-KR"/>
        </w:rPr>
      </w:pPr>
      <w:r>
        <w:rPr>
          <w:rFonts w:eastAsia="Malgun Gothic"/>
          <w:color w:val="000000"/>
          <w:lang w:eastAsia="ko-KR"/>
        </w:rPr>
        <w:t xml:space="preserve">When a UE is scheduled to transmit PUSCH with allocation duration of 2 symbols or less, and if </w:t>
      </w:r>
      <w:r>
        <w:rPr>
          <w:rFonts w:eastAsia="Malgun Gothic"/>
          <w:i/>
          <w:iCs/>
          <w:color w:val="000000"/>
          <w:lang w:eastAsia="ko-KR"/>
        </w:rPr>
        <w:t>L</w:t>
      </w:r>
      <w:r>
        <w:rPr>
          <w:rFonts w:eastAsia="Malgun Gothic"/>
          <w:i/>
          <w:iCs/>
          <w:color w:val="000000"/>
          <w:vertAlign w:val="subscript"/>
          <w:lang w:eastAsia="ko-KR"/>
        </w:rPr>
        <w:t>PT-RS</w:t>
      </w:r>
      <w:r>
        <w:rPr>
          <w:rFonts w:eastAsia="Malgun Gothic"/>
          <w:color w:val="000000"/>
          <w:lang w:eastAsia="ko-KR"/>
        </w:rPr>
        <w:t xml:space="preserve"> is set to 2 or 4, the UE shall not transmit PT-RS. When a UE is scheduled to transmit PUSCH with allocation duration of 4 symbols or less, and if </w:t>
      </w:r>
      <w:r>
        <w:rPr>
          <w:rFonts w:eastAsia="Malgun Gothic"/>
          <w:i/>
          <w:iCs/>
          <w:color w:val="000000"/>
          <w:lang w:eastAsia="ko-KR"/>
        </w:rPr>
        <w:t>L</w:t>
      </w:r>
      <w:r>
        <w:rPr>
          <w:rFonts w:eastAsia="Malgun Gothic"/>
          <w:i/>
          <w:iCs/>
          <w:color w:val="000000"/>
          <w:vertAlign w:val="subscript"/>
          <w:lang w:eastAsia="ko-KR"/>
        </w:rPr>
        <w:t>PT-RS</w:t>
      </w:r>
      <w:r>
        <w:rPr>
          <w:rFonts w:eastAsia="Malgun Gothic"/>
          <w:color w:val="000000"/>
          <w:lang w:eastAsia="ko-KR"/>
        </w:rPr>
        <w:t xml:space="preserve"> is set to 4, the UE shall not transmit PT-RS.</w:t>
      </w:r>
    </w:p>
    <w:p>
      <w:pPr>
        <w:pStyle w:val="Normal"/>
        <w:rPr>
          <w:rFonts w:eastAsia="Malgun Gothic"/>
          <w:color w:val="000000"/>
          <w:lang w:eastAsia="ko-KR"/>
        </w:rPr>
      </w:pPr>
      <w:r>
        <w:rPr>
          <w:rFonts w:eastAsia="Malgun Gothic"/>
          <w:color w:val="000000"/>
          <w:lang w:eastAsia="ko-KR"/>
        </w:rPr>
        <w:t xml:space="preserve">When a UE is scheduled to transmit PUSCH for retransmission, if the UE is scheduled with </w:t>
      </w:r>
      <w:r>
        <w:rPr>
          <w:rFonts w:eastAsia="Malgun Gothic"/>
          <w:i/>
          <w:color w:val="000000"/>
          <w:kern w:val="2"/>
          <w:lang w:val="en-US" w:eastAsia="zh-CN"/>
        </w:rPr>
        <w:t>I</w:t>
      </w:r>
      <w:r>
        <w:rPr>
          <w:rFonts w:eastAsia="Malgun Gothic"/>
          <w:i/>
          <w:color w:val="000000"/>
          <w:kern w:val="2"/>
          <w:vertAlign w:val="subscript"/>
          <w:lang w:val="en-US" w:eastAsia="zh-CN"/>
        </w:rPr>
        <w:t>MCS</w:t>
      </w:r>
      <w:r>
        <w:rPr>
          <w:rFonts w:eastAsia="Malgun Gothic"/>
          <w:color w:val="000000"/>
          <w:lang w:eastAsia="ko-KR"/>
        </w:rPr>
        <w:t xml:space="preserve"> &gt; </w:t>
      </w:r>
      <w:r>
        <w:rPr>
          <w:rFonts w:eastAsia="Malgun Gothic"/>
          <w:i/>
          <w:color w:val="000000"/>
          <w:lang w:eastAsia="ko-KR"/>
        </w:rPr>
        <w:t>V</w:t>
      </w:r>
      <w:r>
        <w:rPr>
          <w:rFonts w:eastAsia="Malgun Gothic"/>
          <w:color w:val="000000"/>
          <w:lang w:eastAsia="ko-KR"/>
        </w:rPr>
        <w:t xml:space="preserve">, where </w:t>
      </w:r>
      <w:r>
        <w:rPr>
          <w:rFonts w:eastAsia="Malgun Gothic"/>
          <w:i/>
          <w:color w:val="000000"/>
          <w:lang w:eastAsia="ko-KR"/>
        </w:rPr>
        <w:t>V</w:t>
      </w:r>
      <w:r>
        <w:rPr>
          <w:rFonts w:eastAsia="Malgun Gothic"/>
          <w:color w:val="000000"/>
          <w:lang w:eastAsia="ko-KR"/>
        </w:rPr>
        <w:t xml:space="preserve"> = 28 for MCS Table 5.1.3.1-1 and MCS Table 5.1.3.1-3 and </w:t>
      </w:r>
      <w:r>
        <w:rPr>
          <w:rFonts w:eastAsia="Malgun Gothic"/>
          <w:i/>
          <w:color w:val="000000"/>
          <w:lang w:eastAsia="ko-KR"/>
        </w:rPr>
        <w:t>V</w:t>
      </w:r>
      <w:r>
        <w:rPr>
          <w:rFonts w:eastAsia="Malgun Gothic"/>
          <w:color w:val="000000"/>
          <w:lang w:eastAsia="ko-KR"/>
        </w:rPr>
        <w:t xml:space="preserve"> = 27 for MCS Table 5.1.3.1-2, respectively, the MCS for PT-RS time-density determination is obtained from the DCI for the same transport block in the initial transmission, which is smaller than or equal to V. </w:t>
      </w:r>
    </w:p>
    <w:p>
      <w:pPr>
        <w:pStyle w:val="Normal"/>
        <w:rPr>
          <w:color w:val="000000"/>
        </w:rPr>
      </w:pPr>
      <w:r>
        <w:rPr>
          <w:color w:val="000000"/>
        </w:rPr>
        <w:t xml:space="preserve">The maximum number of configured PT-RS ports is given by the higher layer parameter </w:t>
      </w:r>
      <w:r>
        <w:rPr>
          <w:i/>
        </w:rPr>
        <w:t>maxNrofPorts</w:t>
      </w:r>
      <w:r>
        <w:rPr/>
        <w:t xml:space="preserve"> in </w:t>
      </w:r>
      <w:r>
        <w:rPr>
          <w:i/>
        </w:rPr>
        <w:t>PTRS-UplinkConfig</w:t>
      </w:r>
      <w:r>
        <w:rPr>
          <w:i/>
          <w:color w:val="000000"/>
        </w:rPr>
        <w:t>.</w:t>
      </w:r>
      <w:r>
        <w:rPr>
          <w:color w:val="000000"/>
        </w:rPr>
        <w:t xml:space="preserve"> The UE is not expected to be configured with a larger number of UL PT-RS ports than it has reported need for.</w:t>
      </w:r>
    </w:p>
    <w:p>
      <w:pPr>
        <w:pStyle w:val="Normal"/>
        <w:rPr>
          <w:color w:val="000000"/>
          <w:lang w:eastAsia="ko-KR"/>
        </w:rPr>
      </w:pPr>
      <w:r>
        <w:rPr>
          <w:color w:val="000000"/>
          <w:lang w:eastAsia="ko-KR"/>
        </w:rPr>
        <w:t>If a UE has reported the capability of supporting full-coherent UL transmission, the UE shall expect the number of UL PT-RS ports to be configured as one if UL-PTRS is configured.</w:t>
      </w:r>
    </w:p>
    <w:p>
      <w:pPr>
        <w:pStyle w:val="Normal"/>
        <w:rPr/>
      </w:pPr>
      <w:r>
        <w:rPr>
          <w:color w:val="000000"/>
          <w:lang w:eastAsia="ko-KR"/>
        </w:rPr>
        <w:t xml:space="preserve">For codebook or non-codebook based UL transmission, the association between UL PT-RS port(s) and DM-RS port(s) is signalled by </w:t>
      </w:r>
      <w:r>
        <w:rPr>
          <w:i/>
          <w:color w:val="000000"/>
          <w:lang w:eastAsia="ko-KR"/>
        </w:rPr>
        <w:t>PTRS-DMRS association</w:t>
      </w:r>
      <w:r>
        <w:rPr>
          <w:color w:val="000000"/>
          <w:lang w:eastAsia="ko-KR"/>
        </w:rPr>
        <w:t xml:space="preserve"> field in DCI format 0_1. For a PUSCH corresponding to a configured grant Type 1 transmission, the UE may assume </w:t>
      </w:r>
      <w:r>
        <w:rPr/>
        <w:t>the association between UL PT-RS port(s) and DM-RS port(s) defined by value 0 in Table 7.3.1.1.2-25 or value "00" in Table 7.3.1.1.1.2-26 described in Clause 7.3.1 of [5, TS38.212].</w:t>
      </w:r>
    </w:p>
    <w:p>
      <w:pPr>
        <w:pStyle w:val="Normal"/>
        <w:rPr>
          <w:color w:val="000000"/>
          <w:lang w:eastAsia="ko-KR"/>
        </w:rPr>
      </w:pPr>
      <w:r>
        <w:rPr>
          <w:lang w:eastAsia="ko-KR"/>
        </w:rPr>
        <w:t>For PUSCH scheduled by DCI format 0_0 or by activation DCI format 0_0, the UL PT-RS port is associated to DM-RS port 0.</w:t>
      </w:r>
    </w:p>
    <w:p>
      <w:pPr>
        <w:pStyle w:val="Normal"/>
        <w:rPr>
          <w:color w:val="000000"/>
          <w:lang w:eastAsia="ko-KR"/>
        </w:rPr>
      </w:pPr>
      <w:r>
        <w:rPr>
          <w:color w:val="000000"/>
          <w:lang w:eastAsia="ko-KR"/>
        </w:rPr>
        <w:t xml:space="preserve">For non-codebook based UL transmission, the actual number of UL PT-RS port(s) to transmit is determined based on SRI(s) in DCI format 0_1 or higher layer parameter </w:t>
      </w:r>
      <w:r>
        <w:rPr>
          <w:i/>
          <w:color w:val="000000"/>
          <w:lang w:eastAsia="ko-KR"/>
        </w:rPr>
        <w:t>sri-ResourceIndicator</w:t>
      </w:r>
      <w:r>
        <w:rPr>
          <w:color w:val="000000"/>
          <w:lang w:eastAsia="ko-KR"/>
        </w:rPr>
        <w:t xml:space="preserve"> in </w:t>
      </w:r>
      <w:r>
        <w:rPr>
          <w:i/>
        </w:rPr>
        <w:t>rrc-ConfiguredUplinkGrant</w:t>
      </w:r>
      <w:r>
        <w:rPr>
          <w:color w:val="000000"/>
          <w:lang w:eastAsia="ko-KR"/>
        </w:rPr>
        <w:t xml:space="preserve">. A UE is configured with the PT-RS port index for each configured SRS resource by the higher layer parameter </w:t>
      </w:r>
      <w:r>
        <w:rPr>
          <w:i/>
        </w:rPr>
        <w:t>ptrs-PortIndex</w:t>
      </w:r>
      <w:r>
        <w:rPr/>
        <w:t xml:space="preserve"> configured by </w:t>
      </w:r>
      <w:r>
        <w:rPr>
          <w:i/>
        </w:rPr>
        <w:t xml:space="preserve">SRS-Config </w:t>
      </w:r>
      <w:r>
        <w:rPr/>
        <w:t xml:space="preserve">if the UE is configured with the higher layer parameter </w:t>
      </w:r>
      <w:r>
        <w:rPr>
          <w:i/>
        </w:rPr>
        <w:t>phaseTrackingRS in DMRS-UplinkConfig</w:t>
      </w:r>
      <w:r>
        <w:rPr>
          <w:color w:val="000000"/>
          <w:lang w:eastAsia="ko-KR"/>
        </w:rPr>
        <w:t>. If the PT-RS port index associated with different SRIs are the same, the corresponding UL DM-RS ports are associated to the one UL PT-RS port.</w:t>
      </w:r>
    </w:p>
    <w:p>
      <w:pPr>
        <w:pStyle w:val="Normal"/>
        <w:rPr>
          <w:color w:val="000000"/>
          <w:lang w:eastAsia="ko-KR"/>
        </w:rPr>
      </w:pPr>
      <w:r>
        <w:rPr>
          <w:color w:val="000000"/>
          <w:lang w:eastAsia="ko-KR"/>
        </w:rPr>
        <w:t xml:space="preserve">For partial-coherent and non-coherent codebook based UL transmission, the actual number of UL PT-RS port(s) is determined based on TPMI and/or number of layers which are indicated by </w:t>
      </w:r>
      <w:r>
        <w:rPr>
          <w:i/>
          <w:color w:val="000000"/>
          <w:lang w:eastAsia="ko-KR"/>
        </w:rPr>
        <w:t>Precoding information and number of layers</w:t>
      </w:r>
      <w:r>
        <w:rPr>
          <w:color w:val="000000"/>
          <w:lang w:eastAsia="ko-KR"/>
        </w:rPr>
        <w:t xml:space="preserve"> field in DCI format 0_1 or configured by higher layer parameter </w:t>
      </w:r>
      <w:r>
        <w:rPr>
          <w:i/>
          <w:color w:val="000000"/>
          <w:lang w:eastAsia="ko-KR"/>
        </w:rPr>
        <w:t>precodingAndNnumberOfLayers</w:t>
      </w:r>
      <w:r>
        <w:rPr>
          <w:color w:val="000000"/>
          <w:lang w:eastAsia="ko-KR"/>
        </w:rPr>
        <w:t>:</w:t>
      </w:r>
    </w:p>
    <w:p>
      <w:pPr>
        <w:pStyle w:val="B11"/>
        <w:rPr>
          <w:lang w:eastAsia="ko-KR"/>
        </w:rPr>
      </w:pPr>
      <w:r>
        <w:rPr>
          <w:lang w:eastAsia="ko-KR"/>
        </w:rPr>
        <w:t>-</w:t>
        <w:tab/>
        <w:t xml:space="preserve">if the UE is configured with the higher layer parameter </w:t>
      </w:r>
      <w:r>
        <w:rPr>
          <w:i/>
          <w:lang w:eastAsia="ko-KR"/>
        </w:rPr>
        <w:t>maxNrofPorts</w:t>
      </w:r>
      <w:r>
        <w:rPr>
          <w:lang w:eastAsia="ko-KR"/>
        </w:rPr>
        <w:t xml:space="preserve"> </w:t>
      </w:r>
      <w:r>
        <w:rPr>
          <w:lang w:val="en-GB" w:eastAsia="ko-KR"/>
        </w:rPr>
        <w:t xml:space="preserve">in </w:t>
      </w:r>
      <w:bookmarkStart w:id="737" w:name="_Hlk512520180"/>
      <w:r>
        <w:rPr>
          <w:i/>
        </w:rPr>
        <w:t>PTRS-UplinkConfig</w:t>
      </w:r>
      <w:bookmarkEnd w:id="737"/>
      <w:r>
        <w:rPr>
          <w:lang w:eastAsia="ko-KR"/>
        </w:rPr>
        <w:t xml:space="preserve"> set to </w:t>
      </w:r>
      <w:r>
        <w:rPr>
          <w:lang w:val="en-US" w:eastAsia="ko-KR"/>
        </w:rPr>
        <w:t>'</w:t>
      </w:r>
      <w:r>
        <w:rPr>
          <w:lang w:eastAsia="ko-KR"/>
        </w:rPr>
        <w:t>n2', the actual UL PT-RS port(s) and the associated transmission layer(s) are derived from indicated TPMI as:</w:t>
      </w:r>
    </w:p>
    <w:p>
      <w:pPr>
        <w:pStyle w:val="B11"/>
        <w:rPr/>
      </w:pPr>
      <w:r>
        <w:rPr/>
        <w:t>-</w:t>
        <w:tab/>
        <w:t xml:space="preserve">PUSCH antenna port </w:t>
      </w:r>
      <w:r>
        <w:rPr>
          <w:lang w:val="en-US"/>
        </w:rPr>
        <w:t>100</w:t>
      </w:r>
      <w:r>
        <w:rPr/>
        <w:t xml:space="preserve">0 and </w:t>
      </w:r>
      <w:r>
        <w:rPr>
          <w:lang w:val="en-US"/>
        </w:rPr>
        <w:t>100</w:t>
      </w:r>
      <w:r>
        <w:rPr/>
        <w:t xml:space="preserve">2 in indicated TPMI share PT-RS port 0, and PUSCH antenna port </w:t>
      </w:r>
      <w:r>
        <w:rPr>
          <w:lang w:val="en-US"/>
        </w:rPr>
        <w:t>100</w:t>
      </w:r>
      <w:r>
        <w:rPr/>
        <w:t xml:space="preserve">1 and </w:t>
      </w:r>
      <w:r>
        <w:rPr>
          <w:lang w:val="en-US"/>
        </w:rPr>
        <w:t>100</w:t>
      </w:r>
      <w:r>
        <w:rPr/>
        <w:t>3 in indicated TPMI share PT-RS port 1.</w:t>
      </w:r>
    </w:p>
    <w:p>
      <w:pPr>
        <w:pStyle w:val="B11"/>
        <w:ind w:left="1134" w:hanging="284"/>
        <w:rPr/>
      </w:pPr>
      <w:bookmarkStart w:id="738" w:name="_Hlk500758550"/>
      <w:r>
        <w:rPr/>
        <w:t>-</w:t>
        <w:tab/>
        <w:t xml:space="preserve">UL PT-RS port 0 is associated with the UL layer [x] of layers which are transmitted with PUSCH antenna port </w:t>
      </w:r>
      <w:r>
        <w:rPr>
          <w:lang w:val="en-US"/>
        </w:rPr>
        <w:t>100</w:t>
      </w:r>
      <w:r>
        <w:rPr/>
        <w:t xml:space="preserve">0 and PUSCH antenna port </w:t>
      </w:r>
      <w:r>
        <w:rPr>
          <w:lang w:val="en-US"/>
        </w:rPr>
        <w:t>100</w:t>
      </w:r>
      <w:r>
        <w:rPr/>
        <w:t xml:space="preserve">2 in indicated TPMI, and UL PT-RS port 1 is associated with the UL layer [y] of layers which are transmitted with PUSCH antenna port </w:t>
      </w:r>
      <w:r>
        <w:rPr>
          <w:lang w:val="en-US"/>
        </w:rPr>
        <w:t>100</w:t>
      </w:r>
      <w:r>
        <w:rPr/>
        <w:t xml:space="preserve">1 and PUSCH antenna port </w:t>
      </w:r>
      <w:r>
        <w:rPr>
          <w:lang w:val="en-US"/>
        </w:rPr>
        <w:t>100</w:t>
      </w:r>
      <w:r>
        <w:rPr/>
        <w:t xml:space="preserve">3 in indicated TPMI, where [x] and/or [y] are given by DCI parameter </w:t>
      </w:r>
      <w:r>
        <w:rPr>
          <w:i/>
        </w:rPr>
        <w:t>PTRS-DMRS association</w:t>
      </w:r>
      <w:r>
        <w:rPr/>
        <w:t xml:space="preserve"> as shown in DCI format 0_1 described in Clause </w:t>
      </w:r>
      <w:r>
        <w:rPr>
          <w:lang w:val="en-GB"/>
        </w:rPr>
        <w:t>7.3.1</w:t>
      </w:r>
      <w:r>
        <w:rPr/>
        <w:t xml:space="preserve"> of [5, TS38.212].</w:t>
      </w:r>
      <w:bookmarkEnd w:id="738"/>
    </w:p>
    <w:p>
      <w:pPr>
        <w:pStyle w:val="Normal"/>
        <w:rPr/>
      </w:pPr>
      <w:r>
        <w:rPr/>
        <w:t xml:space="preserve">When the UE is scheduled with </w:t>
      </w:r>
      <w:r>
        <w:rPr>
          <w:i/>
        </w:rPr>
        <w:t>Q</w:t>
      </w:r>
      <w:r>
        <w:rPr>
          <w:i/>
          <w:vertAlign w:val="subscript"/>
        </w:rPr>
        <w:t>p</w:t>
      </w:r>
      <w:r>
        <w:rPr/>
        <w:t xml:space="preserve">={1,2} PT-RS port(s) in uplink and the number of scheduled layers is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layer</m:t>
            </m:r>
          </m:sub>
          <m:sup>
            <m:r>
              <m:rPr>
                <m:lit/>
                <m:nor/>
              </m:rPr>
              <w:rPr>
                <w:rFonts w:ascii="Cambria Math" w:hAnsi="Cambria Math"/>
              </w:rPr>
              <m:t xml:space="preserve">PUSCH</m:t>
            </m:r>
          </m:sup>
        </m:sSubSup>
      </m:oMath>
      <w:r>
        <w:rPr/>
        <w:t>,</w:t>
      </w:r>
    </w:p>
    <w:p>
      <w:pPr>
        <w:pStyle w:val="B11"/>
        <w:rPr/>
      </w:pPr>
      <w:r>
        <w:rPr/>
        <w:t>-</w:t>
        <w:tab/>
        <w:t xml:space="preserve">If the UE is configured with higher layer parameter </w:t>
      </w:r>
      <w:r>
        <w:rPr>
          <w:i/>
          <w:lang w:val="en-GB"/>
        </w:rPr>
        <w:t>ptrs-Power</w:t>
      </w:r>
      <w:r>
        <w:rPr/>
        <w:t xml:space="preserve">, the PUSCH to PT-RS power ratio per layer per RE </w:t>
      </w:r>
      <w:r>
        <w:rPr/>
      </w:r>
      <m:oMath xmlns:m="http://schemas.openxmlformats.org/officeDocument/2006/math">
        <m:sSubSup>
          <m:e>
            <m:r>
              <w:rPr>
                <w:rFonts w:ascii="Cambria Math" w:hAnsi="Cambria Math"/>
              </w:rPr>
              <m:t xml:space="preserve">ρ</m:t>
            </m:r>
          </m:e>
          <m:sub>
            <m:r>
              <m:rPr>
                <m:lit/>
                <m:nor/>
              </m:rPr>
              <w:rPr>
                <w:rFonts w:ascii="Cambria Math" w:hAnsi="Cambria Math"/>
              </w:rPr>
              <m:t xml:space="preserve">PTRS</m:t>
            </m:r>
          </m:sub>
          <m:sup>
            <m:r>
              <m:rPr>
                <m:lit/>
                <m:nor/>
              </m:rPr>
              <w:rPr>
                <w:rFonts w:ascii="Cambria Math" w:hAnsi="Cambria Math"/>
              </w:rPr>
              <m:t xml:space="preserve">PUSCH</m:t>
            </m:r>
          </m:sup>
        </m:sSubSup>
      </m:oMath>
      <w:r>
        <w:rPr/>
        <w:t xml:space="preserve"> is given by </w:t>
      </w:r>
      <w:r>
        <w:rPr/>
      </w:r>
      <m:oMath xmlns:m="http://schemas.openxmlformats.org/officeDocument/2006/math">
        <m:sSubSup>
          <m:e>
            <m:r>
              <w:rPr>
                <w:rFonts w:ascii="Cambria Math" w:hAnsi="Cambria Math"/>
              </w:rPr>
              <m:t xml:space="preserve">ρ</m:t>
            </m:r>
          </m:e>
          <m:sub>
            <m:r>
              <m:rPr>
                <m:lit/>
                <m:nor/>
              </m:rPr>
              <w:rPr>
                <w:rFonts w:ascii="Cambria Math" w:hAnsi="Cambria Math"/>
              </w:rPr>
              <m:t xml:space="preserve">PTRS</m:t>
            </m:r>
          </m:sub>
          <m:sup>
            <m:r>
              <m:rPr>
                <m:lit/>
                <m:nor/>
              </m:rPr>
              <w:rPr>
                <w:rFonts w:ascii="Cambria Math" w:hAnsi="Cambria Math"/>
              </w:rPr>
              <m:t xml:space="preserve">PUSCH</m:t>
            </m:r>
          </m:sup>
        </m:sSubSup>
        <m:r>
          <w:rPr>
            <w:rFonts w:ascii="Cambria Math" w:hAnsi="Cambria Math"/>
          </w:rPr>
          <m:t xml:space="preserve">=</m:t>
        </m:r>
        <m:r>
          <w:rPr>
            <w:rFonts w:ascii="Cambria Math" w:hAnsi="Cambria Math"/>
          </w:rPr>
          <m:t xml:space="preserve">−</m:t>
        </m:r>
        <m:sSubSup>
          <m:e>
            <m:r>
              <w:rPr>
                <w:rFonts w:ascii="Cambria Math" w:hAnsi="Cambria Math"/>
              </w:rPr>
              <m:t xml:space="preserve">α</m:t>
            </m:r>
          </m:e>
          <m:sub>
            <m:r>
              <m:rPr>
                <m:lit/>
                <m:nor/>
              </m:rPr>
              <w:rPr>
                <w:rFonts w:ascii="Cambria Math" w:hAnsi="Cambria Math"/>
              </w:rPr>
              <m:t xml:space="preserve">PTRS</m:t>
            </m:r>
          </m:sub>
          <m:sup>
            <m:r>
              <m:rPr>
                <m:lit/>
                <m:nor/>
              </m:rPr>
              <w:rPr>
                <w:rFonts w:ascii="Cambria Math" w:hAnsi="Cambria Math"/>
              </w:rPr>
              <m:t xml:space="preserve">PUSCH</m:t>
            </m:r>
          </m:sup>
        </m:sSubSup>
        <m:d>
          <m:dPr>
            <m:begChr m:val="["/>
            <m:endChr m:val="]"/>
          </m:dPr>
          <m:e>
            <m:r>
              <m:rPr>
                <m:lit/>
                <m:nor/>
              </m:rPr>
              <w:rPr>
                <w:rFonts w:ascii="Cambria Math" w:hAnsi="Cambria Math"/>
              </w:rPr>
              <m:t xml:space="preserve">dB</m:t>
            </m:r>
          </m:e>
        </m:d>
      </m:oMath>
      <w:r>
        <w:rPr/>
        <w:t xml:space="preserve">, where </w:t>
      </w:r>
      <w:r>
        <w:rPr/>
      </w:r>
      <m:oMath xmlns:m="http://schemas.openxmlformats.org/officeDocument/2006/math">
        <m:sSubSup>
          <m:e>
            <m:r>
              <w:rPr>
                <w:rFonts w:ascii="Cambria Math" w:hAnsi="Cambria Math"/>
              </w:rPr>
              <m:t xml:space="preserve">α</m:t>
            </m:r>
          </m:e>
          <m:sub>
            <m:r>
              <m:rPr>
                <m:lit/>
                <m:nor/>
              </m:rPr>
              <w:rPr>
                <w:rFonts w:ascii="Cambria Math" w:hAnsi="Cambria Math"/>
              </w:rPr>
              <m:t xml:space="preserve">PTRS</m:t>
            </m:r>
          </m:sub>
          <m:sup>
            <m:r>
              <m:rPr>
                <m:lit/>
                <m:nor/>
              </m:rPr>
              <w:rPr>
                <w:rFonts w:ascii="Cambria Math" w:hAnsi="Cambria Math"/>
              </w:rPr>
              <m:t xml:space="preserve">PUSCH</m:t>
            </m:r>
          </m:sup>
        </m:sSubSup>
      </m:oMath>
      <w:r>
        <w:rPr/>
        <w:t xml:space="preserve"> is shown in the Table 6.2.3.1-3 according to the higher layer parameter </w:t>
      </w:r>
      <w:r>
        <w:rPr>
          <w:i/>
          <w:lang w:val="en-GB"/>
        </w:rPr>
        <w:t>ptrs-Power</w:t>
      </w:r>
      <w:r>
        <w:rPr/>
        <w:t xml:space="preserve">, the PT-RS scaling factor </w:t>
      </w:r>
      <w:r>
        <w:rPr/>
        <w:object>
          <v:shape id="ole_rId2005" style="width:22.6pt;height:14.25pt" o:ole="">
            <v:imagedata r:id="rId2006" o:title=""/>
          </v:shape>
          <o:OLEObject Type="Embed" ProgID="Equation.DSMT4" ShapeID="ole_rId2005" DrawAspect="Content" ObjectID="_986192800" r:id="rId2005"/>
        </w:object>
      </w:r>
      <w:r>
        <w:rPr/>
        <w:t xml:space="preserve"> specified in clause </w:t>
      </w:r>
      <w:r>
        <w:rPr>
          <w:lang w:val="en-GB"/>
        </w:rPr>
        <w:t>6.4.1.2.2.1</w:t>
      </w:r>
      <w:r>
        <w:rPr/>
        <w:t xml:space="preserve"> of [4, TS 38.211] is given by </w:t>
      </w:r>
      <w:r>
        <w:rPr/>
        <w:object>
          <v:shape id="ole_rId2007" style="width:76.2pt;height:29.3pt" o:ole="">
            <v:imagedata r:id="rId2008" o:title=""/>
          </v:shape>
          <o:OLEObject Type="Embed" ProgID="Equation.DSMT4" ShapeID="ole_rId2007" DrawAspect="Content" ObjectID="_1818024466" r:id="rId2007"/>
        </w:object>
      </w:r>
      <w:r>
        <w:rPr/>
        <w:t xml:space="preserve">and also on the </w:t>
      </w:r>
      <w:r>
        <w:rPr>
          <w:i/>
          <w:lang w:val="en-GB"/>
        </w:rPr>
        <w:t>Precoding Information and Number of Layers</w:t>
      </w:r>
      <w:r>
        <w:rPr>
          <w:lang w:val="en-GB"/>
        </w:rPr>
        <w:t xml:space="preserve"> field in DCI</w:t>
      </w:r>
      <w:r>
        <w:rPr/>
        <w:t>.</w:t>
      </w:r>
    </w:p>
    <w:p>
      <w:pPr>
        <w:pStyle w:val="B11"/>
        <w:rPr/>
      </w:pPr>
      <w:r>
        <w:rPr/>
        <w:t>-</w:t>
        <w:tab/>
        <w:t xml:space="preserve">The UE shall assume </w:t>
      </w:r>
      <w:r>
        <w:rPr>
          <w:i/>
        </w:rPr>
        <w:t>ptrs-Power</w:t>
      </w:r>
      <w:r>
        <w:rPr>
          <w:lang w:val="en-GB"/>
        </w:rPr>
        <w:t xml:space="preserve"> in </w:t>
      </w:r>
      <w:r>
        <w:rPr>
          <w:i/>
        </w:rPr>
        <w:t>PTRS-UplinkConfig</w:t>
      </w:r>
      <w:r>
        <w:rPr/>
        <w:t xml:space="preserve"> is set to state "00" in Table 6.2.3.1-3 if not configured</w:t>
      </w:r>
      <w:r>
        <w:rPr>
          <w:lang w:val="en-GB"/>
        </w:rPr>
        <w:t xml:space="preserve"> or in case of non-codebook based PUSCH</w:t>
      </w:r>
      <w:r>
        <w:rPr/>
        <w:t>.</w:t>
      </w:r>
    </w:p>
    <w:p>
      <w:pPr>
        <w:pStyle w:val="TH"/>
        <w:rPr/>
      </w:pPr>
      <w:r>
        <w:rPr/>
        <w:t xml:space="preserve">Table 6.2.3.1-3: Factor related to PUSCH to PT-RS power ratio per layer per RE </w:t>
      </w:r>
      <w:r>
        <w:rPr/>
      </w:r>
      <m:oMath xmlns:m="http://schemas.openxmlformats.org/officeDocument/2006/math">
        <m:sSubSup>
          <m:e>
            <m:r>
              <w:rPr>
                <w:rFonts w:ascii="Cambria Math" w:hAnsi="Cambria Math"/>
              </w:rPr>
              <m:t xml:space="preserve">α</m:t>
            </m:r>
          </m:e>
          <m:sub>
            <m:r>
              <m:rPr>
                <m:lit/>
                <m:nor/>
              </m:rPr>
              <w:rPr>
                <w:rFonts w:ascii="Cambria Math" w:hAnsi="Cambria Math"/>
              </w:rPr>
              <m:t xml:space="preserve">PTRS</m:t>
            </m:r>
          </m:sub>
          <m:sup>
            <m:r>
              <m:rPr>
                <m:lit/>
                <m:nor/>
              </m:rPr>
              <w:rPr>
                <w:rFonts w:ascii="Cambria Math" w:hAnsi="Cambria Math"/>
              </w:rPr>
              <m:t xml:space="preserve">PUSCH</m:t>
            </m:r>
          </m:sup>
        </m:sSubSup>
      </m:oMath>
    </w:p>
    <w:tbl>
      <w:tblPr>
        <w:tblW w:w="9631" w:type="dxa"/>
        <w:jc w:val="center"/>
        <w:tblInd w:w="0" w:type="dxa"/>
        <w:tblCellMar>
          <w:top w:w="0" w:type="dxa"/>
          <w:left w:w="108" w:type="dxa"/>
          <w:bottom w:w="0" w:type="dxa"/>
          <w:right w:w="108" w:type="dxa"/>
        </w:tblCellMar>
        <w:tblLook w:firstRow="1" w:noVBand="0" w:lastRow="1" w:firstColumn="1" w:lastColumn="1" w:noHBand="0" w:val="01e0"/>
      </w:tblPr>
      <w:tblGrid>
        <w:gridCol w:w="972"/>
        <w:gridCol w:w="693"/>
        <w:gridCol w:w="1179"/>
        <w:gridCol w:w="1203"/>
        <w:gridCol w:w="1134"/>
        <w:gridCol w:w="1276"/>
        <w:gridCol w:w="1188"/>
        <w:gridCol w:w="931"/>
        <w:gridCol w:w="1054"/>
      </w:tblGrid>
      <w:tr>
        <w:trPr>
          <w:trHeight w:val="395" w:hRule="atLeast"/>
        </w:trPr>
        <w:tc>
          <w:tcPr>
            <w:tcW w:w="972" w:type="dxa"/>
            <w:vMerge w:val="restart"/>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snapToGrid w:val="false"/>
              <w:rPr>
                <w:rFonts w:eastAsia="Batang" w:cs="Arial"/>
                <w:szCs w:val="18"/>
                <w:lang w:val="en-US"/>
              </w:rPr>
            </w:pPr>
            <w:r>
              <w:rPr>
                <w:rFonts w:cs="Arial"/>
                <w:i/>
                <w:szCs w:val="18"/>
                <w:lang w:val="en-US"/>
              </w:rPr>
              <w:t xml:space="preserve">UL-PTRS-power / </w:t>
            </w:r>
            <w:r>
              <w:rPr/>
            </w:r>
            <m:oMath xmlns:m="http://schemas.openxmlformats.org/officeDocument/2006/math">
              <m:sSubSup>
                <m:e>
                  <m:r>
                    <w:rPr>
                      <w:rFonts w:ascii="Cambria Math" w:hAnsi="Cambria Math"/>
                    </w:rPr>
                    <m:t xml:space="preserve">α</m:t>
                  </m:r>
                </m:e>
                <m:sub>
                  <m:r>
                    <m:rPr>
                      <m:lit/>
                      <m:nor/>
                    </m:rPr>
                    <w:rPr>
                      <w:rFonts w:ascii="Cambria Math" w:hAnsi="Cambria Math"/>
                    </w:rPr>
                    <m:t xml:space="preserve">PTRS</m:t>
                  </m:r>
                </m:sub>
                <m:sup>
                  <m:r>
                    <m:rPr>
                      <m:lit/>
                      <m:nor/>
                    </m:rPr>
                    <w:rPr>
                      <w:rFonts w:ascii="Cambria Math" w:hAnsi="Cambria Math"/>
                    </w:rPr>
                    <m:t xml:space="preserve">PUSCH</m:t>
                  </m:r>
                </m:sup>
              </m:sSubSup>
            </m:oMath>
          </w:p>
        </w:tc>
        <w:tc>
          <w:tcPr>
            <w:tcW w:w="693"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cs="Arial"/>
                <w:szCs w:val="18"/>
                <w:lang w:val="en-US"/>
              </w:rPr>
            </w:pPr>
            <w:r>
              <w:rPr>
                <w:rFonts w:cs="Arial"/>
                <w:szCs w:val="18"/>
                <w:lang w:val="en-US"/>
              </w:rPr>
            </w:r>
          </w:p>
        </w:tc>
        <w:tc>
          <w:tcPr>
            <w:tcW w:w="7965" w:type="dxa"/>
            <w:gridSpan w:val="7"/>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cs="Arial"/>
                <w:szCs w:val="18"/>
                <w:lang w:val="en-US"/>
              </w:rPr>
            </w:pPr>
            <w:r>
              <w:rPr>
                <w:rFonts w:cs="Arial"/>
                <w:szCs w:val="18"/>
                <w:lang w:val="en-US"/>
              </w:rPr>
              <w:t xml:space="preserve">The number of PUSCH layers (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layer</m:t>
                  </m:r>
                </m:sub>
                <m:sup>
                  <m:r>
                    <m:rPr>
                      <m:lit/>
                      <m:nor/>
                    </m:rPr>
                    <w:rPr>
                      <w:rFonts w:ascii="Cambria Math" w:hAnsi="Cambria Math"/>
                    </w:rPr>
                    <m:t xml:space="preserve">PUSCH</m:t>
                  </m:r>
                </m:sup>
              </m:sSubSup>
            </m:oMath>
            <w:r>
              <w:rPr>
                <w:rFonts w:cs="Arial"/>
                <w:szCs w:val="18"/>
                <w:lang w:val="en-US"/>
              </w:rPr>
              <w:t>)</w:t>
            </w:r>
          </w:p>
        </w:tc>
      </w:tr>
      <w:tr>
        <w:trPr>
          <w:trHeight w:val="238" w:hRule="atLeast"/>
        </w:trPr>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rFonts w:ascii="Arial" w:hAnsi="Arial" w:cs="Arial"/>
                <w:b/>
                <w:b/>
                <w:sz w:val="18"/>
                <w:szCs w:val="18"/>
                <w:lang w:val="en-US"/>
              </w:rPr>
            </w:pPr>
            <w:r>
              <w:rPr>
                <w:rFonts w:cs="Arial" w:ascii="Arial" w:hAnsi="Arial"/>
                <w:b/>
                <w:sz w:val="18"/>
                <w:szCs w:val="18"/>
                <w:lang w:val="en-US"/>
              </w:rPr>
            </w:r>
          </w:p>
        </w:tc>
        <w:tc>
          <w:tcPr>
            <w:tcW w:w="693"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szCs w:val="18"/>
                <w:lang w:val="en-US" w:eastAsia="ko-KR"/>
              </w:rPr>
              <w:t>1</w:t>
            </w:r>
          </w:p>
        </w:tc>
        <w:tc>
          <w:tcPr>
            <w:tcW w:w="2382" w:type="dxa"/>
            <w:gridSpan w:val="2"/>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szCs w:val="18"/>
                <w:lang w:val="en-US" w:eastAsia="ko-KR"/>
              </w:rPr>
              <w:t>2</w:t>
            </w:r>
          </w:p>
        </w:tc>
        <w:tc>
          <w:tcPr>
            <w:tcW w:w="2410" w:type="dxa"/>
            <w:gridSpan w:val="2"/>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szCs w:val="18"/>
                <w:lang w:val="en-US" w:eastAsia="ko-KR"/>
              </w:rPr>
              <w:t>3</w:t>
            </w:r>
          </w:p>
        </w:tc>
        <w:tc>
          <w:tcPr>
            <w:tcW w:w="3173" w:type="dxa"/>
            <w:gridSpan w:val="3"/>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szCs w:val="18"/>
                <w:lang w:val="en-US" w:eastAsia="ko-KR"/>
              </w:rPr>
              <w:t>4</w:t>
            </w:r>
          </w:p>
        </w:tc>
      </w:tr>
      <w:tr>
        <w:trPr>
          <w:trHeight w:val="238" w:hRule="atLeast"/>
        </w:trPr>
        <w:tc>
          <w:tcPr>
            <w:tcW w:w="9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before="0" w:after="180"/>
              <w:rPr>
                <w:rFonts w:ascii="Arial" w:hAnsi="Arial" w:cs="Arial"/>
                <w:b/>
                <w:b/>
                <w:sz w:val="18"/>
                <w:szCs w:val="18"/>
                <w:lang w:val="en-US"/>
              </w:rPr>
            </w:pPr>
            <w:r>
              <w:rPr>
                <w:rFonts w:cs="Arial" w:ascii="Arial" w:hAnsi="Arial"/>
                <w:b/>
                <w:sz w:val="18"/>
                <w:szCs w:val="18"/>
                <w:lang w:val="en-US"/>
              </w:rPr>
            </w:r>
          </w:p>
        </w:tc>
        <w:tc>
          <w:tcPr>
            <w:tcW w:w="693"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b w:val="false"/>
                <w:b w:val="false"/>
                <w:szCs w:val="18"/>
                <w:lang w:val="en-US" w:eastAsia="ko-KR"/>
              </w:rPr>
            </w:pPr>
            <w:r>
              <w:rPr>
                <w:rFonts w:eastAsia="Batang" w:cs="Arial"/>
                <w:b w:val="false"/>
                <w:szCs w:val="18"/>
                <w:lang w:val="en-US" w:eastAsia="ko-KR"/>
              </w:rPr>
              <w:t>All cases</w:t>
            </w:r>
          </w:p>
        </w:tc>
        <w:tc>
          <w:tcPr>
            <w:tcW w:w="1179"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b w:val="false"/>
                <w:b w:val="false"/>
                <w:szCs w:val="18"/>
                <w:lang w:val="en-US" w:eastAsia="ko-KR"/>
              </w:rPr>
            </w:pPr>
            <w:r>
              <w:rPr>
                <w:rFonts w:eastAsia="Batang" w:cs="Arial"/>
                <w:b w:val="false"/>
                <w:szCs w:val="18"/>
                <w:lang w:val="en-US" w:eastAsia="ko-KR"/>
              </w:rPr>
              <w:t>Full coherent</w:t>
            </w:r>
          </w:p>
        </w:tc>
        <w:tc>
          <w:tcPr>
            <w:tcW w:w="1203"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b w:val="false"/>
                <w:szCs w:val="18"/>
                <w:lang w:val="en-US" w:eastAsia="ko-KR"/>
              </w:rPr>
              <w:t>Partial and non- coherent and non-codebook based</w:t>
            </w:r>
          </w:p>
        </w:tc>
        <w:tc>
          <w:tcPr>
            <w:tcW w:w="1134"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b w:val="false"/>
                <w:szCs w:val="18"/>
                <w:lang w:val="en-US" w:eastAsia="ko-KR"/>
              </w:rPr>
              <w:t>Full coherent</w:t>
            </w:r>
          </w:p>
        </w:tc>
        <w:tc>
          <w:tcPr>
            <w:tcW w:w="1276"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b w:val="false"/>
                <w:szCs w:val="18"/>
                <w:lang w:val="en-US" w:eastAsia="ko-KR"/>
              </w:rPr>
              <w:t>Partial and non- coherent and non-codebook based</w:t>
            </w:r>
          </w:p>
        </w:tc>
        <w:tc>
          <w:tcPr>
            <w:tcW w:w="1188"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b w:val="false"/>
                <w:szCs w:val="18"/>
                <w:lang w:val="en-US" w:eastAsia="ko-KR"/>
              </w:rPr>
              <w:t>Full coherent</w:t>
            </w:r>
          </w:p>
        </w:tc>
        <w:tc>
          <w:tcPr>
            <w:tcW w:w="931"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szCs w:val="18"/>
                <w:lang w:val="en-US" w:eastAsia="ko-KR"/>
              </w:rPr>
            </w:pPr>
            <w:r>
              <w:rPr>
                <w:rFonts w:eastAsia="Batang" w:cs="Arial"/>
                <w:b w:val="false"/>
                <w:szCs w:val="18"/>
                <w:lang w:val="en-US" w:eastAsia="ko-KR"/>
              </w:rPr>
              <w:t>Partial coherent</w:t>
            </w:r>
          </w:p>
        </w:tc>
        <w:tc>
          <w:tcPr>
            <w:tcW w:w="1054" w:type="dxa"/>
            <w:tcBorders>
              <w:top w:val="single" w:sz="4" w:space="0" w:color="000000"/>
              <w:left w:val="single" w:sz="4" w:space="0" w:color="000000"/>
              <w:bottom w:val="single" w:sz="4" w:space="0" w:color="000000"/>
              <w:right w:val="single" w:sz="4" w:space="0" w:color="000000"/>
            </w:tcBorders>
            <w:shd w:color="auto" w:fill="E7E6E6" w:val="clear"/>
          </w:tcPr>
          <w:p>
            <w:pPr>
              <w:pStyle w:val="TAH"/>
              <w:tabs>
                <w:tab w:val="clear" w:pos="284"/>
                <w:tab w:val="left" w:pos="851" w:leader="none"/>
              </w:tabs>
              <w:snapToGrid w:val="false"/>
              <w:rPr>
                <w:rFonts w:eastAsia="Batang" w:cs="Arial"/>
                <w:b w:val="false"/>
                <w:b w:val="false"/>
                <w:szCs w:val="18"/>
                <w:lang w:val="en-US" w:eastAsia="ko-KR"/>
              </w:rPr>
            </w:pPr>
            <w:r>
              <w:rPr>
                <w:rFonts w:eastAsia="Batang" w:cs="Arial"/>
                <w:b w:val="false"/>
                <w:szCs w:val="18"/>
                <w:lang w:val="en-US" w:eastAsia="ko-KR"/>
              </w:rPr>
              <w:t>Non-coherent and non-codebook based</w:t>
            </w:r>
          </w:p>
        </w:tc>
      </w:tr>
      <w:tr>
        <w:trPr>
          <w:trHeight w:val="208" w:hRule="atLeast"/>
        </w:trPr>
        <w:tc>
          <w:tcPr>
            <w:tcW w:w="972"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Batang" w:cs="Arial"/>
                <w:b w:val="false"/>
                <w:b w:val="false"/>
                <w:szCs w:val="18"/>
                <w:lang w:val="en-US" w:eastAsia="ko-KR"/>
              </w:rPr>
            </w:pPr>
            <w:r>
              <w:rPr>
                <w:rFonts w:eastAsia="Batang" w:cs="Arial"/>
                <w:b w:val="false"/>
                <w:szCs w:val="18"/>
                <w:lang w:val="en-US" w:eastAsia="ko-KR"/>
              </w:rPr>
              <w:t>00</w:t>
            </w:r>
          </w:p>
        </w:tc>
        <w:tc>
          <w:tcPr>
            <w:tcW w:w="69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0</w:t>
            </w:r>
          </w:p>
        </w:tc>
        <w:tc>
          <w:tcPr>
            <w:tcW w:w="1179"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p>
        </w:tc>
        <w:tc>
          <w:tcPr>
            <w:tcW w:w="120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r>
              <w:rPr>
                <w:rFonts w:eastAsia="Batang" w:cs="Arial"/>
                <w:b w:val="false"/>
                <w:i/>
                <w:szCs w:val="18"/>
                <w:lang w:val="en-US" w:eastAsia="ko-KR"/>
              </w:rPr>
              <w:t>Q</w:t>
            </w:r>
            <w:r>
              <w:rPr>
                <w:rFonts w:eastAsia="Batang" w:cs="Arial"/>
                <w:b w:val="false"/>
                <w:i/>
                <w:szCs w:val="18"/>
                <w:vertAlign w:val="subscript"/>
                <w:lang w:val="en-US" w:eastAsia="ko-KR"/>
              </w:rPr>
              <w:t>p</w:t>
            </w:r>
            <w:r>
              <w:rPr>
                <w:rFonts w:eastAsia="Batang" w:cs="Arial"/>
                <w:b w:val="false"/>
                <w:szCs w:val="18"/>
                <w:lang w:val="en-US" w:eastAsia="ko-KR"/>
              </w:rPr>
              <w:t>-3</w:t>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4.77</w:t>
            </w:r>
          </w:p>
        </w:tc>
        <w:tc>
          <w:tcPr>
            <w:tcW w:w="1276"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r>
              <w:rPr>
                <w:rFonts w:eastAsia="Batang" w:cs="Arial"/>
                <w:b w:val="false"/>
                <w:i/>
                <w:szCs w:val="18"/>
                <w:lang w:val="en-US" w:eastAsia="ko-KR"/>
              </w:rPr>
              <w:t>Q</w:t>
            </w:r>
            <w:r>
              <w:rPr>
                <w:rFonts w:eastAsia="Batang" w:cs="Arial"/>
                <w:b w:val="false"/>
                <w:i/>
                <w:szCs w:val="18"/>
                <w:vertAlign w:val="subscript"/>
                <w:lang w:val="en-US" w:eastAsia="ko-KR"/>
              </w:rPr>
              <w:t>p</w:t>
            </w:r>
            <w:r>
              <w:rPr>
                <w:rFonts w:eastAsia="Batang" w:cs="Arial"/>
                <w:b w:val="false"/>
                <w:szCs w:val="18"/>
                <w:lang w:val="en-US" w:eastAsia="ko-KR"/>
              </w:rPr>
              <w:t>-3</w:t>
            </w:r>
          </w:p>
        </w:tc>
        <w:tc>
          <w:tcPr>
            <w:tcW w:w="118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6</w:t>
            </w:r>
          </w:p>
        </w:tc>
        <w:tc>
          <w:tcPr>
            <w:tcW w:w="931"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r>
              <w:rPr>
                <w:rFonts w:eastAsia="Batang" w:cs="Arial"/>
                <w:b w:val="false"/>
                <w:i/>
                <w:szCs w:val="18"/>
                <w:lang w:val="en-US" w:eastAsia="ko-KR"/>
              </w:rPr>
              <w:t>Q</w:t>
            </w:r>
            <w:r>
              <w:rPr>
                <w:rFonts w:eastAsia="Batang" w:cs="Arial"/>
                <w:b w:val="false"/>
                <w:i/>
                <w:szCs w:val="18"/>
                <w:vertAlign w:val="subscript"/>
                <w:lang w:val="en-US" w:eastAsia="ko-KR"/>
              </w:rPr>
              <w:t>p</w:t>
            </w:r>
          </w:p>
        </w:tc>
        <w:tc>
          <w:tcPr>
            <w:tcW w:w="1054"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r>
              <w:rPr>
                <w:rFonts w:eastAsia="Batang" w:cs="Arial"/>
                <w:b w:val="false"/>
                <w:i/>
                <w:szCs w:val="18"/>
                <w:lang w:val="en-US" w:eastAsia="ko-KR"/>
              </w:rPr>
              <w:t>Q</w:t>
            </w:r>
            <w:r>
              <w:rPr>
                <w:rFonts w:eastAsia="Batang" w:cs="Arial"/>
                <w:b w:val="false"/>
                <w:i/>
                <w:szCs w:val="18"/>
                <w:vertAlign w:val="subscript"/>
                <w:lang w:val="en-US" w:eastAsia="ko-KR"/>
              </w:rPr>
              <w:t>p</w:t>
            </w:r>
            <w:r>
              <w:rPr>
                <w:rFonts w:eastAsia="Batang" w:cs="Arial"/>
                <w:b w:val="false"/>
                <w:szCs w:val="18"/>
                <w:lang w:val="en-US" w:eastAsia="ko-KR"/>
              </w:rPr>
              <w:t>-3</w:t>
            </w:r>
          </w:p>
        </w:tc>
      </w:tr>
      <w:tr>
        <w:trPr>
          <w:trHeight w:val="208" w:hRule="atLeast"/>
        </w:trPr>
        <w:tc>
          <w:tcPr>
            <w:tcW w:w="972"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Batang" w:cs="Arial"/>
                <w:b w:val="false"/>
                <w:b w:val="false"/>
                <w:szCs w:val="18"/>
                <w:lang w:val="en-US" w:eastAsia="ko-KR"/>
              </w:rPr>
            </w:pPr>
            <w:r>
              <w:rPr>
                <w:rFonts w:eastAsia="Batang" w:cs="Arial"/>
                <w:b w:val="false"/>
                <w:szCs w:val="18"/>
                <w:lang w:val="en-US" w:eastAsia="ko-KR"/>
              </w:rPr>
              <w:t>01</w:t>
            </w:r>
          </w:p>
        </w:tc>
        <w:tc>
          <w:tcPr>
            <w:tcW w:w="69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0</w:t>
            </w:r>
          </w:p>
        </w:tc>
        <w:tc>
          <w:tcPr>
            <w:tcW w:w="1179"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p>
        </w:tc>
        <w:tc>
          <w:tcPr>
            <w:tcW w:w="120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3</w:t>
            </w:r>
          </w:p>
        </w:tc>
        <w:tc>
          <w:tcPr>
            <w:tcW w:w="1134"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4.77</w:t>
            </w:r>
          </w:p>
        </w:tc>
        <w:tc>
          <w:tcPr>
            <w:tcW w:w="1276"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4.77</w:t>
            </w:r>
          </w:p>
        </w:tc>
        <w:tc>
          <w:tcPr>
            <w:tcW w:w="118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6</w:t>
            </w:r>
          </w:p>
        </w:tc>
        <w:tc>
          <w:tcPr>
            <w:tcW w:w="931"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6</w:t>
            </w:r>
          </w:p>
        </w:tc>
        <w:tc>
          <w:tcPr>
            <w:tcW w:w="1054"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6</w:t>
            </w:r>
          </w:p>
        </w:tc>
      </w:tr>
      <w:tr>
        <w:trPr>
          <w:trHeight w:val="208" w:hRule="atLeast"/>
        </w:trPr>
        <w:tc>
          <w:tcPr>
            <w:tcW w:w="972"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Batang" w:cs="Arial"/>
                <w:b w:val="false"/>
                <w:b w:val="false"/>
                <w:szCs w:val="18"/>
                <w:lang w:val="en-US" w:eastAsia="ko-KR"/>
              </w:rPr>
            </w:pPr>
            <w:r>
              <w:rPr>
                <w:rFonts w:eastAsia="Batang" w:cs="Arial"/>
                <w:b w:val="false"/>
                <w:szCs w:val="18"/>
                <w:lang w:val="en-US" w:eastAsia="ko-KR"/>
              </w:rPr>
              <w:t>10</w:t>
            </w:r>
          </w:p>
        </w:tc>
        <w:tc>
          <w:tcPr>
            <w:tcW w:w="8658" w:type="dxa"/>
            <w:gridSpan w:val="8"/>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Reserved</w:t>
            </w:r>
          </w:p>
        </w:tc>
      </w:tr>
      <w:tr>
        <w:trPr>
          <w:trHeight w:val="208" w:hRule="atLeast"/>
        </w:trPr>
        <w:tc>
          <w:tcPr>
            <w:tcW w:w="972"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Batang" w:cs="Arial"/>
                <w:b w:val="false"/>
                <w:b w:val="false"/>
                <w:szCs w:val="18"/>
                <w:lang w:val="en-US" w:eastAsia="ko-KR"/>
              </w:rPr>
            </w:pPr>
            <w:r>
              <w:rPr>
                <w:rFonts w:eastAsia="Batang" w:cs="Arial"/>
                <w:b w:val="false"/>
                <w:szCs w:val="18"/>
                <w:lang w:val="en-US" w:eastAsia="ko-KR"/>
              </w:rPr>
              <w:t>11</w:t>
            </w:r>
          </w:p>
        </w:tc>
        <w:tc>
          <w:tcPr>
            <w:tcW w:w="8658" w:type="dxa"/>
            <w:gridSpan w:val="8"/>
            <w:tcBorders>
              <w:top w:val="single" w:sz="4" w:space="0" w:color="000000"/>
              <w:left w:val="single" w:sz="4" w:space="0" w:color="000000"/>
              <w:bottom w:val="single" w:sz="4" w:space="0" w:color="000000"/>
              <w:right w:val="single" w:sz="4" w:space="0" w:color="000000"/>
            </w:tcBorders>
          </w:tcPr>
          <w:p>
            <w:pPr>
              <w:pStyle w:val="TAH"/>
              <w:snapToGrid w:val="false"/>
              <w:rPr>
                <w:rFonts w:eastAsia="Batang" w:cs="Arial"/>
                <w:b w:val="false"/>
                <w:b w:val="false"/>
                <w:szCs w:val="18"/>
                <w:lang w:val="en-US" w:eastAsia="ko-KR"/>
              </w:rPr>
            </w:pPr>
            <w:r>
              <w:rPr>
                <w:rFonts w:eastAsia="Batang" w:cs="Arial"/>
                <w:b w:val="false"/>
                <w:szCs w:val="18"/>
                <w:lang w:val="en-US" w:eastAsia="ko-KR"/>
              </w:rPr>
              <w:t>Reserved</w:t>
            </w:r>
          </w:p>
        </w:tc>
      </w:tr>
    </w:tbl>
    <w:p>
      <w:pPr>
        <w:pStyle w:val="Normal"/>
        <w:rPr/>
      </w:pPr>
      <w:r>
        <w:rPr/>
      </w:r>
    </w:p>
    <w:p>
      <w:pPr>
        <w:pStyle w:val="4"/>
        <w:rPr>
          <w:color w:val="000000"/>
        </w:rPr>
      </w:pPr>
      <w:bookmarkStart w:id="739" w:name="_Toc51226241"/>
      <w:bookmarkStart w:id="740" w:name="_Toc44515954"/>
      <w:bookmarkStart w:id="741" w:name="_Toc36117462"/>
      <w:bookmarkStart w:id="742" w:name="_Toc27299952"/>
      <w:bookmarkStart w:id="743" w:name="_Toc20318054"/>
      <w:bookmarkStart w:id="744" w:name="_Toc11352164"/>
      <w:r>
        <w:rPr>
          <w:color w:val="000000"/>
        </w:rPr>
        <w:t>6.2.3.2</w:t>
        <w:tab/>
        <w:t>UE PT-RS transmission procedure when transform precoding is enabled</w:t>
      </w:r>
      <w:bookmarkStart w:id="745" w:name="_Hlk500758849"/>
      <w:bookmarkStart w:id="746" w:name="_Hlk497932290"/>
      <w:bookmarkEnd w:id="739"/>
      <w:bookmarkEnd w:id="740"/>
      <w:bookmarkEnd w:id="741"/>
      <w:bookmarkEnd w:id="742"/>
      <w:bookmarkEnd w:id="743"/>
      <w:bookmarkEnd w:id="744"/>
      <w:bookmarkEnd w:id="745"/>
      <w:bookmarkEnd w:id="746"/>
    </w:p>
    <w:p>
      <w:pPr>
        <w:pStyle w:val="Normal"/>
        <w:rPr>
          <w:i/>
          <w:i/>
          <w:color w:val="000000"/>
        </w:rPr>
      </w:pPr>
      <w:r>
        <w:rPr>
          <w:color w:val="000000"/>
        </w:rPr>
        <w:t xml:space="preserve">When transform precoding is enabled and if a UE is configured with the higher layer parameter </w:t>
      </w:r>
      <w:r>
        <w:rPr>
          <w:i/>
          <w:szCs w:val="22"/>
          <w:lang w:eastAsia="ja-JP"/>
        </w:rPr>
        <w:t>transformPrecoderEnabled</w:t>
      </w:r>
      <w:r>
        <w:rPr/>
        <w:t xml:space="preserve"> in </w:t>
      </w:r>
      <w:r>
        <w:rPr>
          <w:i/>
        </w:rPr>
        <w:t>PTRS-UplinkConfig</w:t>
      </w:r>
      <w:r>
        <w:rPr>
          <w:i/>
          <w:color w:val="000000"/>
        </w:rPr>
        <w:t>,</w:t>
      </w:r>
    </w:p>
    <w:p>
      <w:pPr>
        <w:pStyle w:val="B11"/>
        <w:rPr/>
      </w:pPr>
      <w:r>
        <w:rPr>
          <w:lang w:eastAsia="ko-KR"/>
        </w:rPr>
        <w:t>-</w:t>
        <w:tab/>
        <w:t>the UE shall be configured with</w:t>
      </w:r>
      <w:r>
        <w:rPr/>
        <w:t xml:space="preserve"> the higher layer parameters </w:t>
      </w:r>
      <w:r>
        <w:rPr>
          <w:i/>
        </w:rPr>
        <w:t>sampleDensity</w:t>
      </w:r>
      <w:r>
        <w:rPr/>
        <w:t xml:space="preserve"> and the UE shall assume the PT-RS antenna ports' presence and PT-RS group pattern are a function of the corresponding scheduled bandwidth in a corresponding bandwidth part, as shown in Table 6.2.3.2-1. The UE shall assume no PT-RS is present when the number of scheduled RBs is less than N</w:t>
      </w:r>
      <w:r>
        <w:rPr>
          <w:vertAlign w:val="subscript"/>
        </w:rPr>
        <w:t>RB0</w:t>
      </w:r>
      <w:r>
        <w:rPr/>
        <w:t xml:space="preserve"> if N</w:t>
      </w:r>
      <w:r>
        <w:rPr>
          <w:vertAlign w:val="subscript"/>
        </w:rPr>
        <w:t>RB0</w:t>
      </w:r>
      <w:r>
        <w:rPr/>
        <w:t xml:space="preserve"> &gt; </w:t>
      </w:r>
      <w:r>
        <w:rPr>
          <w:lang w:val="en-US"/>
        </w:rPr>
        <w:t>1</w:t>
      </w:r>
      <w:r>
        <w:rPr/>
        <w:t xml:space="preserve"> or if the RNTI equals TC-RNTI.</w:t>
      </w:r>
    </w:p>
    <w:p>
      <w:pPr>
        <w:pStyle w:val="B11"/>
        <w:rPr>
          <w:lang w:eastAsia="ko-KR"/>
        </w:rPr>
      </w:pPr>
      <w:r>
        <w:rPr>
          <w:lang w:eastAsia="ko-KR"/>
        </w:rPr>
        <w:t>-</w:t>
        <w:tab/>
        <w:t xml:space="preserve">and the UE may be configured PT-RS time density </w:t>
      </w:r>
      <w:r>
        <w:rPr>
          <w:i/>
          <w:lang w:eastAsia="ko-KR"/>
        </w:rPr>
        <w:t>L</w:t>
      </w:r>
      <w:r>
        <w:rPr>
          <w:i/>
          <w:vertAlign w:val="subscript"/>
          <w:lang w:eastAsia="ko-KR"/>
        </w:rPr>
        <w:t>PT</w:t>
      </w:r>
      <w:r>
        <w:rPr>
          <w:i/>
          <w:vertAlign w:val="subscript"/>
          <w:lang w:val="en-GB" w:eastAsia="ko-KR"/>
        </w:rPr>
        <w:t>-</w:t>
      </w:r>
      <w:r>
        <w:rPr>
          <w:i/>
          <w:vertAlign w:val="subscript"/>
          <w:lang w:eastAsia="ko-KR"/>
        </w:rPr>
        <w:t>RS</w:t>
      </w:r>
      <w:r>
        <w:rPr>
          <w:lang w:eastAsia="ko-KR"/>
        </w:rPr>
        <w:t xml:space="preserve"> = 2 with the higher layer parameter </w:t>
      </w:r>
      <w:r>
        <w:rPr>
          <w:i/>
          <w:lang w:eastAsia="ko-KR"/>
        </w:rPr>
        <w:t>timeDensity</w:t>
      </w:r>
      <w:r>
        <w:rPr>
          <w:i/>
          <w:lang w:eastAsia="zh-CN"/>
        </w:rPr>
        <w:t>TransformPrecoding</w:t>
      </w:r>
      <w:r>
        <w:rPr>
          <w:i/>
          <w:lang w:eastAsia="ko-KR"/>
        </w:rPr>
        <w:t>.</w:t>
      </w:r>
      <w:r>
        <w:rPr>
          <w:lang w:eastAsia="ko-KR"/>
        </w:rPr>
        <w:t xml:space="preserve"> Otherwise, the UE shall assume </w:t>
      </w:r>
      <w:r>
        <w:rPr>
          <w:i/>
          <w:lang w:eastAsia="ko-KR"/>
        </w:rPr>
        <w:t>L</w:t>
      </w:r>
      <w:r>
        <w:rPr>
          <w:i/>
          <w:vertAlign w:val="subscript"/>
          <w:lang w:eastAsia="ko-KR"/>
        </w:rPr>
        <w:t>PT</w:t>
      </w:r>
      <w:r>
        <w:rPr>
          <w:i/>
          <w:vertAlign w:val="subscript"/>
          <w:lang w:val="en-GB" w:eastAsia="ko-KR"/>
        </w:rPr>
        <w:t>-</w:t>
      </w:r>
      <w:r>
        <w:rPr>
          <w:i/>
          <w:vertAlign w:val="subscript"/>
          <w:lang w:eastAsia="ko-KR"/>
        </w:rPr>
        <w:t>RS</w:t>
      </w:r>
      <w:r>
        <w:rPr>
          <w:i/>
          <w:lang w:eastAsia="ko-KR"/>
        </w:rPr>
        <w:t xml:space="preserve"> </w:t>
      </w:r>
      <w:r>
        <w:rPr>
          <w:lang w:eastAsia="ko-KR"/>
        </w:rPr>
        <w:t>= 1.</w:t>
      </w:r>
    </w:p>
    <w:p>
      <w:pPr>
        <w:pStyle w:val="B11"/>
        <w:rPr>
          <w:lang w:val="en-US" w:eastAsia="ko-KR"/>
        </w:rPr>
      </w:pPr>
      <w:r>
        <w:rPr>
          <w:lang w:eastAsia="ko-KR"/>
        </w:rPr>
        <w:t>-</w:t>
        <w:tab/>
      </w:r>
      <w:r>
        <w:rPr>
          <w:lang w:val="en-US" w:eastAsia="ko-KR"/>
        </w:rPr>
        <w:t xml:space="preserve">if the higher layer parameter </w:t>
      </w:r>
      <w:r>
        <w:rPr>
          <w:i/>
        </w:rPr>
        <w:t>sampleDensity</w:t>
      </w:r>
      <w:r>
        <w:rPr>
          <w:lang w:val="en-US" w:eastAsia="ko-KR"/>
        </w:rPr>
        <w:t xml:space="preserve"> indicates that the sample density thresholds </w:t>
      </w:r>
      <w:r>
        <w:rPr>
          <w:i/>
          <w:iCs/>
          <w:lang w:val="en-US" w:eastAsia="ko-KR"/>
        </w:rPr>
        <w:t>N</w:t>
      </w:r>
      <w:r>
        <w:rPr>
          <w:i/>
          <w:iCs/>
          <w:vertAlign w:val="subscript"/>
          <w:lang w:val="en-US" w:eastAsia="ko-KR"/>
        </w:rPr>
        <w:t>RB,i</w:t>
      </w:r>
      <w:r>
        <w:rPr>
          <w:lang w:val="en-US" w:eastAsia="ko-KR"/>
        </w:rPr>
        <w:t xml:space="preserve"> = </w:t>
      </w:r>
      <w:r>
        <w:rPr>
          <w:i/>
          <w:iCs/>
          <w:lang w:val="en-US" w:eastAsia="ko-KR"/>
        </w:rPr>
        <w:t>N</w:t>
      </w:r>
      <w:r>
        <w:rPr>
          <w:i/>
          <w:iCs/>
          <w:vertAlign w:val="subscript"/>
          <w:lang w:val="en-US" w:eastAsia="ko-KR"/>
        </w:rPr>
        <w:t>RB,i+1</w:t>
      </w:r>
      <w:r>
        <w:rPr>
          <w:lang w:val="en-US" w:eastAsia="ko-KR"/>
        </w:rPr>
        <w:t>, then the associated row where both these thresholds appear in Table 6.2</w:t>
      </w:r>
      <w:r>
        <w:rPr>
          <w:lang w:val="en-US"/>
        </w:rPr>
        <w:t>.3.2</w:t>
      </w:r>
      <w:r>
        <w:rPr>
          <w:lang w:val="en-US" w:eastAsia="ko-KR"/>
        </w:rPr>
        <w:t>-1 is disabled.</w:t>
      </w:r>
    </w:p>
    <w:p>
      <w:pPr>
        <w:pStyle w:val="TH"/>
        <w:rPr/>
      </w:pPr>
      <w:r>
        <w:rPr/>
        <w:t>Table 6.2.3.2-1: PT-RS group pattern as a function of scheduled bandwidth</w:t>
      </w:r>
    </w:p>
    <w:tbl>
      <w:tblPr>
        <w:tblW w:w="8347" w:type="dxa"/>
        <w:jc w:val="center"/>
        <w:tblInd w:w="0" w:type="dxa"/>
        <w:tblCellMar>
          <w:top w:w="0" w:type="dxa"/>
          <w:left w:w="108" w:type="dxa"/>
          <w:bottom w:w="0" w:type="dxa"/>
          <w:right w:w="108" w:type="dxa"/>
        </w:tblCellMar>
        <w:tblLook w:firstRow="1" w:noVBand="0" w:lastRow="1" w:firstColumn="1" w:lastColumn="1" w:noHBand="0" w:val="01e0"/>
      </w:tblPr>
      <w:tblGrid>
        <w:gridCol w:w="2807"/>
        <w:gridCol w:w="2810"/>
        <w:gridCol w:w="2730"/>
      </w:tblGrid>
      <w:tr>
        <w:trPr/>
        <w:tc>
          <w:tcPr>
            <w:tcW w:w="2807"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i/>
                <w:i/>
                <w:lang w:val="en-US" w:eastAsia="zh-CN"/>
              </w:rPr>
            </w:pPr>
            <w:r>
              <w:rPr>
                <w:lang w:val="en-US" w:eastAsia="zh-CN"/>
              </w:rPr>
              <w:t>Scheduled bandwidth</w:t>
            </w:r>
          </w:p>
        </w:tc>
        <w:tc>
          <w:tcPr>
            <w:tcW w:w="2810"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lang w:val="en-US" w:eastAsia="zh-CN"/>
              </w:rPr>
            </w:pPr>
            <w:r>
              <w:rPr>
                <w:lang w:val="en-US" w:eastAsia="zh-CN"/>
              </w:rPr>
              <w:t>Number of PT-RS groups</w:t>
            </w:r>
          </w:p>
        </w:tc>
        <w:tc>
          <w:tcPr>
            <w:tcW w:w="2730" w:type="dxa"/>
            <w:tcBorders>
              <w:top w:val="single" w:sz="4" w:space="0" w:color="000000"/>
              <w:left w:val="single" w:sz="4" w:space="0" w:color="000000"/>
              <w:bottom w:val="single" w:sz="4" w:space="0" w:color="000000"/>
              <w:right w:val="single" w:sz="4" w:space="0" w:color="000000"/>
            </w:tcBorders>
            <w:shd w:color="auto" w:fill="E7E6E6" w:val="clear"/>
            <w:vAlign w:val="center"/>
          </w:tcPr>
          <w:p>
            <w:pPr>
              <w:pStyle w:val="TAH"/>
              <w:rPr>
                <w:lang w:val="en-US" w:eastAsia="zh-CN"/>
              </w:rPr>
            </w:pPr>
            <w:r>
              <w:rPr>
                <w:lang w:val="en-US" w:eastAsia="zh-CN"/>
              </w:rPr>
              <w:t xml:space="preserve">Number of samples </w:t>
            </w:r>
          </w:p>
          <w:p>
            <w:pPr>
              <w:pStyle w:val="TAH"/>
              <w:rPr>
                <w:lang w:val="en-US" w:eastAsia="zh-CN"/>
              </w:rPr>
            </w:pPr>
            <w:r>
              <w:rPr>
                <w:lang w:val="en-US" w:eastAsia="zh-CN"/>
              </w:rPr>
              <w:t>per PT-RS group</w:t>
            </w:r>
          </w:p>
        </w:tc>
      </w:tr>
      <w:tr>
        <w:trPr/>
        <w:tc>
          <w:tcPr>
            <w:tcW w:w="2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i/>
                <w:lang w:val="en-US" w:eastAsia="zh-CN"/>
              </w:rPr>
              <w:t>N</w:t>
            </w:r>
            <w:r>
              <w:rPr>
                <w:i/>
                <w:vertAlign w:val="subscript"/>
                <w:lang w:val="en-US" w:eastAsia="zh-CN"/>
              </w:rPr>
              <w:t xml:space="preserve">RB0 </w:t>
            </w:r>
            <w:r>
              <w:rPr/>
            </w:r>
            <m:oMath xmlns:m="http://schemas.openxmlformats.org/officeDocument/2006/math"/>
            <w:r>
              <w:rPr>
                <w:i/>
                <w:lang w:val="en-US" w:eastAsia="zh-CN"/>
              </w:rPr>
              <w:t>N</w:t>
            </w:r>
            <w:r>
              <w:rPr>
                <w:i/>
                <w:vertAlign w:val="subscript"/>
                <w:lang w:val="en-US" w:eastAsia="zh-CN"/>
              </w:rPr>
              <w:t>RB</w:t>
            </w:r>
            <w:r>
              <w:rPr>
                <w:lang w:val="en-US" w:eastAsia="zh-CN"/>
              </w:rPr>
              <w:t xml:space="preserve"> &lt; </w:t>
            </w:r>
            <w:r>
              <w:rPr>
                <w:i/>
                <w:lang w:val="en-US" w:eastAsia="zh-CN"/>
              </w:rPr>
              <w:t>N</w:t>
            </w:r>
            <w:r>
              <w:rPr>
                <w:i/>
                <w:vertAlign w:val="subscript"/>
                <w:lang w:val="en-US" w:eastAsia="zh-CN"/>
              </w:rPr>
              <w:t>RB1</w:t>
            </w:r>
          </w:p>
        </w:tc>
        <w:tc>
          <w:tcPr>
            <w:tcW w:w="281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c>
          <w:tcPr>
            <w:tcW w:w="273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r>
      <w:tr>
        <w:trPr/>
        <w:tc>
          <w:tcPr>
            <w:tcW w:w="2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i/>
                <w:lang w:val="en-US" w:eastAsia="zh-CN"/>
              </w:rPr>
              <w:t>N</w:t>
            </w:r>
            <w:r>
              <w:rPr>
                <w:i/>
                <w:vertAlign w:val="subscript"/>
                <w:lang w:val="en-US" w:eastAsia="zh-CN"/>
              </w:rPr>
              <w:t>RB1</w:t>
            </w:r>
            <w:r>
              <w:rPr>
                <w:lang w:val="en-US" w:eastAsia="zh-CN"/>
              </w:rPr>
              <w:t xml:space="preserve"> </w:t>
            </w:r>
            <w:r>
              <w:rPr/>
            </w:r>
            <m:oMath xmlns:m="http://schemas.openxmlformats.org/officeDocument/2006/math"/>
            <w:r>
              <w:rPr>
                <w:lang w:val="en-US" w:eastAsia="zh-CN"/>
              </w:rPr>
              <w:t xml:space="preserve"> </w:t>
            </w:r>
            <w:r>
              <w:rPr>
                <w:i/>
                <w:lang w:val="en-US" w:eastAsia="zh-CN"/>
              </w:rPr>
              <w:t>N</w:t>
            </w:r>
            <w:r>
              <w:rPr>
                <w:i/>
                <w:vertAlign w:val="subscript"/>
                <w:lang w:val="en-US" w:eastAsia="zh-CN"/>
              </w:rPr>
              <w:t>RB</w:t>
            </w:r>
            <w:r>
              <w:rPr>
                <w:lang w:val="en-US" w:eastAsia="zh-CN"/>
              </w:rPr>
              <w:t xml:space="preserve"> &lt; </w:t>
            </w:r>
            <w:r>
              <w:rPr>
                <w:i/>
                <w:lang w:val="en-US" w:eastAsia="zh-CN"/>
              </w:rPr>
              <w:t>N</w:t>
            </w:r>
            <w:r>
              <w:rPr>
                <w:i/>
                <w:vertAlign w:val="subscript"/>
                <w:lang w:val="en-US" w:eastAsia="zh-CN"/>
              </w:rPr>
              <w:t>RB2</w:t>
            </w:r>
          </w:p>
        </w:tc>
        <w:tc>
          <w:tcPr>
            <w:tcW w:w="281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c>
          <w:tcPr>
            <w:tcW w:w="273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r>
      <w:tr>
        <w:trPr/>
        <w:tc>
          <w:tcPr>
            <w:tcW w:w="2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lang w:val="en-US" w:eastAsia="zh-CN"/>
              </w:rPr>
            </w:pPr>
            <w:r>
              <w:rPr>
                <w:i/>
                <w:lang w:val="en-US" w:eastAsia="zh-CN"/>
              </w:rPr>
              <w:t>N</w:t>
            </w:r>
            <w:r>
              <w:rPr>
                <w:i/>
                <w:vertAlign w:val="subscript"/>
                <w:lang w:val="en-US" w:eastAsia="zh-CN"/>
              </w:rPr>
              <w:t>RB2</w:t>
            </w:r>
            <w:r>
              <w:rPr>
                <w:lang w:val="en-US" w:eastAsia="zh-CN"/>
              </w:rPr>
              <w:t xml:space="preserve"> </w:t>
            </w:r>
            <w:r>
              <w:rPr/>
            </w:r>
            <m:oMath xmlns:m="http://schemas.openxmlformats.org/officeDocument/2006/math"/>
            <w:r>
              <w:rPr>
                <w:lang w:val="en-US" w:eastAsia="zh-CN"/>
              </w:rPr>
              <w:t xml:space="preserve"> </w:t>
            </w:r>
            <w:r>
              <w:rPr>
                <w:i/>
                <w:lang w:val="en-US" w:eastAsia="zh-CN"/>
              </w:rPr>
              <w:t>N</w:t>
            </w:r>
            <w:r>
              <w:rPr>
                <w:i/>
                <w:vertAlign w:val="subscript"/>
                <w:lang w:val="en-US" w:eastAsia="zh-CN"/>
              </w:rPr>
              <w:t>RB</w:t>
            </w:r>
            <w:r>
              <w:rPr>
                <w:lang w:val="en-US" w:eastAsia="zh-CN"/>
              </w:rPr>
              <w:t xml:space="preserve"> &lt; </w:t>
            </w:r>
            <w:r>
              <w:rPr>
                <w:i/>
                <w:lang w:val="en-US" w:eastAsia="zh-CN"/>
              </w:rPr>
              <w:t>N</w:t>
            </w:r>
            <w:r>
              <w:rPr>
                <w:i/>
                <w:vertAlign w:val="subscript"/>
                <w:lang w:val="en-US" w:eastAsia="zh-CN"/>
              </w:rPr>
              <w:t>RB3</w:t>
            </w:r>
          </w:p>
        </w:tc>
        <w:tc>
          <w:tcPr>
            <w:tcW w:w="281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c>
          <w:tcPr>
            <w:tcW w:w="273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2</w:t>
            </w:r>
          </w:p>
        </w:tc>
      </w:tr>
      <w:tr>
        <w:trPr/>
        <w:tc>
          <w:tcPr>
            <w:tcW w:w="2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i/>
                <w:i/>
                <w:lang w:val="en-US" w:eastAsia="zh-CN"/>
              </w:rPr>
            </w:pPr>
            <w:r>
              <w:rPr>
                <w:i/>
                <w:lang w:val="en-US" w:eastAsia="zh-CN"/>
              </w:rPr>
              <w:t>N</w:t>
            </w:r>
            <w:r>
              <w:rPr>
                <w:i/>
                <w:vertAlign w:val="subscript"/>
                <w:lang w:val="en-US" w:eastAsia="zh-CN"/>
              </w:rPr>
              <w:t>RB3</w:t>
            </w:r>
            <w:r>
              <w:rPr>
                <w:lang w:val="en-US" w:eastAsia="zh-CN"/>
              </w:rPr>
              <w:t xml:space="preserve"> </w:t>
            </w:r>
            <w:r>
              <w:rPr/>
            </w:r>
            <m:oMath xmlns:m="http://schemas.openxmlformats.org/officeDocument/2006/math"/>
            <w:r>
              <w:rPr>
                <w:lang w:val="en-US" w:eastAsia="zh-CN"/>
              </w:rPr>
              <w:t xml:space="preserve"> </w:t>
            </w:r>
            <w:r>
              <w:rPr>
                <w:i/>
                <w:lang w:val="en-US" w:eastAsia="zh-CN"/>
              </w:rPr>
              <w:t>N</w:t>
            </w:r>
            <w:r>
              <w:rPr>
                <w:i/>
                <w:vertAlign w:val="subscript"/>
                <w:lang w:val="en-US" w:eastAsia="zh-CN"/>
              </w:rPr>
              <w:t>RB</w:t>
            </w:r>
            <w:r>
              <w:rPr>
                <w:lang w:val="en-US" w:eastAsia="zh-CN"/>
              </w:rPr>
              <w:t xml:space="preserve"> &lt; </w:t>
            </w:r>
            <w:r>
              <w:rPr>
                <w:i/>
                <w:lang w:val="en-US" w:eastAsia="zh-CN"/>
              </w:rPr>
              <w:t>N</w:t>
            </w:r>
            <w:r>
              <w:rPr>
                <w:i/>
                <w:vertAlign w:val="subscript"/>
                <w:lang w:val="en-US" w:eastAsia="zh-CN"/>
              </w:rPr>
              <w:t>RB4</w:t>
            </w:r>
          </w:p>
        </w:tc>
        <w:tc>
          <w:tcPr>
            <w:tcW w:w="281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c>
          <w:tcPr>
            <w:tcW w:w="273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r>
      <w:tr>
        <w:trPr/>
        <w:tc>
          <w:tcPr>
            <w:tcW w:w="2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i/>
                <w:i/>
                <w:lang w:val="en-US" w:eastAsia="zh-CN"/>
              </w:rPr>
            </w:pPr>
            <w:r>
              <w:rPr>
                <w:i/>
                <w:lang w:val="en-US" w:eastAsia="zh-CN"/>
              </w:rPr>
              <w:t>N</w:t>
            </w:r>
            <w:r>
              <w:rPr>
                <w:i/>
                <w:vertAlign w:val="subscript"/>
                <w:lang w:val="en-US" w:eastAsia="zh-CN"/>
              </w:rPr>
              <w:t>RB4</w:t>
            </w:r>
            <w:r>
              <w:rPr>
                <w:lang w:val="en-US" w:eastAsia="zh-CN"/>
              </w:rPr>
              <w:t xml:space="preserve"> </w:t>
            </w:r>
            <w:r>
              <w:rPr/>
            </w:r>
            <m:oMath xmlns:m="http://schemas.openxmlformats.org/officeDocument/2006/math"/>
            <w:r>
              <w:rPr>
                <w:lang w:val="en-US" w:eastAsia="zh-CN"/>
              </w:rPr>
              <w:t xml:space="preserve"> </w:t>
            </w:r>
            <w:r>
              <w:rPr>
                <w:i/>
                <w:lang w:val="en-US" w:eastAsia="zh-CN"/>
              </w:rPr>
              <w:t>N</w:t>
            </w:r>
            <w:r>
              <w:rPr>
                <w:i/>
                <w:vertAlign w:val="subscript"/>
                <w:lang w:val="en-US" w:eastAsia="zh-CN"/>
              </w:rPr>
              <w:t>RB</w:t>
            </w:r>
          </w:p>
        </w:tc>
        <w:tc>
          <w:tcPr>
            <w:tcW w:w="281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8</w:t>
            </w:r>
          </w:p>
        </w:tc>
        <w:tc>
          <w:tcPr>
            <w:tcW w:w="273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4</w:t>
            </w:r>
          </w:p>
        </w:tc>
      </w:tr>
    </w:tbl>
    <w:p>
      <w:pPr>
        <w:pStyle w:val="Normal"/>
        <w:rPr>
          <w:color w:val="000000"/>
        </w:rPr>
      </w:pPr>
      <w:r>
        <w:rPr>
          <w:color w:val="000000"/>
        </w:rPr>
      </w:r>
    </w:p>
    <w:p>
      <w:pPr>
        <w:pStyle w:val="Normal"/>
        <w:rPr>
          <w:color w:val="000000"/>
        </w:rPr>
      </w:pPr>
      <w:bookmarkStart w:id="747" w:name="_Hlk497485112"/>
      <w:bookmarkStart w:id="748" w:name="_Hlk11336166"/>
      <w:bookmarkEnd w:id="747"/>
      <w:bookmarkEnd w:id="748"/>
      <w:r>
        <w:rPr>
          <w:color w:val="000000"/>
        </w:rPr>
        <w:t xml:space="preserve">When transform precoding is enabled and if a UE is configured with the higher layer parameter </w:t>
      </w:r>
      <w:r>
        <w:rPr>
          <w:i/>
          <w:szCs w:val="22"/>
          <w:lang w:eastAsia="ja-JP"/>
        </w:rPr>
        <w:t>transformPrecoderEnabled</w:t>
      </w:r>
      <w:r>
        <w:rPr/>
        <w:t xml:space="preserve"> in </w:t>
      </w:r>
      <w:r>
        <w:rPr>
          <w:i/>
        </w:rPr>
        <w:t>PTRS-UplinkConfig</w:t>
      </w:r>
      <w:r>
        <w:rPr>
          <w:i/>
          <w:color w:val="000000"/>
        </w:rPr>
        <w:t xml:space="preserve">, </w:t>
      </w:r>
      <w:r>
        <w:rPr>
          <w:color w:val="000000"/>
        </w:rPr>
        <w:t xml:space="preserve">the PT-RS scaling factor </w:t>
      </w:r>
      <w:r>
        <w:rPr>
          <w:i/>
          <w:color w:val="000000"/>
        </w:rPr>
        <w:t>β</w:t>
      </w:r>
      <w:r>
        <w:rPr>
          <w:color w:val="000000"/>
        </w:rPr>
        <w:t>' specified in Clause 6.4.1.2.2.2 of [4, TS 38.211] is determined by the scheduled modulation order as shown in table 6.2.3.2-2.</w:t>
      </w:r>
    </w:p>
    <w:p>
      <w:pPr>
        <w:pStyle w:val="TH"/>
        <w:rPr>
          <w:color w:val="000000"/>
          <w:lang w:val="en-US"/>
        </w:rPr>
      </w:pPr>
      <w:r>
        <w:rPr>
          <w:color w:val="000000"/>
          <w:lang w:val="en-US"/>
        </w:rPr>
        <w:t xml:space="preserve">Table </w:t>
      </w:r>
      <w:r>
        <w:rPr>
          <w:color w:val="000000"/>
          <w:lang w:val="en-US" w:eastAsia="zh-CN"/>
        </w:rPr>
        <w:t>6</w:t>
      </w:r>
      <w:r>
        <w:rPr>
          <w:color w:val="000000"/>
          <w:lang w:val="en-US"/>
        </w:rPr>
        <w:t>.2.3.2-2: PT-RS scaling factor (</w:t>
      </w:r>
      <w:r>
        <w:rPr>
          <w:i/>
          <w:color w:val="000000"/>
        </w:rPr>
        <w:t>β</w:t>
      </w:r>
      <w:r>
        <w:rPr>
          <w:color w:val="000000"/>
        </w:rPr>
        <w:t xml:space="preserve">') </w:t>
      </w:r>
      <w:r>
        <w:rPr>
          <w:color w:val="000000"/>
          <w:lang w:val="en-US"/>
        </w:rPr>
        <w:t xml:space="preserve">when transform precoding enabled. </w:t>
      </w:r>
    </w:p>
    <w:tbl>
      <w:tblPr>
        <w:tblW w:w="4448" w:type="dxa"/>
        <w:jc w:val="center"/>
        <w:tblInd w:w="0" w:type="dxa"/>
        <w:tblCellMar>
          <w:top w:w="0" w:type="dxa"/>
          <w:left w:w="108" w:type="dxa"/>
          <w:bottom w:w="0" w:type="dxa"/>
          <w:right w:w="108" w:type="dxa"/>
        </w:tblCellMar>
        <w:tblLook w:firstRow="1" w:noVBand="0" w:lastRow="1" w:firstColumn="1" w:lastColumn="1" w:noHBand="0" w:val="01e0"/>
      </w:tblPr>
      <w:tblGrid>
        <w:gridCol w:w="2147"/>
        <w:gridCol w:w="2300"/>
      </w:tblGrid>
      <w:tr>
        <w:trPr>
          <w:cantSplit w:val="true"/>
        </w:trPr>
        <w:tc>
          <w:tcPr>
            <w:tcW w:w="2147"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lang w:val="en-US"/>
              </w:rPr>
              <w:t>Scheduled modulation</w:t>
            </w:r>
          </w:p>
        </w:tc>
        <w:tc>
          <w:tcPr>
            <w:tcW w:w="2300" w:type="dxa"/>
            <w:tcBorders>
              <w:top w:val="single" w:sz="4" w:space="0" w:color="000000"/>
              <w:left w:val="single" w:sz="4" w:space="0" w:color="000000"/>
              <w:bottom w:val="single" w:sz="4" w:space="0" w:color="000000"/>
              <w:right w:val="single" w:sz="4" w:space="0" w:color="000000"/>
            </w:tcBorders>
            <w:shd w:color="auto" w:fill="E0E0E0" w:val="clear"/>
            <w:vAlign w:val="center"/>
          </w:tcPr>
          <w:p>
            <w:pPr>
              <w:pStyle w:val="TAH"/>
              <w:rPr>
                <w:lang w:val="en-US"/>
              </w:rPr>
            </w:pPr>
            <w:r>
              <w:rPr>
                <w:lang w:val="en-US"/>
              </w:rPr>
              <w:t>PT-RS scaling factor (</w:t>
            </w:r>
            <w:r>
              <w:rPr>
                <w:rFonts w:cs="Arial"/>
                <w:i/>
                <w:lang w:val="en-GB"/>
              </w:rPr>
              <w:t>β</w:t>
            </w:r>
            <w:r>
              <w:rPr>
                <w:lang w:val="en-GB"/>
              </w:rPr>
              <w:t>')</w:t>
            </w:r>
          </w:p>
        </w:tc>
      </w:tr>
      <w:tr>
        <w:trPr>
          <w:cantSplit w:val="true"/>
        </w:trPr>
        <w:tc>
          <w:tcPr>
            <w:tcW w:w="2147"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en-GB"/>
              </w:rPr>
              <w:t>π/2-BPSK</w:t>
            </w:r>
          </w:p>
        </w:tc>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de-DE" w:eastAsia="ko-KR"/>
              </w:rPr>
              <w:t>1</w:t>
            </w:r>
          </w:p>
        </w:tc>
      </w:tr>
      <w:tr>
        <w:trPr>
          <w:cantSplit w:val="true"/>
        </w:trPr>
        <w:tc>
          <w:tcPr>
            <w:tcW w:w="2147"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de-DE" w:eastAsia="ko-KR"/>
              </w:rPr>
              <w:t>QPSK</w:t>
            </w:r>
          </w:p>
        </w:tc>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de-DE" w:eastAsia="ko-KR"/>
              </w:rPr>
              <w:t>1</w:t>
            </w:r>
          </w:p>
        </w:tc>
      </w:tr>
      <w:tr>
        <w:trPr>
          <w:cantSplit w:val="true"/>
        </w:trPr>
        <w:tc>
          <w:tcPr>
            <w:tcW w:w="2147"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de-DE" w:eastAsia="ko-KR"/>
              </w:rPr>
              <w:t>16QAM</w:t>
            </w:r>
          </w:p>
        </w:tc>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r>
            <m:oMath xmlns:m="http://schemas.openxmlformats.org/officeDocument/2006/math">
              <m:r>
                <w:rPr>
                  <w:rFonts w:ascii="Cambria Math" w:hAnsi="Cambria Math"/>
                </w:rPr>
                <m:t xml:space="preserve">3</m:t>
              </m:r>
              <m:r>
                <w:rPr>
                  <w:rFonts w:ascii="Cambria Math" w:hAnsi="Cambria Math"/>
                </w:rPr>
                <m:t xml:space="preserve">/</m:t>
              </m:r>
              <m:rad>
                <m:radPr>
                  <m:degHide m:val="1"/>
                </m:radPr>
                <m:deg/>
                <m:e>
                  <m:r>
                    <w:rPr>
                      <w:rFonts w:ascii="Cambria Math" w:hAnsi="Cambria Math"/>
                    </w:rPr>
                    <m:t xml:space="preserve">5</m:t>
                  </m:r>
                </m:e>
              </m:rad>
            </m:oMath>
          </w:p>
        </w:tc>
      </w:tr>
      <w:tr>
        <w:trPr>
          <w:cantSplit w:val="true"/>
        </w:trPr>
        <w:tc>
          <w:tcPr>
            <w:tcW w:w="2147"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de-DE" w:eastAsia="ko-KR"/>
              </w:rPr>
              <w:t>64QAM</w:t>
            </w:r>
          </w:p>
        </w:tc>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r>
            <m:oMath xmlns:m="http://schemas.openxmlformats.org/officeDocument/2006/math">
              <m:r>
                <w:rPr>
                  <w:rFonts w:ascii="Cambria Math" w:hAnsi="Cambria Math"/>
                </w:rPr>
                <m:t xml:space="preserve">7</m:t>
              </m:r>
              <m:r>
                <w:rPr>
                  <w:rFonts w:ascii="Cambria Math" w:hAnsi="Cambria Math"/>
                </w:rPr>
                <m:t xml:space="preserve">/</m:t>
              </m:r>
              <m:rad>
                <m:radPr>
                  <m:degHide m:val="1"/>
                </m:radPr>
                <m:deg/>
                <m:e>
                  <m:r>
                    <m:rPr>
                      <m:lit/>
                      <m:nor/>
                    </m:rPr>
                    <w:rPr>
                      <w:rFonts w:ascii="Cambria Math" w:hAnsi="Cambria Math"/>
                    </w:rPr>
                    <m:t xml:space="preserve">21</m:t>
                  </m:r>
                </m:e>
              </m:rad>
            </m:oMath>
          </w:p>
        </w:tc>
      </w:tr>
      <w:tr>
        <w:trPr>
          <w:cantSplit w:val="true"/>
        </w:trPr>
        <w:tc>
          <w:tcPr>
            <w:tcW w:w="2147" w:type="dxa"/>
            <w:tcBorders>
              <w:top w:val="single" w:sz="4" w:space="0" w:color="000000"/>
              <w:left w:val="single" w:sz="4" w:space="0" w:color="000000"/>
              <w:bottom w:val="single" w:sz="4" w:space="0" w:color="000000"/>
              <w:right w:val="single" w:sz="4" w:space="0" w:color="000000"/>
            </w:tcBorders>
            <w:vAlign w:val="center"/>
          </w:tcPr>
          <w:p>
            <w:pPr>
              <w:pStyle w:val="TAC"/>
              <w:rPr>
                <w:lang w:val="de-DE" w:eastAsia="ko-KR"/>
              </w:rPr>
            </w:pPr>
            <w:r>
              <w:rPr>
                <w:lang w:val="de-DE" w:eastAsia="ko-KR"/>
              </w:rPr>
              <w:t>256QAM</w:t>
            </w:r>
          </w:p>
        </w:tc>
        <w:tc>
          <w:tcPr>
            <w:tcW w:w="2300" w:type="dxa"/>
            <w:tcBorders>
              <w:top w:val="single" w:sz="4" w:space="0" w:color="000000"/>
              <w:left w:val="single" w:sz="4" w:space="0" w:color="000000"/>
              <w:bottom w:val="single" w:sz="4" w:space="0" w:color="000000"/>
              <w:right w:val="single" w:sz="4" w:space="0" w:color="000000"/>
            </w:tcBorders>
            <w:vAlign w:val="center"/>
          </w:tcPr>
          <w:p>
            <w:pPr>
              <w:pStyle w:val="TAC"/>
              <w:rPr>
                <w:lang w:val="de-DE"/>
              </w:rPr>
            </w:pPr>
            <w:r>
              <w:rPr/>
            </w:r>
            <m:oMath xmlns:m="http://schemas.openxmlformats.org/officeDocument/2006/math">
              <m:r>
                <m:rPr>
                  <m:lit/>
                  <m:nor/>
                </m:rPr>
                <w:rPr>
                  <w:rFonts w:ascii="Cambria Math" w:hAnsi="Cambria Math"/>
                </w:rPr>
                <m:t xml:space="preserve">15</m:t>
              </m:r>
              <m:r>
                <w:rPr>
                  <w:rFonts w:ascii="Cambria Math" w:hAnsi="Cambria Math"/>
                </w:rPr>
                <m:t xml:space="preserve">/</m:t>
              </m:r>
              <m:rad>
                <m:radPr>
                  <m:degHide m:val="1"/>
                </m:radPr>
                <m:deg/>
                <m:e>
                  <m:r>
                    <m:rPr>
                      <m:lit/>
                      <m:nor/>
                    </m:rPr>
                    <w:rPr>
                      <w:rFonts w:ascii="Cambria Math" w:hAnsi="Cambria Math"/>
                    </w:rPr>
                    <m:t xml:space="preserve">85</m:t>
                  </m:r>
                </m:e>
              </m:rad>
            </m:oMath>
          </w:p>
        </w:tc>
      </w:tr>
    </w:tbl>
    <w:p>
      <w:pPr>
        <w:pStyle w:val="Normal"/>
        <w:rPr/>
      </w:pPr>
      <w:r>
        <w:rPr/>
      </w:r>
    </w:p>
    <w:p>
      <w:pPr>
        <w:pStyle w:val="2"/>
        <w:rPr>
          <w:color w:val="000000"/>
        </w:rPr>
      </w:pPr>
      <w:bookmarkStart w:id="749" w:name="_Hlk11336166"/>
      <w:bookmarkStart w:id="750" w:name="_Toc51226242"/>
      <w:bookmarkStart w:id="751" w:name="_Toc44515955"/>
      <w:bookmarkStart w:id="752" w:name="_Toc36117463"/>
      <w:bookmarkStart w:id="753" w:name="_Toc27299953"/>
      <w:bookmarkStart w:id="754" w:name="_Toc20318055"/>
      <w:bookmarkStart w:id="755" w:name="_Toc11352165"/>
      <w:bookmarkEnd w:id="749"/>
      <w:r>
        <w:rPr>
          <w:color w:val="000000"/>
        </w:rPr>
        <w:t>6.3</w:t>
        <w:tab/>
        <w:t>UE PUSCH frequency hopping procedure</w:t>
      </w:r>
      <w:bookmarkEnd w:id="750"/>
      <w:bookmarkEnd w:id="751"/>
      <w:bookmarkEnd w:id="752"/>
      <w:bookmarkEnd w:id="753"/>
      <w:bookmarkEnd w:id="754"/>
      <w:bookmarkEnd w:id="755"/>
    </w:p>
    <w:p>
      <w:pPr>
        <w:pStyle w:val="Normal"/>
        <w:rPr/>
      </w:pPr>
      <w:r>
        <w:rPr/>
        <w:t xml:space="preserve">A UE is configured for frequency hopping of scheduled or configured PUSCH transmission by the higher layer parameter </w:t>
      </w:r>
      <w:r>
        <w:rPr>
          <w:i/>
        </w:rPr>
        <w:t>frequencyHopping</w:t>
      </w:r>
      <w:r>
        <w:rPr/>
        <w:t xml:space="preserve"> provided respectively in </w:t>
      </w:r>
      <w:r>
        <w:rPr>
          <w:i/>
        </w:rPr>
        <w:t>pusch-Config</w:t>
      </w:r>
      <w:r>
        <w:rPr/>
        <w:t xml:space="preserve"> or in </w:t>
      </w:r>
      <w:r>
        <w:rPr>
          <w:i/>
        </w:rPr>
        <w:t>configuredGrantConfig</w:t>
      </w:r>
      <w:r>
        <w:rPr/>
        <w:t>. One of two frequency hopping modes can be configured:</w:t>
      </w:r>
    </w:p>
    <w:p>
      <w:pPr>
        <w:pStyle w:val="B11"/>
        <w:rPr>
          <w:rFonts w:eastAsia="MS Mincho"/>
          <w:lang w:eastAsia="ja-JP"/>
        </w:rPr>
      </w:pPr>
      <w:r>
        <w:rPr>
          <w:rFonts w:eastAsia="MS Mincho"/>
          <w:lang w:eastAsia="ja-JP"/>
        </w:rPr>
        <w:t>-</w:t>
        <w:tab/>
        <w:t>Intra-slot frequency hopping, applicable to single slot and multi-slot PUSCH transmission.</w:t>
      </w:r>
    </w:p>
    <w:p>
      <w:pPr>
        <w:pStyle w:val="B11"/>
        <w:rPr>
          <w:color w:val="000000"/>
        </w:rPr>
      </w:pPr>
      <w:r>
        <w:rPr>
          <w:rFonts w:eastAsia="MS Mincho"/>
          <w:lang w:eastAsia="ja-JP"/>
        </w:rPr>
        <w:t>-</w:t>
        <w:tab/>
        <w:t>Inter-slot frequency hopping, applicable to multi-slot PUSCH transmission.</w:t>
      </w:r>
    </w:p>
    <w:p>
      <w:pPr>
        <w:pStyle w:val="Normal"/>
        <w:rPr>
          <w:color w:val="000000"/>
        </w:rPr>
      </w:pPr>
      <w:r>
        <w:rPr>
          <w:color w:val="000000"/>
        </w:rPr>
        <w:t xml:space="preserve">In case of resource allocation type 1, whether or not transform precoding is enabled for PUSCH transmission, the UE may perform PUSCH frequency hopping, if the frequency hopping field in a corresponding detected DCI format or in a random access response UL grant is set to 1, or if for a Type 1 PUSCH transmission with a configured grant the higher layer parameter </w:t>
      </w:r>
      <w:r>
        <w:rPr>
          <w:i/>
          <w:color w:val="000000"/>
        </w:rPr>
        <w:t>frequencyHoppingOffset</w:t>
      </w:r>
      <w:r>
        <w:rPr>
          <w:color w:val="000000"/>
        </w:rPr>
        <w:t xml:space="preserve"> is provided, otherwise no PUSCH frequency hopping is performed. When frequency hopping is enabled for PUSCH, the RE mapping </w:t>
      </w:r>
      <w:r>
        <w:rPr>
          <w:lang w:val="en-AU"/>
        </w:rPr>
        <w:t>is defined in clause 6.3.1.6 of [4, TS 38.211].</w:t>
      </w:r>
    </w:p>
    <w:p>
      <w:pPr>
        <w:pStyle w:val="Normal"/>
        <w:rPr>
          <w:color w:val="000000"/>
        </w:rPr>
      </w:pPr>
      <w:r>
        <w:rPr>
          <w:color w:val="000000" w:themeColor="text1"/>
          <w:lang w:val="en-US"/>
        </w:rPr>
        <w:t>For a PUSCH scheduled by RAR UL grant or by DCI format 0_0 with CRC scrambled by TC-RNTI, frequency offsets are obtained as described in clause 8.3 of [6, TS 38.213]. Otherwise</w:t>
      </w:r>
      <w:r>
        <w:rPr>
          <w:lang w:val="en-US"/>
        </w:rPr>
        <w:t xml:space="preserve">, </w:t>
      </w:r>
      <w:r>
        <w:rPr/>
        <w:t>f</w:t>
      </w:r>
      <w:r>
        <w:rPr>
          <w:color w:val="000000"/>
        </w:rPr>
        <w:t xml:space="preserve">or a PUSCH scheduled by DCI format 0_0/0_1 or a PUSCH based on a Type2 configured UL grant and for resource allocation type 1, frequency offsets are configured by higher layer parameter </w:t>
      </w:r>
      <w:r>
        <w:rPr>
          <w:i/>
          <w:color w:val="000000"/>
        </w:rPr>
        <w:t xml:space="preserve">frequencyHoppingOffsetLists </w:t>
      </w:r>
      <w:r>
        <w:rPr>
          <w:color w:val="000000"/>
        </w:rPr>
        <w:t>in</w:t>
      </w:r>
      <w:r>
        <w:rPr>
          <w:i/>
          <w:color w:val="000000"/>
        </w:rPr>
        <w:t xml:space="preserve"> </w:t>
      </w:r>
      <w:r>
        <w:rPr>
          <w:i/>
        </w:rPr>
        <w:t>pusch-Config</w:t>
      </w:r>
      <w:r>
        <w:rPr>
          <w:color w:val="000000"/>
        </w:rPr>
        <w:t>:</w:t>
      </w:r>
    </w:p>
    <w:p>
      <w:pPr>
        <w:pStyle w:val="B11"/>
        <w:rPr>
          <w:rFonts w:eastAsia="MS Mincho"/>
          <w:lang w:val="en-US" w:eastAsia="ja-JP"/>
        </w:rPr>
      </w:pPr>
      <w:r>
        <w:rPr>
          <w:rFonts w:eastAsia="MS Mincho"/>
          <w:lang w:val="en-US" w:eastAsia="ja-JP"/>
        </w:rPr>
        <w:t>-</w:t>
        <w:tab/>
        <w:t>when the size of the active BWP is less than 50 PRBs, one of two higher layer configured offsets is indicated in the UL grant</w:t>
      </w:r>
    </w:p>
    <w:p>
      <w:pPr>
        <w:pStyle w:val="B11"/>
        <w:rPr>
          <w:rFonts w:eastAsia="MS Mincho"/>
          <w:lang w:val="en-US" w:eastAsia="ja-JP"/>
        </w:rPr>
      </w:pPr>
      <w:r>
        <w:rPr>
          <w:rFonts w:eastAsia="MS Mincho"/>
          <w:lang w:val="en-US" w:eastAsia="ja-JP"/>
        </w:rPr>
        <w:t>-</w:t>
        <w:tab/>
        <w:t>when the size of the active BWP is equal to or greater than 50 PRBs, one of four higher layer configured offsets is indicated in the UL grant.</w:t>
      </w:r>
    </w:p>
    <w:p>
      <w:pPr>
        <w:pStyle w:val="Normal"/>
        <w:jc w:val="both"/>
        <w:rPr>
          <w:color w:val="000000"/>
        </w:rPr>
      </w:pPr>
      <w:r>
        <w:rPr>
          <w:color w:val="000000"/>
        </w:rPr>
        <w:t xml:space="preserve">For PUSCH based on a Type1 configured UL grant the frequency offset is provided by the higher layer parameter </w:t>
      </w:r>
      <w:r>
        <w:rPr>
          <w:i/>
          <w:color w:val="000000"/>
        </w:rPr>
        <w:t>frequencyHoppingOffset</w:t>
      </w:r>
      <w:r>
        <w:rPr>
          <w:color w:val="000000"/>
        </w:rPr>
        <w:t xml:space="preserve"> in </w:t>
      </w:r>
      <w:r>
        <w:rPr>
          <w:i/>
          <w:color w:val="000000"/>
        </w:rPr>
        <w:t>rrc-ConfiguredUplinkGrant</w:t>
      </w:r>
      <w:r>
        <w:rPr>
          <w:color w:val="000000"/>
        </w:rPr>
        <w:t>.</w:t>
      </w:r>
    </w:p>
    <w:p>
      <w:pPr>
        <w:pStyle w:val="Normal"/>
        <w:jc w:val="both"/>
        <w:rPr>
          <w:color w:val="000000"/>
        </w:rPr>
      </w:pPr>
      <w:r>
        <w:rPr>
          <w:rFonts w:eastAsia="MS Mincho"/>
          <w:iCs/>
          <w:color w:val="000000"/>
          <w:lang w:val="en-US" w:eastAsia="ja-JP"/>
        </w:rPr>
        <w:t>In case of intra-slot frequency hopping, t</w:t>
      </w:r>
      <w:r>
        <w:rPr>
          <w:color w:val="000000"/>
        </w:rPr>
        <w:t>he starting RB in each hop is given by:</w:t>
      </w:r>
    </w:p>
    <w:p>
      <w:pPr>
        <w:pStyle w:val="EQ"/>
        <w:rPr/>
      </w:pPr>
      <w:r>
        <w:rPr/>
        <w:tab/>
      </w:r>
      <w:r>
        <w:rPr/>
        <w:object>
          <v:shape id="ole_rId2009" style="width:180pt;height:36pt" o:ole="">
            <v:imagedata r:id="rId2010" o:title=""/>
          </v:shape>
          <o:OLEObject Type="Embed" ProgID="Equation.DSMT4" ShapeID="ole_rId2009" DrawAspect="Content" ObjectID="_2133750627" r:id="rId2009"/>
        </w:object>
      </w:r>
      <w:r>
        <w:rPr/>
        <w:t>,</w:t>
      </w:r>
    </w:p>
    <w:p>
      <w:pPr>
        <w:pStyle w:val="Normal"/>
        <w:jc w:val="both"/>
        <w:rPr>
          <w:color w:val="000000"/>
        </w:rPr>
      </w:pPr>
      <w:r>
        <w:rPr>
          <w:color w:val="000000"/>
        </w:rPr>
        <w:t xml:space="preserve">where </w:t>
      </w:r>
      <w:r>
        <w:rPr>
          <w:i/>
          <w:color w:val="000000"/>
        </w:rPr>
        <w:t>i</w:t>
      </w:r>
      <w:r>
        <w:rPr>
          <w:color w:val="000000"/>
        </w:rPr>
        <w:t xml:space="preserve">=0 and </w:t>
      </w:r>
      <w:r>
        <w:rPr>
          <w:i/>
          <w:color w:val="000000"/>
        </w:rPr>
        <w:t>i</w:t>
      </w:r>
      <w:r>
        <w:rPr>
          <w:color w:val="000000"/>
        </w:rPr>
        <w:t xml:space="preserve">=1 are the first hop and the second hop respectively, and </w:t>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start</m:t>
            </m:r>
          </m:sub>
        </m:sSub>
      </m:oMath>
      <w:r>
        <w:rPr>
          <w:color w:val="000000"/>
        </w:rPr>
        <w:t xml:space="preserve"> is the starting RB within the UL BWP, as calculated from the resource block assignment information of resource allocation type 1 (described in Clause 6.1.2.2.2) and </w:t>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offset</m:t>
            </m:r>
          </m:sub>
        </m:sSub>
      </m:oMath>
      <w:r>
        <w:rPr>
          <w:color w:val="000000"/>
        </w:rPr>
        <w:t xml:space="preserve">is the frequency offset in RBs between the two frequency hops. </w:t>
      </w:r>
      <w:r>
        <w:rPr>
          <w:rFonts w:eastAsia="MS Mincho"/>
          <w:iCs/>
          <w:color w:val="000000"/>
          <w:lang w:val="en-US" w:eastAsia="ja-JP"/>
        </w:rPr>
        <w:t xml:space="preserve">The number of symbols in the first hop is given by </w:t>
      </w:r>
      <w:r>
        <w:rPr/>
      </w:r>
      <m:oMath xmlns:m="http://schemas.openxmlformats.org/officeDocument/2006/math">
        <m:d>
          <m:dPr>
            <m:begChr m:val="⌊"/>
            <m:endChr m:val="⌋"/>
          </m:dPr>
          <m:e>
            <m:f>
              <m:fPr>
                <m:type m:val="lin"/>
              </m:fPr>
              <m:num>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PUSCH</m:t>
                    </m:r>
                    <m:r>
                      <w:rPr>
                        <w:rFonts w:ascii="Cambria Math" w:hAnsi="Cambria Math"/>
                      </w:rPr>
                      <m:t xml:space="preserve">,</m:t>
                    </m:r>
                    <m:r>
                      <w:rPr>
                        <w:rFonts w:ascii="Cambria Math" w:hAnsi="Cambria Math"/>
                      </w:rPr>
                      <m:t xml:space="preserve">s</m:t>
                    </m:r>
                  </m:sup>
                </m:sSubSup>
              </m:num>
              <m:den>
                <m:r>
                  <w:rPr>
                    <w:rFonts w:ascii="Cambria Math" w:hAnsi="Cambria Math"/>
                  </w:rPr>
                  <m:t xml:space="preserve">2</m:t>
                </m:r>
              </m:den>
            </m:f>
          </m:e>
        </m:d>
      </m:oMath>
      <w:r>
        <w:rPr>
          <w:rFonts w:eastAsia="MS Mincho"/>
          <w:iCs/>
          <w:color w:val="000000"/>
          <w:lang w:val="en-US" w:eastAsia="ja-JP"/>
        </w:rPr>
        <w:t xml:space="preserve">, the number of symbols in the second hop is given by </w:t>
      </w:r>
      <w:r>
        <w:rPr/>
      </w:r>
      <m:oMath xmlns:m="http://schemas.openxmlformats.org/officeDocument/2006/math">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PUSCH</m:t>
            </m:r>
            <m:r>
              <w:rPr>
                <w:rFonts w:ascii="Cambria Math" w:hAnsi="Cambria Math"/>
              </w:rPr>
              <m:t xml:space="preserve">,</m:t>
            </m:r>
            <m:r>
              <w:rPr>
                <w:rFonts w:ascii="Cambria Math" w:hAnsi="Cambria Math"/>
              </w:rPr>
              <m:t xml:space="preserve">s</m:t>
            </m:r>
          </m:sup>
        </m:sSubSup>
        <m:r>
          <w:rPr>
            <w:rFonts w:ascii="Cambria Math" w:hAnsi="Cambria Math"/>
          </w:rPr>
          <m:t xml:space="preserve">−</m:t>
        </m:r>
        <m:d>
          <m:dPr>
            <m:begChr m:val="⌊"/>
            <m:endChr m:val="⌋"/>
          </m:dPr>
          <m:e>
            <m:f>
              <m:fPr>
                <m:type m:val="lin"/>
              </m:fPr>
              <m:num>
                <m:sSubSup>
                  <m:e>
                    <m:r>
                      <w:rPr>
                        <w:rFonts w:ascii="Cambria Math" w:hAnsi="Cambria Math"/>
                      </w:rPr>
                      <m:t xml:space="preserve">N</m:t>
                    </m:r>
                  </m:e>
                  <m:sub>
                    <m:r>
                      <m:rPr>
                        <m:lit/>
                        <m:nor/>
                      </m:rPr>
                      <w:rPr>
                        <w:rFonts w:ascii="Cambria Math" w:hAnsi="Cambria Math"/>
                      </w:rPr>
                      <m:t xml:space="preserve">symb</m:t>
                    </m:r>
                  </m:sub>
                  <m:sup>
                    <m:r>
                      <m:rPr>
                        <m:lit/>
                        <m:nor/>
                      </m:rPr>
                      <w:rPr>
                        <w:rFonts w:ascii="Cambria Math" w:hAnsi="Cambria Math"/>
                      </w:rPr>
                      <m:t xml:space="preserve">PUSCH</m:t>
                    </m:r>
                    <m:r>
                      <w:rPr>
                        <w:rFonts w:ascii="Cambria Math" w:hAnsi="Cambria Math"/>
                      </w:rPr>
                      <m:t xml:space="preserve">,</m:t>
                    </m:r>
                    <m:r>
                      <w:rPr>
                        <w:rFonts w:ascii="Cambria Math" w:hAnsi="Cambria Math"/>
                      </w:rPr>
                      <m:t xml:space="preserve">s</m:t>
                    </m:r>
                  </m:sup>
                </m:sSubSup>
              </m:num>
              <m:den>
                <m:r>
                  <w:rPr>
                    <w:rFonts w:ascii="Cambria Math" w:hAnsi="Cambria Math"/>
                  </w:rPr>
                  <m:t xml:space="preserve">2</m:t>
                </m:r>
              </m:den>
            </m:f>
          </m:e>
        </m:d>
      </m:oMath>
      <w:r>
        <w:rPr>
          <w:rFonts w:eastAsia="MS Mincho"/>
          <w:iCs/>
          <w:color w:val="000000"/>
          <w:lang w:val="en-US" w:eastAsia="ja-JP"/>
        </w:rPr>
        <w:t xml:space="preserve">, where </w:t>
      </w:r>
      <w:r>
        <w:rPr/>
      </w:r>
      <m:oMath xmlns:m="http://schemas.openxmlformats.org/officeDocument/2006/math">
        <m:sSubSup>
          <m:e>
            <m:r>
              <w:rPr>
                <w:rFonts w:ascii="Cambria Math" w:hAnsi="Cambria Math"/>
              </w:rPr>
              <m:t xml:space="preserve">N</m:t>
            </m:r>
          </m:e>
          <m:sub>
            <m:r>
              <w:rPr>
                <w:rFonts w:ascii="Cambria Math" w:hAnsi="Cambria Math"/>
              </w:rPr>
              <m:t xml:space="preserve">symb</m:t>
            </m:r>
          </m:sub>
          <m:sup>
            <m:r>
              <w:rPr>
                <w:rFonts w:ascii="Cambria Math" w:hAnsi="Cambria Math"/>
              </w:rPr>
              <m:t xml:space="preserve">PUSCH</m:t>
            </m:r>
            <m:r>
              <w:rPr>
                <w:rFonts w:ascii="Cambria Math" w:hAnsi="Cambria Math"/>
              </w:rPr>
              <m:t xml:space="preserve">,</m:t>
            </m:r>
            <m:r>
              <w:rPr>
                <w:rFonts w:ascii="Cambria Math" w:hAnsi="Cambria Math"/>
              </w:rPr>
              <m:t xml:space="preserve">s</m:t>
            </m:r>
          </m:sup>
        </m:sSubSup>
      </m:oMath>
      <w:r>
        <w:rPr>
          <w:rFonts w:eastAsia="MS Mincho"/>
          <w:iCs/>
          <w:color w:val="000000"/>
          <w:lang w:val="en-US" w:eastAsia="ja-JP"/>
        </w:rPr>
        <w:t xml:space="preserve"> is the length of the PUSCH transmission in OFDM symbols in one slot.</w:t>
      </w:r>
    </w:p>
    <w:p>
      <w:pPr>
        <w:pStyle w:val="Normal"/>
        <w:jc w:val="both"/>
        <w:rPr>
          <w:color w:val="000000"/>
        </w:rPr>
      </w:pPr>
      <w:r>
        <w:rPr>
          <w:rFonts w:eastAsia="MS Mincho"/>
          <w:iCs/>
          <w:color w:val="000000"/>
          <w:lang w:val="en-US" w:eastAsia="ja-JP"/>
        </w:rPr>
        <w:t>In case of inter-slot frequency hopping, t</w:t>
      </w:r>
      <w:r>
        <w:rPr>
          <w:color w:val="000000"/>
        </w:rPr>
        <w:t xml:space="preserve">he starting RB during slot </w:t>
      </w:r>
      <w:r>
        <w:rPr/>
      </w:r>
      <m:oMath xmlns:m="http://schemas.openxmlformats.org/officeDocument/2006/math">
        <m:sSubSup>
          <m:e>
            <m:r>
              <w:rPr>
                <w:rFonts w:ascii="Cambria Math" w:hAnsi="Cambria Math"/>
              </w:rPr>
              <m:t xml:space="preserve">n</m:t>
            </m:r>
          </m:e>
          <m:sub>
            <m:r>
              <w:rPr>
                <w:rFonts w:ascii="Cambria Math" w:hAnsi="Cambria Math"/>
              </w:rPr>
              <m:t xml:space="preserve">s</m:t>
            </m:r>
          </m:sub>
          <m:sup>
            <m:r>
              <w:rPr>
                <w:rFonts w:ascii="Cambria Math" w:hAnsi="Cambria Math"/>
              </w:rPr>
              <m:t xml:space="preserve">μ</m:t>
            </m:r>
          </m:sup>
        </m:sSubSup>
      </m:oMath>
      <w:r>
        <w:rPr>
          <w:color w:val="000000"/>
        </w:rPr>
        <w:t xml:space="preserve"> is given by:</w:t>
      </w:r>
    </w:p>
    <w:p>
      <w:pPr>
        <w:pStyle w:val="EQ"/>
        <w:rPr/>
      </w:pPr>
      <w:r>
        <w:rPr/>
        <w:tab/>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start</m:t>
            </m:r>
          </m:sub>
        </m:sSub>
        <m:d>
          <m:dPr>
            <m:begChr m:val="("/>
            <m:endChr m:val=")"/>
          </m:dPr>
          <m:e>
            <m:sSubSup>
              <m:e>
                <m:r>
                  <w:rPr>
                    <w:rFonts w:ascii="Cambria Math" w:hAnsi="Cambria Math"/>
                  </w:rPr>
                  <m:t xml:space="preserve">n</m:t>
                </m:r>
              </m:e>
              <m:sub>
                <m:r>
                  <w:rPr>
                    <w:rFonts w:ascii="Cambria Math" w:hAnsi="Cambria Math"/>
                  </w:rPr>
                  <m:t xml:space="preserve">s</m:t>
                </m:r>
              </m:sub>
              <m:sup>
                <m:r>
                  <w:rPr>
                    <w:rFonts w:ascii="Cambria Math" w:hAnsi="Cambria Math"/>
                  </w:rPr>
                  <m:t xml:space="preserve">μ</m:t>
                </m:r>
              </m:sup>
            </m:sSubSup>
          </m:e>
        </m:d>
        <m:r>
          <w:rPr>
            <w:rFonts w:ascii="Cambria Math" w:hAnsi="Cambria Math"/>
          </w:rPr>
          <m:t xml:space="preserve">=</m:t>
        </m:r>
        <m:d>
          <m:dPr>
            <m:begChr m:val="{"/>
            <m:endChr m:val=""/>
          </m:dPr>
          <m:e>
            <m:m>
              <m:mr>
                <m:e>
                  <m:sSub>
                    <m:e>
                      <m:r>
                        <m:rPr>
                          <m:lit/>
                          <m:nor/>
                        </m:rPr>
                        <w:rPr>
                          <w:rFonts w:ascii="Cambria Math" w:hAnsi="Cambria Math"/>
                        </w:rPr>
                        <m:t xml:space="preserve">RB</m:t>
                      </m:r>
                    </m:e>
                    <m:sub>
                      <m:r>
                        <m:rPr>
                          <m:lit/>
                          <m:nor/>
                        </m:rPr>
                        <w:rPr>
                          <w:rFonts w:ascii="Cambria Math" w:hAnsi="Cambria Math"/>
                        </w:rPr>
                        <m:t xml:space="preserve">start</m:t>
                      </m:r>
                    </m:sub>
                  </m:sSub>
                </m:e>
                <m:e>
                  <m:sSubSup>
                    <m:e>
                      <m:r>
                        <w:rPr>
                          <w:rFonts w:ascii="Cambria Math" w:hAnsi="Cambria Math"/>
                        </w:rPr>
                        <m:t xml:space="preserve">n</m:t>
                      </m:r>
                    </m:e>
                    <m:sub>
                      <m:r>
                        <w:rPr>
                          <w:rFonts w:ascii="Cambria Math" w:hAnsi="Cambria Math"/>
                        </w:rPr>
                        <m:t xml:space="preserve">s</m:t>
                      </m:r>
                    </m:sub>
                    <m:sup>
                      <m:r>
                        <w:rPr>
                          <w:rFonts w:ascii="Cambria Math" w:hAnsi="Cambria Math"/>
                        </w:rPr>
                        <m:t xml:space="preserve">μ</m:t>
                      </m:r>
                    </m:sup>
                  </m:sSubSup>
                  <m:r>
                    <m:rPr>
                      <m:lit/>
                      <m:nor/>
                    </m:rPr>
                    <w:rPr>
                      <w:rFonts w:ascii="Cambria Math" w:hAnsi="Cambria Math"/>
                    </w:rPr>
                    <m:t xml:space="preserve">mod</m:t>
                  </m:r>
                  <m:r>
                    <w:rPr>
                      <w:rFonts w:ascii="Cambria Math" w:hAnsi="Cambria Math"/>
                    </w:rPr>
                    <m:t xml:space="preserve">2</m:t>
                  </m:r>
                  <m:r>
                    <w:rPr>
                      <w:rFonts w:ascii="Cambria Math" w:hAnsi="Cambria Math"/>
                    </w:rPr>
                    <m:t xml:space="preserve">=</m:t>
                  </m:r>
                  <m:r>
                    <w:rPr>
                      <w:rFonts w:ascii="Cambria Math" w:hAnsi="Cambria Math"/>
                    </w:rPr>
                    <m:t xml:space="preserve">0</m:t>
                  </m:r>
                </m:e>
              </m:mr>
              <m:mr>
                <m:e>
                  <m:d>
                    <m:dPr>
                      <m:begChr m:val="("/>
                      <m:endChr m:val=")"/>
                    </m:dPr>
                    <m:e>
                      <m:sSub>
                        <m:e>
                          <m:r>
                            <m:rPr>
                              <m:lit/>
                              <m:nor/>
                            </m:rPr>
                            <w:rPr>
                              <w:rFonts w:ascii="Cambria Math" w:hAnsi="Cambria Math"/>
                            </w:rPr>
                            <m:t xml:space="preserve">RB</m:t>
                          </m:r>
                        </m:e>
                        <m:sub>
                          <m:r>
                            <m:rPr>
                              <m:lit/>
                              <m:nor/>
                            </m:rPr>
                            <w:rPr>
                              <w:rFonts w:ascii="Cambria Math" w:hAnsi="Cambria Math"/>
                            </w:rPr>
                            <m:t xml:space="preserve">start</m:t>
                          </m:r>
                        </m:sub>
                      </m:sSub>
                      <m:r>
                        <w:rPr>
                          <w:rFonts w:ascii="Cambria Math" w:hAnsi="Cambria Math"/>
                        </w:rPr>
                        <m:t xml:space="preserve">+</m:t>
                      </m:r>
                      <m:sSub>
                        <m:e>
                          <m:r>
                            <m:rPr>
                              <m:lit/>
                              <m:nor/>
                            </m:rPr>
                            <w:rPr>
                              <w:rFonts w:ascii="Cambria Math" w:hAnsi="Cambria Math"/>
                            </w:rPr>
                            <m:t xml:space="preserve">RB</m:t>
                          </m:r>
                        </m:e>
                        <m:sub>
                          <m:r>
                            <m:rPr>
                              <m:lit/>
                              <m:nor/>
                            </m:rPr>
                            <w:rPr>
                              <w:rFonts w:ascii="Cambria Math" w:hAnsi="Cambria Math"/>
                            </w:rPr>
                            <m:t xml:space="preserve">offset</m:t>
                          </m:r>
                        </m:sub>
                      </m:sSub>
                    </m:e>
                  </m:d>
                  <m:r>
                    <m:rPr>
                      <m:lit/>
                      <m:nor/>
                    </m:rPr>
                    <w:rPr>
                      <w:rFonts w:ascii="Cambria Math" w:hAnsi="Cambria Math"/>
                    </w:rPr>
                    <m:t xml:space="preserve">mod</m:t>
                  </m:r>
                  <m:sSubSup>
                    <m:e>
                      <m:r>
                        <w:rPr>
                          <w:rFonts w:ascii="Cambria Math" w:hAnsi="Cambria Math"/>
                        </w:rPr>
                        <m:t xml:space="preserve">N</m:t>
                      </m:r>
                    </m:e>
                    <m:sub>
                      <m:r>
                        <m:rPr>
                          <m:lit/>
                          <m:nor/>
                        </m:rPr>
                        <w:rPr>
                          <w:rFonts w:ascii="Cambria Math" w:hAnsi="Cambria Math"/>
                        </w:rPr>
                        <m:t xml:space="preserve">BWP</m:t>
                      </m:r>
                    </m:sub>
                    <m:sup>
                      <m:r>
                        <m:rPr>
                          <m:lit/>
                          <m:nor/>
                        </m:rPr>
                        <w:rPr>
                          <w:rFonts w:ascii="Cambria Math" w:hAnsi="Cambria Math"/>
                        </w:rPr>
                        <m:t xml:space="preserve">size</m:t>
                      </m:r>
                    </m:sup>
                  </m:sSubSup>
                </m:e>
                <m:e>
                  <m:sSubSup>
                    <m:e>
                      <m:r>
                        <w:rPr>
                          <w:rFonts w:ascii="Cambria Math" w:hAnsi="Cambria Math"/>
                        </w:rPr>
                        <m:t xml:space="preserve">n</m:t>
                      </m:r>
                    </m:e>
                    <m:sub>
                      <m:r>
                        <w:rPr>
                          <w:rFonts w:ascii="Cambria Math" w:hAnsi="Cambria Math"/>
                        </w:rPr>
                        <m:t xml:space="preserve">s</m:t>
                      </m:r>
                    </m:sub>
                    <m:sup>
                      <m:r>
                        <w:rPr>
                          <w:rFonts w:ascii="Cambria Math" w:hAnsi="Cambria Math"/>
                        </w:rPr>
                        <m:t xml:space="preserve">μ</m:t>
                      </m:r>
                    </m:sup>
                  </m:sSubSup>
                  <m:r>
                    <m:rPr>
                      <m:lit/>
                      <m:nor/>
                    </m:rPr>
                    <w:rPr>
                      <w:rFonts w:ascii="Cambria Math" w:hAnsi="Cambria Math"/>
                    </w:rPr>
                    <m:t xml:space="preserve">mod</m:t>
                  </m:r>
                  <m:r>
                    <w:rPr>
                      <w:rFonts w:ascii="Cambria Math" w:hAnsi="Cambria Math"/>
                    </w:rPr>
                    <m:t xml:space="preserve">2</m:t>
                  </m:r>
                  <m:r>
                    <w:rPr>
                      <w:rFonts w:ascii="Cambria Math" w:hAnsi="Cambria Math"/>
                    </w:rPr>
                    <m:t xml:space="preserve">=</m:t>
                  </m:r>
                  <m:r>
                    <w:rPr>
                      <w:rFonts w:ascii="Cambria Math" w:hAnsi="Cambria Math"/>
                    </w:rPr>
                    <m:t xml:space="preserve">1</m:t>
                  </m:r>
                </m:e>
              </m:mr>
            </m:m>
          </m:e>
        </m:d>
      </m:oMath>
      <w:r>
        <w:rPr/>
        <w:t xml:space="preserve">, </w:t>
      </w:r>
    </w:p>
    <w:p>
      <w:pPr>
        <w:pStyle w:val="Normal"/>
        <w:rPr>
          <w:color w:val="000000"/>
        </w:rPr>
      </w:pPr>
      <w:r>
        <w:rPr>
          <w:color w:val="000000"/>
        </w:rPr>
        <w:t xml:space="preserve">where </w:t>
      </w:r>
      <w:r>
        <w:rPr/>
      </w:r>
      <m:oMath xmlns:m="http://schemas.openxmlformats.org/officeDocument/2006/math">
        <m:sSubSup>
          <m:e>
            <m:r>
              <w:rPr>
                <w:rFonts w:ascii="Cambria Math" w:hAnsi="Cambria Math"/>
              </w:rPr>
              <m:t xml:space="preserve">n</m:t>
            </m:r>
          </m:e>
          <m:sub>
            <m:r>
              <w:rPr>
                <w:rFonts w:ascii="Cambria Math" w:hAnsi="Cambria Math"/>
              </w:rPr>
              <m:t xml:space="preserve">s</m:t>
            </m:r>
          </m:sub>
          <m:sup>
            <m:r>
              <w:rPr>
                <w:rFonts w:ascii="Cambria Math" w:hAnsi="Cambria Math"/>
              </w:rPr>
              <m:t xml:space="preserve">μ</m:t>
            </m:r>
          </m:sup>
        </m:sSubSup>
      </m:oMath>
      <w:r>
        <w:rPr>
          <w:color w:val="000000"/>
        </w:rPr>
        <w:t xml:space="preserve"> is the current slot number within a radio frame, where a multi-slot PUSCH transmission can take place, </w:t>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start</m:t>
            </m:r>
          </m:sub>
        </m:sSub>
      </m:oMath>
      <w:r>
        <w:rPr>
          <w:color w:val="000000"/>
        </w:rPr>
        <w:t xml:space="preserve"> is the starting RB within the UL BWP, as calculated from the resource block assignment information of resource allocation type 1 (described in Clause 6.1.2.2.2) and </w:t>
      </w:r>
      <w:r>
        <w:rPr/>
      </w:r>
      <m:oMath xmlns:m="http://schemas.openxmlformats.org/officeDocument/2006/math">
        <m:sSub>
          <m:e>
            <m:r>
              <m:rPr>
                <m:lit/>
                <m:nor/>
              </m:rPr>
              <w:rPr>
                <w:rFonts w:ascii="Cambria Math" w:hAnsi="Cambria Math"/>
              </w:rPr>
              <m:t xml:space="preserve">RB</m:t>
            </m:r>
          </m:e>
          <m:sub>
            <m:r>
              <m:rPr>
                <m:lit/>
                <m:nor/>
              </m:rPr>
              <w:rPr>
                <w:rFonts w:ascii="Cambria Math" w:hAnsi="Cambria Math"/>
              </w:rPr>
              <m:t xml:space="preserve">offset</m:t>
            </m:r>
          </m:sub>
        </m:sSub>
      </m:oMath>
      <w:r>
        <w:rPr>
          <w:color w:val="000000"/>
        </w:rPr>
        <w:t>is the frequency offset in RBs between the two frequency hops.</w:t>
      </w:r>
    </w:p>
    <w:p>
      <w:pPr>
        <w:pStyle w:val="2"/>
        <w:rPr>
          <w:color w:val="000000"/>
        </w:rPr>
      </w:pPr>
      <w:bookmarkStart w:id="756" w:name="_Toc51226243"/>
      <w:bookmarkStart w:id="757" w:name="_Toc44515956"/>
      <w:bookmarkStart w:id="758" w:name="_Toc36117464"/>
      <w:bookmarkStart w:id="759" w:name="_Toc27299954"/>
      <w:bookmarkStart w:id="760" w:name="_Toc20318056"/>
      <w:bookmarkStart w:id="761" w:name="_Toc11352166"/>
      <w:r>
        <w:rPr>
          <w:color w:val="000000"/>
        </w:rPr>
        <w:t>6.4</w:t>
        <w:tab/>
        <w:t>UE PUSCH preparation procedure time</w:t>
      </w:r>
      <w:bookmarkEnd w:id="756"/>
      <w:bookmarkEnd w:id="757"/>
      <w:bookmarkEnd w:id="758"/>
      <w:bookmarkEnd w:id="759"/>
      <w:bookmarkEnd w:id="760"/>
      <w:bookmarkEnd w:id="761"/>
    </w:p>
    <w:p>
      <w:pPr>
        <w:pStyle w:val="Normal"/>
        <w:rPr>
          <w:color w:val="000000"/>
          <w:lang w:val="en-AU"/>
        </w:rPr>
      </w:pPr>
      <w:r>
        <w:rPr>
          <w:color w:val="000000"/>
        </w:rPr>
        <w:t>I</w:t>
      </w:r>
      <w:r>
        <w:rPr>
          <w:color w:val="000000"/>
          <w:lang w:val="en-AU"/>
        </w:rPr>
        <w:t xml:space="preserve">f the first uplink symbol in the PUSCH allocation for a transport block, including the DM-RS, as defined by the slot offset </w:t>
      </w:r>
      <w:r>
        <w:rPr>
          <w:i/>
          <w:color w:val="000000"/>
          <w:lang w:val="en-AU"/>
        </w:rPr>
        <w:t>K</w:t>
      </w:r>
      <w:r>
        <w:rPr>
          <w:i/>
          <w:color w:val="000000"/>
          <w:vertAlign w:val="subscript"/>
          <w:lang w:val="en-AU"/>
        </w:rPr>
        <w:t>2</w:t>
      </w:r>
      <w:r>
        <w:rPr>
          <w:color w:val="000000"/>
          <w:lang w:val="en-AU"/>
        </w:rPr>
        <w:t xml:space="preserve"> and the start and length indicator </w:t>
      </w:r>
      <w:r>
        <w:rPr>
          <w:i/>
          <w:color w:val="000000"/>
          <w:lang w:val="en-AU"/>
        </w:rPr>
        <w:t>SLIV</w:t>
      </w:r>
      <w:r>
        <w:rPr>
          <w:color w:val="000000"/>
          <w:lang w:val="en-AU"/>
        </w:rPr>
        <w:t xml:space="preserve"> of the scheduling DCI and including the effect of the timing advance, is no earlier than at symbol </w:t>
      </w:r>
      <w:r>
        <w:rPr>
          <w:i/>
          <w:color w:val="000000"/>
          <w:lang w:val="en-AU"/>
        </w:rPr>
        <w:t>L</w:t>
      </w:r>
      <w:r>
        <w:rPr>
          <w:i/>
          <w:color w:val="000000"/>
          <w:vertAlign w:val="subscript"/>
          <w:lang w:val="en-AU"/>
        </w:rPr>
        <w:t>2</w:t>
      </w:r>
      <w:r>
        <w:rPr>
          <w:color w:val="000000"/>
          <w:lang w:val="en-AU"/>
        </w:rPr>
        <w:t xml:space="preserve">, where </w:t>
      </w:r>
      <w:bookmarkStart w:id="762" w:name="_Hlk496824026"/>
      <w:r>
        <w:rPr>
          <w:i/>
          <w:color w:val="000000"/>
          <w:lang w:val="en-AU"/>
        </w:rPr>
        <w:t>L</w:t>
      </w:r>
      <w:r>
        <w:rPr>
          <w:i/>
          <w:color w:val="000000"/>
          <w:vertAlign w:val="subscript"/>
          <w:lang w:val="en-AU"/>
        </w:rPr>
        <w:t>2</w:t>
      </w:r>
      <w:r>
        <w:rPr>
          <w:color w:val="000000"/>
          <w:lang w:val="en-AU"/>
        </w:rPr>
        <w:t xml:space="preserve"> is defined as the next uplink symbol with its CP starting </w:t>
      </w:r>
      <w:bookmarkEnd w:id="762"/>
      <w:r>
        <w:rPr/>
        <w:object>
          <v:shape id="ole_rId2011" style="width:245.3pt;height:21.75pt" o:ole="">
            <v:imagedata r:id="rId2012" o:title=""/>
          </v:shape>
          <o:OLEObject Type="Embed" ProgID="Equation.DSMT4" ShapeID="ole_rId2011" DrawAspect="Content" ObjectID="_1149187775" r:id="rId2011"/>
        </w:object>
      </w:r>
      <w:r>
        <w:rPr>
          <w:color w:val="000000"/>
          <w:lang w:val="en-AU"/>
        </w:rPr>
        <w:t xml:space="preserve">after the end of the reception of the last symbol of the PDCCH carrying the DCI scheduling the PUSCH, then the UE shall transmit the transport block. </w:t>
      </w:r>
    </w:p>
    <w:p>
      <w:pPr>
        <w:pStyle w:val="B11"/>
        <w:rPr>
          <w:lang w:val="en-AU"/>
        </w:rPr>
      </w:pPr>
      <w:r>
        <w:rPr>
          <w:i/>
        </w:rPr>
        <w:t>-</w:t>
        <w:tab/>
        <w:t>N</w:t>
      </w:r>
      <w:r>
        <w:rPr>
          <w:i/>
          <w:vertAlign w:val="subscript"/>
        </w:rPr>
        <w:t>2</w:t>
      </w:r>
      <w:r>
        <w:rPr/>
        <w:t xml:space="preserve"> </w:t>
      </w:r>
      <w:r>
        <w:rPr>
          <w:lang w:val="en-AU"/>
        </w:rPr>
        <w:t xml:space="preserve">is based on </w:t>
      </w:r>
      <w:r>
        <w:rPr>
          <w:i/>
          <w:lang w:val="en-AU"/>
        </w:rPr>
        <w:t>µ</w:t>
      </w:r>
      <w:r>
        <w:rPr>
          <w:lang w:val="en-AU"/>
        </w:rPr>
        <w:t xml:space="preserve"> of Table 6.4-1 and Table 6.4-2 for UE processing capability 1 and 2 respectively, where </w:t>
      </w:r>
      <w:r>
        <w:rPr>
          <w:i/>
          <w:lang w:val="en-AU"/>
        </w:rPr>
        <w:t>µ</w:t>
      </w:r>
      <w:r>
        <w:rPr>
          <w:lang w:val="en-AU"/>
        </w:rPr>
        <w:t xml:space="preserve"> corresponds to the one of (</w:t>
      </w:r>
      <w:r>
        <w:rPr>
          <w:i/>
          <w:lang w:val="en-AU"/>
        </w:rPr>
        <w:t>µ</w:t>
      </w:r>
      <w:r>
        <w:rPr>
          <w:i/>
          <w:vertAlign w:val="subscript"/>
          <w:lang w:val="en-AU"/>
        </w:rPr>
        <w:t>DL</w:t>
      </w:r>
      <w:r>
        <w:rPr>
          <w:lang w:val="en-AU"/>
        </w:rPr>
        <w:t xml:space="preserve">, </w:t>
      </w:r>
      <w:r>
        <w:rPr>
          <w:i/>
          <w:lang w:val="en-AU"/>
        </w:rPr>
        <w:t>µ</w:t>
      </w:r>
      <w:r>
        <w:rPr>
          <w:i/>
          <w:vertAlign w:val="subscript"/>
          <w:lang w:val="en-AU"/>
        </w:rPr>
        <w:t>UL</w:t>
      </w:r>
      <w:r>
        <w:rPr>
          <w:lang w:val="en-AU"/>
        </w:rPr>
        <w:t xml:space="preserve">) resulting with the largest </w:t>
      </w:r>
      <w:r>
        <w:rPr>
          <w:i/>
          <w:lang w:val="en-AU"/>
        </w:rPr>
        <w:t>T</w:t>
      </w:r>
      <w:r>
        <w:rPr>
          <w:i/>
          <w:vertAlign w:val="subscript"/>
          <w:lang w:val="en-AU"/>
        </w:rPr>
        <w:t>proc,2</w:t>
      </w:r>
      <w:r>
        <w:rPr>
          <w:lang w:val="en-AU"/>
        </w:rPr>
        <w:t xml:space="preserve">, where the </w:t>
      </w:r>
      <w:r>
        <w:rPr>
          <w:i/>
          <w:lang w:val="en-AU"/>
        </w:rPr>
        <w:t>µ</w:t>
      </w:r>
      <w:r>
        <w:rPr>
          <w:i/>
          <w:vertAlign w:val="subscript"/>
          <w:lang w:val="en-AU"/>
        </w:rPr>
        <w:t>DL</w:t>
      </w:r>
      <w:r>
        <w:rPr>
          <w:lang w:val="en-AU"/>
        </w:rPr>
        <w:t xml:space="preserve"> corresponds to the subcarrier spacing of the downlink with which the PDCCH carrying the DCI scheduling the PUSCH was transmitted and </w:t>
      </w:r>
      <w:r>
        <w:rPr>
          <w:i/>
          <w:lang w:val="en-AU"/>
        </w:rPr>
        <w:t>µ</w:t>
      </w:r>
      <w:r>
        <w:rPr>
          <w:i/>
          <w:vertAlign w:val="subscript"/>
          <w:lang w:val="en-AU"/>
        </w:rPr>
        <w:t>UL</w:t>
      </w:r>
      <w:r>
        <w:rPr>
          <w:lang w:val="en-AU"/>
        </w:rPr>
        <w:t xml:space="preserve"> corresponds to the subcarrier spacing of the uplink channel with which the PUSCH is to be transmitted, and </w:t>
      </w:r>
      <w:r>
        <w:rPr>
          <w:i/>
          <w:lang w:val="en-AU"/>
        </w:rPr>
        <w:t>κ</w:t>
      </w:r>
      <w:r>
        <w:rPr>
          <w:lang w:val="en-AU"/>
        </w:rPr>
        <w:t xml:space="preserve"> is defined in clause 4.1 of [4, TS 38.211].</w:t>
      </w:r>
    </w:p>
    <w:p>
      <w:pPr>
        <w:pStyle w:val="B11"/>
        <w:rPr>
          <w:lang w:val="en-AU"/>
        </w:rPr>
      </w:pPr>
      <w:r>
        <w:rPr>
          <w:lang w:val="en-AU"/>
        </w:rPr>
        <w:t>-</w:t>
        <w:tab/>
        <w:t xml:space="preserve">If the first symbol of the PUSCH allocation consists of DM-RS only, then </w:t>
      </w:r>
      <w:r>
        <w:rPr>
          <w:i/>
          <w:lang w:val="en-AU"/>
        </w:rPr>
        <w:t>d</w:t>
      </w:r>
      <w:r>
        <w:rPr>
          <w:i/>
          <w:vertAlign w:val="subscript"/>
          <w:lang w:val="en-AU"/>
        </w:rPr>
        <w:t xml:space="preserve">2,1 </w:t>
      </w:r>
      <w:r>
        <w:rPr>
          <w:lang w:val="en-AU"/>
        </w:rPr>
        <w:t>= 0</w:t>
      </w:r>
      <w:r>
        <w:rPr>
          <w:i/>
          <w:lang w:val="en-AU"/>
        </w:rPr>
        <w:t xml:space="preserve">, </w:t>
      </w:r>
      <w:r>
        <w:rPr>
          <w:lang w:val="en-AU"/>
        </w:rPr>
        <w:t xml:space="preserve">otherwise </w:t>
      </w:r>
      <w:r>
        <w:rPr>
          <w:i/>
          <w:lang w:val="en-AU"/>
        </w:rPr>
        <w:t>d</w:t>
      </w:r>
      <w:r>
        <w:rPr>
          <w:i/>
          <w:vertAlign w:val="subscript"/>
          <w:lang w:val="en-AU"/>
        </w:rPr>
        <w:t xml:space="preserve">2,1 </w:t>
      </w:r>
      <w:r>
        <w:rPr>
          <w:lang w:val="en-AU"/>
        </w:rPr>
        <w:t xml:space="preserve">= 1. </w:t>
      </w:r>
    </w:p>
    <w:p>
      <w:pPr>
        <w:pStyle w:val="B11"/>
        <w:rPr>
          <w:lang w:val="en-AU"/>
        </w:rPr>
      </w:pPr>
      <w:r>
        <w:rPr>
          <w:lang w:val="en-AU"/>
        </w:rPr>
        <w:t>-</w:t>
        <w:tab/>
        <w:t xml:space="preserve">If the UE is configured with multiple active component carriers, </w:t>
      </w:r>
      <w:r>
        <w:rPr>
          <w:color w:val="000000"/>
          <w:lang w:val="en-AU"/>
        </w:rPr>
        <w:t>the first uplink symbol in the PUSCH allocation</w:t>
      </w:r>
      <w:r>
        <w:rPr>
          <w:lang w:val="en-AU"/>
        </w:rPr>
        <w:t xml:space="preserve"> further includes the effect of timing difference between component carriers as given in [11, TS 38.133]. </w:t>
      </w:r>
    </w:p>
    <w:p>
      <w:pPr>
        <w:pStyle w:val="B11"/>
        <w:rPr>
          <w:lang w:val="en-AU"/>
        </w:rPr>
      </w:pPr>
      <w:r>
        <w:rPr>
          <w:lang w:val="en-AU"/>
        </w:rPr>
        <w:t>-</w:t>
        <w:tab/>
        <w:t xml:space="preserve">If the scheduling DCI triggered a switch of BWP, </w:t>
      </w:r>
      <w:r>
        <w:rPr>
          <w:i/>
          <w:lang w:val="en-AU"/>
        </w:rPr>
        <w:t>d</w:t>
      </w:r>
      <w:r>
        <w:rPr>
          <w:i/>
          <w:vertAlign w:val="subscript"/>
          <w:lang w:val="en-AU"/>
        </w:rPr>
        <w:t>2,2</w:t>
      </w:r>
      <w:r>
        <w:rPr>
          <w:lang w:val="en-AU"/>
        </w:rPr>
        <w:t xml:space="preserve"> equals to the switching time as defined in [11, TS 38.133], otherwise </w:t>
      </w:r>
      <w:r>
        <w:rPr>
          <w:i/>
          <w:lang w:val="en-AU"/>
        </w:rPr>
        <w:t>d</w:t>
      </w:r>
      <w:r>
        <w:rPr>
          <w:i/>
          <w:vertAlign w:val="subscript"/>
          <w:lang w:val="en-AU"/>
        </w:rPr>
        <w:t>2,2</w:t>
      </w:r>
      <w:r>
        <w:rPr>
          <w:lang w:val="en-AU"/>
        </w:rPr>
        <w:t xml:space="preserve">=0. </w:t>
      </w:r>
    </w:p>
    <w:p>
      <w:pPr>
        <w:pStyle w:val="B11"/>
        <w:rPr>
          <w:color w:val="000000"/>
        </w:rPr>
      </w:pPr>
      <w:r>
        <w:rPr>
          <w:lang w:val="en-AU"/>
        </w:rPr>
        <w:t>-</w:t>
        <w:tab/>
      </w:r>
      <w:bookmarkStart w:id="763" w:name="_Hlk530136445"/>
      <w:r>
        <w:rPr>
          <w:lang w:val="en-AU"/>
        </w:rPr>
        <w:t xml:space="preserve">For a UE that supports capability 2 on a given cell, the processing time according to UE processing capability 2 is applied if the high layer parameter </w:t>
      </w:r>
      <w:r>
        <w:rPr>
          <w:i/>
          <w:lang w:val="en-AU"/>
        </w:rPr>
        <w:t>processingType2Enabled</w:t>
      </w:r>
      <w:r>
        <w:rPr>
          <w:lang w:val="en-AU"/>
        </w:rPr>
        <w:t xml:space="preserve"> in </w:t>
      </w:r>
      <w:r>
        <w:rPr>
          <w:i/>
          <w:lang w:val="en-AU"/>
        </w:rPr>
        <w:t>PUSCH-ServingCellConfig</w:t>
      </w:r>
      <w:r>
        <w:rPr>
          <w:lang w:val="en-AU"/>
        </w:rPr>
        <w:t xml:space="preserve"> is configured for the cell and set to </w:t>
      </w:r>
      <w:r>
        <w:rPr>
          <w:i/>
          <w:lang w:val="en-AU"/>
        </w:rPr>
        <w:t>enable</w:t>
      </w:r>
      <w:r>
        <w:rPr>
          <w:lang w:val="en-AU"/>
        </w:rPr>
        <w:t>,</w:t>
      </w:r>
      <w:bookmarkEnd w:id="763"/>
    </w:p>
    <w:p>
      <w:pPr>
        <w:pStyle w:val="B11"/>
        <w:rPr>
          <w:lang w:val="en-AU"/>
        </w:rPr>
      </w:pPr>
      <w:r>
        <w:rPr>
          <w:lang w:val="en-AU"/>
        </w:rPr>
        <w:t>-</w:t>
        <w:tab/>
        <w:t>If the PUSCH indicated by the DCI is overlapping with one or more PUCCH channels, then the transport block is multiplexed following the procedure in clause 9.2.5 of [6, TS 38.213], otherwise the transport block is transmitted on the PUSCH indicated by the DCI.</w:t>
      </w:r>
      <w:bookmarkStart w:id="764" w:name="_Hlk496825264"/>
      <w:bookmarkEnd w:id="764"/>
    </w:p>
    <w:p>
      <w:pPr>
        <w:pStyle w:val="Normal"/>
        <w:rPr>
          <w:color w:val="000000"/>
          <w:lang w:val="en-AU"/>
        </w:rPr>
      </w:pPr>
      <w:r>
        <w:rPr>
          <w:color w:val="000000"/>
          <w:lang w:val="en-AU"/>
        </w:rPr>
        <w:t xml:space="preserve">Otherwise the UE may ignore the scheduling DCI. </w:t>
      </w:r>
    </w:p>
    <w:p>
      <w:pPr>
        <w:pStyle w:val="Normal"/>
        <w:rPr>
          <w:color w:val="000000"/>
          <w:lang w:val="en-AU"/>
        </w:rPr>
      </w:pPr>
      <w:r>
        <w:rPr>
          <w:color w:val="000000"/>
          <w:lang w:val="en-AU"/>
        </w:rPr>
        <w:t xml:space="preserve">The value of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proc</m:t>
            </m:r>
            <m:r>
              <w:rPr>
                <w:rFonts w:ascii="Cambria Math" w:hAnsi="Cambria Math"/>
              </w:rPr>
              <m:t xml:space="preserve">,</m:t>
            </m:r>
            <m:r>
              <w:rPr>
                <w:rFonts w:ascii="Cambria Math" w:hAnsi="Cambria Math"/>
              </w:rPr>
              <m:t xml:space="preserve">2</m:t>
            </m:r>
          </m:sub>
        </m:sSub>
      </m:oMath>
      <w:r>
        <w:rPr>
          <w:color w:val="000000"/>
        </w:rPr>
        <w:t xml:space="preserve"> </w:t>
      </w:r>
      <w:r>
        <w:rPr>
          <w:color w:val="000000"/>
          <w:lang w:val="en-AU"/>
        </w:rPr>
        <w:t>is used both in the case of normal and extended cyclic prefix.</w:t>
      </w:r>
      <w:bookmarkStart w:id="765" w:name="_Hlk496824447"/>
      <w:bookmarkEnd w:id="765"/>
    </w:p>
    <w:p>
      <w:pPr>
        <w:pStyle w:val="TH"/>
        <w:rPr>
          <w:i/>
          <w:i/>
          <w:color w:val="000000"/>
        </w:rPr>
      </w:pPr>
      <w:r>
        <w:rPr>
          <w:color w:val="000000"/>
        </w:rPr>
        <w:t>Table 6.4-1: PUSCH preparation time for PUSCH timing capability 1</w:t>
      </w:r>
    </w:p>
    <w:tbl>
      <w:tblPr>
        <w:tblW w:w="4994" w:type="dxa"/>
        <w:jc w:val="center"/>
        <w:tblInd w:w="0" w:type="dxa"/>
        <w:tblCellMar>
          <w:top w:w="0" w:type="dxa"/>
          <w:left w:w="108" w:type="dxa"/>
          <w:bottom w:w="0" w:type="dxa"/>
          <w:right w:w="108" w:type="dxa"/>
        </w:tblCellMar>
        <w:tblLook w:firstRow="1" w:noVBand="1" w:lastRow="0" w:firstColumn="1" w:lastColumn="0" w:noHBand="0" w:val="04a0"/>
      </w:tblPr>
      <w:tblGrid>
        <w:gridCol w:w="828"/>
        <w:gridCol w:w="4165"/>
      </w:tblGrid>
      <w:tr>
        <w:trPr/>
        <w:tc>
          <w:tcPr>
            <w:tcW w:w="8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
            <m:oMath xmlns:m="http://schemas.openxmlformats.org/officeDocument/2006/math">
              <m:r>
                <w:rPr>
                  <w:rFonts w:ascii="Cambria Math" w:hAnsi="Cambria Math"/>
                </w:rPr>
                <m:t xml:space="preserve">μ</m:t>
              </m:r>
            </m:oMath>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 xml:space="preserve">PUSCH preparation time </w:t>
            </w:r>
            <w:r>
              <w:rPr>
                <w:rFonts w:eastAsia="Batang"/>
                <w:i/>
                <w:color w:val="000000"/>
                <w:lang w:val="en-GB"/>
              </w:rPr>
              <w:t>N</w:t>
            </w:r>
            <w:r>
              <w:rPr>
                <w:rFonts w:eastAsia="Batang"/>
                <w:i/>
                <w:color w:val="000000"/>
                <w:vertAlign w:val="subscript"/>
                <w:lang w:val="en-GB"/>
              </w:rPr>
              <w:t>2</w:t>
            </w:r>
            <w:r>
              <w:rPr>
                <w:rFonts w:eastAsia="Batang"/>
                <w:color w:val="000000"/>
                <w:lang w:val="en-GB"/>
              </w:rPr>
              <w:t xml:space="preserve"> [symbols]</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10</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12</w:t>
            </w:r>
          </w:p>
        </w:tc>
      </w:tr>
      <w:tr>
        <w:trPr>
          <w:trHeight w:val="47" w:hRule="atLeast"/>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23</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36</w:t>
            </w:r>
          </w:p>
        </w:tc>
      </w:tr>
    </w:tbl>
    <w:p>
      <w:pPr>
        <w:pStyle w:val="Normal"/>
        <w:rPr>
          <w:color w:val="000000"/>
        </w:rPr>
      </w:pPr>
      <w:r>
        <w:rPr>
          <w:color w:val="000000"/>
        </w:rPr>
      </w:r>
    </w:p>
    <w:p>
      <w:pPr>
        <w:pStyle w:val="TH"/>
        <w:rPr>
          <w:i/>
          <w:i/>
          <w:color w:val="000000"/>
        </w:rPr>
      </w:pPr>
      <w:r>
        <w:rPr>
          <w:color w:val="000000"/>
        </w:rPr>
        <w:t>Table 6.4-2: PUSCH preparation time for PUSCH timing capability 2</w:t>
      </w:r>
    </w:p>
    <w:tbl>
      <w:tblPr>
        <w:tblW w:w="4994" w:type="dxa"/>
        <w:jc w:val="center"/>
        <w:tblInd w:w="0" w:type="dxa"/>
        <w:tblCellMar>
          <w:top w:w="0" w:type="dxa"/>
          <w:left w:w="108" w:type="dxa"/>
          <w:bottom w:w="0" w:type="dxa"/>
          <w:right w:w="108" w:type="dxa"/>
        </w:tblCellMar>
        <w:tblLook w:firstRow="1" w:noVBand="1" w:lastRow="0" w:firstColumn="1" w:lastColumn="0" w:noHBand="0" w:val="04a0"/>
      </w:tblPr>
      <w:tblGrid>
        <w:gridCol w:w="828"/>
        <w:gridCol w:w="4165"/>
      </w:tblGrid>
      <w:tr>
        <w:trPr/>
        <w:tc>
          <w:tcPr>
            <w:tcW w:w="82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C"/>
              <w:rPr>
                <w:rFonts w:eastAsia="Batang"/>
                <w:color w:val="000000"/>
                <w:lang w:val="en-GB"/>
              </w:rPr>
            </w:pPr>
            <w:r>
              <w:rPr/>
            </w:r>
            <m:oMath xmlns:m="http://schemas.openxmlformats.org/officeDocument/2006/math">
              <m:r>
                <w:rPr>
                  <w:rFonts w:ascii="Cambria Math" w:hAnsi="Cambria Math"/>
                </w:rPr>
                <m:t xml:space="preserve">μ</m:t>
              </m:r>
            </m:oMath>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H"/>
              <w:rPr>
                <w:rFonts w:eastAsia="Batang"/>
                <w:color w:val="000000"/>
                <w:lang w:val="en-GB"/>
              </w:rPr>
            </w:pPr>
            <w:r>
              <w:rPr>
                <w:rFonts w:eastAsia="Batang"/>
                <w:color w:val="000000"/>
                <w:lang w:val="en-GB"/>
              </w:rPr>
              <w:t xml:space="preserve">PUSCH preparation time </w:t>
            </w:r>
            <w:r>
              <w:rPr>
                <w:rFonts w:eastAsia="Batang"/>
                <w:i/>
                <w:color w:val="000000"/>
                <w:lang w:val="en-GB"/>
              </w:rPr>
              <w:t>N</w:t>
            </w:r>
            <w:r>
              <w:rPr>
                <w:rFonts w:eastAsia="Batang"/>
                <w:i/>
                <w:color w:val="000000"/>
                <w:vertAlign w:val="subscript"/>
                <w:lang w:val="en-GB"/>
              </w:rPr>
              <w:t>2</w:t>
            </w:r>
            <w:r>
              <w:rPr>
                <w:rFonts w:eastAsia="Batang"/>
                <w:color w:val="000000"/>
                <w:lang w:val="en-GB"/>
              </w:rPr>
              <w:t xml:space="preserve"> [symbols]</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0</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w:t>
            </w:r>
          </w:p>
        </w:tc>
      </w:tr>
      <w:tr>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5.5</w:t>
            </w:r>
          </w:p>
        </w:tc>
      </w:tr>
      <w:tr>
        <w:trPr>
          <w:trHeight w:val="47" w:hRule="atLeast"/>
        </w:trPr>
        <w:tc>
          <w:tcPr>
            <w:tcW w:w="828"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2</w:t>
            </w:r>
          </w:p>
        </w:tc>
        <w:tc>
          <w:tcPr>
            <w:tcW w:w="4165" w:type="dxa"/>
            <w:tcBorders>
              <w:top w:val="single" w:sz="4" w:space="0" w:color="000000"/>
              <w:left w:val="single" w:sz="4" w:space="0" w:color="000000"/>
              <w:bottom w:val="single" w:sz="4" w:space="0" w:color="000000"/>
              <w:right w:val="single" w:sz="4" w:space="0" w:color="000000"/>
            </w:tcBorders>
            <w:shd w:color="auto" w:fill="auto" w:val="clear"/>
          </w:tcPr>
          <w:p>
            <w:pPr>
              <w:pStyle w:val="TAC"/>
              <w:rPr>
                <w:rFonts w:eastAsia="Batang"/>
                <w:color w:val="000000"/>
                <w:lang w:val="en-GB"/>
              </w:rPr>
            </w:pPr>
            <w:r>
              <w:rPr>
                <w:rFonts w:eastAsia="Batang"/>
                <w:color w:val="000000"/>
                <w:lang w:val="en-GB"/>
              </w:rPr>
              <w:t>11 for frequency range 1</w:t>
            </w:r>
          </w:p>
        </w:tc>
      </w:tr>
    </w:tbl>
    <w:p>
      <w:pPr>
        <w:pStyle w:val="Normal"/>
        <w:rPr>
          <w:color w:val="000000"/>
        </w:rPr>
      </w:pPr>
      <w:r>
        <w:rPr>
          <w:color w:val="000000"/>
        </w:rPr>
      </w:r>
    </w:p>
    <w:p>
      <w:pPr>
        <w:pStyle w:val="8"/>
        <w:rPr/>
      </w:pPr>
      <w:bookmarkStart w:id="766" w:name="_Toc51226244"/>
      <w:bookmarkStart w:id="767" w:name="_Toc44515957"/>
      <w:bookmarkStart w:id="768" w:name="_Toc36117465"/>
      <w:bookmarkStart w:id="769" w:name="_Toc27299955"/>
      <w:bookmarkStart w:id="770" w:name="_Toc20318057"/>
      <w:bookmarkStart w:id="771" w:name="_Toc11352167"/>
      <w:r>
        <w:rPr/>
        <w:t>Annex A (informative):</w:t>
        <w:br/>
        <w:t>Change history</w:t>
      </w:r>
      <w:bookmarkStart w:id="772" w:name="historyclause"/>
      <w:bookmarkEnd w:id="766"/>
      <w:bookmarkEnd w:id="767"/>
      <w:bookmarkEnd w:id="768"/>
      <w:bookmarkEnd w:id="769"/>
      <w:bookmarkEnd w:id="770"/>
      <w:bookmarkEnd w:id="771"/>
      <w:bookmarkEnd w:id="772"/>
    </w:p>
    <w:p>
      <w:pPr>
        <w:pStyle w:val="TH"/>
        <w:rPr>
          <w:color w:val="000000"/>
        </w:rPr>
      </w:pPr>
      <w:r>
        <w:rPr>
          <w:color w:val="000000"/>
        </w:rPr>
      </w:r>
    </w:p>
    <w:tbl>
      <w:tblPr>
        <w:tblW w:w="9714" w:type="dxa"/>
        <w:jc w:val="left"/>
        <w:tblInd w:w="136" w:type="dxa"/>
        <w:tblCellMar>
          <w:top w:w="0" w:type="dxa"/>
          <w:left w:w="40" w:type="dxa"/>
          <w:bottom w:w="0" w:type="dxa"/>
          <w:right w:w="40" w:type="dxa"/>
        </w:tblCellMar>
        <w:tblLook w:firstRow="0" w:noVBand="0" w:lastRow="0" w:firstColumn="0" w:lastColumn="0" w:noHBand="0" w:val="0000"/>
      </w:tblPr>
      <w:tblGrid>
        <w:gridCol w:w="849"/>
        <w:gridCol w:w="861"/>
        <w:gridCol w:w="984"/>
        <w:gridCol w:w="499"/>
        <w:gridCol w:w="426"/>
        <w:gridCol w:w="425"/>
        <w:gridCol w:w="4961"/>
        <w:gridCol w:w="707"/>
      </w:tblGrid>
      <w:tr>
        <w:trPr>
          <w:cantSplit w:val="true"/>
        </w:trPr>
        <w:tc>
          <w:tcPr>
            <w:tcW w:w="9712" w:type="dxa"/>
            <w:gridSpan w:val="8"/>
            <w:tcBorders>
              <w:top w:val="single" w:sz="6" w:space="0" w:color="000000"/>
              <w:left w:val="single" w:sz="6" w:space="0" w:color="000000"/>
              <w:right w:val="single" w:sz="6" w:space="0" w:color="000000"/>
            </w:tcBorders>
            <w:shd w:color="FFFFFF" w:fill="auto" w:val="solid"/>
          </w:tcPr>
          <w:p>
            <w:pPr>
              <w:pStyle w:val="TAH"/>
              <w:rPr>
                <w:sz w:val="16"/>
              </w:rPr>
            </w:pPr>
            <w:r>
              <w:rPr/>
              <w:t>Change history</w:t>
            </w:r>
          </w:p>
        </w:tc>
      </w:tr>
      <w:tr>
        <w:trPr/>
        <w:tc>
          <w:tcPr>
            <w:tcW w:w="849"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Date</w:t>
            </w:r>
          </w:p>
        </w:tc>
        <w:tc>
          <w:tcPr>
            <w:tcW w:w="861"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Meeting</w:t>
            </w:r>
          </w:p>
        </w:tc>
        <w:tc>
          <w:tcPr>
            <w:tcW w:w="984"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TDoc</w:t>
            </w:r>
          </w:p>
        </w:tc>
        <w:tc>
          <w:tcPr>
            <w:tcW w:w="499"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CR</w:t>
            </w:r>
          </w:p>
        </w:tc>
        <w:tc>
          <w:tcPr>
            <w:tcW w:w="426"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Cat</w:t>
            </w:r>
          </w:p>
        </w:tc>
        <w:tc>
          <w:tcPr>
            <w:tcW w:w="4961"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Subject/Comment</w:t>
            </w:r>
          </w:p>
        </w:tc>
        <w:tc>
          <w:tcPr>
            <w:tcW w:w="707" w:type="dxa"/>
            <w:tcBorders>
              <w:top w:val="single" w:sz="6" w:space="0" w:color="000000"/>
              <w:left w:val="single" w:sz="6" w:space="0" w:color="000000"/>
              <w:bottom w:val="single" w:sz="6" w:space="0" w:color="000000"/>
              <w:right w:val="single" w:sz="6" w:space="0" w:color="000000"/>
            </w:tcBorders>
            <w:shd w:color="auto" w:fill="FFFFFF" w:val="pct10"/>
            <w:vAlign w:val="center"/>
          </w:tcPr>
          <w:p>
            <w:pPr>
              <w:pStyle w:val="TAL"/>
              <w:jc w:val="center"/>
              <w:rPr>
                <w:b/>
                <w:b/>
                <w:color w:val="000000"/>
                <w:sz w:val="16"/>
                <w:lang w:val="en-GB"/>
              </w:rPr>
            </w:pPr>
            <w:r>
              <w:rPr>
                <w:b/>
                <w:color w:val="000000"/>
                <w:sz w:val="16"/>
                <w:lang w:val="en-GB"/>
              </w:rPr>
              <w:t>New version</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2017-05</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RAN1#89</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R1-1708892</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Draft skeleton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2017-07</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AH_1706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R1-1712016</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RAN1#AH2</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0.0.1</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2017-08</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AH_1706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R1-1714234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RAN1#AH2</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0.0.2</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2017-08</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R1-1714596</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rFonts w:cs="Arial"/>
                <w:color w:val="000000"/>
                <w:sz w:val="16"/>
                <w:szCs w:val="16"/>
                <w:lang w:val="en-GB"/>
              </w:rPr>
              <w:t>Updated editor's version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0.0.3</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2017-08</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R1-1714626</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rFonts w:cs="Arial"/>
                <w:color w:val="000000"/>
                <w:sz w:val="16"/>
                <w:szCs w:val="16"/>
                <w:lang w:val="en-GB"/>
              </w:rPr>
              <w:t>Updated editor's version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0.0.4</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2017-08</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R1-1715077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Endorsed version by RAN1#90</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0.1.0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2017-08</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R1-1715324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RAN1#90</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0.1.1</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2017-08</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R1-1715331</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Updated editor's version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0.1.2</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RAN#77</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RP-172001</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For information to plenary</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AH_1709</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R1-1716930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RAN1#AH3</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1.0.1</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2017-10</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RAN1#90bis</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R1-1718808</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rFonts w:cs="Arial"/>
                <w:color w:val="000000"/>
                <w:sz w:val="16"/>
                <w:szCs w:val="16"/>
                <w:lang w:val="en-GB"/>
              </w:rPr>
              <w:t>Updated editor's version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1.0.2</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2017-10</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RAN1#90bis</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R1-1718819</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Endorsed version by RAN1#90bis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1.1.0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2017-10</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RAN1#90bis</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R1-1719227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RAN1#90bis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1.1.1</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2017-11</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RAN1#90bis</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R1-1720113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RAN1#90bis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1.1.2</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2017-11</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RAN1#90bis</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R1-1720114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RAN1#90bis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1.1.3</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2017-11</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RAN1#90bis</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R1-1721051</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 xml:space="preserve">Endorsed version </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1.2.0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RAN1#91</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R1-1721344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Inclusion of agreements up to and including RAN1#91</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1.3.0</w:t>
            </w:r>
            <w:bookmarkStart w:id="773" w:name="_Hlk499022655"/>
            <w:bookmarkEnd w:id="773"/>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RAN#78</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RP-172416</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Endorsed version for approval by plenary</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2017-12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RAN#78</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Approved by plenary – Rel-15 spec under change control</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2018-03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RAN#79</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RP-180200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capturing the Jan18 ad-hoc and RAN1#92 meeting agreements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2018-06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RP-181172</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to 38.214 capturing the RAN1#92bis and RAN1#93 meeting agreements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15.2.0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2018-06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RP-181257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B</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to 38.214 capturing the RAN1#92bis and RAN1#93 meeting agreements related to URLLC</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15.2.0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2018-06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RAN#80</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RP-181172</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to 38.214: maintenance according to agreed Rel 15 features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15.2.0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2018-09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RAN#81</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RP-181789</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to 38.214 capturing the RAN1#94 meeting agreements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15.3.0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2018-12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RAN#82</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RP-182523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0006</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Combined CR of all essential corrections to 38.214 from RAN1#94bis and RAN1#95</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15.4.0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RP-190632</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0007</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3</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to aperiodic CSI-RS triggering with different numerology between PDCCH and CSI-RS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0009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CSI-RS configuration in 38.214</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0010</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uplink resource allocation type 1</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determination of the resource allocation table for PUSCH with SP CSI</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PUSCH resource allocation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Change Request for alignment of frequency domain resource allocation with 38.213 for a PUSCH transmission scheduled by a RAR UL grant</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sequential PDSCH and PUSCH scheduling</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out of HARQ order with multiple PDSCHs within one slot</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0016</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to LBRM restriction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0017</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PDSCH beam indication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0018</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TCI indication for multi-slot PDSCH</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0019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Clarifications on CSI reporting on PUSCH</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0020</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QCL properties of Msg4 in CONNECTED Mode</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dynamic grant overriding configured grant</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PUSCH with configured grant</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RP-190450</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Corrections to 38.214</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RAN#83</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RP-190425</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QCL assumption for receiving PDSCH for RAR</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15.5.0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RP-191552</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Removal of "Correction to aperiodic CSI-RS triggering with different numerology between PDCCH and CSI-RS"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0026</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Corrections on non-codebook based UL transmission to TS 38.214</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0027</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UE procedure for PDSCH and PUSCH</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0028</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configured scheduling PUSCH repetition with dynamic SFI</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0029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on rate matching for PDSCH scheduled by DCI format 1_0</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0030</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Clarification on CG transmission opportunities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5</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Corrections to 38.214 including alignment of terminology across specifications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CR to 38.214 clarifying calculation of DataRate and DataRateCC</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PUSCH retransmission for a serving cell configured with two uplinks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RAN#84</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RP-191284</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 xml:space="preserve">Corrections to 38.214 regarding the MAC CE activation/deactivation timing in mixed numerology scenario </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15.6.0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RAN#85</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RP-191943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0037</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UE receiving PDSCH procedure in FR2</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15.7.0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RAN#85</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RP-191943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0038</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TAL"/>
              <w:rPr>
                <w:color w:val="000000"/>
                <w:sz w:val="16"/>
                <w:szCs w:val="16"/>
                <w:lang w:val="en-GB"/>
              </w:rPr>
            </w:pPr>
            <w:r>
              <w:rPr>
                <w:color w:val="000000"/>
                <w:sz w:val="16"/>
                <w:szCs w:val="16"/>
                <w:lang w:val="en-GB"/>
              </w:rPr>
              <w:t>Correction on slot aggregation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15.7.0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RAN#85</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RP-191943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0039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grant-based PDSCH overlapping with SPS PDSCH</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15.7.0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RAN#85</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RP-191943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0040</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on the resource mapping of PDSCH in TS 38.214</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15.7.0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RAN#85</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RP-191943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Corrections to 38.214 including alignment of terminology across specifications in RAN1#98</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15.7.0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RAN#85</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RP-191943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Clarification of PUSCH with SP-CSI overlapping with PUSCH with data</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15.7.0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RP-192627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on resource allocation for uplink transmission with configured grant Type 1</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15.8.0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RP-192627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0046</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Clarification to the dynamically scheduled PDSCH collision with SPS-PDSCH</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15.8.0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RP-192627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0047</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on rate-matching for LTE-CRS-toMatchAround</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15.8.0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RP-192627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0048</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on timing for MAC CE applicability in 38.214</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15.8.0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2019-12</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RAN#86</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RP-192627</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0049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Corrections to 38.214 including alignment of terminology across specifications in RAN1#98bis and RAN1#99</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15.8.0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2020-03</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RAN#87-e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RP-200181</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0077</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UL PTRS density selection</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15.9.0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0079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CSI reporting for BWP size &lt; 24 PRBs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0081</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38.214 PDSCH resource mapping</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0083</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to 38.214 clarification on resource and port occupation of duplicate CSI-RS resources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0096</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SRS for 38.214</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0098</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38.214 rate-matching for PDSCH with SPS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0100</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for SP-CSI reporting on PUSCH</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0102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port and CSI-RS resource counting</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0104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of RRC parameter name for AP-TRS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2020-06</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RAN#88-e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RP-200683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0105</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on 38.214 for PUSCH with UL skipping</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15.10.0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RAN#89-e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RP-201803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0110</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CR on Measurement Restriction for L1-RSRP</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15.11.0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RAN#89-e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RP-201803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0112</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olor w:val="000000"/>
                <w:sz w:val="16"/>
                <w:szCs w:val="16"/>
              </w:rPr>
            </w:pPr>
            <w:r>
              <w:rPr>
                <w:rFonts w:ascii="Arial" w:hAnsi="Arial"/>
                <w:color w:val="000000"/>
                <w:sz w:val="16"/>
                <w:szCs w:val="16"/>
              </w:rPr>
              <w:t>Correction on sounding procedure between component carriers</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15.11.0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RAN#89-e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RP-201803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0114</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s="Arial"/>
                <w:color w:val="000000"/>
                <w:sz w:val="16"/>
                <w:szCs w:val="16"/>
              </w:rPr>
            </w:pPr>
            <w:r>
              <w:rPr>
                <w:rFonts w:cs="Arial" w:ascii="Arial" w:hAnsi="Arial"/>
                <w:sz w:val="16"/>
                <w:szCs w:val="16"/>
              </w:rPr>
              <w:t xml:space="preserve">Clarification on which UE capability component indicates the number of supported simultaneous CSI calculations </w:t>
            </w:r>
            <w:r>
              <w:rPr/>
            </w:r>
            <m:oMath xmlns:m="http://schemas.openxmlformats.org/officeDocument/2006/math">
              <m:sSub>
                <m:e>
                  <m:r>
                    <w:rPr>
                      <w:rFonts w:ascii="Cambria Math" w:hAnsi="Cambria Math"/>
                    </w:rPr>
                    <m:t xml:space="preserve">N</m:t>
                  </m:r>
                </m:e>
                <m:sub>
                  <m:r>
                    <w:rPr>
                      <w:rFonts w:ascii="Cambria Math" w:hAnsi="Cambria Math"/>
                    </w:rPr>
                    <m:t xml:space="preserve">CPU</m:t>
                  </m:r>
                </m:sub>
              </m:sSub>
            </m:oMath>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15.11.0</w:t>
            </w:r>
          </w:p>
        </w:tc>
      </w:tr>
      <w:tr>
        <w:trPr/>
        <w:tc>
          <w:tcPr>
            <w:tcW w:w="849"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2020-09</w:t>
            </w:r>
          </w:p>
        </w:tc>
        <w:tc>
          <w:tcPr>
            <w:tcW w:w="861"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RAN#89-e</w:t>
            </w:r>
          </w:p>
        </w:tc>
        <w:tc>
          <w:tcPr>
            <w:tcW w:w="984"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RP-201803</w:t>
            </w:r>
          </w:p>
        </w:tc>
        <w:tc>
          <w:tcPr>
            <w:tcW w:w="499" w:type="dxa"/>
            <w:tcBorders>
              <w:top w:val="single" w:sz="6" w:space="0" w:color="000000"/>
              <w:left w:val="single" w:sz="6" w:space="0" w:color="000000"/>
              <w:bottom w:val="single" w:sz="6" w:space="0" w:color="000000"/>
              <w:right w:val="single" w:sz="6" w:space="0" w:color="000000"/>
            </w:tcBorders>
            <w:shd w:color="FFFFFF" w:fill="auto" w:val="solid"/>
          </w:tcPr>
          <w:p>
            <w:pPr>
              <w:pStyle w:val="TAL"/>
              <w:jc w:val="center"/>
              <w:rPr>
                <w:color w:val="000000"/>
                <w:sz w:val="16"/>
                <w:szCs w:val="16"/>
                <w:lang w:val="en-GB"/>
              </w:rPr>
            </w:pPr>
            <w:r>
              <w:rPr>
                <w:color w:val="000000"/>
                <w:sz w:val="16"/>
                <w:szCs w:val="16"/>
                <w:lang w:val="en-GB"/>
              </w:rPr>
              <w:t>0119</w:t>
            </w:r>
          </w:p>
        </w:tc>
        <w:tc>
          <w:tcPr>
            <w:tcW w:w="426" w:type="dxa"/>
            <w:tcBorders>
              <w:top w:val="single" w:sz="6" w:space="0" w:color="000000"/>
              <w:left w:val="single" w:sz="6" w:space="0" w:color="000000"/>
              <w:bottom w:val="single" w:sz="6" w:space="0" w:color="000000"/>
              <w:right w:val="single" w:sz="6" w:space="0" w:color="000000"/>
            </w:tcBorders>
            <w:shd w:color="FFFFFF" w:fill="auto" w:val="solid"/>
          </w:tcPr>
          <w:p>
            <w:pPr>
              <w:pStyle w:val="TAR"/>
              <w:jc w:val="center"/>
              <w:rPr>
                <w:color w:val="000000"/>
                <w:sz w:val="16"/>
                <w:szCs w:val="16"/>
                <w:lang w:val="en-GB"/>
              </w:rPr>
            </w:pPr>
            <w:r>
              <w:rPr>
                <w:color w:val="000000"/>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F</w:t>
            </w:r>
          </w:p>
        </w:tc>
        <w:tc>
          <w:tcPr>
            <w:tcW w:w="4961" w:type="dxa"/>
            <w:tcBorders>
              <w:top w:val="single" w:sz="6" w:space="0" w:color="000000"/>
              <w:left w:val="single" w:sz="6" w:space="0" w:color="000000"/>
              <w:bottom w:val="single" w:sz="6" w:space="0" w:color="000000"/>
              <w:right w:val="single" w:sz="6" w:space="0" w:color="000000"/>
            </w:tcBorders>
            <w:shd w:color="FFFFFF" w:fill="auto" w:val="solid"/>
          </w:tcPr>
          <w:p>
            <w:pPr>
              <w:pStyle w:val="Normal"/>
              <w:spacing w:before="0" w:after="0"/>
              <w:rPr>
                <w:rFonts w:ascii="Arial" w:hAnsi="Arial" w:cs="Arial"/>
                <w:sz w:val="16"/>
                <w:szCs w:val="16"/>
              </w:rPr>
            </w:pPr>
            <w:r>
              <w:rPr>
                <w:rFonts w:cs="Arial" w:ascii="Arial" w:hAnsi="Arial"/>
                <w:sz w:val="16"/>
                <w:szCs w:val="16"/>
              </w:rPr>
              <w:t>Correction on SRS carrier switching</w:t>
            </w:r>
          </w:p>
        </w:tc>
        <w:tc>
          <w:tcPr>
            <w:tcW w:w="707" w:type="dxa"/>
            <w:tcBorders>
              <w:top w:val="single" w:sz="6" w:space="0" w:color="000000"/>
              <w:left w:val="single" w:sz="6" w:space="0" w:color="000000"/>
              <w:bottom w:val="single" w:sz="6" w:space="0" w:color="000000"/>
              <w:right w:val="single" w:sz="6" w:space="0" w:color="000000"/>
            </w:tcBorders>
            <w:shd w:color="FFFFFF" w:fill="auto" w:val="solid"/>
          </w:tcPr>
          <w:p>
            <w:pPr>
              <w:pStyle w:val="TAC"/>
              <w:rPr>
                <w:color w:val="000000"/>
                <w:sz w:val="16"/>
                <w:szCs w:val="16"/>
                <w:lang w:val="en-GB"/>
              </w:rPr>
            </w:pPr>
            <w:r>
              <w:rPr>
                <w:color w:val="000000"/>
                <w:sz w:val="16"/>
                <w:szCs w:val="16"/>
                <w:lang w:val="en-GB"/>
              </w:rPr>
              <w:t>15.11.0</w:t>
            </w:r>
          </w:p>
        </w:tc>
      </w:tr>
    </w:tbl>
    <w:p>
      <w:pPr>
        <w:pStyle w:val="Normal"/>
        <w:spacing w:before="0" w:after="180"/>
        <w:rPr>
          <w:color w:val="000000"/>
        </w:rPr>
      </w:pPr>
      <w:r>
        <w:rPr/>
      </w:r>
    </w:p>
    <w:sectPr>
      <w:headerReference w:type="default" r:id="rId2013"/>
      <w:footerReference w:type="default" r:id="rId2014"/>
      <w:type w:val="nextPage"/>
      <w:pgSz w:w="11906" w:h="16838"/>
      <w:pgMar w:left="1133" w:right="1133" w:header="850" w:top="1416" w:footer="340" w:bottom="1133"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Times New Roman">
    <w:charset w:val="80"/>
    <w:family w:val="roman"/>
    <w:pitch w:val="variable"/>
  </w:font>
  <w:font w:name="Arial">
    <w:charset w:val="80"/>
    <w:family w:val="roman"/>
    <w:pitch w:val="variable"/>
  </w:font>
  <w:font w:name="Segoe UI">
    <w:charset w:val="80"/>
    <w:family w:val="roman"/>
    <w:pitch w:val="variable"/>
  </w:font>
  <w:font w:name="Courier New">
    <w:charset w:val="80"/>
    <w:family w:val="roman"/>
    <w:pitch w:val="variable"/>
  </w:font>
  <w:font w:name="Tahoma">
    <w:charset w:val="80"/>
    <w:family w:val="roman"/>
    <w:pitch w:val="variable"/>
  </w:font>
  <w:font w:name="Calibri">
    <w:charset w:val="80"/>
    <w:family w:val="roman"/>
    <w:pitch w:val="variable"/>
  </w:font>
  <w:font w:name="Cambria">
    <w:charset w:val="80"/>
    <w:family w:val="roman"/>
    <w:pitch w:val="variable"/>
  </w:font>
  <w:font w:name="Times">
    <w:altName w:val="Times New Roman"/>
    <w:charset w:val="80"/>
    <w:family w:val="roman"/>
    <w:pitch w:val="variable"/>
  </w:font>
  <w:font w:name="Liberation Sans">
    <w:altName w:val="Arial"/>
    <w:charset w:val="80"/>
    <w:family w:val="swiss"/>
    <w:pitch w:val="variable"/>
  </w:font>
  <w:font w:name="Helvetica">
    <w:altName w:val="Arial"/>
    <w:charset w:val="80"/>
    <w:family w:val="roman"/>
    <w:pitch w:val="variable"/>
  </w:font>
  <w:font w:name="SimSun">
    <w:charset w:val="80"/>
    <w:family w:val="roman"/>
    <w:pitch w:val="variable"/>
  </w:font>
  <w:font w:name="Symbol">
    <w:charset w:val="80"/>
    <w:family w:val="roman"/>
    <w:pitch w:val="variable"/>
  </w:font>
  <w:font w:name="DengXian">
    <w:charset w:val="80"/>
    <w:family w:val="roman"/>
    <w:pitch w:val="variable"/>
  </w:font>
  <w:font w:name="Nokia Pure Text Light">
    <w:charset w:val="80"/>
    <w:family w:val="roman"/>
    <w:pitch w:val="variable"/>
  </w:font>
  <w:font w:name="Cambria Math">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7"/>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r>
      <mc:AlternateContent>
        <mc:Choice Requires="wps">
          <w:drawing>
            <wp:anchor behindDoc="0" distT="0" distB="0" distL="0" distR="0" simplePos="0" locked="0" layoutInCell="1" allowOverlap="1" relativeHeight="138">
              <wp:simplePos x="0" y="0"/>
              <wp:positionH relativeFrom="margin">
                <wp:align>right</wp:align>
              </wp:positionH>
              <wp:positionV relativeFrom="paragraph">
                <wp:posOffset>635</wp:posOffset>
              </wp:positionV>
              <wp:extent cx="1882140" cy="180340"/>
              <wp:effectExtent l="0" t="0" r="0" b="0"/>
              <wp:wrapSquare wrapText="largest"/>
              <wp:docPr id="26" name="枠4"/>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pBdr/>
                            <w:spacing w:before="0" w:after="180"/>
                            <w:rPr>
                              <w:rFonts w:ascii="Arial" w:hAnsi="Arial" w:cs="Arial"/>
                              <w:b/>
                              <w:b/>
                              <w:sz w:val="18"/>
                              <w:szCs w:val="18"/>
                            </w:rPr>
                          </w:pPr>
                          <w:r>
                            <w:fldChar w:fldCharType="begin"/>
                          </w:r>
                          <w:r>
                            <w:rPr/>
                            <w:instrText>STYLEREF ZA</w:instrText>
                          </w:r>
                          <w:r>
                            <w:rPr/>
                          </w:r>
                          <w:r>
                            <w:rPr/>
                            <w:fldChar w:fldCharType="separate"/>
                          </w:r>
                          <w:r>
                            <w:rPr/>
                          </w:r>
                          <w:r>
                            <w:rPr>
                              <w:rFonts w:cs="Arial" w:ascii="Arial" w:hAnsi="Arial"/>
                              <w:b/>
                              <w:sz w:val="18"/>
                              <w:szCs w:val="18"/>
                            </w:rPr>
                            <w:t>3GPP TS 38.214 V15.11.0 (2020-09)</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pBdr/>
                      <w:spacing w:before="0" w:after="180"/>
                      <w:rPr>
                        <w:rFonts w:ascii="Arial" w:hAnsi="Arial" w:cs="Arial"/>
                        <w:b/>
                        <w:b/>
                        <w:sz w:val="18"/>
                        <w:szCs w:val="18"/>
                      </w:rPr>
                    </w:pPr>
                    <w:r>
                      <w:fldChar w:fldCharType="begin"/>
                    </w:r>
                    <w:r>
                      <w:rPr/>
                      <w:instrText>STYLEREF ZA</w:instrText>
                    </w:r>
                    <w:r>
                      <w:rPr/>
                    </w:r>
                    <w:r>
                      <w:rPr/>
                      <w:fldChar w:fldCharType="separate"/>
                    </w:r>
                    <w:r>
                      <w:rPr/>
                    </w:r>
                    <w:r>
                      <w:rPr>
                        <w:rFonts w:cs="Arial" w:ascii="Arial" w:hAnsi="Arial"/>
                        <w:b/>
                        <w:sz w:val="18"/>
                        <w:szCs w:val="18"/>
                      </w:rPr>
                      <w:t>3GPP TS 38.214 V15.11.0 (2020-09)</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47">
              <wp:simplePos x="0" y="0"/>
              <wp:positionH relativeFrom="margin">
                <wp:align>center</wp:align>
              </wp:positionH>
              <wp:positionV relativeFrom="paragraph">
                <wp:posOffset>4445</wp:posOffset>
              </wp:positionV>
              <wp:extent cx="191135" cy="180340"/>
              <wp:effectExtent l="0" t="0" r="0" b="0"/>
              <wp:wrapSquare wrapText="largest"/>
              <wp:docPr id="27" name="枠5"/>
              <a:graphic xmlns:a="http://schemas.openxmlformats.org/drawingml/2006/main">
                <a:graphicData uri="http://schemas.microsoft.com/office/word/2010/wordprocessingShape">
                  <wps:wsp>
                    <wps:cNvSpPr txBox="1"/>
                    <wps:spPr>
                      <a:xfrm>
                        <a:off x="0" y="0"/>
                        <a:ext cx="191135" cy="180340"/>
                      </a:xfrm>
                      <a:prstGeom prst="rect"/>
                      <a:solidFill>
                        <a:srgbClr val="FFFFFF">
                          <a:alpha val="0"/>
                        </a:srgbClr>
                      </a:solidFill>
                    </wps:spPr>
                    <wps:txbx>
                      <w:txbxContent>
                        <w:p>
                          <w:pPr>
                            <w:pStyle w:val="Normal"/>
                            <w:pBdr/>
                            <w:spacing w:before="0" w:after="180"/>
                            <w:rPr>
                              <w:rFonts w:ascii="Arial" w:hAnsi="Arial" w:cs="Arial"/>
                              <w:b/>
                              <w:b/>
                              <w:sz w:val="18"/>
                              <w:szCs w:val="18"/>
                            </w:rPr>
                          </w:pPr>
                          <w:r>
                            <w:rPr/>
                            <w:fldChar w:fldCharType="begin"/>
                          </w:r>
                          <w:r>
                            <w:rPr/>
                            <w:instrText> PAGE </w:instrText>
                          </w:r>
                          <w:r>
                            <w:rPr/>
                            <w:fldChar w:fldCharType="separate"/>
                          </w:r>
                          <w:r>
                            <w:rPr/>
                            <w:t>110</w:t>
                          </w:r>
                          <w:r>
                            <w:rPr/>
                            <w:fldChar w:fldCharType="end"/>
                          </w:r>
                        </w:p>
                      </w:txbxContent>
                    </wps:txbx>
                    <wps:bodyPr anchor="t" lIns="0" tIns="0" rIns="0" bIns="0">
                      <a:noAutofit/>
                    </wps:bodyPr>
                  </wps:wsp>
                </a:graphicData>
              </a:graphic>
            </wp:anchor>
          </w:drawing>
        </mc:Choice>
        <mc:Fallback>
          <w:pict>
            <v:rect fillcolor="#FFFFFF" style="position:absolute;rotation:0;width:15.05pt;height:14.2pt;mso-wrap-distance-left:0pt;mso-wrap-distance-right:0pt;mso-wrap-distance-top:0pt;mso-wrap-distance-bottom:0pt;margin-top:0.35pt;mso-position-vertical-relative:text;margin-left:233.5pt;mso-position-horizontal:center;mso-position-horizontal-relative:margin">
              <v:fill opacity="0f"/>
              <v:textbox inset="0in,0in,0in,0in">
                <w:txbxContent>
                  <w:p>
                    <w:pPr>
                      <w:pStyle w:val="Normal"/>
                      <w:pBdr/>
                      <w:spacing w:before="0" w:after="180"/>
                      <w:rPr>
                        <w:rFonts w:ascii="Arial" w:hAnsi="Arial" w:cs="Arial"/>
                        <w:b/>
                        <w:b/>
                        <w:sz w:val="18"/>
                        <w:szCs w:val="18"/>
                      </w:rPr>
                    </w:pPr>
                    <w:r>
                      <w:rPr/>
                      <w:fldChar w:fldCharType="begin"/>
                    </w:r>
                    <w:r>
                      <w:rPr/>
                      <w:instrText> PAGE </w:instrText>
                    </w:r>
                    <w:r>
                      <w:rPr/>
                      <w:fldChar w:fldCharType="separate"/>
                    </w:r>
                    <w:r>
                      <w:rPr/>
                      <w:t>110</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56">
              <wp:simplePos x="0" y="0"/>
              <wp:positionH relativeFrom="margin">
                <wp:posOffset>0</wp:posOffset>
              </wp:positionH>
              <wp:positionV relativeFrom="paragraph">
                <wp:posOffset>4445</wp:posOffset>
              </wp:positionV>
              <wp:extent cx="591820" cy="180340"/>
              <wp:effectExtent l="0" t="0" r="0" b="0"/>
              <wp:wrapSquare wrapText="largest"/>
              <wp:docPr id="28" name="枠6"/>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pBdr/>
                            <w:spacing w:before="0" w:after="180"/>
                            <w:rPr>
                              <w:rFonts w:ascii="Arial" w:hAnsi="Arial" w:cs="Arial"/>
                              <w:b/>
                              <w:b/>
                              <w:sz w:val="18"/>
                              <w:szCs w:val="18"/>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relative:margin">
              <v:fill opacity="0f"/>
              <v:textbox inset="0in,0in,0in,0in">
                <w:txbxContent>
                  <w:p>
                    <w:pPr>
                      <w:pStyle w:val="Normal"/>
                      <w:pBdr/>
                      <w:spacing w:before="0" w:after="180"/>
                      <w:rPr>
                        <w:rFonts w:ascii="Arial" w:hAnsi="Arial" w:cs="Arial"/>
                        <w:b/>
                        <w:b/>
                        <w:sz w:val="18"/>
                        <w:szCs w:val="18"/>
                      </w:rPr>
                    </w:pPr>
                    <w:r>
                      <w:fldChar w:fldCharType="begin"/>
                    </w:r>
                    <w:r>
                      <w:rPr/>
                      <w:instrText>STYLEREF ZGSM</w:instrText>
                    </w:r>
                    <w:r>
                      <w:rPr/>
                    </w:r>
                    <w:r>
                      <w:rPr/>
                      <w:fldChar w:fldCharType="separate"/>
                    </w:r>
                    <w:r>
                      <w:rPr/>
                    </w:r>
                    <w:r>
                      <w:rPr>
                        <w:rFonts w:cs="Arial" w:ascii="Arial" w:hAnsi="Arial"/>
                        <w:b/>
                        <w:sz w:val="18"/>
                        <w:szCs w:val="18"/>
                      </w:rPr>
                      <w:t>Release 15</w:t>
                    </w:r>
                    <w:r>
                      <w:rPr/>
                    </w:r>
                    <w:r>
                      <w:rPr/>
                      <w:fldChar w:fldCharType="end"/>
                    </w:r>
                  </w:p>
                </w:txbxContent>
              </v:textbox>
              <w10:wrap type="square" side="largest"/>
            </v:rect>
          </w:pict>
        </mc:Fallback>
      </mc:AlternateContent>
    </w:r>
  </w:p>
  <w:p>
    <w:pPr>
      <w:pStyle w:val="Normal"/>
      <w:widowControl/>
      <w:suppressAutoHyphens w:val="true"/>
      <w:bidi w:val="0"/>
      <w:spacing w:before="0" w:after="180"/>
      <w:jc w:val="left"/>
      <w:rPr/>
    </w:pPr>
    <w:r>
      <w:rPr/>
    </w:r>
  </w:p>
</w:hdr>
</file>

<file path=word/settings.xml><?xml version="1.0" encoding="utf-8"?>
<w:settings xmlns:w="http://schemas.openxmlformats.org/wordprocessingml/2006/main">
  <w:zoom w:percent="110"/>
  <w:embedSystemFonts/>
  <w:defaultTabStop w:val="284"/>
  <w:compat>
    <w:doNotExpandShiftReturn/>
  </w:compat>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uiPriority="35"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semiHidden="1" w:unhideWhenUsed="1"/>
    <w:lsdException w:name="HTML Typewriter" w:uiPriority="99" w:semiHidden="1" w:unhideWhenUsed="1"/>
    <w:lsdException w:name="Normal Table" w:semiHidden="1" w:unhideWhenUsed="1"/>
    <w:lsdException w:name="annotation subject" w:uiPriority="99"/>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180"/>
      <w:jc w:val="left"/>
    </w:pPr>
    <w:rPr>
      <w:rFonts w:ascii="Times New Roman" w:hAnsi="Times New Roman" w:eastAsia="Times New Roman" w:cs="Times New Roman"/>
      <w:color w:val="auto"/>
      <w:kern w:val="0"/>
      <w:sz w:val="20"/>
      <w:szCs w:val="20"/>
      <w:lang w:eastAsia="en-US" w:val="en-GB" w:bidi="ar-SA"/>
    </w:rPr>
  </w:style>
  <w:style w:type="paragraph" w:styleId="1">
    <w:name w:val="Heading 1"/>
    <w:next w:val="Normal"/>
    <w:link w:val="Heading1Char"/>
    <w:qFormat/>
    <w:pPr>
      <w:keepNext w:val="true"/>
      <w:keepLines/>
      <w:widowControl/>
      <w:pBdr>
        <w:top w:val="single" w:sz="12" w:space="3" w:color="000000"/>
      </w:pBdr>
      <w:bidi w:val="0"/>
      <w:spacing w:before="240" w:after="180"/>
      <w:ind w:left="1134" w:hanging="1134"/>
      <w:jc w:val="left"/>
      <w:outlineLvl w:val="0"/>
    </w:pPr>
    <w:rPr>
      <w:rFonts w:ascii="Arial" w:hAnsi="Arial" w:eastAsia="Times New Roman" w:cs="Times New Roman"/>
      <w:color w:val="auto"/>
      <w:kern w:val="0"/>
      <w:sz w:val="36"/>
      <w:szCs w:val="20"/>
      <w:lang w:eastAsia="en-US" w:val="en-GB" w:bidi="ar-SA"/>
    </w:rPr>
  </w:style>
  <w:style w:type="paragraph" w:styleId="2">
    <w:name w:val="Heading 2"/>
    <w:basedOn w:val="1"/>
    <w:next w:val="Normal"/>
    <w:link w:val="Heading2Char1"/>
    <w:qFormat/>
    <w:pPr>
      <w:pBdr>
        <w:top w:val="nil"/>
      </w:pBdr>
      <w:spacing w:before="180" w:after="180"/>
      <w:outlineLvl w:val="1"/>
    </w:pPr>
    <w:rPr>
      <w:sz w:val="32"/>
      <w:lang w:val="x-none"/>
    </w:rPr>
  </w:style>
  <w:style w:type="paragraph" w:styleId="3">
    <w:name w:val="Heading 3"/>
    <w:basedOn w:val="2"/>
    <w:next w:val="Normal"/>
    <w:link w:val="Heading3Char"/>
    <w:qFormat/>
    <w:pPr>
      <w:spacing w:before="120" w:after="180"/>
      <w:outlineLvl w:val="2"/>
    </w:pPr>
    <w:rPr>
      <w:sz w:val="28"/>
    </w:rPr>
  </w:style>
  <w:style w:type="paragraph" w:styleId="4">
    <w:name w:val="Heading 4"/>
    <w:basedOn w:val="3"/>
    <w:next w:val="Normal"/>
    <w:link w:val="Heading4Char"/>
    <w:qFormat/>
    <w:pPr>
      <w:ind w:left="1418" w:hanging="1418"/>
      <w:outlineLvl w:val="3"/>
    </w:pPr>
    <w:rPr>
      <w:sz w:val="24"/>
    </w:rPr>
  </w:style>
  <w:style w:type="paragraph" w:styleId="5">
    <w:name w:val="Heading 5"/>
    <w:basedOn w:val="4"/>
    <w:next w:val="Normal"/>
    <w:link w:val="Heading5Char"/>
    <w:qFormat/>
    <w:pPr>
      <w:ind w:left="1701" w:hanging="1701"/>
      <w:outlineLvl w:val="4"/>
    </w:pPr>
    <w:rPr>
      <w:sz w:val="22"/>
    </w:rPr>
  </w:style>
  <w:style w:type="paragraph" w:styleId="6">
    <w:name w:val="Heading 6"/>
    <w:basedOn w:val="H6"/>
    <w:next w:val="Normal"/>
    <w:link w:val="Heading6Char"/>
    <w:qFormat/>
    <w:pPr>
      <w:outlineLvl w:val="5"/>
    </w:pPr>
    <w:rPr/>
  </w:style>
  <w:style w:type="paragraph" w:styleId="7">
    <w:name w:val="Heading 7"/>
    <w:basedOn w:val="H6"/>
    <w:next w:val="Normal"/>
    <w:link w:val="Heading7Char"/>
    <w:qFormat/>
    <w:pPr>
      <w:outlineLvl w:val="6"/>
    </w:pPr>
    <w:rPr/>
  </w:style>
  <w:style w:type="paragraph" w:styleId="8">
    <w:name w:val="Heading 8"/>
    <w:basedOn w:val="1"/>
    <w:next w:val="Normal"/>
    <w:link w:val="Heading8Char"/>
    <w:qFormat/>
    <w:pPr>
      <w:ind w:left="0" w:hanging="0"/>
      <w:outlineLvl w:val="7"/>
    </w:pPr>
    <w:rPr>
      <w:lang w:val="x-none"/>
    </w:rPr>
  </w:style>
  <w:style w:type="paragraph" w:styleId="9">
    <w:name w:val="Heading 9"/>
    <w:basedOn w:val="8"/>
    <w:next w:val="Normal"/>
    <w:link w:val="Heading9Char"/>
    <w:qFormat/>
    <w:pPr>
      <w:outlineLvl w:val="8"/>
    </w:pPr>
    <w:rPr/>
  </w:style>
  <w:style w:type="character" w:styleId="DefaultParagraphFont" w:default="1">
    <w:name w:val="Default Paragraph Font"/>
    <w:uiPriority w:val="1"/>
    <w:semiHidden/>
    <w:unhideWhenUsed/>
    <w:qFormat/>
    <w:rPr/>
  </w:style>
  <w:style w:type="character" w:styleId="ZGSM" w:customStyle="1">
    <w:name w:val="ZGSM"/>
    <w:qFormat/>
    <w:rPr/>
  </w:style>
  <w:style w:type="character" w:styleId="B1Zchn" w:customStyle="1">
    <w:name w:val="B1 Zchn"/>
    <w:link w:val="B1"/>
    <w:qFormat/>
    <w:rsid w:val="00b210a3"/>
    <w:rPr>
      <w:lang w:eastAsia="en-US"/>
    </w:rPr>
  </w:style>
  <w:style w:type="character" w:styleId="B2Char" w:customStyle="1">
    <w:name w:val="B2 Char"/>
    <w:link w:val="B2"/>
    <w:qFormat/>
    <w:rsid w:val="00d1127d"/>
    <w:rPr>
      <w:lang w:eastAsia="en-US"/>
    </w:rPr>
  </w:style>
  <w:style w:type="character" w:styleId="B2Car" w:customStyle="1">
    <w:name w:val="B2 Car"/>
    <w:qFormat/>
    <w:rsid w:val="007317fc"/>
    <w:rPr>
      <w:lang w:val="en-GB" w:eastAsia="en-US"/>
    </w:rPr>
  </w:style>
  <w:style w:type="character" w:styleId="Annotationreference">
    <w:name w:val="annotation reference"/>
    <w:qFormat/>
    <w:rsid w:val="00383c04"/>
    <w:rPr>
      <w:sz w:val="16"/>
      <w:szCs w:val="16"/>
    </w:rPr>
  </w:style>
  <w:style w:type="character" w:styleId="CommentTextChar" w:customStyle="1">
    <w:name w:val="Comment Text Char"/>
    <w:link w:val="CommentText"/>
    <w:uiPriority w:val="99"/>
    <w:qFormat/>
    <w:rsid w:val="00383c04"/>
    <w:rPr>
      <w:lang w:eastAsia="en-US"/>
    </w:rPr>
  </w:style>
  <w:style w:type="character" w:styleId="CommentSubjectChar" w:customStyle="1">
    <w:name w:val="Comment Subject Char"/>
    <w:link w:val="CommentSubject"/>
    <w:uiPriority w:val="99"/>
    <w:qFormat/>
    <w:rsid w:val="00383c04"/>
    <w:rPr>
      <w:b/>
      <w:bCs/>
      <w:lang w:eastAsia="en-US"/>
    </w:rPr>
  </w:style>
  <w:style w:type="character" w:styleId="BalloonTextChar" w:customStyle="1">
    <w:name w:val="Balloon Text Char"/>
    <w:link w:val="BalloonText"/>
    <w:uiPriority w:val="99"/>
    <w:qFormat/>
    <w:rsid w:val="00383c04"/>
    <w:rPr>
      <w:rFonts w:ascii="Segoe UI" w:hAnsi="Segoe UI" w:cs="Segoe UI"/>
      <w:sz w:val="18"/>
      <w:szCs w:val="18"/>
      <w:lang w:eastAsia="en-US"/>
    </w:rPr>
  </w:style>
  <w:style w:type="character" w:styleId="THChar" w:customStyle="1">
    <w:name w:val="TH Char"/>
    <w:link w:val="TH"/>
    <w:qFormat/>
    <w:rsid w:val="0056272b"/>
    <w:rPr>
      <w:rFonts w:ascii="Arial" w:hAnsi="Arial"/>
      <w:b/>
      <w:lang w:eastAsia="en-US"/>
    </w:rPr>
  </w:style>
  <w:style w:type="character" w:styleId="TACChar" w:customStyle="1">
    <w:name w:val="TAC Char"/>
    <w:link w:val="TAC"/>
    <w:qFormat/>
    <w:locked/>
    <w:rsid w:val="00a135d5"/>
    <w:rPr>
      <w:rFonts w:ascii="Arial" w:hAnsi="Arial"/>
      <w:sz w:val="18"/>
      <w:lang w:eastAsia="en-US"/>
    </w:rPr>
  </w:style>
  <w:style w:type="character" w:styleId="TAHCar" w:customStyle="1">
    <w:name w:val="TAH Car"/>
    <w:link w:val="TAH"/>
    <w:qFormat/>
    <w:rsid w:val="00a135d5"/>
    <w:rPr>
      <w:rFonts w:ascii="Arial" w:hAnsi="Arial"/>
      <w:b/>
      <w:sz w:val="18"/>
      <w:lang w:eastAsia="en-US"/>
    </w:rPr>
  </w:style>
  <w:style w:type="character" w:styleId="Heading5Char" w:customStyle="1">
    <w:name w:val="Heading 5 Char"/>
    <w:link w:val="Heading5"/>
    <w:qFormat/>
    <w:rsid w:val="00d833ba"/>
    <w:rPr>
      <w:rFonts w:ascii="Arial" w:hAnsi="Arial"/>
      <w:sz w:val="22"/>
      <w:lang w:eastAsia="en-US"/>
    </w:rPr>
  </w:style>
  <w:style w:type="character" w:styleId="Heading4Char" w:customStyle="1">
    <w:name w:val="Heading 4 Char"/>
    <w:link w:val="Heading4"/>
    <w:qFormat/>
    <w:rsid w:val="00440f32"/>
    <w:rPr>
      <w:rFonts w:ascii="Arial" w:hAnsi="Arial"/>
      <w:sz w:val="24"/>
      <w:lang w:eastAsia="en-US"/>
    </w:rPr>
  </w:style>
  <w:style w:type="character" w:styleId="Heading1Char" w:customStyle="1">
    <w:name w:val="Heading 1 Char"/>
    <w:link w:val="Heading1"/>
    <w:qFormat/>
    <w:rsid w:val="005306a7"/>
    <w:rPr>
      <w:rFonts w:ascii="Arial" w:hAnsi="Arial"/>
      <w:sz w:val="36"/>
      <w:lang w:eastAsia="en-US" w:bidi="ar-SA"/>
    </w:rPr>
  </w:style>
  <w:style w:type="character" w:styleId="Heading2Char1" w:customStyle="1">
    <w:name w:val="Heading 2 Char1"/>
    <w:link w:val="Heading2"/>
    <w:qFormat/>
    <w:rsid w:val="005306a7"/>
    <w:rPr>
      <w:rFonts w:ascii="Arial" w:hAnsi="Arial"/>
      <w:sz w:val="32"/>
      <w:lang w:eastAsia="en-US"/>
    </w:rPr>
  </w:style>
  <w:style w:type="character" w:styleId="Heading3Char" w:customStyle="1">
    <w:name w:val="Heading 3 Char"/>
    <w:link w:val="Heading3"/>
    <w:qFormat/>
    <w:rsid w:val="005306a7"/>
    <w:rPr>
      <w:rFonts w:ascii="Arial" w:hAnsi="Arial"/>
      <w:sz w:val="28"/>
      <w:lang w:eastAsia="en-US"/>
    </w:rPr>
  </w:style>
  <w:style w:type="character" w:styleId="Heading6Char" w:customStyle="1">
    <w:name w:val="Heading 6 Char"/>
    <w:link w:val="Heading6"/>
    <w:qFormat/>
    <w:rsid w:val="005306a7"/>
    <w:rPr>
      <w:rFonts w:ascii="Arial" w:hAnsi="Arial"/>
      <w:lang w:eastAsia="en-US"/>
    </w:rPr>
  </w:style>
  <w:style w:type="character" w:styleId="Heading7Char" w:customStyle="1">
    <w:name w:val="Heading 7 Char"/>
    <w:link w:val="Heading7"/>
    <w:qFormat/>
    <w:rsid w:val="005306a7"/>
    <w:rPr>
      <w:rFonts w:ascii="Arial" w:hAnsi="Arial"/>
      <w:lang w:eastAsia="en-US"/>
    </w:rPr>
  </w:style>
  <w:style w:type="character" w:styleId="Heading8Char" w:customStyle="1">
    <w:name w:val="Heading 8 Char"/>
    <w:link w:val="Heading8"/>
    <w:qFormat/>
    <w:rsid w:val="005306a7"/>
    <w:rPr>
      <w:rFonts w:ascii="Arial" w:hAnsi="Arial"/>
      <w:sz w:val="36"/>
      <w:lang w:eastAsia="en-US"/>
    </w:rPr>
  </w:style>
  <w:style w:type="character" w:styleId="Heading9Char" w:customStyle="1">
    <w:name w:val="Heading 9 Char"/>
    <w:link w:val="Heading9"/>
    <w:qFormat/>
    <w:rsid w:val="005306a7"/>
    <w:rPr>
      <w:rFonts w:ascii="Arial" w:hAnsi="Arial"/>
      <w:sz w:val="36"/>
      <w:lang w:eastAsia="en-US"/>
    </w:rPr>
  </w:style>
  <w:style w:type="character" w:styleId="HeaderChar" w:customStyle="1">
    <w:name w:val="Header Char"/>
    <w:link w:val="Header"/>
    <w:qFormat/>
    <w:rsid w:val="005306a7"/>
    <w:rPr>
      <w:rFonts w:ascii="Arial" w:hAnsi="Arial"/>
      <w:b/>
      <w:sz w:val="18"/>
      <w:lang w:eastAsia="ja-JP" w:bidi="ar-SA"/>
    </w:rPr>
  </w:style>
  <w:style w:type="character" w:styleId="FooterChar" w:customStyle="1">
    <w:name w:val="Footer Char"/>
    <w:link w:val="Footer"/>
    <w:qFormat/>
    <w:rsid w:val="005306a7"/>
    <w:rPr>
      <w:rFonts w:ascii="Arial" w:hAnsi="Arial"/>
      <w:b/>
      <w:i/>
      <w:sz w:val="18"/>
      <w:lang w:eastAsia="ja-JP"/>
    </w:rPr>
  </w:style>
  <w:style w:type="character" w:styleId="PLChar" w:customStyle="1">
    <w:name w:val="PL Char"/>
    <w:link w:val="PL"/>
    <w:qFormat/>
    <w:locked/>
    <w:rsid w:val="005306a7"/>
    <w:rPr>
      <w:rFonts w:ascii="Courier New" w:hAnsi="Courier New"/>
      <w:sz w:val="16"/>
      <w:lang w:eastAsia="en-US" w:bidi="ar-SA"/>
    </w:rPr>
  </w:style>
  <w:style w:type="character" w:styleId="TALChar" w:customStyle="1">
    <w:name w:val="TAL Char"/>
    <w:link w:val="TAL"/>
    <w:qFormat/>
    <w:locked/>
    <w:rsid w:val="005306a7"/>
    <w:rPr>
      <w:rFonts w:ascii="Arial" w:hAnsi="Arial"/>
      <w:sz w:val="18"/>
      <w:lang w:eastAsia="en-US"/>
    </w:rPr>
  </w:style>
  <w:style w:type="character" w:styleId="B3Char" w:customStyle="1">
    <w:name w:val="B3 Char"/>
    <w:link w:val="B3"/>
    <w:qFormat/>
    <w:rsid w:val="005306a7"/>
    <w:rPr>
      <w:lang w:eastAsia="en-US"/>
    </w:rPr>
  </w:style>
  <w:style w:type="character" w:styleId="B1Char1" w:customStyle="1">
    <w:name w:val="B1 Char1"/>
    <w:qFormat/>
    <w:rsid w:val="005306a7"/>
    <w:rPr>
      <w:rFonts w:eastAsia="Times New Roman"/>
    </w:rPr>
  </w:style>
  <w:style w:type="character" w:styleId="Style5">
    <w:name w:val="インターネットリンク"/>
    <w:uiPriority w:val="99"/>
    <w:rsid w:val="005306a7"/>
    <w:rPr>
      <w:color w:val="0000FF"/>
      <w:u w:val="single"/>
    </w:rPr>
  </w:style>
  <w:style w:type="character" w:styleId="Style6">
    <w:name w:val="強調"/>
    <w:qFormat/>
    <w:rsid w:val="005306a7"/>
    <w:rPr>
      <w:i/>
      <w:iCs/>
    </w:rPr>
  </w:style>
  <w:style w:type="character" w:styleId="BodyTextChar" w:customStyle="1">
    <w:name w:val="Body Text Char"/>
    <w:basedOn w:val="DefaultParagraphFont"/>
    <w:link w:val="BodyText"/>
    <w:qFormat/>
    <w:rsid w:val="005306a7"/>
    <w:rPr/>
  </w:style>
  <w:style w:type="character" w:styleId="FootnoteTextChar" w:customStyle="1">
    <w:name w:val="Footnote Text Char"/>
    <w:link w:val="FootnoteText"/>
    <w:qFormat/>
    <w:rsid w:val="005306a7"/>
    <w:rPr>
      <w:sz w:val="16"/>
    </w:rPr>
  </w:style>
  <w:style w:type="character" w:styleId="FootnoteTextChar1" w:customStyle="1">
    <w:name w:val="Footnote Text Char1"/>
    <w:qFormat/>
    <w:rsid w:val="005306a7"/>
    <w:rPr>
      <w:lang w:eastAsia="en-US"/>
    </w:rPr>
  </w:style>
  <w:style w:type="character" w:styleId="ListChar" w:customStyle="1">
    <w:name w:val="List Char"/>
    <w:link w:val="List"/>
    <w:qFormat/>
    <w:rsid w:val="005306a7"/>
    <w:rPr/>
  </w:style>
  <w:style w:type="character" w:styleId="List2Char" w:customStyle="1">
    <w:name w:val="List 2 Char"/>
    <w:link w:val="List2"/>
    <w:qFormat/>
    <w:rsid w:val="005306a7"/>
    <w:rPr/>
  </w:style>
  <w:style w:type="character" w:styleId="List3Char" w:customStyle="1">
    <w:name w:val="List 3 Char"/>
    <w:link w:val="List3"/>
    <w:qFormat/>
    <w:rsid w:val="005306a7"/>
    <w:rPr/>
  </w:style>
  <w:style w:type="character" w:styleId="Style7">
    <w:name w:val="訪れたインターネットリンク"/>
    <w:rsid w:val="005306a7"/>
    <w:rPr>
      <w:color w:val="800080"/>
      <w:u w:val="single"/>
    </w:rPr>
  </w:style>
  <w:style w:type="character" w:styleId="DocumentMapChar" w:customStyle="1">
    <w:name w:val="Document Map Char"/>
    <w:link w:val="DocumentMap"/>
    <w:uiPriority w:val="99"/>
    <w:qFormat/>
    <w:rsid w:val="005306a7"/>
    <w:rPr>
      <w:rFonts w:ascii="Tahoma" w:hAnsi="Tahoma"/>
      <w:shd w:fill="000080" w:val="clear"/>
    </w:rPr>
  </w:style>
  <w:style w:type="character" w:styleId="PlainTextChar" w:customStyle="1">
    <w:name w:val="Plain Text Char"/>
    <w:link w:val="PlainText"/>
    <w:qFormat/>
    <w:rsid w:val="005306a7"/>
    <w:rPr>
      <w:rFonts w:ascii="Courier New" w:hAnsi="Courier New"/>
      <w:lang w:val="nb-NO"/>
    </w:rPr>
  </w:style>
  <w:style w:type="character" w:styleId="PlainTextChar1" w:customStyle="1">
    <w:name w:val="Plain Text Char1"/>
    <w:qFormat/>
    <w:rsid w:val="005306a7"/>
    <w:rPr>
      <w:rFonts w:ascii="Courier New" w:hAnsi="Courier New" w:cs="Courier New"/>
      <w:lang w:eastAsia="en-US"/>
    </w:rPr>
  </w:style>
  <w:style w:type="character" w:styleId="BodyText2Char" w:customStyle="1">
    <w:name w:val="Body Text 2 Char"/>
    <w:link w:val="BodyText2"/>
    <w:qFormat/>
    <w:rsid w:val="005306a7"/>
    <w:rPr>
      <w:kern w:val="2"/>
      <w:sz w:val="21"/>
      <w:lang w:val="en-US" w:eastAsia="ja-JP"/>
    </w:rPr>
  </w:style>
  <w:style w:type="character" w:styleId="BodyText2Char1" w:customStyle="1">
    <w:name w:val="Body Text 2 Char1"/>
    <w:qFormat/>
    <w:rsid w:val="005306a7"/>
    <w:rPr>
      <w:lang w:eastAsia="en-US"/>
    </w:rPr>
  </w:style>
  <w:style w:type="character" w:styleId="BodyTextIndent2Char" w:customStyle="1">
    <w:name w:val="Body Text Indent 2 Char"/>
    <w:link w:val="BodyTextIndent2"/>
    <w:qFormat/>
    <w:rsid w:val="005306a7"/>
    <w:rPr>
      <w:kern w:val="2"/>
      <w:lang w:val="en-US" w:eastAsia="ja-JP"/>
    </w:rPr>
  </w:style>
  <w:style w:type="character" w:styleId="BodyTextIndent2Char1" w:customStyle="1">
    <w:name w:val="Body Text Indent 2 Char1"/>
    <w:qFormat/>
    <w:rsid w:val="005306a7"/>
    <w:rPr>
      <w:lang w:eastAsia="en-US"/>
    </w:rPr>
  </w:style>
  <w:style w:type="character" w:styleId="BodyTextIndent3Char" w:customStyle="1">
    <w:name w:val="Body Text Indent 3 Char"/>
    <w:link w:val="BodyTextIndent3"/>
    <w:qFormat/>
    <w:rsid w:val="005306a7"/>
    <w:rPr>
      <w:lang w:val="en-US" w:eastAsia="ja-JP"/>
    </w:rPr>
  </w:style>
  <w:style w:type="character" w:styleId="BodyTextIndent3Char1" w:customStyle="1">
    <w:name w:val="Body Text Indent 3 Char1"/>
    <w:qFormat/>
    <w:rsid w:val="005306a7"/>
    <w:rPr>
      <w:sz w:val="16"/>
      <w:szCs w:val="16"/>
      <w:lang w:eastAsia="en-US"/>
    </w:rPr>
  </w:style>
  <w:style w:type="character" w:styleId="DateChar" w:customStyle="1">
    <w:name w:val="Date Char"/>
    <w:link w:val="Date"/>
    <w:qFormat/>
    <w:rsid w:val="005306a7"/>
    <w:rPr/>
  </w:style>
  <w:style w:type="character" w:styleId="DateChar1" w:customStyle="1">
    <w:name w:val="Date Char1"/>
    <w:qFormat/>
    <w:rsid w:val="005306a7"/>
    <w:rPr>
      <w:lang w:eastAsia="en-US"/>
    </w:rPr>
  </w:style>
  <w:style w:type="character" w:styleId="ListParagraphChar" w:customStyle="1">
    <w:name w:val="List Paragraph Char"/>
    <w:link w:val="ListParagraph"/>
    <w:uiPriority w:val="34"/>
    <w:qFormat/>
    <w:rsid w:val="005306a7"/>
    <w:rPr>
      <w:rFonts w:ascii="Calibri" w:hAnsi="Calibri" w:eastAsia="Calibri"/>
      <w:sz w:val="22"/>
      <w:szCs w:val="22"/>
      <w:lang w:val="en-US" w:eastAsia="en-US"/>
    </w:rPr>
  </w:style>
  <w:style w:type="character" w:styleId="TableCellChar" w:customStyle="1">
    <w:name w:val="Table Cell Char"/>
    <w:link w:val="TableCell"/>
    <w:qFormat/>
    <w:rsid w:val="005306a7"/>
    <w:rPr>
      <w:rFonts w:ascii="Arial" w:hAnsi="Arial" w:eastAsia="SimSun"/>
      <w:sz w:val="18"/>
      <w:lang w:eastAsia="zh-CN"/>
    </w:rPr>
  </w:style>
  <w:style w:type="character" w:styleId="MTDisplayEquationChar" w:customStyle="1">
    <w:name w:val="MTDisplayEquation Char"/>
    <w:link w:val="MTDisplayEquation"/>
    <w:qFormat/>
    <w:rsid w:val="005306a7"/>
    <w:rPr>
      <w:rFonts w:eastAsia="Calibri"/>
      <w:szCs w:val="22"/>
      <w:lang w:val="x-none" w:eastAsia="x-none"/>
    </w:rPr>
  </w:style>
  <w:style w:type="character" w:styleId="Style8">
    <w:name w:val="脚注参照番号"/>
    <w:rPr>
      <w:b/>
      <w:sz w:val="16"/>
      <w:vertAlign w:val="superscript"/>
    </w:rPr>
  </w:style>
  <w:style w:type="character" w:styleId="FootnoteCharacters">
    <w:name w:val="Footnote Characters"/>
    <w:qFormat/>
    <w:rsid w:val="005306a7"/>
    <w:rPr>
      <w:b/>
      <w:sz w:val="16"/>
      <w:vertAlign w:val="superscript"/>
    </w:rPr>
  </w:style>
  <w:style w:type="character" w:styleId="GuidanceChar" w:customStyle="1">
    <w:name w:val="Guidance Char"/>
    <w:qFormat/>
    <w:rsid w:val="005306a7"/>
    <w:rPr>
      <w:i/>
      <w:color w:val="0000FF"/>
      <w:lang w:val="en-GB" w:eastAsia="ja-JP" w:bidi="ar-SA"/>
    </w:rPr>
  </w:style>
  <w:style w:type="character" w:styleId="H4CharChar" w:customStyle="1">
    <w:name w:val="h4 Char Char"/>
    <w:qFormat/>
    <w:rsid w:val="005306a7"/>
    <w:rPr>
      <w:rFonts w:ascii="Arial" w:hAnsi="Arial"/>
      <w:sz w:val="24"/>
      <w:lang w:val="en-GB" w:eastAsia="ja-JP" w:bidi="ar-SA"/>
    </w:rPr>
  </w:style>
  <w:style w:type="character" w:styleId="FigureCaption1" w:customStyle="1">
    <w:name w:val="Figure Caption1"/>
    <w:qFormat/>
    <w:rsid w:val="005306a7"/>
    <w:rPr>
      <w:rFonts w:ascii="Arial" w:hAnsi="Arial" w:eastAsia="????" w:cs="Arial"/>
      <w:color w:val="0000FF"/>
      <w:kern w:val="2"/>
      <w:lang w:val="en-US" w:eastAsia="en-US" w:bidi="ar-SA"/>
    </w:rPr>
  </w:style>
  <w:style w:type="character" w:styleId="CharChar5" w:customStyle="1">
    <w:name w:val="Char Char5"/>
    <w:semiHidden/>
    <w:qFormat/>
    <w:rsid w:val="005306a7"/>
    <w:rPr>
      <w:rFonts w:ascii="Times New Roman" w:hAnsi="Times New Roman"/>
      <w:lang w:eastAsia="en-US"/>
    </w:rPr>
  </w:style>
  <w:style w:type="character" w:styleId="Heading1Char1" w:customStyle="1">
    <w:name w:val="Heading 1 Char1"/>
    <w:qFormat/>
    <w:rsid w:val="005306a7"/>
    <w:rPr>
      <w:rFonts w:ascii="Cambria" w:hAnsi="Cambria" w:eastAsia="Times New Roman" w:cs="Times New Roman"/>
      <w:b/>
      <w:bCs/>
      <w:color w:val="365F91"/>
      <w:sz w:val="28"/>
      <w:szCs w:val="28"/>
      <w:lang w:val="en-GB" w:eastAsia="en-GB"/>
    </w:rPr>
  </w:style>
  <w:style w:type="character" w:styleId="CharChar51" w:customStyle="1">
    <w:name w:val="Char Char51"/>
    <w:semiHidden/>
    <w:qFormat/>
    <w:rsid w:val="005306a7"/>
    <w:rPr>
      <w:rFonts w:ascii="Times New Roman" w:hAnsi="Times New Roman"/>
      <w:lang w:eastAsia="en-US"/>
    </w:rPr>
  </w:style>
  <w:style w:type="character" w:styleId="B1" w:customStyle="1">
    <w:name w:val="B1 (文字)"/>
    <w:uiPriority w:val="99"/>
    <w:qFormat/>
    <w:rsid w:val="005306a7"/>
    <w:rPr>
      <w:rFonts w:eastAsia="MS Mincho"/>
      <w:lang w:val="en-GB" w:eastAsia="en-US" w:bidi="ar-SA"/>
    </w:rPr>
  </w:style>
  <w:style w:type="character" w:styleId="TALCar" w:customStyle="1">
    <w:name w:val="TAL Car"/>
    <w:qFormat/>
    <w:rsid w:val="005306a7"/>
    <w:rPr>
      <w:rFonts w:ascii="Arial" w:hAnsi="Arial"/>
      <w:sz w:val="18"/>
    </w:rPr>
  </w:style>
  <w:style w:type="character" w:styleId="Mention1" w:customStyle="1">
    <w:name w:val="Mention1"/>
    <w:uiPriority w:val="99"/>
    <w:semiHidden/>
    <w:unhideWhenUsed/>
    <w:qFormat/>
    <w:rsid w:val="005306a7"/>
    <w:rPr>
      <w:color w:val="2B579A"/>
      <w:shd w:fill="E6E6E6" w:val="clear"/>
    </w:rPr>
  </w:style>
  <w:style w:type="character" w:styleId="RAN1textChar" w:customStyle="1">
    <w:name w:val="RAN1 text Char"/>
    <w:link w:val="RAN1text"/>
    <w:qFormat/>
    <w:rsid w:val="00e51b1c"/>
    <w:rPr>
      <w:rFonts w:eastAsia="MS Mincho"/>
      <w:szCs w:val="24"/>
      <w:lang w:val="x-none" w:eastAsia="x-none"/>
    </w:rPr>
  </w:style>
  <w:style w:type="character" w:styleId="RAN1bullet1Char" w:customStyle="1">
    <w:name w:val="RAN1 bullet1 Char"/>
    <w:link w:val="RAN1bullet1"/>
    <w:qFormat/>
    <w:rsid w:val="00c0402d"/>
    <w:rPr>
      <w:rFonts w:ascii="Times" w:hAnsi="Times" w:eastAsia="Batang"/>
      <w:szCs w:val="24"/>
      <w:lang w:val="x-none" w:eastAsia="x-none"/>
    </w:rPr>
  </w:style>
  <w:style w:type="character" w:styleId="RAN1bullet2Char" w:customStyle="1">
    <w:name w:val="RAN1 bullet2 Char"/>
    <w:link w:val="RAN1bullet2"/>
    <w:qFormat/>
    <w:rsid w:val="004332cd"/>
    <w:rPr>
      <w:rFonts w:ascii="Times" w:hAnsi="Times" w:eastAsia="Batang"/>
      <w:lang w:val="en-US" w:eastAsia="en-US"/>
    </w:rPr>
  </w:style>
  <w:style w:type="character" w:styleId="HTMLTypewriter">
    <w:name w:val="HTML Typewriter"/>
    <w:uiPriority w:val="99"/>
    <w:unhideWhenUsed/>
    <w:qFormat/>
    <w:rsid w:val="00a342b3"/>
    <w:rPr>
      <w:rFonts w:ascii="Courier New" w:hAnsi="Courier New" w:eastAsia="Calibri" w:cs="Courier New"/>
      <w:sz w:val="20"/>
      <w:szCs w:val="20"/>
    </w:rPr>
  </w:style>
  <w:style w:type="character" w:styleId="TextChar" w:customStyle="1">
    <w:name w:val="text Char"/>
    <w:link w:val="text"/>
    <w:qFormat/>
    <w:rsid w:val="006a3a21"/>
    <w:rPr>
      <w:sz w:val="24"/>
      <w:lang w:val="en-AU"/>
    </w:rPr>
  </w:style>
  <w:style w:type="character" w:styleId="Bullet1Char" w:customStyle="1">
    <w:name w:val="bullet1 Char"/>
    <w:link w:val="bullet1"/>
    <w:qFormat/>
    <w:rsid w:val="006a3a21"/>
    <w:rPr>
      <w:rFonts w:ascii="Calibri" w:hAnsi="Calibri" w:eastAsia="SimSun"/>
      <w:kern w:val="2"/>
      <w:sz w:val="24"/>
      <w:szCs w:val="24"/>
      <w:lang w:val="x-none" w:eastAsia="zh-CN"/>
    </w:rPr>
  </w:style>
  <w:style w:type="character" w:styleId="Bullet2Char" w:customStyle="1">
    <w:name w:val="bullet2 Char"/>
    <w:link w:val="bullet2"/>
    <w:qFormat/>
    <w:rsid w:val="006a3a21"/>
    <w:rPr>
      <w:rFonts w:ascii="Times" w:hAnsi="Times" w:eastAsia="SimSun"/>
      <w:kern w:val="2"/>
      <w:sz w:val="24"/>
      <w:szCs w:val="24"/>
      <w:lang w:val="x-none" w:eastAsia="zh-CN"/>
    </w:rPr>
  </w:style>
  <w:style w:type="character" w:styleId="TdocChar" w:customStyle="1">
    <w:name w:val="tdoc Char"/>
    <w:link w:val="tdoc"/>
    <w:qFormat/>
    <w:rsid w:val="000b79d5"/>
    <w:rPr>
      <w:rFonts w:ascii="Times" w:hAnsi="Times" w:eastAsia="Batang"/>
      <w:szCs w:val="24"/>
      <w:lang w:eastAsia="en-US"/>
    </w:rPr>
  </w:style>
  <w:style w:type="character" w:styleId="Bullet3Char" w:customStyle="1">
    <w:name w:val="bullet3 Char"/>
    <w:link w:val="bullet3"/>
    <w:qFormat/>
    <w:rsid w:val="00187fea"/>
    <w:rPr>
      <w:rFonts w:ascii="Times" w:hAnsi="Times" w:eastAsia="Batang"/>
      <w:szCs w:val="24"/>
      <w:lang w:val="x-none" w:eastAsia="en-US"/>
    </w:rPr>
  </w:style>
  <w:style w:type="character" w:styleId="Bullet4Char" w:customStyle="1">
    <w:name w:val="bullet4 Char"/>
    <w:link w:val="bullet4"/>
    <w:qFormat/>
    <w:rsid w:val="00187fea"/>
    <w:rPr>
      <w:rFonts w:ascii="Times" w:hAnsi="Times" w:eastAsia="Batang"/>
      <w:szCs w:val="24"/>
      <w:lang w:val="x-none" w:eastAsia="en-US"/>
    </w:rPr>
  </w:style>
  <w:style w:type="character" w:styleId="2222Char" w:customStyle="1">
    <w:name w:val="스타일 스타일 스타일 스타일 양쪽 첫 줄:  2 글자 + 첫 줄:  2 글자 + 첫 줄:  2 글자 + 첫 줄:  2... Char"/>
    <w:link w:val="2222"/>
    <w:qFormat/>
    <w:rsid w:val="00fa1395"/>
    <w:rPr>
      <w:rFonts w:eastAsia="Malgun Gothic" w:cs="Batang"/>
      <w:lang w:eastAsia="en-US"/>
    </w:rPr>
  </w:style>
  <w:style w:type="character" w:styleId="BookTitle">
    <w:name w:val="Book Title"/>
    <w:uiPriority w:val="33"/>
    <w:qFormat/>
    <w:rsid w:val="00e27bdc"/>
    <w:rPr>
      <w:b/>
      <w:bCs/>
      <w:i/>
      <w:iCs/>
      <w:spacing w:val="5"/>
    </w:rPr>
  </w:style>
  <w:style w:type="character" w:styleId="Appleconvertedspace" w:customStyle="1">
    <w:name w:val="apple-converted-space"/>
    <w:basedOn w:val="DefaultParagraphFont"/>
    <w:qFormat/>
    <w:rsid w:val="00802c19"/>
    <w:rPr/>
  </w:style>
  <w:style w:type="character" w:styleId="Style9">
    <w:name w:val="脚注番号"/>
    <w:qFormat/>
    <w:rPr/>
  </w:style>
  <w:style w:type="paragraph" w:styleId="Style10">
    <w:name w:val="見出し"/>
    <w:basedOn w:val="Normal"/>
    <w:next w:val="Style11"/>
    <w:qFormat/>
    <w:pPr>
      <w:keepNext w:val="true"/>
      <w:spacing w:before="240" w:after="120"/>
    </w:pPr>
    <w:rPr>
      <w:rFonts w:ascii="Liberation Sans" w:hAnsi="Liberation Sans" w:eastAsia="游ゴシック" w:cs="Arial"/>
      <w:sz w:val="28"/>
      <w:szCs w:val="28"/>
    </w:rPr>
  </w:style>
  <w:style w:type="paragraph" w:styleId="Style11">
    <w:name w:val="Body Text"/>
    <w:basedOn w:val="Normal"/>
    <w:link w:val="BodyTextChar"/>
    <w:rsid w:val="005306a7"/>
    <w:pPr>
      <w:overflowPunct w:val="true"/>
      <w:textAlignment w:val="baseline"/>
    </w:pPr>
    <w:rPr>
      <w:lang w:eastAsia="en-GB"/>
    </w:rPr>
  </w:style>
  <w:style w:type="paragraph" w:styleId="Style12">
    <w:name w:val="List"/>
    <w:basedOn w:val="Normal"/>
    <w:link w:val="ListChar"/>
    <w:rsid w:val="005306a7"/>
    <w:pPr>
      <w:overflowPunct w:val="true"/>
      <w:ind w:left="568" w:hanging="284"/>
      <w:textAlignment w:val="baseline"/>
    </w:pPr>
    <w:rPr>
      <w:lang w:eastAsia="en-GB"/>
    </w:rPr>
  </w:style>
  <w:style w:type="paragraph" w:styleId="Style13">
    <w:name w:val="Caption"/>
    <w:basedOn w:val="Normal"/>
    <w:qFormat/>
    <w:pPr>
      <w:suppressLineNumbers/>
      <w:spacing w:before="120" w:after="120"/>
    </w:pPr>
    <w:rPr>
      <w:rFonts w:cs="Arial"/>
      <w:i/>
      <w:iCs/>
      <w:sz w:val="24"/>
      <w:szCs w:val="24"/>
    </w:rPr>
  </w:style>
  <w:style w:type="paragraph" w:styleId="Style14">
    <w:name w:val="索引"/>
    <w:basedOn w:val="Normal"/>
    <w:qFormat/>
    <w:pPr>
      <w:suppressLineNumbers/>
    </w:pPr>
    <w:rPr>
      <w:rFonts w:cs="Arial"/>
    </w:rPr>
  </w:style>
  <w:style w:type="paragraph" w:styleId="H6" w:customStyle="1">
    <w:name w:val="H6"/>
    <w:basedOn w:val="5"/>
    <w:next w:val="Normal"/>
    <w:qFormat/>
    <w:pPr>
      <w:ind w:left="1985" w:hanging="1985"/>
    </w:pPr>
    <w:rPr>
      <w:sz w:val="20"/>
    </w:rPr>
  </w:style>
  <w:style w:type="paragraph" w:styleId="91">
    <w:name w:val="TOC 9"/>
    <w:basedOn w:val="81"/>
    <w:pPr>
      <w:ind w:left="1418" w:hanging="1418"/>
    </w:pPr>
    <w:rPr/>
  </w:style>
  <w:style w:type="paragraph" w:styleId="81">
    <w:name w:val="TOC 8"/>
    <w:basedOn w:val="11"/>
    <w:uiPriority w:val="39"/>
    <w:pPr>
      <w:spacing w:before="180" w:after="180"/>
      <w:ind w:left="2693" w:hanging="2693"/>
    </w:pPr>
    <w:rPr>
      <w:b/>
    </w:rPr>
  </w:style>
  <w:style w:type="paragraph" w:styleId="11">
    <w:name w:val="TOC 1"/>
    <w:uiPriority w:val="39"/>
    <w:pPr>
      <w:keepNext w:val="true"/>
      <w:keepLines/>
      <w:widowControl w:val="false"/>
      <w:tabs>
        <w:tab w:val="clear" w:pos="284"/>
        <w:tab w:val="right" w:pos="9639" w:leader="dot"/>
      </w:tabs>
      <w:bidi w:val="0"/>
      <w:spacing w:before="120" w:after="0"/>
      <w:ind w:left="567" w:right="425" w:hanging="567"/>
      <w:jc w:val="left"/>
    </w:pPr>
    <w:rPr>
      <w:rFonts w:ascii="Times New Roman" w:hAnsi="Times New Roman" w:eastAsia="Times New Roman" w:cs="Times New Roman"/>
      <w:color w:val="auto"/>
      <w:kern w:val="0"/>
      <w:sz w:val="22"/>
      <w:szCs w:val="20"/>
      <w:lang w:eastAsia="en-US" w:val="en-GB" w:bidi="ar-SA"/>
    </w:rPr>
  </w:style>
  <w:style w:type="paragraph" w:styleId="EQ" w:customStyle="1">
    <w:name w:val="EQ"/>
    <w:basedOn w:val="Normal"/>
    <w:next w:val="Normal"/>
    <w:qFormat/>
    <w:pPr>
      <w:keepLines/>
      <w:tabs>
        <w:tab w:val="clear" w:pos="284"/>
        <w:tab w:val="center" w:pos="4536" w:leader="none"/>
        <w:tab w:val="right" w:pos="9072" w:leader="none"/>
      </w:tabs>
    </w:pPr>
    <w:rPr/>
  </w:style>
  <w:style w:type="paragraph" w:styleId="Style15">
    <w:name w:val="ヘッダーとフッター"/>
    <w:basedOn w:val="Normal"/>
    <w:qFormat/>
    <w:pPr/>
    <w:rPr/>
  </w:style>
  <w:style w:type="paragraph" w:styleId="Style16">
    <w:name w:val="Header"/>
    <w:link w:val="HeaderChar"/>
    <w:pPr>
      <w:widowControl w:val="false"/>
      <w:overflowPunct w:val="true"/>
      <w:bidi w:val="0"/>
      <w:spacing w:before="0" w:after="0"/>
      <w:jc w:val="left"/>
      <w:textAlignment w:val="baseline"/>
    </w:pPr>
    <w:rPr>
      <w:rFonts w:ascii="Arial" w:hAnsi="Arial" w:eastAsia="Times New Roman" w:cs="Times New Roman"/>
      <w:b/>
      <w:color w:val="auto"/>
      <w:kern w:val="0"/>
      <w:sz w:val="18"/>
      <w:szCs w:val="20"/>
      <w:lang w:eastAsia="ja-JP" w:val="en-GB" w:bidi="ar-SA"/>
    </w:rPr>
  </w:style>
  <w:style w:type="paragraph" w:styleId="ZD" w:customStyle="1">
    <w:name w:val="ZD"/>
    <w:qFormat/>
    <w:pPr>
      <w:widowControl w:val="false"/>
      <w:bidi w:val="0"/>
      <w:spacing w:before="0" w:after="0"/>
      <w:jc w:val="left"/>
    </w:pPr>
    <w:rPr>
      <w:rFonts w:ascii="Arial" w:hAnsi="Arial" w:eastAsia="Times New Roman" w:cs="Times New Roman"/>
      <w:color w:val="auto"/>
      <w:kern w:val="0"/>
      <w:sz w:val="32"/>
      <w:szCs w:val="20"/>
      <w:lang w:eastAsia="en-US" w:val="en-GB" w:bidi="ar-SA"/>
    </w:rPr>
  </w:style>
  <w:style w:type="paragraph" w:styleId="51">
    <w:name w:val="TOC 5"/>
    <w:basedOn w:val="41"/>
    <w:uiPriority w:val="39"/>
    <w:pPr>
      <w:ind w:left="1701" w:hanging="1701"/>
    </w:pPr>
    <w:rPr/>
  </w:style>
  <w:style w:type="paragraph" w:styleId="41">
    <w:name w:val="TOC 4"/>
    <w:basedOn w:val="31"/>
    <w:uiPriority w:val="39"/>
    <w:pPr>
      <w:ind w:left="1418" w:hanging="1418"/>
    </w:pPr>
    <w:rPr/>
  </w:style>
  <w:style w:type="paragraph" w:styleId="31">
    <w:name w:val="TOC 3"/>
    <w:basedOn w:val="21"/>
    <w:uiPriority w:val="39"/>
    <w:pPr>
      <w:ind w:left="1134" w:hanging="1134"/>
    </w:pPr>
    <w:rPr/>
  </w:style>
  <w:style w:type="paragraph" w:styleId="21">
    <w:name w:val="TOC 2"/>
    <w:basedOn w:val="11"/>
    <w:uiPriority w:val="39"/>
    <w:pPr>
      <w:keepNext w:val="false"/>
      <w:spacing w:before="0" w:after="0"/>
      <w:ind w:left="851" w:right="425" w:hanging="851"/>
    </w:pPr>
    <w:rPr>
      <w:sz w:val="20"/>
    </w:rPr>
  </w:style>
  <w:style w:type="paragraph" w:styleId="Style17">
    <w:name w:val="Footer"/>
    <w:basedOn w:val="Style16"/>
    <w:link w:val="FooterChar"/>
    <w:pPr>
      <w:jc w:val="center"/>
    </w:pPr>
    <w:rPr>
      <w:i/>
      <w:lang w:val="x-none"/>
    </w:rPr>
  </w:style>
  <w:style w:type="paragraph" w:styleId="TT" w:customStyle="1">
    <w:name w:val="TT"/>
    <w:basedOn w:val="1"/>
    <w:next w:val="Normal"/>
    <w:qFormat/>
    <w:pPr/>
    <w:rPr/>
  </w:style>
  <w:style w:type="paragraph" w:styleId="NF" w:customStyle="1">
    <w:name w:val="NF"/>
    <w:basedOn w:val="NO"/>
    <w:qFormat/>
    <w:pPr>
      <w:keepNext w:val="true"/>
      <w:spacing w:before="0" w:after="0"/>
    </w:pPr>
    <w:rPr>
      <w:rFonts w:ascii="Arial" w:hAnsi="Arial"/>
      <w:sz w:val="18"/>
    </w:rPr>
  </w:style>
  <w:style w:type="paragraph" w:styleId="NO" w:customStyle="1">
    <w:name w:val="NO"/>
    <w:basedOn w:val="Normal"/>
    <w:qFormat/>
    <w:pPr>
      <w:keepLines/>
      <w:ind w:left="1135" w:hanging="851"/>
    </w:pPr>
    <w:rPr/>
  </w:style>
  <w:style w:type="paragraph" w:styleId="PL" w:customStyle="1">
    <w:name w:val="PL"/>
    <w:link w:val="PLChar"/>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spacing w:before="0" w:after="0"/>
      <w:jc w:val="left"/>
    </w:pPr>
    <w:rPr>
      <w:rFonts w:ascii="Courier New" w:hAnsi="Courier New" w:eastAsia="Times New Roman" w:cs="Times New Roman"/>
      <w:color w:val="auto"/>
      <w:kern w:val="0"/>
      <w:sz w:val="16"/>
      <w:szCs w:val="20"/>
      <w:lang w:eastAsia="en-US" w:val="en-GB" w:bidi="ar-SA"/>
    </w:rPr>
  </w:style>
  <w:style w:type="paragraph" w:styleId="TAR" w:customStyle="1">
    <w:name w:val="TAR"/>
    <w:basedOn w:val="TAL"/>
    <w:qFormat/>
    <w:pPr>
      <w:jc w:val="right"/>
    </w:pPr>
    <w:rPr/>
  </w:style>
  <w:style w:type="paragraph" w:styleId="TAL" w:customStyle="1">
    <w:name w:val="TAL"/>
    <w:basedOn w:val="Normal"/>
    <w:link w:val="TALChar"/>
    <w:qFormat/>
    <w:pPr>
      <w:keepNext w:val="true"/>
      <w:keepLines/>
      <w:spacing w:before="0" w:after="0"/>
    </w:pPr>
    <w:rPr>
      <w:rFonts w:ascii="Arial" w:hAnsi="Arial"/>
      <w:sz w:val="18"/>
      <w:lang w:val="x-none"/>
    </w:rPr>
  </w:style>
  <w:style w:type="paragraph" w:styleId="TAH" w:customStyle="1">
    <w:name w:val="TAH"/>
    <w:basedOn w:val="TAC"/>
    <w:link w:val="TAHCar"/>
    <w:qFormat/>
    <w:pPr/>
    <w:rPr>
      <w:b/>
    </w:rPr>
  </w:style>
  <w:style w:type="paragraph" w:styleId="TAC" w:customStyle="1">
    <w:name w:val="TAC"/>
    <w:basedOn w:val="TAL"/>
    <w:link w:val="TACChar"/>
    <w:qFormat/>
    <w:pPr>
      <w:jc w:val="center"/>
    </w:pPr>
    <w:rPr/>
  </w:style>
  <w:style w:type="paragraph" w:styleId="LD" w:customStyle="1">
    <w:name w:val="LD"/>
    <w:qFormat/>
    <w:pPr>
      <w:keepNext w:val="true"/>
      <w:keepLines/>
      <w:widowControl/>
      <w:bidi w:val="0"/>
      <w:spacing w:lineRule="exact" w:line="180" w:before="0" w:after="0"/>
      <w:jc w:val="left"/>
    </w:pPr>
    <w:rPr>
      <w:rFonts w:ascii="Courier New" w:hAnsi="Courier New" w:eastAsia="Times New Roman" w:cs="Times New Roman"/>
      <w:color w:val="auto"/>
      <w:kern w:val="0"/>
      <w:sz w:val="20"/>
      <w:szCs w:val="20"/>
      <w:lang w:eastAsia="en-US" w:val="en-GB" w:bidi="ar-SA"/>
    </w:rPr>
  </w:style>
  <w:style w:type="paragraph" w:styleId="EX" w:customStyle="1">
    <w:name w:val="EX"/>
    <w:basedOn w:val="Normal"/>
    <w:qFormat/>
    <w:pPr>
      <w:keepLines/>
      <w:ind w:left="1702" w:hanging="1418"/>
    </w:pPr>
    <w:rPr/>
  </w:style>
  <w:style w:type="paragraph" w:styleId="FP" w:customStyle="1">
    <w:name w:val="FP"/>
    <w:basedOn w:val="Normal"/>
    <w:qFormat/>
    <w:pPr>
      <w:spacing w:before="0" w:after="0"/>
    </w:pPr>
    <w:rPr/>
  </w:style>
  <w:style w:type="paragraph" w:styleId="NW" w:customStyle="1">
    <w:name w:val="NW"/>
    <w:basedOn w:val="NO"/>
    <w:qFormat/>
    <w:pPr>
      <w:spacing w:before="0" w:after="0"/>
    </w:pPr>
    <w:rPr/>
  </w:style>
  <w:style w:type="paragraph" w:styleId="EW" w:customStyle="1">
    <w:name w:val="EW"/>
    <w:basedOn w:val="EX"/>
    <w:qFormat/>
    <w:pPr>
      <w:spacing w:before="0" w:after="0"/>
    </w:pPr>
    <w:rPr/>
  </w:style>
  <w:style w:type="paragraph" w:styleId="B11" w:customStyle="1">
    <w:name w:val="B1"/>
    <w:basedOn w:val="Normal"/>
    <w:link w:val="B1Zchn"/>
    <w:qFormat/>
    <w:pPr>
      <w:ind w:left="568" w:hanging="284"/>
    </w:pPr>
    <w:rPr>
      <w:lang w:val="x-none"/>
    </w:rPr>
  </w:style>
  <w:style w:type="paragraph" w:styleId="61">
    <w:name w:val="TOC 6"/>
    <w:basedOn w:val="51"/>
    <w:next w:val="Normal"/>
    <w:pPr>
      <w:ind w:left="1985" w:hanging="1985"/>
    </w:pPr>
    <w:rPr/>
  </w:style>
  <w:style w:type="paragraph" w:styleId="71">
    <w:name w:val="TOC 7"/>
    <w:basedOn w:val="61"/>
    <w:next w:val="Normal"/>
    <w:pPr>
      <w:ind w:left="2268" w:hanging="2268"/>
    </w:pPr>
    <w:rPr/>
  </w:style>
  <w:style w:type="paragraph" w:styleId="EditorsNote" w:customStyle="1">
    <w:name w:val="Editor's Note"/>
    <w:basedOn w:val="NO"/>
    <w:qFormat/>
    <w:pPr/>
    <w:rPr>
      <w:color w:val="FF0000"/>
    </w:rPr>
  </w:style>
  <w:style w:type="paragraph" w:styleId="TH" w:customStyle="1">
    <w:name w:val="TH"/>
    <w:basedOn w:val="Normal"/>
    <w:link w:val="THChar"/>
    <w:qFormat/>
    <w:pPr>
      <w:keepNext w:val="true"/>
      <w:keepLines/>
      <w:spacing w:before="60" w:after="180"/>
      <w:jc w:val="center"/>
    </w:pPr>
    <w:rPr>
      <w:rFonts w:ascii="Arial" w:hAnsi="Arial"/>
      <w:b/>
      <w:lang w:val="x-none"/>
    </w:rPr>
  </w:style>
  <w:style w:type="paragraph" w:styleId="ZA" w:customStyle="1">
    <w:name w:val="ZA"/>
    <w:qFormat/>
    <w:pPr>
      <w:widowControl w:val="false"/>
      <w:pBdr>
        <w:bottom w:val="single" w:sz="12" w:space="1" w:color="000000"/>
      </w:pBdr>
      <w:bidi w:val="0"/>
      <w:spacing w:before="0" w:after="0"/>
      <w:jc w:val="right"/>
    </w:pPr>
    <w:rPr>
      <w:rFonts w:ascii="Arial" w:hAnsi="Arial" w:eastAsia="Times New Roman" w:cs="Times New Roman"/>
      <w:color w:val="auto"/>
      <w:kern w:val="0"/>
      <w:sz w:val="40"/>
      <w:szCs w:val="20"/>
      <w:lang w:eastAsia="en-US" w:val="en-GB" w:bidi="ar-SA"/>
    </w:rPr>
  </w:style>
  <w:style w:type="paragraph" w:styleId="ZB" w:customStyle="1">
    <w:name w:val="ZB"/>
    <w:qFormat/>
    <w:pPr>
      <w:widowControl w:val="false"/>
      <w:bidi w:val="0"/>
      <w:spacing w:before="0" w:after="0"/>
      <w:ind w:right="28" w:hanging="0"/>
      <w:jc w:val="right"/>
    </w:pPr>
    <w:rPr>
      <w:rFonts w:ascii="Arial" w:hAnsi="Arial" w:eastAsia="Times New Roman" w:cs="Times New Roman"/>
      <w:i/>
      <w:color w:val="auto"/>
      <w:kern w:val="0"/>
      <w:sz w:val="20"/>
      <w:szCs w:val="20"/>
      <w:lang w:eastAsia="en-US" w:val="en-GB" w:bidi="ar-SA"/>
    </w:rPr>
  </w:style>
  <w:style w:type="paragraph" w:styleId="ZT" w:customStyle="1">
    <w:name w:val="ZT"/>
    <w:qFormat/>
    <w:pPr>
      <w:widowControl w:val="false"/>
      <w:bidi w:val="0"/>
      <w:spacing w:lineRule="atLeast" w:line="240" w:before="0" w:after="0"/>
      <w:jc w:val="right"/>
    </w:pPr>
    <w:rPr>
      <w:rFonts w:ascii="Arial" w:hAnsi="Arial" w:eastAsia="Times New Roman" w:cs="Times New Roman"/>
      <w:b/>
      <w:color w:val="auto"/>
      <w:kern w:val="0"/>
      <w:sz w:val="34"/>
      <w:szCs w:val="20"/>
      <w:lang w:eastAsia="en-US" w:val="en-GB" w:bidi="ar-SA"/>
    </w:rPr>
  </w:style>
  <w:style w:type="paragraph" w:styleId="ZU" w:customStyle="1">
    <w:name w:val="ZU"/>
    <w:qFormat/>
    <w:pPr>
      <w:widowControl w:val="false"/>
      <w:pBdr>
        <w:top w:val="single" w:sz="12" w:space="1" w:color="000000"/>
      </w:pBdr>
      <w:bidi w:val="0"/>
      <w:spacing w:before="0" w:after="0"/>
      <w:jc w:val="right"/>
    </w:pPr>
    <w:rPr>
      <w:rFonts w:ascii="Arial" w:hAnsi="Arial" w:eastAsia="Times New Roman" w:cs="Times New Roman"/>
      <w:color w:val="auto"/>
      <w:kern w:val="0"/>
      <w:sz w:val="20"/>
      <w:szCs w:val="20"/>
      <w:lang w:eastAsia="en-US" w:val="en-GB" w:bidi="ar-SA"/>
    </w:rPr>
  </w:style>
  <w:style w:type="paragraph" w:styleId="TAN" w:customStyle="1">
    <w:name w:val="TAN"/>
    <w:basedOn w:val="TAL"/>
    <w:qFormat/>
    <w:pPr>
      <w:ind w:left="851" w:hanging="851"/>
    </w:pPr>
    <w:rPr/>
  </w:style>
  <w:style w:type="paragraph" w:styleId="ZH" w:customStyle="1">
    <w:name w:val="ZH"/>
    <w:qFormat/>
    <w:pPr>
      <w:widowControl w:val="false"/>
      <w:bidi w:val="0"/>
      <w:spacing w:before="0" w:after="0"/>
      <w:jc w:val="left"/>
    </w:pPr>
    <w:rPr>
      <w:rFonts w:ascii="Arial" w:hAnsi="Arial" w:eastAsia="Times New Roman" w:cs="Times New Roman"/>
      <w:color w:val="auto"/>
      <w:kern w:val="0"/>
      <w:sz w:val="20"/>
      <w:szCs w:val="20"/>
      <w:lang w:eastAsia="en-US" w:val="en-GB" w:bidi="ar-SA"/>
    </w:rPr>
  </w:style>
  <w:style w:type="paragraph" w:styleId="TF" w:customStyle="1">
    <w:name w:val="TF"/>
    <w:basedOn w:val="TH"/>
    <w:qFormat/>
    <w:pPr>
      <w:keepNext w:val="false"/>
      <w:spacing w:before="0" w:after="240"/>
    </w:pPr>
    <w:rPr/>
  </w:style>
  <w:style w:type="paragraph" w:styleId="ZG" w:customStyle="1">
    <w:name w:val="ZG"/>
    <w:qFormat/>
    <w:pPr>
      <w:widowControl w:val="false"/>
      <w:bidi w:val="0"/>
      <w:spacing w:before="0" w:after="0"/>
      <w:jc w:val="right"/>
    </w:pPr>
    <w:rPr>
      <w:rFonts w:ascii="Arial" w:hAnsi="Arial" w:eastAsia="Times New Roman" w:cs="Times New Roman"/>
      <w:color w:val="auto"/>
      <w:kern w:val="0"/>
      <w:sz w:val="20"/>
      <w:szCs w:val="20"/>
      <w:lang w:eastAsia="en-US" w:val="en-GB" w:bidi="ar-SA"/>
    </w:rPr>
  </w:style>
  <w:style w:type="paragraph" w:styleId="B2" w:customStyle="1">
    <w:name w:val="B2"/>
    <w:basedOn w:val="Normal"/>
    <w:link w:val="B2Char"/>
    <w:qFormat/>
    <w:pPr>
      <w:ind w:left="851" w:hanging="284"/>
    </w:pPr>
    <w:rPr>
      <w:lang w:val="x-none"/>
    </w:rPr>
  </w:style>
  <w:style w:type="paragraph" w:styleId="B3" w:customStyle="1">
    <w:name w:val="B3"/>
    <w:basedOn w:val="Normal"/>
    <w:link w:val="B3Char"/>
    <w:qFormat/>
    <w:pPr>
      <w:ind w:left="1135" w:hanging="284"/>
    </w:pPr>
    <w:rPr>
      <w:lang w:val="x-none"/>
    </w:rPr>
  </w:style>
  <w:style w:type="paragraph" w:styleId="B4" w:customStyle="1">
    <w:name w:val="B4"/>
    <w:basedOn w:val="Normal"/>
    <w:qFormat/>
    <w:pPr>
      <w:ind w:left="1418" w:hanging="284"/>
    </w:pPr>
    <w:rPr/>
  </w:style>
  <w:style w:type="paragraph" w:styleId="B5" w:customStyle="1">
    <w:name w:val="B5"/>
    <w:basedOn w:val="Normal"/>
    <w:qFormat/>
    <w:pPr>
      <w:ind w:left="1702" w:hanging="284"/>
    </w:pPr>
    <w:rPr/>
  </w:style>
  <w:style w:type="paragraph" w:styleId="ZTD" w:customStyle="1">
    <w:name w:val="ZTD"/>
    <w:basedOn w:val="ZB"/>
    <w:qFormat/>
    <w:pPr/>
    <w:rPr>
      <w:i w:val="false"/>
      <w:sz w:val="40"/>
    </w:rPr>
  </w:style>
  <w:style w:type="paragraph" w:styleId="ZV" w:customStyle="1">
    <w:name w:val="ZV"/>
    <w:basedOn w:val="ZU"/>
    <w:qFormat/>
    <w:pPr/>
    <w:rPr/>
  </w:style>
  <w:style w:type="paragraph" w:styleId="TAJ" w:customStyle="1">
    <w:name w:val="TAJ"/>
    <w:basedOn w:val="TH"/>
    <w:qFormat/>
    <w:pPr/>
    <w:rPr/>
  </w:style>
  <w:style w:type="paragraph" w:styleId="Guidance" w:customStyle="1">
    <w:name w:val="Guidance"/>
    <w:basedOn w:val="Normal"/>
    <w:qFormat/>
    <w:pPr/>
    <w:rPr>
      <w:i/>
      <w:color w:val="0000FF"/>
    </w:rPr>
  </w:style>
  <w:style w:type="paragraph" w:styleId="Annotationtext">
    <w:name w:val="annotation text"/>
    <w:basedOn w:val="Normal"/>
    <w:link w:val="CommentTextChar"/>
    <w:uiPriority w:val="99"/>
    <w:qFormat/>
    <w:rsid w:val="00383c04"/>
    <w:pPr/>
    <w:rPr>
      <w:lang w:val="x-none"/>
    </w:rPr>
  </w:style>
  <w:style w:type="paragraph" w:styleId="Annotationsubject">
    <w:name w:val="annotation subject"/>
    <w:basedOn w:val="Annotationtext"/>
    <w:next w:val="Annotationtext"/>
    <w:link w:val="CommentSubjectChar"/>
    <w:uiPriority w:val="99"/>
    <w:qFormat/>
    <w:rsid w:val="00383c04"/>
    <w:pPr/>
    <w:rPr>
      <w:b/>
      <w:bCs/>
    </w:rPr>
  </w:style>
  <w:style w:type="paragraph" w:styleId="BalloonText">
    <w:name w:val="Balloon Text"/>
    <w:basedOn w:val="Normal"/>
    <w:link w:val="BalloonTextChar"/>
    <w:uiPriority w:val="99"/>
    <w:qFormat/>
    <w:rsid w:val="00383c04"/>
    <w:pPr>
      <w:spacing w:before="0" w:after="0"/>
    </w:pPr>
    <w:rPr>
      <w:rFonts w:ascii="Segoe UI" w:hAnsi="Segoe UI"/>
      <w:sz w:val="18"/>
      <w:szCs w:val="18"/>
      <w:lang w:val="x-none"/>
    </w:rPr>
  </w:style>
  <w:style w:type="paragraph" w:styleId="Style18">
    <w:name w:val="Footnote Text"/>
    <w:basedOn w:val="Normal"/>
    <w:link w:val="FootnoteTextChar"/>
    <w:rsid w:val="005306a7"/>
    <w:pPr>
      <w:keepLines/>
      <w:overflowPunct w:val="true"/>
      <w:spacing w:before="0" w:after="0"/>
      <w:ind w:left="454" w:hanging="454"/>
      <w:textAlignment w:val="baseline"/>
    </w:pPr>
    <w:rPr>
      <w:sz w:val="16"/>
      <w:lang w:val="x-none" w:eastAsia="x-none"/>
    </w:rPr>
  </w:style>
  <w:style w:type="paragraph" w:styleId="ListNumber2">
    <w:name w:val="List Number 2"/>
    <w:basedOn w:val="ListNumber"/>
    <w:qFormat/>
    <w:rsid w:val="005306a7"/>
    <w:pPr>
      <w:ind w:left="851" w:hanging="0"/>
    </w:pPr>
    <w:rPr/>
  </w:style>
  <w:style w:type="paragraph" w:styleId="ListNumber">
    <w:name w:val="List Number"/>
    <w:basedOn w:val="Style12"/>
    <w:qFormat/>
    <w:rsid w:val="005306a7"/>
    <w:pPr/>
    <w:rPr/>
  </w:style>
  <w:style w:type="paragraph" w:styleId="ListBullet2">
    <w:name w:val="List Bullet 2"/>
    <w:basedOn w:val="ListBullet"/>
    <w:qFormat/>
    <w:rsid w:val="005306a7"/>
    <w:pPr>
      <w:ind w:left="851" w:hanging="0"/>
    </w:pPr>
    <w:rPr/>
  </w:style>
  <w:style w:type="paragraph" w:styleId="ListBullet">
    <w:name w:val="List Bullet"/>
    <w:basedOn w:val="Style12"/>
    <w:qFormat/>
    <w:rsid w:val="005306a7"/>
    <w:pPr/>
    <w:rPr/>
  </w:style>
  <w:style w:type="paragraph" w:styleId="ListBullet3">
    <w:name w:val="List Bullet 3"/>
    <w:basedOn w:val="ListBullet2"/>
    <w:qFormat/>
    <w:rsid w:val="005306a7"/>
    <w:pPr>
      <w:ind w:left="1135" w:hanging="0"/>
    </w:pPr>
    <w:rPr/>
  </w:style>
  <w:style w:type="paragraph" w:styleId="22">
    <w:name w:val="List Bullet 3"/>
    <w:basedOn w:val="Style12"/>
    <w:link w:val="List2Char"/>
    <w:rsid w:val="005306a7"/>
    <w:pPr>
      <w:ind w:left="851" w:hanging="284"/>
    </w:pPr>
    <w:rPr/>
  </w:style>
  <w:style w:type="paragraph" w:styleId="32">
    <w:name w:val="List Bullet 4"/>
    <w:basedOn w:val="22"/>
    <w:link w:val="List3Char"/>
    <w:rsid w:val="005306a7"/>
    <w:pPr>
      <w:ind w:left="1135" w:hanging="284"/>
    </w:pPr>
    <w:rPr/>
  </w:style>
  <w:style w:type="paragraph" w:styleId="42">
    <w:name w:val="List Bullet 5"/>
    <w:basedOn w:val="32"/>
    <w:rsid w:val="005306a7"/>
    <w:pPr>
      <w:ind w:left="1418" w:hanging="284"/>
    </w:pPr>
    <w:rPr/>
  </w:style>
  <w:style w:type="paragraph" w:styleId="52">
    <w:name w:val="List Number"/>
    <w:basedOn w:val="42"/>
    <w:rsid w:val="005306a7"/>
    <w:pPr>
      <w:ind w:left="1702" w:hanging="284"/>
    </w:pPr>
    <w:rPr/>
  </w:style>
  <w:style w:type="paragraph" w:styleId="ListBullet4">
    <w:name w:val="List Bullet 4"/>
    <w:basedOn w:val="ListBullet3"/>
    <w:qFormat/>
    <w:rsid w:val="005306a7"/>
    <w:pPr>
      <w:ind w:left="1418" w:hanging="0"/>
    </w:pPr>
    <w:rPr/>
  </w:style>
  <w:style w:type="paragraph" w:styleId="ListBullet5">
    <w:name w:val="List Bullet 5"/>
    <w:basedOn w:val="ListBullet4"/>
    <w:qFormat/>
    <w:rsid w:val="005306a7"/>
    <w:pPr>
      <w:ind w:left="1702" w:hanging="0"/>
    </w:pPr>
    <w:rPr/>
  </w:style>
  <w:style w:type="paragraph" w:styleId="Enumlev2" w:customStyle="1">
    <w:name w:val="enumlev2"/>
    <w:basedOn w:val="Normal"/>
    <w:qFormat/>
    <w:rsid w:val="005306a7"/>
    <w:pPr>
      <w:tabs>
        <w:tab w:val="clear" w:pos="284"/>
        <w:tab w:val="left" w:pos="794" w:leader="none"/>
        <w:tab w:val="left" w:pos="1191" w:leader="none"/>
        <w:tab w:val="left" w:pos="1588" w:leader="none"/>
        <w:tab w:val="left" w:pos="1985" w:leader="none"/>
      </w:tabs>
      <w:overflowPunct w:val="true"/>
      <w:spacing w:before="86" w:after="180"/>
      <w:ind w:left="1588" w:hanging="397"/>
      <w:jc w:val="both"/>
      <w:textAlignment w:val="baseline"/>
    </w:pPr>
    <w:rPr>
      <w:lang w:val="en-US" w:eastAsia="en-GB"/>
    </w:rPr>
  </w:style>
  <w:style w:type="paragraph" w:styleId="CouvRecTitle" w:customStyle="1">
    <w:name w:val="Couv Rec Title"/>
    <w:basedOn w:val="Normal"/>
    <w:qFormat/>
    <w:rsid w:val="005306a7"/>
    <w:pPr>
      <w:keepNext w:val="true"/>
      <w:keepLines/>
      <w:tabs>
        <w:tab w:val="clear" w:pos="284"/>
        <w:tab w:val="left" w:pos="992" w:leader="none"/>
      </w:tabs>
      <w:overflowPunct w:val="true"/>
      <w:spacing w:before="240" w:after="180"/>
      <w:ind w:left="1418" w:hanging="0"/>
      <w:textAlignment w:val="baseline"/>
    </w:pPr>
    <w:rPr>
      <w:rFonts w:ascii="Arial" w:hAnsi="Arial"/>
      <w:b/>
      <w:sz w:val="36"/>
      <w:lang w:val="en-US" w:eastAsia="en-GB"/>
    </w:rPr>
  </w:style>
  <w:style w:type="paragraph" w:styleId="Caption">
    <w:name w:val="caption"/>
    <w:basedOn w:val="Normal"/>
    <w:next w:val="Normal"/>
    <w:uiPriority w:val="35"/>
    <w:qFormat/>
    <w:rsid w:val="005306a7"/>
    <w:pPr>
      <w:overflowPunct w:val="true"/>
      <w:spacing w:before="120" w:after="120"/>
      <w:ind w:left="0" w:hanging="0"/>
      <w:textAlignment w:val="baseline"/>
    </w:pPr>
    <w:rPr>
      <w:b/>
      <w:lang w:eastAsia="en-GB"/>
    </w:rPr>
  </w:style>
  <w:style w:type="paragraph" w:styleId="DocumentMap">
    <w:name w:val="Document Map"/>
    <w:basedOn w:val="Normal"/>
    <w:link w:val="DocumentMapChar"/>
    <w:uiPriority w:val="99"/>
    <w:qFormat/>
    <w:rsid w:val="005306a7"/>
    <w:pPr>
      <w:shd w:val="clear" w:color="auto" w:fill="000080"/>
      <w:tabs>
        <w:tab w:val="clear" w:pos="284"/>
        <w:tab w:val="left" w:pos="567" w:leader="none"/>
      </w:tabs>
      <w:overflowPunct w:val="true"/>
      <w:textAlignment w:val="baseline"/>
    </w:pPr>
    <w:rPr>
      <w:rFonts w:ascii="Tahoma" w:hAnsi="Tahoma"/>
      <w:lang w:val="x-none" w:eastAsia="x-none"/>
    </w:rPr>
  </w:style>
  <w:style w:type="paragraph" w:styleId="PlainText">
    <w:name w:val="Plain Text"/>
    <w:basedOn w:val="Normal"/>
    <w:link w:val="PlainTextChar"/>
    <w:qFormat/>
    <w:rsid w:val="005306a7"/>
    <w:pPr>
      <w:overflowPunct w:val="true"/>
      <w:textAlignment w:val="baseline"/>
    </w:pPr>
    <w:rPr>
      <w:rFonts w:ascii="Courier New" w:hAnsi="Courier New"/>
      <w:lang w:val="nb-NO" w:eastAsia="x-none"/>
    </w:rPr>
  </w:style>
  <w:style w:type="paragraph" w:styleId="BodyText2">
    <w:name w:val="Body Text 2"/>
    <w:basedOn w:val="Normal"/>
    <w:link w:val="BodyText2Char"/>
    <w:qFormat/>
    <w:rsid w:val="005306a7"/>
    <w:pPr>
      <w:widowControl w:val="false"/>
      <w:tabs>
        <w:tab w:val="clear" w:pos="284"/>
        <w:tab w:val="left" w:pos="2205" w:leader="none"/>
      </w:tabs>
      <w:overflowPunct w:val="true"/>
      <w:spacing w:before="0" w:after="0"/>
      <w:ind w:left="630" w:hanging="0"/>
      <w:jc w:val="both"/>
      <w:textAlignment w:val="baseline"/>
    </w:pPr>
    <w:rPr>
      <w:kern w:val="2"/>
      <w:sz w:val="21"/>
      <w:lang w:val="en-US" w:eastAsia="ja-JP"/>
    </w:rPr>
  </w:style>
  <w:style w:type="paragraph" w:styleId="BodyTextIndent2">
    <w:name w:val="Body Text Indent 2"/>
    <w:basedOn w:val="Normal"/>
    <w:link w:val="BodyTextIndent2Char"/>
    <w:qFormat/>
    <w:rsid w:val="005306a7"/>
    <w:pPr>
      <w:widowControl w:val="false"/>
      <w:tabs>
        <w:tab w:val="clear" w:pos="284"/>
        <w:tab w:val="left" w:pos="2205" w:leader="none"/>
      </w:tabs>
      <w:overflowPunct w:val="true"/>
      <w:spacing w:before="0" w:after="0"/>
      <w:ind w:left="200" w:hanging="0"/>
      <w:jc w:val="both"/>
      <w:textAlignment w:val="baseline"/>
    </w:pPr>
    <w:rPr>
      <w:kern w:val="2"/>
      <w:lang w:val="en-US" w:eastAsia="ja-JP"/>
    </w:rPr>
  </w:style>
  <w:style w:type="paragraph" w:styleId="BodyTextIndent3">
    <w:name w:val="Body Text Indent 3"/>
    <w:basedOn w:val="Normal"/>
    <w:link w:val="BodyTextIndent3Char"/>
    <w:qFormat/>
    <w:rsid w:val="005306a7"/>
    <w:pPr>
      <w:tabs>
        <w:tab w:val="clear" w:pos="284"/>
      </w:tabs>
      <w:overflowPunct w:val="true"/>
      <w:spacing w:before="0" w:after="0"/>
      <w:ind w:left="1080" w:hanging="0"/>
      <w:textAlignment w:val="baseline"/>
    </w:pPr>
    <w:rPr>
      <w:lang w:val="en-US" w:eastAsia="ja-JP"/>
    </w:rPr>
  </w:style>
  <w:style w:type="paragraph" w:styleId="Numberedlist" w:customStyle="1">
    <w:name w:val="numbered list"/>
    <w:basedOn w:val="ListBullet"/>
    <w:qFormat/>
    <w:rsid w:val="005306a7"/>
    <w:pPr>
      <w:tabs>
        <w:tab w:val="clear" w:pos="284"/>
        <w:tab w:val="left" w:pos="360" w:leader="none"/>
        <w:tab w:val="left" w:pos="1247" w:leader="none"/>
        <w:tab w:val="left" w:pos="3856" w:leader="none"/>
        <w:tab w:val="left" w:pos="5216" w:leader="none"/>
        <w:tab w:val="left" w:pos="6464" w:leader="none"/>
        <w:tab w:val="left" w:pos="7768" w:leader="none"/>
        <w:tab w:val="left" w:pos="9072" w:leader="none"/>
        <w:tab w:val="left" w:pos="10206" w:leader="none"/>
      </w:tabs>
      <w:spacing w:before="0" w:after="120"/>
      <w:ind w:left="360" w:hanging="360"/>
    </w:pPr>
    <w:rPr>
      <w:lang w:eastAsia="ja-JP"/>
    </w:rPr>
  </w:style>
  <w:style w:type="paragraph" w:styleId="TabList" w:customStyle="1">
    <w:name w:val="TabList"/>
    <w:basedOn w:val="Normal"/>
    <w:qFormat/>
    <w:rsid w:val="005306a7"/>
    <w:pPr>
      <w:tabs>
        <w:tab w:val="clear" w:pos="284"/>
        <w:tab w:val="left" w:pos="1134" w:leader="none"/>
      </w:tabs>
      <w:overflowPunct w:val="true"/>
      <w:spacing w:before="0" w:after="0"/>
      <w:textAlignment w:val="baseline"/>
    </w:pPr>
    <w:rPr>
      <w:rFonts w:eastAsia="MS Mincho"/>
      <w:lang w:eastAsia="en-GB"/>
    </w:rPr>
  </w:style>
  <w:style w:type="paragraph" w:styleId="Date">
    <w:name w:val="Date"/>
    <w:basedOn w:val="Normal"/>
    <w:next w:val="Normal"/>
    <w:link w:val="DateChar"/>
    <w:qFormat/>
    <w:rsid w:val="005306a7"/>
    <w:pPr>
      <w:overflowPunct w:val="true"/>
      <w:spacing w:before="0" w:after="0"/>
      <w:jc w:val="both"/>
      <w:textAlignment w:val="baseline"/>
    </w:pPr>
    <w:rPr>
      <w:lang w:eastAsia="en-GB"/>
    </w:rPr>
  </w:style>
  <w:style w:type="paragraph" w:styleId="Tah1" w:customStyle="1">
    <w:name w:val="tah"/>
    <w:basedOn w:val="Normal"/>
    <w:qFormat/>
    <w:rsid w:val="005306a7"/>
    <w:pPr>
      <w:keepNext w:val="true"/>
      <w:overflowPunct w:val="true"/>
      <w:spacing w:before="0" w:after="0"/>
      <w:jc w:val="center"/>
    </w:pPr>
    <w:rPr>
      <w:rFonts w:ascii="Arial" w:hAnsi="Arial" w:eastAsia="Batang" w:cs="Arial"/>
      <w:b/>
      <w:bCs/>
      <w:sz w:val="18"/>
      <w:szCs w:val="18"/>
      <w:lang w:val="en-US" w:eastAsia="en-GB"/>
    </w:rPr>
  </w:style>
  <w:style w:type="paragraph" w:styleId="NormalAfter3pt" w:customStyle="1">
    <w:name w:val="Normal + After:  3 pt"/>
    <w:basedOn w:val="Normal"/>
    <w:qFormat/>
    <w:rsid w:val="005306a7"/>
    <w:pPr>
      <w:tabs>
        <w:tab w:val="clear" w:pos="284"/>
        <w:tab w:val="left" w:pos="2560" w:leader="none"/>
      </w:tabs>
      <w:ind w:left="2560" w:hanging="357"/>
    </w:pPr>
    <w:rPr>
      <w:lang w:val="en-AU" w:eastAsia="ko-KR"/>
    </w:rPr>
  </w:style>
  <w:style w:type="paragraph" w:styleId="ListParagraph">
    <w:name w:val="List Paragraph"/>
    <w:basedOn w:val="Normal"/>
    <w:link w:val="ListParagraphChar"/>
    <w:uiPriority w:val="34"/>
    <w:qFormat/>
    <w:rsid w:val="005306a7"/>
    <w:pPr>
      <w:spacing w:lineRule="auto" w:line="276" w:before="0" w:after="200"/>
      <w:ind w:left="720" w:hanging="0"/>
      <w:contextualSpacing/>
    </w:pPr>
    <w:rPr>
      <w:rFonts w:ascii="Calibri" w:hAnsi="Calibri" w:eastAsia="Calibri"/>
      <w:sz w:val="22"/>
      <w:szCs w:val="22"/>
      <w:lang w:val="en-US"/>
    </w:rPr>
  </w:style>
  <w:style w:type="paragraph" w:styleId="TableCell" w:customStyle="1">
    <w:name w:val="Table Cell"/>
    <w:basedOn w:val="TAC"/>
    <w:link w:val="TableCellChar"/>
    <w:qFormat/>
    <w:rsid w:val="005306a7"/>
    <w:pPr>
      <w:overflowPunct w:val="true"/>
    </w:pPr>
    <w:rPr>
      <w:rFonts w:eastAsia="SimSun"/>
      <w:lang w:eastAsia="zh-CN"/>
    </w:rPr>
  </w:style>
  <w:style w:type="paragraph" w:styleId="MTDisplayEquation" w:customStyle="1">
    <w:name w:val="MTDisplayEquation"/>
    <w:basedOn w:val="Normal"/>
    <w:next w:val="Normal"/>
    <w:link w:val="MTDisplayEquationChar"/>
    <w:qFormat/>
    <w:rsid w:val="005306a7"/>
    <w:pPr>
      <w:tabs>
        <w:tab w:val="clear" w:pos="284"/>
        <w:tab w:val="center" w:pos="4680" w:leader="none"/>
        <w:tab w:val="right" w:pos="9360" w:leader="none"/>
      </w:tabs>
      <w:spacing w:before="0" w:after="0"/>
    </w:pPr>
    <w:rPr>
      <w:rFonts w:eastAsia="Calibri"/>
      <w:szCs w:val="22"/>
      <w:lang w:val="x-none" w:eastAsia="x-none"/>
    </w:rPr>
  </w:style>
  <w:style w:type="paragraph" w:styleId="Index1">
    <w:name w:val="index 1"/>
    <w:basedOn w:val="Normal"/>
    <w:qFormat/>
    <w:rsid w:val="005306a7"/>
    <w:pPr>
      <w:keepLines/>
      <w:overflowPunct w:val="true"/>
      <w:spacing w:before="0" w:after="0"/>
      <w:textAlignment w:val="baseline"/>
    </w:pPr>
    <w:rPr>
      <w:lang w:eastAsia="en-GB"/>
    </w:rPr>
  </w:style>
  <w:style w:type="paragraph" w:styleId="Index2">
    <w:name w:val="index 2"/>
    <w:basedOn w:val="Index1"/>
    <w:qFormat/>
    <w:rsid w:val="005306a7"/>
    <w:pPr>
      <w:ind w:left="284" w:hanging="0"/>
    </w:pPr>
    <w:rPr/>
  </w:style>
  <w:style w:type="paragraph" w:styleId="Indexheading">
    <w:name w:val="index heading"/>
    <w:basedOn w:val="Normal"/>
    <w:next w:val="Normal"/>
    <w:qFormat/>
    <w:rsid w:val="005306a7"/>
    <w:pPr>
      <w:pBdr>
        <w:top w:val="single" w:sz="12" w:space="0" w:color="000000"/>
      </w:pBdr>
      <w:overflowPunct w:val="true"/>
      <w:spacing w:before="360" w:after="240"/>
      <w:textAlignment w:val="baseline"/>
    </w:pPr>
    <w:rPr>
      <w:b/>
      <w:i/>
      <w:sz w:val="26"/>
      <w:lang w:eastAsia="en-GB"/>
    </w:rPr>
  </w:style>
  <w:style w:type="paragraph" w:styleId="INDENT1" w:customStyle="1">
    <w:name w:val="INDENT1"/>
    <w:basedOn w:val="Normal"/>
    <w:qFormat/>
    <w:rsid w:val="005306a7"/>
    <w:pPr>
      <w:overflowPunct w:val="true"/>
      <w:ind w:left="851" w:hanging="0"/>
      <w:textAlignment w:val="baseline"/>
    </w:pPr>
    <w:rPr>
      <w:lang w:eastAsia="en-GB"/>
    </w:rPr>
  </w:style>
  <w:style w:type="paragraph" w:styleId="INDENT2" w:customStyle="1">
    <w:name w:val="INDENT2"/>
    <w:basedOn w:val="Normal"/>
    <w:qFormat/>
    <w:rsid w:val="005306a7"/>
    <w:pPr>
      <w:overflowPunct w:val="true"/>
      <w:ind w:left="1135" w:hanging="284"/>
      <w:textAlignment w:val="baseline"/>
    </w:pPr>
    <w:rPr>
      <w:lang w:eastAsia="en-GB"/>
    </w:rPr>
  </w:style>
  <w:style w:type="paragraph" w:styleId="INDENT3" w:customStyle="1">
    <w:name w:val="INDENT3"/>
    <w:basedOn w:val="Normal"/>
    <w:qFormat/>
    <w:rsid w:val="005306a7"/>
    <w:pPr>
      <w:overflowPunct w:val="true"/>
      <w:ind w:left="1701" w:hanging="567"/>
      <w:textAlignment w:val="baseline"/>
    </w:pPr>
    <w:rPr>
      <w:lang w:eastAsia="en-GB"/>
    </w:rPr>
  </w:style>
  <w:style w:type="paragraph" w:styleId="FigureTitle" w:customStyle="1">
    <w:name w:val="Figure_Title"/>
    <w:basedOn w:val="Normal"/>
    <w:next w:val="Normal"/>
    <w:qFormat/>
    <w:rsid w:val="005306a7"/>
    <w:pPr>
      <w:keepLines/>
      <w:tabs>
        <w:tab w:val="clear" w:pos="284"/>
        <w:tab w:val="left" w:pos="794" w:leader="none"/>
        <w:tab w:val="left" w:pos="1191" w:leader="none"/>
        <w:tab w:val="left" w:pos="1588" w:leader="none"/>
        <w:tab w:val="left" w:pos="1985" w:leader="none"/>
      </w:tabs>
      <w:overflowPunct w:val="true"/>
      <w:spacing w:before="120" w:after="480"/>
      <w:jc w:val="center"/>
      <w:textAlignment w:val="baseline"/>
    </w:pPr>
    <w:rPr>
      <w:b/>
      <w:sz w:val="24"/>
      <w:lang w:eastAsia="en-GB"/>
    </w:rPr>
  </w:style>
  <w:style w:type="paragraph" w:styleId="RecCCITT" w:customStyle="1">
    <w:name w:val="Rec_CCITT_#"/>
    <w:basedOn w:val="Normal"/>
    <w:qFormat/>
    <w:rsid w:val="005306a7"/>
    <w:pPr>
      <w:keepNext w:val="true"/>
      <w:keepLines/>
      <w:overflowPunct w:val="true"/>
      <w:textAlignment w:val="baseline"/>
    </w:pPr>
    <w:rPr>
      <w:b/>
      <w:lang w:eastAsia="en-GB"/>
    </w:rPr>
  </w:style>
  <w:style w:type="paragraph" w:styleId="CRfront" w:customStyle="1">
    <w:name w:val="CR_front"/>
    <w:next w:val="Normal"/>
    <w:qFormat/>
    <w:rsid w:val="005306a7"/>
    <w:pPr>
      <w:widowControl/>
      <w:bidi w:val="0"/>
      <w:spacing w:before="0" w:after="0"/>
      <w:jc w:val="left"/>
    </w:pPr>
    <w:rPr>
      <w:rFonts w:ascii="Arial" w:hAnsi="Arial" w:eastAsia="MS Mincho" w:cs="Times New Roman"/>
      <w:color w:val="auto"/>
      <w:kern w:val="0"/>
      <w:sz w:val="20"/>
      <w:szCs w:val="20"/>
      <w:lang w:eastAsia="en-US" w:val="en-GB" w:bidi="ar-SA"/>
    </w:rPr>
  </w:style>
  <w:style w:type="paragraph" w:styleId="Tabletext" w:customStyle="1">
    <w:name w:val="table text"/>
    <w:basedOn w:val="Normal"/>
    <w:next w:val="Table"/>
    <w:qFormat/>
    <w:rsid w:val="005306a7"/>
    <w:pPr>
      <w:overflowPunct w:val="true"/>
      <w:spacing w:before="0" w:after="0"/>
      <w:textAlignment w:val="baseline"/>
    </w:pPr>
    <w:rPr>
      <w:rFonts w:eastAsia="MS Mincho"/>
      <w:i/>
      <w:lang w:eastAsia="en-GB"/>
    </w:rPr>
  </w:style>
  <w:style w:type="paragraph" w:styleId="Table" w:customStyle="1">
    <w:name w:val="table"/>
    <w:basedOn w:val="Normal"/>
    <w:next w:val="Normal"/>
    <w:qFormat/>
    <w:rsid w:val="005306a7"/>
    <w:pPr>
      <w:overflowPunct w:val="true"/>
      <w:spacing w:before="0" w:after="0"/>
      <w:jc w:val="center"/>
      <w:textAlignment w:val="baseline"/>
    </w:pPr>
    <w:rPr>
      <w:rFonts w:eastAsia="MS Mincho"/>
      <w:lang w:val="en-US" w:eastAsia="en-GB"/>
    </w:rPr>
  </w:style>
  <w:style w:type="paragraph" w:styleId="HE" w:customStyle="1">
    <w:name w:val="HE"/>
    <w:basedOn w:val="Normal"/>
    <w:qFormat/>
    <w:rsid w:val="005306a7"/>
    <w:pPr>
      <w:overflowPunct w:val="true"/>
      <w:spacing w:before="0" w:after="0"/>
      <w:textAlignment w:val="baseline"/>
    </w:pPr>
    <w:rPr>
      <w:rFonts w:eastAsia="MS Mincho"/>
      <w:b/>
      <w:lang w:eastAsia="en-GB"/>
    </w:rPr>
  </w:style>
  <w:style w:type="paragraph" w:styleId="Text" w:customStyle="1">
    <w:name w:val="text"/>
    <w:basedOn w:val="Normal"/>
    <w:link w:val="textChar"/>
    <w:qFormat/>
    <w:rsid w:val="005306a7"/>
    <w:pPr>
      <w:widowControl w:val="false"/>
      <w:overflowPunct w:val="true"/>
      <w:spacing w:before="0" w:after="240"/>
      <w:jc w:val="both"/>
      <w:textAlignment w:val="baseline"/>
    </w:pPr>
    <w:rPr>
      <w:sz w:val="24"/>
      <w:lang w:val="en-AU" w:eastAsia="x-none"/>
    </w:rPr>
  </w:style>
  <w:style w:type="paragraph" w:styleId="Reference" w:customStyle="1">
    <w:name w:val="Reference"/>
    <w:basedOn w:val="EX"/>
    <w:qFormat/>
    <w:rsid w:val="005306a7"/>
    <w:pPr>
      <w:overflowPunct w:val="true"/>
      <w:textAlignment w:val="baseline"/>
    </w:pPr>
    <w:rPr>
      <w:lang w:eastAsia="en-GB"/>
    </w:rPr>
  </w:style>
  <w:style w:type="paragraph" w:styleId="Berschrift1H1" w:customStyle="1">
    <w:name w:val="Überschrift 1.H1"/>
    <w:basedOn w:val="Normal"/>
    <w:next w:val="Normal"/>
    <w:qFormat/>
    <w:rsid w:val="005306a7"/>
    <w:pPr>
      <w:keepNext w:val="true"/>
      <w:keepLines/>
      <w:pBdr>
        <w:top w:val="single" w:sz="12" w:space="3" w:color="000000"/>
      </w:pBdr>
      <w:overflowPunct w:val="true"/>
      <w:spacing w:before="240" w:after="180"/>
      <w:textAlignment w:val="baseline"/>
      <w:outlineLvl w:val="0"/>
    </w:pPr>
    <w:rPr>
      <w:rFonts w:ascii="Arial" w:hAnsi="Arial"/>
      <w:sz w:val="36"/>
      <w:lang w:eastAsia="de-DE"/>
    </w:rPr>
  </w:style>
  <w:style w:type="paragraph" w:styleId="Textintend1" w:customStyle="1">
    <w:name w:val="text intend 1"/>
    <w:basedOn w:val="Text"/>
    <w:qFormat/>
    <w:rsid w:val="005306a7"/>
    <w:pPr>
      <w:widowControl/>
      <w:spacing w:before="0" w:after="120"/>
    </w:pPr>
    <w:rPr>
      <w:rFonts w:eastAsia="MS Mincho"/>
      <w:lang w:val="en-US"/>
    </w:rPr>
  </w:style>
  <w:style w:type="paragraph" w:styleId="Textintend2" w:customStyle="1">
    <w:name w:val="text intend 2"/>
    <w:basedOn w:val="Text"/>
    <w:qFormat/>
    <w:rsid w:val="005306a7"/>
    <w:pPr>
      <w:widowControl/>
      <w:spacing w:before="0" w:after="120"/>
      <w:ind w:left="567" w:hanging="283"/>
    </w:pPr>
    <w:rPr>
      <w:rFonts w:eastAsia="MS Mincho"/>
      <w:lang w:val="en-US"/>
    </w:rPr>
  </w:style>
  <w:style w:type="paragraph" w:styleId="Textintend3" w:customStyle="1">
    <w:name w:val="text intend 3"/>
    <w:basedOn w:val="Text"/>
    <w:qFormat/>
    <w:rsid w:val="005306a7"/>
    <w:pPr>
      <w:widowControl/>
      <w:spacing w:before="0" w:after="120"/>
    </w:pPr>
    <w:rPr>
      <w:rFonts w:eastAsia="MS Mincho"/>
      <w:lang w:val="en-US"/>
    </w:rPr>
  </w:style>
  <w:style w:type="paragraph" w:styleId="Normalpuce" w:customStyle="1">
    <w:name w:val="normal puce"/>
    <w:basedOn w:val="Normal"/>
    <w:qFormat/>
    <w:rsid w:val="005306a7"/>
    <w:pPr>
      <w:widowControl w:val="false"/>
      <w:overflowPunct w:val="true"/>
      <w:spacing w:before="60" w:after="60"/>
      <w:jc w:val="both"/>
      <w:textAlignment w:val="baseline"/>
    </w:pPr>
    <w:rPr>
      <w:rFonts w:eastAsia="MS Mincho"/>
      <w:lang w:eastAsia="en-GB"/>
    </w:rPr>
  </w:style>
  <w:style w:type="paragraph" w:styleId="TdocHeading1" w:customStyle="1">
    <w:name w:val="Tdoc_Heading_1"/>
    <w:basedOn w:val="1"/>
    <w:next w:val="Normal"/>
    <w:autoRedefine/>
    <w:qFormat/>
    <w:rsid w:val="005306a7"/>
    <w:pPr>
      <w:keepLines w:val="false"/>
      <w:pBdr>
        <w:top w:val="nil"/>
      </w:pBdr>
      <w:overflowPunct w:val="true"/>
      <w:spacing w:before="240" w:after="0"/>
      <w:textAlignment w:val="baseline"/>
    </w:pPr>
    <w:rPr>
      <w:b/>
      <w:kern w:val="2"/>
      <w:sz w:val="24"/>
      <w:lang w:val="en-US" w:eastAsia="en-GB"/>
    </w:rPr>
  </w:style>
  <w:style w:type="paragraph" w:styleId="Meetingcaption" w:customStyle="1">
    <w:name w:val="Meeting caption"/>
    <w:basedOn w:val="Normal"/>
    <w:qFormat/>
    <w:rsid w:val="005306a7"/>
    <w:pPr>
      <w:pBdr>
        <w:top w:val="single" w:sz="6" w:space="1" w:color="000000"/>
        <w:left w:val="single" w:sz="6" w:space="1" w:color="000000"/>
        <w:bottom w:val="single" w:sz="6" w:space="1" w:color="000000"/>
        <w:right w:val="single" w:sz="6" w:space="1" w:color="000000"/>
      </w:pBdr>
      <w:overflowPunct w:val="true"/>
      <w:spacing w:before="0" w:after="120"/>
      <w:textAlignment w:val="baseline"/>
    </w:pPr>
    <w:rPr>
      <w:sz w:val="22"/>
      <w:lang w:val="fr-FR" w:eastAsia="en-GB"/>
    </w:rPr>
  </w:style>
  <w:style w:type="paragraph" w:styleId="Para" w:customStyle="1">
    <w:name w:val="para"/>
    <w:basedOn w:val="Normal"/>
    <w:qFormat/>
    <w:rsid w:val="005306a7"/>
    <w:pPr>
      <w:overflowPunct w:val="true"/>
      <w:spacing w:before="0" w:after="240"/>
      <w:jc w:val="both"/>
      <w:textAlignment w:val="baseline"/>
    </w:pPr>
    <w:rPr>
      <w:rFonts w:ascii="Helvetica" w:hAnsi="Helvetica"/>
      <w:lang w:eastAsia="en-GB"/>
    </w:rPr>
  </w:style>
  <w:style w:type="paragraph" w:styleId="CRCoverPage" w:customStyle="1">
    <w:name w:val="CR Cover Page"/>
    <w:qFormat/>
    <w:rsid w:val="005306a7"/>
    <w:pPr>
      <w:widowControl/>
      <w:bidi w:val="0"/>
      <w:spacing w:before="0" w:after="120"/>
      <w:jc w:val="left"/>
    </w:pPr>
    <w:rPr>
      <w:rFonts w:ascii="Arial" w:hAnsi="Arial" w:eastAsia="MS Mincho" w:cs="Times New Roman"/>
      <w:color w:val="auto"/>
      <w:kern w:val="0"/>
      <w:sz w:val="20"/>
      <w:szCs w:val="20"/>
      <w:lang w:eastAsia="en-US" w:val="en-GB" w:bidi="ar-SA"/>
    </w:rPr>
  </w:style>
  <w:style w:type="paragraph" w:styleId="Cell" w:customStyle="1">
    <w:name w:val="Cell"/>
    <w:basedOn w:val="Normal"/>
    <w:qFormat/>
    <w:rsid w:val="005306a7"/>
    <w:pPr>
      <w:overflowPunct w:val="true"/>
      <w:spacing w:lineRule="exact" w:line="240" w:before="0" w:after="0"/>
      <w:jc w:val="center"/>
      <w:textAlignment w:val="baseline"/>
    </w:pPr>
    <w:rPr>
      <w:sz w:val="16"/>
      <w:lang w:val="en-US" w:eastAsia="ja-JP"/>
    </w:rPr>
  </w:style>
  <w:style w:type="paragraph" w:styleId="H61" w:customStyle="1">
    <w:name w:val="h6"/>
    <w:basedOn w:val="Normal"/>
    <w:qFormat/>
    <w:rsid w:val="005306a7"/>
    <w:pPr>
      <w:overflowPunct w:val="true"/>
      <w:spacing w:beforeAutospacing="1" w:afterAutospacing="1"/>
      <w:textAlignment w:val="baseline"/>
    </w:pPr>
    <w:rPr>
      <w:sz w:val="24"/>
      <w:szCs w:val="24"/>
      <w:lang w:val="en-US" w:eastAsia="ja-JP"/>
    </w:rPr>
  </w:style>
  <w:style w:type="paragraph" w:styleId="B12" w:customStyle="1">
    <w:name w:val="b1"/>
    <w:basedOn w:val="Normal"/>
    <w:qFormat/>
    <w:rsid w:val="005306a7"/>
    <w:pPr>
      <w:overflowPunct w:val="true"/>
      <w:spacing w:beforeAutospacing="1" w:afterAutospacing="1"/>
      <w:textAlignment w:val="baseline"/>
    </w:pPr>
    <w:rPr>
      <w:sz w:val="24"/>
      <w:szCs w:val="24"/>
      <w:lang w:val="en-US" w:eastAsia="ja-JP"/>
    </w:rPr>
  </w:style>
  <w:style w:type="paragraph" w:styleId="CharCharCharChar" w:customStyle="1">
    <w:name w:val="Char Char Char Char"/>
    <w:qFormat/>
    <w:rsid w:val="005306a7"/>
    <w:pPr>
      <w:keepNext w:val="true"/>
      <w:widowControl/>
      <w:tabs>
        <w:tab w:val="clear" w:pos="284"/>
        <w:tab w:val="left" w:pos="-1134" w:leader="none"/>
      </w:tabs>
      <w:bidi w:val="0"/>
      <w:spacing w:before="60" w:after="60"/>
      <w:jc w:val="both"/>
    </w:pPr>
    <w:rPr>
      <w:rFonts w:eastAsia="SimSun" w:ascii="Times New Roman" w:hAnsi="Times New Roman" w:cs="Times New Roman"/>
      <w:color w:val="auto"/>
      <w:kern w:val="0"/>
      <w:sz w:val="20"/>
      <w:szCs w:val="20"/>
      <w:lang w:val="en-GB" w:eastAsia="en-GB" w:bidi="ar-SA"/>
    </w:rPr>
  </w:style>
  <w:style w:type="paragraph" w:styleId="CharCharCharCharCharCharCharCharCharCharCharChar" w:customStyle="1">
    <w:name w:val="Char Char Char Char Char Char Char Char Char Char Char Char"/>
    <w:semiHidden/>
    <w:qFormat/>
    <w:rsid w:val="005306a7"/>
    <w:pPr>
      <w:keepNext w:val="true"/>
      <w:widowControl/>
      <w:tabs>
        <w:tab w:val="clear" w:pos="284"/>
        <w:tab w:val="left" w:pos="851" w:leader="none"/>
      </w:tabs>
      <w:bidi w:val="0"/>
      <w:spacing w:before="60" w:after="60"/>
      <w:ind w:left="851" w:hanging="851"/>
      <w:jc w:val="both"/>
    </w:pPr>
    <w:rPr>
      <w:rFonts w:ascii="Arial" w:hAnsi="Arial" w:eastAsia="SimSun" w:cs="Arial"/>
      <w:color w:val="0000FF"/>
      <w:kern w:val="2"/>
      <w:sz w:val="20"/>
      <w:szCs w:val="20"/>
      <w:lang w:val="en-US" w:eastAsia="zh-CN" w:bidi="ar-SA"/>
    </w:rPr>
  </w:style>
  <w:style w:type="paragraph" w:styleId="Tdocheader" w:customStyle="1">
    <w:name w:val="tdoc-header"/>
    <w:qFormat/>
    <w:rsid w:val="005306a7"/>
    <w:pPr>
      <w:widowControl/>
      <w:bidi w:val="0"/>
      <w:spacing w:before="0" w:after="0"/>
      <w:jc w:val="left"/>
    </w:pPr>
    <w:rPr>
      <w:rFonts w:ascii="Arial" w:hAnsi="Arial" w:eastAsia="Times New Roman" w:cs="Times New Roman"/>
      <w:color w:val="auto"/>
      <w:kern w:val="0"/>
      <w:sz w:val="24"/>
      <w:szCs w:val="20"/>
      <w:lang w:eastAsia="en-US" w:val="en-GB" w:bidi="ar-SA"/>
    </w:rPr>
  </w:style>
  <w:style w:type="paragraph" w:styleId="CharChar3CharCharCharCharCharChar" w:customStyle="1">
    <w:name w:val="Char Char3 Char Char Char Char Char Char"/>
    <w:semiHidden/>
    <w:qFormat/>
    <w:rsid w:val="005306a7"/>
    <w:pPr>
      <w:keepNext w:val="true"/>
      <w:widowControl/>
      <w:bidi w:val="0"/>
      <w:spacing w:before="60" w:after="60"/>
      <w:ind w:left="567" w:hanging="283"/>
      <w:jc w:val="both"/>
    </w:pPr>
    <w:rPr>
      <w:rFonts w:ascii="Arial" w:hAnsi="Arial" w:eastAsia="SimSun" w:cs="Arial"/>
      <w:color w:val="0000FF"/>
      <w:kern w:val="2"/>
      <w:sz w:val="20"/>
      <w:szCs w:val="20"/>
      <w:lang w:val="en-US" w:eastAsia="zh-CN" w:bidi="ar-SA"/>
    </w:rPr>
  </w:style>
  <w:style w:type="paragraph" w:styleId="CharChar1CharChar" w:customStyle="1">
    <w:name w:val="Char Char1 Char Char"/>
    <w:qFormat/>
    <w:rsid w:val="005306a7"/>
    <w:pPr>
      <w:keepNext w:val="true"/>
      <w:widowControl/>
      <w:tabs>
        <w:tab w:val="clear" w:pos="284"/>
        <w:tab w:val="left" w:pos="-1134" w:leader="none"/>
      </w:tabs>
      <w:bidi w:val="0"/>
      <w:spacing w:before="60" w:after="60"/>
      <w:jc w:val="both"/>
    </w:pPr>
    <w:rPr>
      <w:rFonts w:eastAsia="SimSun" w:ascii="Times New Roman" w:hAnsi="Times New Roman" w:cs="Times New Roman"/>
      <w:color w:val="auto"/>
      <w:kern w:val="0"/>
      <w:sz w:val="20"/>
      <w:szCs w:val="20"/>
      <w:lang w:val="en-GB" w:eastAsia="en-GB" w:bidi="ar-SA"/>
    </w:rPr>
  </w:style>
  <w:style w:type="paragraph" w:styleId="Revision">
    <w:name w:val="Revision"/>
    <w:uiPriority w:val="99"/>
    <w:semiHidden/>
    <w:qFormat/>
    <w:rsid w:val="005306a7"/>
    <w:pPr>
      <w:widowControl/>
      <w:bidi w:val="0"/>
      <w:spacing w:before="0" w:after="0"/>
      <w:jc w:val="left"/>
    </w:pPr>
    <w:rPr>
      <w:rFonts w:ascii="Calibri" w:hAnsi="Calibri" w:eastAsia="Calibri" w:cs="Times New Roman"/>
      <w:color w:val="auto"/>
      <w:kern w:val="0"/>
      <w:sz w:val="22"/>
      <w:szCs w:val="22"/>
      <w:lang w:val="en-US" w:eastAsia="en-US" w:bidi="ar-SA"/>
    </w:rPr>
  </w:style>
  <w:style w:type="paragraph" w:styleId="CharCharCharChar1" w:customStyle="1">
    <w:name w:val="Char Char Char Char1"/>
    <w:qFormat/>
    <w:rsid w:val="005306a7"/>
    <w:pPr>
      <w:keepNext w:val="true"/>
      <w:widowControl/>
      <w:tabs>
        <w:tab w:val="clear" w:pos="284"/>
        <w:tab w:val="left" w:pos="-1134" w:leader="none"/>
      </w:tabs>
      <w:bidi w:val="0"/>
      <w:spacing w:before="60" w:after="60"/>
      <w:jc w:val="both"/>
    </w:pPr>
    <w:rPr>
      <w:rFonts w:eastAsia="SimSun" w:ascii="Times New Roman" w:hAnsi="Times New Roman" w:cs="Times New Roman"/>
      <w:color w:val="auto"/>
      <w:kern w:val="0"/>
      <w:sz w:val="20"/>
      <w:szCs w:val="20"/>
      <w:lang w:val="en-GB" w:eastAsia="en-GB" w:bidi="ar-SA"/>
    </w:rPr>
  </w:style>
  <w:style w:type="paragraph" w:styleId="CharCharCharCharCharCharCharCharCharCharCharChar1" w:customStyle="1">
    <w:name w:val="Char Char Char Char Char Char Char Char Char Char Char Char1"/>
    <w:semiHidden/>
    <w:qFormat/>
    <w:rsid w:val="005306a7"/>
    <w:pPr>
      <w:keepNext w:val="true"/>
      <w:widowControl/>
      <w:tabs>
        <w:tab w:val="clear" w:pos="284"/>
        <w:tab w:val="left" w:pos="851" w:leader="none"/>
      </w:tabs>
      <w:bidi w:val="0"/>
      <w:spacing w:before="60" w:after="60"/>
      <w:ind w:left="851" w:hanging="851"/>
      <w:jc w:val="both"/>
    </w:pPr>
    <w:rPr>
      <w:rFonts w:ascii="Arial" w:hAnsi="Arial" w:eastAsia="SimSun" w:cs="Arial"/>
      <w:color w:val="0000FF"/>
      <w:kern w:val="2"/>
      <w:sz w:val="20"/>
      <w:szCs w:val="20"/>
      <w:lang w:val="en-US" w:eastAsia="zh-CN" w:bidi="ar-SA"/>
    </w:rPr>
  </w:style>
  <w:style w:type="paragraph" w:styleId="ListParagraph8" w:customStyle="1">
    <w:name w:val="List Paragraph8"/>
    <w:basedOn w:val="Normal"/>
    <w:qFormat/>
    <w:rsid w:val="00cd0510"/>
    <w:pPr>
      <w:spacing w:before="0" w:after="0"/>
      <w:ind w:left="720" w:hanging="0"/>
      <w:contextualSpacing/>
    </w:pPr>
    <w:rPr>
      <w:sz w:val="24"/>
      <w:szCs w:val="24"/>
      <w:lang w:val="en-US" w:eastAsia="zh-CN"/>
    </w:rPr>
  </w:style>
  <w:style w:type="paragraph" w:styleId="RAN1text" w:customStyle="1">
    <w:name w:val="RAN1 text"/>
    <w:basedOn w:val="Style11"/>
    <w:link w:val="RAN1textChar"/>
    <w:qFormat/>
    <w:rsid w:val="00e51b1c"/>
    <w:pPr>
      <w:overflowPunct w:val="false"/>
      <w:spacing w:before="0" w:after="0"/>
      <w:jc w:val="both"/>
      <w:textAlignment w:val="auto"/>
    </w:pPr>
    <w:rPr>
      <w:rFonts w:eastAsia="MS Mincho"/>
      <w:szCs w:val="24"/>
      <w:lang w:val="x-none" w:eastAsia="x-none"/>
    </w:rPr>
  </w:style>
  <w:style w:type="paragraph" w:styleId="RAN1bullet1" w:customStyle="1">
    <w:name w:val="RAN1 bullet1"/>
    <w:basedOn w:val="Normal"/>
    <w:link w:val="RAN1bullet1Char"/>
    <w:qFormat/>
    <w:rsid w:val="00c0402d"/>
    <w:pPr>
      <w:spacing w:before="0" w:after="0"/>
    </w:pPr>
    <w:rPr>
      <w:rFonts w:ascii="Times" w:hAnsi="Times" w:eastAsia="Batang"/>
      <w:szCs w:val="24"/>
      <w:lang w:val="x-none" w:eastAsia="x-none"/>
    </w:rPr>
  </w:style>
  <w:style w:type="paragraph" w:styleId="RAN1bullet2" w:customStyle="1">
    <w:name w:val="RAN1 bullet2"/>
    <w:basedOn w:val="Normal"/>
    <w:link w:val="RAN1bullet2Char"/>
    <w:qFormat/>
    <w:rsid w:val="004332cd"/>
    <w:pPr>
      <w:tabs>
        <w:tab w:val="clear" w:pos="284"/>
        <w:tab w:val="left" w:pos="1440" w:leader="none"/>
      </w:tabs>
      <w:spacing w:before="0" w:after="0"/>
    </w:pPr>
    <w:rPr>
      <w:rFonts w:ascii="Times" w:hAnsi="Times" w:eastAsia="Batang"/>
      <w:lang w:val="en-US"/>
    </w:rPr>
  </w:style>
  <w:style w:type="paragraph" w:styleId="NormalWeb">
    <w:name w:val="Normal (Web)"/>
    <w:basedOn w:val="Normal"/>
    <w:uiPriority w:val="99"/>
    <w:unhideWhenUsed/>
    <w:qFormat/>
    <w:rsid w:val="004133af"/>
    <w:pPr>
      <w:spacing w:beforeAutospacing="1" w:afterAutospacing="1"/>
    </w:pPr>
    <w:rPr>
      <w:rFonts w:ascii="SimSun" w:hAnsi="SimSun" w:eastAsia="SimSun" w:cs="SimSun"/>
      <w:sz w:val="24"/>
      <w:szCs w:val="24"/>
      <w:lang w:eastAsia="zh-CN"/>
    </w:rPr>
  </w:style>
  <w:style w:type="paragraph" w:styleId="Bullet1" w:customStyle="1">
    <w:name w:val="bullet1"/>
    <w:basedOn w:val="Text"/>
    <w:link w:val="bullet1Char"/>
    <w:qFormat/>
    <w:rsid w:val="006a3a21"/>
    <w:pPr>
      <w:widowControl/>
      <w:overflowPunct w:val="false"/>
      <w:spacing w:before="0" w:after="0"/>
      <w:jc w:val="left"/>
      <w:textAlignment w:val="auto"/>
    </w:pPr>
    <w:rPr>
      <w:rFonts w:ascii="Calibri" w:hAnsi="Calibri" w:eastAsia="SimSun"/>
      <w:kern w:val="2"/>
      <w:szCs w:val="24"/>
      <w:lang w:val="x-none" w:eastAsia="zh-CN"/>
    </w:rPr>
  </w:style>
  <w:style w:type="paragraph" w:styleId="Bullet2" w:customStyle="1">
    <w:name w:val="bullet2"/>
    <w:basedOn w:val="Text"/>
    <w:link w:val="bullet2Char"/>
    <w:qFormat/>
    <w:rsid w:val="006a3a21"/>
    <w:pPr>
      <w:widowControl/>
      <w:overflowPunct w:val="false"/>
      <w:spacing w:before="0" w:after="0"/>
      <w:jc w:val="left"/>
      <w:textAlignment w:val="auto"/>
    </w:pPr>
    <w:rPr>
      <w:rFonts w:ascii="Times" w:hAnsi="Times" w:eastAsia="SimSun"/>
      <w:kern w:val="2"/>
      <w:szCs w:val="24"/>
      <w:lang w:val="x-none" w:eastAsia="zh-CN"/>
    </w:rPr>
  </w:style>
  <w:style w:type="paragraph" w:styleId="Bullet3" w:customStyle="1">
    <w:name w:val="bullet3"/>
    <w:basedOn w:val="Text"/>
    <w:link w:val="bullet3Char"/>
    <w:qFormat/>
    <w:rsid w:val="006a3a21"/>
    <w:pPr>
      <w:widowControl/>
      <w:overflowPunct w:val="false"/>
      <w:spacing w:before="0" w:after="0"/>
      <w:jc w:val="left"/>
      <w:textAlignment w:val="auto"/>
    </w:pPr>
    <w:rPr>
      <w:rFonts w:ascii="Times" w:hAnsi="Times" w:eastAsia="Batang"/>
      <w:sz w:val="20"/>
      <w:szCs w:val="24"/>
      <w:lang w:val="x-none" w:eastAsia="en-US"/>
    </w:rPr>
  </w:style>
  <w:style w:type="paragraph" w:styleId="Bullet4" w:customStyle="1">
    <w:name w:val="bullet4"/>
    <w:basedOn w:val="Text"/>
    <w:link w:val="bullet4Char"/>
    <w:qFormat/>
    <w:rsid w:val="006a3a21"/>
    <w:pPr>
      <w:widowControl/>
      <w:overflowPunct w:val="false"/>
      <w:spacing w:before="0" w:after="0"/>
      <w:jc w:val="left"/>
      <w:textAlignment w:val="auto"/>
    </w:pPr>
    <w:rPr>
      <w:rFonts w:ascii="Times" w:hAnsi="Times" w:eastAsia="Batang"/>
      <w:sz w:val="20"/>
      <w:szCs w:val="24"/>
      <w:lang w:val="x-none" w:eastAsia="en-US"/>
    </w:rPr>
  </w:style>
  <w:style w:type="paragraph" w:styleId="Tdoc" w:customStyle="1">
    <w:name w:val="tdoc"/>
    <w:basedOn w:val="Normal"/>
    <w:link w:val="tdocChar"/>
    <w:qFormat/>
    <w:rsid w:val="000b79d5"/>
    <w:pPr>
      <w:spacing w:before="0" w:after="0"/>
      <w:ind w:left="1440" w:hanging="1440"/>
    </w:pPr>
    <w:rPr>
      <w:rFonts w:ascii="Times" w:hAnsi="Times" w:eastAsia="Batang"/>
      <w:szCs w:val="24"/>
      <w:lang w:val="x-none"/>
    </w:rPr>
  </w:style>
  <w:style w:type="paragraph" w:styleId="2222" w:customStyle="1">
    <w:name w:val="스타일 스타일 스타일 스타일 양쪽 첫 줄:  2 글자 + 첫 줄:  2 글자 + 첫 줄:  2 글자 + 첫 줄:  2..."/>
    <w:basedOn w:val="Normal"/>
    <w:link w:val="2222Char"/>
    <w:qFormat/>
    <w:rsid w:val="00fa1395"/>
    <w:pPr>
      <w:spacing w:lineRule="auto" w:line="336"/>
      <w:ind w:firstLine="200"/>
      <w:jc w:val="both"/>
    </w:pPr>
    <w:rPr>
      <w:rFonts w:eastAsia="Malgun Gothic"/>
      <w:lang w:val="x-none"/>
    </w:rPr>
  </w:style>
  <w:style w:type="paragraph" w:styleId="12" w:customStyle="1">
    <w:name w:val="목록 단락1"/>
    <w:basedOn w:val="Normal"/>
    <w:uiPriority w:val="34"/>
    <w:qFormat/>
    <w:rsid w:val="00d535b8"/>
    <w:pPr>
      <w:spacing w:lineRule="auto" w:line="276"/>
      <w:ind w:left="800" w:hanging="0"/>
      <w:jc w:val="both"/>
    </w:pPr>
    <w:rPr>
      <w:rFonts w:eastAsia="Malgun Gothic"/>
    </w:rPr>
  </w:style>
  <w:style w:type="paragraph" w:styleId="ListParagraph1" w:customStyle="1">
    <w:name w:val="List Paragraph1"/>
    <w:basedOn w:val="Normal"/>
    <w:qFormat/>
    <w:rsid w:val="002c0d23"/>
    <w:pPr>
      <w:spacing w:before="0" w:after="0"/>
      <w:ind w:left="720" w:hanging="0"/>
      <w:contextualSpacing/>
    </w:pPr>
    <w:rPr>
      <w:sz w:val="24"/>
      <w:szCs w:val="24"/>
      <w:lang w:val="en-US" w:eastAsia="zh-CN"/>
    </w:rPr>
  </w:style>
  <w:style w:type="paragraph" w:styleId="Style19">
    <w:name w:val="枠の内容"/>
    <w:basedOn w:val="Normal"/>
    <w:qFormat/>
    <w:pPr/>
    <w:rPr/>
  </w:style>
  <w:style w:type="numbering" w:styleId="NoList" w:default="1">
    <w:name w:val="No List"/>
    <w:uiPriority w:val="99"/>
    <w:semiHidden/>
    <w:unhideWhenUsed/>
    <w:qFormat/>
  </w:style>
  <w:style w:type="numbering" w:styleId="StyleBulleted" w:customStyle="1">
    <w:name w:val="Style Bulleted"/>
    <w:qFormat/>
    <w:rsid w:val="005306a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6272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image" Target="media/image25.wmf"/><Relationship Id="rId49" Type="http://schemas.openxmlformats.org/officeDocument/2006/relationships/image" Target="media/image26.wmf"/><Relationship Id="rId50" Type="http://schemas.openxmlformats.org/officeDocument/2006/relationships/oleObject" Target="embeddings/oleObject23.bin"/><Relationship Id="rId51" Type="http://schemas.openxmlformats.org/officeDocument/2006/relationships/image" Target="media/image27.wmf"/><Relationship Id="rId52" Type="http://schemas.openxmlformats.org/officeDocument/2006/relationships/oleObject" Target="embeddings/oleObject24.bin"/><Relationship Id="rId53" Type="http://schemas.openxmlformats.org/officeDocument/2006/relationships/image" Target="media/image28.wmf"/><Relationship Id="rId54" Type="http://schemas.openxmlformats.org/officeDocument/2006/relationships/oleObject" Target="embeddings/oleObject25.bin"/><Relationship Id="rId55" Type="http://schemas.openxmlformats.org/officeDocument/2006/relationships/image" Target="media/image29.wmf"/><Relationship Id="rId56" Type="http://schemas.openxmlformats.org/officeDocument/2006/relationships/oleObject" Target="embeddings/oleObject26.bin"/><Relationship Id="rId57" Type="http://schemas.openxmlformats.org/officeDocument/2006/relationships/image" Target="media/image30.wmf"/><Relationship Id="rId58" Type="http://schemas.openxmlformats.org/officeDocument/2006/relationships/oleObject" Target="embeddings/oleObject27.bin"/><Relationship Id="rId59" Type="http://schemas.openxmlformats.org/officeDocument/2006/relationships/image" Target="media/image31.wmf"/><Relationship Id="rId60" Type="http://schemas.openxmlformats.org/officeDocument/2006/relationships/oleObject" Target="embeddings/oleObject28.bin"/><Relationship Id="rId61" Type="http://schemas.openxmlformats.org/officeDocument/2006/relationships/image" Target="media/image32.wmf"/><Relationship Id="rId62" Type="http://schemas.openxmlformats.org/officeDocument/2006/relationships/oleObject" Target="embeddings/oleObject29.bin"/><Relationship Id="rId63" Type="http://schemas.openxmlformats.org/officeDocument/2006/relationships/image" Target="media/image33.wmf"/><Relationship Id="rId64" Type="http://schemas.openxmlformats.org/officeDocument/2006/relationships/oleObject" Target="embeddings/oleObject30.bin"/><Relationship Id="rId65" Type="http://schemas.openxmlformats.org/officeDocument/2006/relationships/image" Target="media/image34.wmf"/><Relationship Id="rId66" Type="http://schemas.openxmlformats.org/officeDocument/2006/relationships/oleObject" Target="embeddings/oleObject31.bin"/><Relationship Id="rId67" Type="http://schemas.openxmlformats.org/officeDocument/2006/relationships/image" Target="media/image35.wmf"/><Relationship Id="rId68" Type="http://schemas.openxmlformats.org/officeDocument/2006/relationships/oleObject" Target="embeddings/oleObject32.bin"/><Relationship Id="rId69" Type="http://schemas.openxmlformats.org/officeDocument/2006/relationships/image" Target="media/image36.wmf"/><Relationship Id="rId70" Type="http://schemas.openxmlformats.org/officeDocument/2006/relationships/oleObject" Target="embeddings/oleObject33.bin"/><Relationship Id="rId71" Type="http://schemas.openxmlformats.org/officeDocument/2006/relationships/image" Target="media/image37.wmf"/><Relationship Id="rId72" Type="http://schemas.openxmlformats.org/officeDocument/2006/relationships/oleObject" Target="embeddings/oleObject34.bin"/><Relationship Id="rId73" Type="http://schemas.openxmlformats.org/officeDocument/2006/relationships/image" Target="media/image38.wmf"/><Relationship Id="rId74" Type="http://schemas.openxmlformats.org/officeDocument/2006/relationships/oleObject" Target="embeddings/oleObject35.bin"/><Relationship Id="rId75" Type="http://schemas.openxmlformats.org/officeDocument/2006/relationships/image" Target="media/image39.wmf"/><Relationship Id="rId76" Type="http://schemas.openxmlformats.org/officeDocument/2006/relationships/oleObject" Target="embeddings/oleObject36.bin"/><Relationship Id="rId77" Type="http://schemas.openxmlformats.org/officeDocument/2006/relationships/image" Target="media/image40.wmf"/><Relationship Id="rId78" Type="http://schemas.openxmlformats.org/officeDocument/2006/relationships/oleObject" Target="embeddings/oleObject37.bin"/><Relationship Id="rId79" Type="http://schemas.openxmlformats.org/officeDocument/2006/relationships/image" Target="media/image41.wmf"/><Relationship Id="rId80" Type="http://schemas.openxmlformats.org/officeDocument/2006/relationships/oleObject" Target="embeddings/oleObject38.bin"/><Relationship Id="rId81" Type="http://schemas.openxmlformats.org/officeDocument/2006/relationships/image" Target="media/image42.wmf"/><Relationship Id="rId82" Type="http://schemas.openxmlformats.org/officeDocument/2006/relationships/oleObject" Target="embeddings/oleObject39.bin"/><Relationship Id="rId83" Type="http://schemas.openxmlformats.org/officeDocument/2006/relationships/image" Target="media/image43.wmf"/><Relationship Id="rId84" Type="http://schemas.openxmlformats.org/officeDocument/2006/relationships/oleObject" Target="embeddings/oleObject40.bin"/><Relationship Id="rId85" Type="http://schemas.openxmlformats.org/officeDocument/2006/relationships/image" Target="media/image44.wmf"/><Relationship Id="rId86" Type="http://schemas.openxmlformats.org/officeDocument/2006/relationships/oleObject" Target="embeddings/oleObject41.bin"/><Relationship Id="rId87" Type="http://schemas.openxmlformats.org/officeDocument/2006/relationships/image" Target="media/image45.wmf"/><Relationship Id="rId88" Type="http://schemas.openxmlformats.org/officeDocument/2006/relationships/oleObject" Target="embeddings/oleObject42.bin"/><Relationship Id="rId89" Type="http://schemas.openxmlformats.org/officeDocument/2006/relationships/image" Target="media/image46.wmf"/><Relationship Id="rId90" Type="http://schemas.openxmlformats.org/officeDocument/2006/relationships/oleObject" Target="embeddings/oleObject43.bin"/><Relationship Id="rId91" Type="http://schemas.openxmlformats.org/officeDocument/2006/relationships/image" Target="media/image47.wmf"/><Relationship Id="rId92" Type="http://schemas.openxmlformats.org/officeDocument/2006/relationships/oleObject" Target="embeddings/oleObject44.bin"/><Relationship Id="rId93" Type="http://schemas.openxmlformats.org/officeDocument/2006/relationships/image" Target="media/image48.wmf"/><Relationship Id="rId94" Type="http://schemas.openxmlformats.org/officeDocument/2006/relationships/oleObject" Target="embeddings/oleObject45.bin"/><Relationship Id="rId95" Type="http://schemas.openxmlformats.org/officeDocument/2006/relationships/image" Target="media/image49.wmf"/><Relationship Id="rId96" Type="http://schemas.openxmlformats.org/officeDocument/2006/relationships/oleObject" Target="embeddings/oleObject46.bin"/><Relationship Id="rId97" Type="http://schemas.openxmlformats.org/officeDocument/2006/relationships/image" Target="media/image50.wmf"/><Relationship Id="rId98" Type="http://schemas.openxmlformats.org/officeDocument/2006/relationships/oleObject" Target="embeddings/oleObject47.bin"/><Relationship Id="rId99" Type="http://schemas.openxmlformats.org/officeDocument/2006/relationships/image" Target="media/image51.wmf"/><Relationship Id="rId100" Type="http://schemas.openxmlformats.org/officeDocument/2006/relationships/oleObject" Target="embeddings/oleObject48.bin"/><Relationship Id="rId101" Type="http://schemas.openxmlformats.org/officeDocument/2006/relationships/image" Target="media/image52.wmf"/><Relationship Id="rId102" Type="http://schemas.openxmlformats.org/officeDocument/2006/relationships/oleObject" Target="embeddings/oleObject49.bin"/><Relationship Id="rId103" Type="http://schemas.openxmlformats.org/officeDocument/2006/relationships/image" Target="media/image53.wmf"/><Relationship Id="rId104" Type="http://schemas.openxmlformats.org/officeDocument/2006/relationships/oleObject" Target="embeddings/oleObject50.bin"/><Relationship Id="rId105" Type="http://schemas.openxmlformats.org/officeDocument/2006/relationships/image" Target="media/image54.wmf"/><Relationship Id="rId106" Type="http://schemas.openxmlformats.org/officeDocument/2006/relationships/oleObject" Target="embeddings/oleObject51.bin"/><Relationship Id="rId107" Type="http://schemas.openxmlformats.org/officeDocument/2006/relationships/image" Target="media/image55.wmf"/><Relationship Id="rId108" Type="http://schemas.openxmlformats.org/officeDocument/2006/relationships/oleObject" Target="embeddings/oleObject52.bin"/><Relationship Id="rId109" Type="http://schemas.openxmlformats.org/officeDocument/2006/relationships/image" Target="media/image56.wmf"/><Relationship Id="rId110" Type="http://schemas.openxmlformats.org/officeDocument/2006/relationships/oleObject" Target="embeddings/oleObject53.bin"/><Relationship Id="rId111" Type="http://schemas.openxmlformats.org/officeDocument/2006/relationships/image" Target="media/image57.wmf"/><Relationship Id="rId112" Type="http://schemas.openxmlformats.org/officeDocument/2006/relationships/oleObject" Target="embeddings/oleObject54.bin"/><Relationship Id="rId113" Type="http://schemas.openxmlformats.org/officeDocument/2006/relationships/image" Target="media/image58.wmf"/><Relationship Id="rId114" Type="http://schemas.openxmlformats.org/officeDocument/2006/relationships/oleObject" Target="embeddings/oleObject55.bin"/><Relationship Id="rId115" Type="http://schemas.openxmlformats.org/officeDocument/2006/relationships/image" Target="media/image59.wmf"/><Relationship Id="rId116" Type="http://schemas.openxmlformats.org/officeDocument/2006/relationships/oleObject" Target="embeddings/oleObject56.bin"/><Relationship Id="rId117" Type="http://schemas.openxmlformats.org/officeDocument/2006/relationships/image" Target="media/image60.wmf"/><Relationship Id="rId118" Type="http://schemas.openxmlformats.org/officeDocument/2006/relationships/oleObject" Target="embeddings/oleObject57.bin"/><Relationship Id="rId119" Type="http://schemas.openxmlformats.org/officeDocument/2006/relationships/image" Target="media/image61.wmf"/><Relationship Id="rId120" Type="http://schemas.openxmlformats.org/officeDocument/2006/relationships/oleObject" Target="embeddings/oleObject58.bin"/><Relationship Id="rId121" Type="http://schemas.openxmlformats.org/officeDocument/2006/relationships/image" Target="media/image62.wmf"/><Relationship Id="rId122" Type="http://schemas.openxmlformats.org/officeDocument/2006/relationships/oleObject" Target="embeddings/oleObject59.bin"/><Relationship Id="rId123" Type="http://schemas.openxmlformats.org/officeDocument/2006/relationships/image" Target="media/image63.wmf"/><Relationship Id="rId124" Type="http://schemas.openxmlformats.org/officeDocument/2006/relationships/oleObject" Target="embeddings/oleObject60.bin"/><Relationship Id="rId125" Type="http://schemas.openxmlformats.org/officeDocument/2006/relationships/image" Target="media/image64.wmf"/><Relationship Id="rId126" Type="http://schemas.openxmlformats.org/officeDocument/2006/relationships/oleObject" Target="embeddings/oleObject61.bin"/><Relationship Id="rId127" Type="http://schemas.openxmlformats.org/officeDocument/2006/relationships/image" Target="media/image65.wmf"/><Relationship Id="rId128" Type="http://schemas.openxmlformats.org/officeDocument/2006/relationships/oleObject" Target="embeddings/oleObject62.bin"/><Relationship Id="rId129" Type="http://schemas.openxmlformats.org/officeDocument/2006/relationships/image" Target="media/image66.wmf"/><Relationship Id="rId130" Type="http://schemas.openxmlformats.org/officeDocument/2006/relationships/oleObject" Target="embeddings/oleObject63.bin"/><Relationship Id="rId131" Type="http://schemas.openxmlformats.org/officeDocument/2006/relationships/image" Target="media/image67.wmf"/><Relationship Id="rId132" Type="http://schemas.openxmlformats.org/officeDocument/2006/relationships/oleObject" Target="embeddings/oleObject64.bin"/><Relationship Id="rId133" Type="http://schemas.openxmlformats.org/officeDocument/2006/relationships/image" Target="media/image68.wmf"/><Relationship Id="rId134" Type="http://schemas.openxmlformats.org/officeDocument/2006/relationships/oleObject" Target="embeddings/oleObject65.bin"/><Relationship Id="rId135" Type="http://schemas.openxmlformats.org/officeDocument/2006/relationships/image" Target="media/image69.wmf"/><Relationship Id="rId136" Type="http://schemas.openxmlformats.org/officeDocument/2006/relationships/oleObject" Target="embeddings/oleObject66.bin"/><Relationship Id="rId137" Type="http://schemas.openxmlformats.org/officeDocument/2006/relationships/image" Target="media/image70.wmf"/><Relationship Id="rId138" Type="http://schemas.openxmlformats.org/officeDocument/2006/relationships/oleObject" Target="embeddings/oleObject67.bin"/><Relationship Id="rId139" Type="http://schemas.openxmlformats.org/officeDocument/2006/relationships/image" Target="media/image71.wmf"/><Relationship Id="rId140" Type="http://schemas.openxmlformats.org/officeDocument/2006/relationships/oleObject" Target="embeddings/oleObject68.bin"/><Relationship Id="rId141" Type="http://schemas.openxmlformats.org/officeDocument/2006/relationships/image" Target="media/image72.wmf"/><Relationship Id="rId142" Type="http://schemas.openxmlformats.org/officeDocument/2006/relationships/oleObject" Target="embeddings/oleObject69.bin"/><Relationship Id="rId143" Type="http://schemas.openxmlformats.org/officeDocument/2006/relationships/image" Target="media/image73.wmf"/><Relationship Id="rId144" Type="http://schemas.openxmlformats.org/officeDocument/2006/relationships/oleObject" Target="embeddings/oleObject70.bin"/><Relationship Id="rId145" Type="http://schemas.openxmlformats.org/officeDocument/2006/relationships/image" Target="media/image74.wmf"/><Relationship Id="rId146" Type="http://schemas.openxmlformats.org/officeDocument/2006/relationships/oleObject" Target="embeddings/oleObject71.bin"/><Relationship Id="rId147" Type="http://schemas.openxmlformats.org/officeDocument/2006/relationships/image" Target="media/image75.wmf"/><Relationship Id="rId148" Type="http://schemas.openxmlformats.org/officeDocument/2006/relationships/oleObject" Target="embeddings/oleObject72.bin"/><Relationship Id="rId149" Type="http://schemas.openxmlformats.org/officeDocument/2006/relationships/image" Target="media/image76.wmf"/><Relationship Id="rId150" Type="http://schemas.openxmlformats.org/officeDocument/2006/relationships/oleObject" Target="embeddings/oleObject73.bin"/><Relationship Id="rId151" Type="http://schemas.openxmlformats.org/officeDocument/2006/relationships/image" Target="media/image77.wmf"/><Relationship Id="rId152" Type="http://schemas.openxmlformats.org/officeDocument/2006/relationships/oleObject" Target="embeddings/oleObject74.bin"/><Relationship Id="rId153" Type="http://schemas.openxmlformats.org/officeDocument/2006/relationships/image" Target="media/image78.wmf"/><Relationship Id="rId154" Type="http://schemas.openxmlformats.org/officeDocument/2006/relationships/oleObject" Target="embeddings/oleObject75.bin"/><Relationship Id="rId155" Type="http://schemas.openxmlformats.org/officeDocument/2006/relationships/image" Target="media/image79.wmf"/><Relationship Id="rId156" Type="http://schemas.openxmlformats.org/officeDocument/2006/relationships/oleObject" Target="embeddings/oleObject76.bin"/><Relationship Id="rId157" Type="http://schemas.openxmlformats.org/officeDocument/2006/relationships/image" Target="media/image80.wmf"/><Relationship Id="rId158" Type="http://schemas.openxmlformats.org/officeDocument/2006/relationships/oleObject" Target="embeddings/oleObject77.bin"/><Relationship Id="rId159" Type="http://schemas.openxmlformats.org/officeDocument/2006/relationships/image" Target="media/image81.wmf"/><Relationship Id="rId160" Type="http://schemas.openxmlformats.org/officeDocument/2006/relationships/oleObject" Target="embeddings/oleObject78.bin"/><Relationship Id="rId161" Type="http://schemas.openxmlformats.org/officeDocument/2006/relationships/image" Target="media/image82.wmf"/><Relationship Id="rId162" Type="http://schemas.openxmlformats.org/officeDocument/2006/relationships/oleObject" Target="embeddings/oleObject79.bin"/><Relationship Id="rId163" Type="http://schemas.openxmlformats.org/officeDocument/2006/relationships/image" Target="media/image83.wmf"/><Relationship Id="rId164" Type="http://schemas.openxmlformats.org/officeDocument/2006/relationships/oleObject" Target="embeddings/oleObject80.bin"/><Relationship Id="rId165" Type="http://schemas.openxmlformats.org/officeDocument/2006/relationships/image" Target="media/image84.wmf"/><Relationship Id="rId166" Type="http://schemas.openxmlformats.org/officeDocument/2006/relationships/oleObject" Target="embeddings/oleObject81.bin"/><Relationship Id="rId167" Type="http://schemas.openxmlformats.org/officeDocument/2006/relationships/image" Target="media/image85.wmf"/><Relationship Id="rId168" Type="http://schemas.openxmlformats.org/officeDocument/2006/relationships/oleObject" Target="embeddings/oleObject82.bin"/><Relationship Id="rId169" Type="http://schemas.openxmlformats.org/officeDocument/2006/relationships/image" Target="media/image86.wmf"/><Relationship Id="rId170" Type="http://schemas.openxmlformats.org/officeDocument/2006/relationships/oleObject" Target="embeddings/oleObject83.bin"/><Relationship Id="rId171" Type="http://schemas.openxmlformats.org/officeDocument/2006/relationships/image" Target="media/image87.wmf"/><Relationship Id="rId172" Type="http://schemas.openxmlformats.org/officeDocument/2006/relationships/oleObject" Target="embeddings/oleObject84.bin"/><Relationship Id="rId173" Type="http://schemas.openxmlformats.org/officeDocument/2006/relationships/image" Target="media/image88.wmf"/><Relationship Id="rId174" Type="http://schemas.openxmlformats.org/officeDocument/2006/relationships/oleObject" Target="embeddings/oleObject85.bin"/><Relationship Id="rId175" Type="http://schemas.openxmlformats.org/officeDocument/2006/relationships/image" Target="media/image89.wmf"/><Relationship Id="rId176" Type="http://schemas.openxmlformats.org/officeDocument/2006/relationships/oleObject" Target="embeddings/oleObject86.bin"/><Relationship Id="rId177" Type="http://schemas.openxmlformats.org/officeDocument/2006/relationships/image" Target="media/image90.wmf"/><Relationship Id="rId178" Type="http://schemas.openxmlformats.org/officeDocument/2006/relationships/oleObject" Target="embeddings/oleObject87.bin"/><Relationship Id="rId179" Type="http://schemas.openxmlformats.org/officeDocument/2006/relationships/image" Target="media/image91.wmf"/><Relationship Id="rId180" Type="http://schemas.openxmlformats.org/officeDocument/2006/relationships/oleObject" Target="embeddings/oleObject88.bin"/><Relationship Id="rId181" Type="http://schemas.openxmlformats.org/officeDocument/2006/relationships/image" Target="media/image92.wmf"/><Relationship Id="rId182" Type="http://schemas.openxmlformats.org/officeDocument/2006/relationships/oleObject" Target="embeddings/oleObject89.bin"/><Relationship Id="rId183" Type="http://schemas.openxmlformats.org/officeDocument/2006/relationships/image" Target="media/image93.wmf"/><Relationship Id="rId184" Type="http://schemas.openxmlformats.org/officeDocument/2006/relationships/oleObject" Target="embeddings/oleObject90.bin"/><Relationship Id="rId185" Type="http://schemas.openxmlformats.org/officeDocument/2006/relationships/image" Target="media/image94.wmf"/><Relationship Id="rId186" Type="http://schemas.openxmlformats.org/officeDocument/2006/relationships/oleObject" Target="embeddings/oleObject91.bin"/><Relationship Id="rId187" Type="http://schemas.openxmlformats.org/officeDocument/2006/relationships/image" Target="media/image95.wmf"/><Relationship Id="rId188" Type="http://schemas.openxmlformats.org/officeDocument/2006/relationships/oleObject" Target="embeddings/oleObject92.bin"/><Relationship Id="rId189" Type="http://schemas.openxmlformats.org/officeDocument/2006/relationships/image" Target="media/image96.wmf"/><Relationship Id="rId190" Type="http://schemas.openxmlformats.org/officeDocument/2006/relationships/oleObject" Target="embeddings/oleObject93.bin"/><Relationship Id="rId191" Type="http://schemas.openxmlformats.org/officeDocument/2006/relationships/image" Target="media/image97.wmf"/><Relationship Id="rId192" Type="http://schemas.openxmlformats.org/officeDocument/2006/relationships/oleObject" Target="embeddings/oleObject94.bin"/><Relationship Id="rId193" Type="http://schemas.openxmlformats.org/officeDocument/2006/relationships/image" Target="media/image98.wmf"/><Relationship Id="rId194" Type="http://schemas.openxmlformats.org/officeDocument/2006/relationships/oleObject" Target="embeddings/oleObject95.bin"/><Relationship Id="rId195" Type="http://schemas.openxmlformats.org/officeDocument/2006/relationships/image" Target="media/image99.wmf"/><Relationship Id="rId196" Type="http://schemas.openxmlformats.org/officeDocument/2006/relationships/oleObject" Target="embeddings/oleObject96.bin"/><Relationship Id="rId197" Type="http://schemas.openxmlformats.org/officeDocument/2006/relationships/image" Target="media/image100.wmf"/><Relationship Id="rId198" Type="http://schemas.openxmlformats.org/officeDocument/2006/relationships/image" Target="media/image101.png"/><Relationship Id="rId199" Type="http://schemas.openxmlformats.org/officeDocument/2006/relationships/image" Target="media/image102.png"/><Relationship Id="rId200" Type="http://schemas.openxmlformats.org/officeDocument/2006/relationships/image" Target="media/image103.png"/><Relationship Id="rId201" Type="http://schemas.openxmlformats.org/officeDocument/2006/relationships/image" Target="media/image104.png"/><Relationship Id="rId202" Type="http://schemas.openxmlformats.org/officeDocument/2006/relationships/image" Target="media/image105.png"/><Relationship Id="rId203" Type="http://schemas.openxmlformats.org/officeDocument/2006/relationships/oleObject" Target="embeddings/oleObject97.bin"/><Relationship Id="rId204" Type="http://schemas.openxmlformats.org/officeDocument/2006/relationships/image" Target="media/image106.wmf"/><Relationship Id="rId205" Type="http://schemas.openxmlformats.org/officeDocument/2006/relationships/oleObject" Target="embeddings/oleObject98.bin"/><Relationship Id="rId206" Type="http://schemas.openxmlformats.org/officeDocument/2006/relationships/image" Target="media/image107.wmf"/><Relationship Id="rId207" Type="http://schemas.openxmlformats.org/officeDocument/2006/relationships/oleObject" Target="embeddings/oleObject99.bin"/><Relationship Id="rId208" Type="http://schemas.openxmlformats.org/officeDocument/2006/relationships/image" Target="media/image108.wmf"/><Relationship Id="rId209" Type="http://schemas.openxmlformats.org/officeDocument/2006/relationships/oleObject" Target="embeddings/oleObject100.bin"/><Relationship Id="rId210" Type="http://schemas.openxmlformats.org/officeDocument/2006/relationships/image" Target="media/image109.wmf"/><Relationship Id="rId211" Type="http://schemas.openxmlformats.org/officeDocument/2006/relationships/oleObject" Target="embeddings/oleObject101.bin"/><Relationship Id="rId212" Type="http://schemas.openxmlformats.org/officeDocument/2006/relationships/image" Target="media/image110.wmf"/><Relationship Id="rId213" Type="http://schemas.openxmlformats.org/officeDocument/2006/relationships/oleObject" Target="embeddings/oleObject102.bin"/><Relationship Id="rId214" Type="http://schemas.openxmlformats.org/officeDocument/2006/relationships/image" Target="media/image111.wmf"/><Relationship Id="rId215" Type="http://schemas.openxmlformats.org/officeDocument/2006/relationships/oleObject" Target="embeddings/oleObject103.bin"/><Relationship Id="rId216" Type="http://schemas.openxmlformats.org/officeDocument/2006/relationships/image" Target="media/image112.wmf"/><Relationship Id="rId217" Type="http://schemas.openxmlformats.org/officeDocument/2006/relationships/oleObject" Target="embeddings/oleObject104.bin"/><Relationship Id="rId218" Type="http://schemas.openxmlformats.org/officeDocument/2006/relationships/image" Target="media/image113.wmf"/><Relationship Id="rId219" Type="http://schemas.openxmlformats.org/officeDocument/2006/relationships/oleObject" Target="embeddings/oleObject105.bin"/><Relationship Id="rId220" Type="http://schemas.openxmlformats.org/officeDocument/2006/relationships/image" Target="media/image114.wmf"/><Relationship Id="rId221" Type="http://schemas.openxmlformats.org/officeDocument/2006/relationships/oleObject" Target="embeddings/oleObject106.bin"/><Relationship Id="rId222" Type="http://schemas.openxmlformats.org/officeDocument/2006/relationships/image" Target="media/image115.wmf"/><Relationship Id="rId223" Type="http://schemas.openxmlformats.org/officeDocument/2006/relationships/oleObject" Target="embeddings/oleObject107.bin"/><Relationship Id="rId224" Type="http://schemas.openxmlformats.org/officeDocument/2006/relationships/image" Target="media/image116.wmf"/><Relationship Id="rId225" Type="http://schemas.openxmlformats.org/officeDocument/2006/relationships/oleObject" Target="embeddings/oleObject108.bin"/><Relationship Id="rId226" Type="http://schemas.openxmlformats.org/officeDocument/2006/relationships/image" Target="media/image117.wmf"/><Relationship Id="rId227" Type="http://schemas.openxmlformats.org/officeDocument/2006/relationships/oleObject" Target="embeddings/oleObject109.bin"/><Relationship Id="rId228" Type="http://schemas.openxmlformats.org/officeDocument/2006/relationships/image" Target="media/image118.wmf"/><Relationship Id="rId229" Type="http://schemas.openxmlformats.org/officeDocument/2006/relationships/oleObject" Target="embeddings/oleObject110.bin"/><Relationship Id="rId230" Type="http://schemas.openxmlformats.org/officeDocument/2006/relationships/image" Target="media/image119.wmf"/><Relationship Id="rId231" Type="http://schemas.openxmlformats.org/officeDocument/2006/relationships/oleObject" Target="embeddings/oleObject111.bin"/><Relationship Id="rId232" Type="http://schemas.openxmlformats.org/officeDocument/2006/relationships/image" Target="media/image120.wmf"/><Relationship Id="rId233" Type="http://schemas.openxmlformats.org/officeDocument/2006/relationships/oleObject" Target="embeddings/oleObject112.bin"/><Relationship Id="rId234" Type="http://schemas.openxmlformats.org/officeDocument/2006/relationships/image" Target="media/image121.wmf"/><Relationship Id="rId235" Type="http://schemas.openxmlformats.org/officeDocument/2006/relationships/oleObject" Target="embeddings/oleObject113.bin"/><Relationship Id="rId236" Type="http://schemas.openxmlformats.org/officeDocument/2006/relationships/image" Target="media/image122.wmf"/><Relationship Id="rId237" Type="http://schemas.openxmlformats.org/officeDocument/2006/relationships/oleObject" Target="embeddings/oleObject114.bin"/><Relationship Id="rId238" Type="http://schemas.openxmlformats.org/officeDocument/2006/relationships/image" Target="media/image123.wmf"/><Relationship Id="rId239" Type="http://schemas.openxmlformats.org/officeDocument/2006/relationships/oleObject" Target="embeddings/oleObject115.bin"/><Relationship Id="rId240" Type="http://schemas.openxmlformats.org/officeDocument/2006/relationships/image" Target="media/image124.wmf"/><Relationship Id="rId241" Type="http://schemas.openxmlformats.org/officeDocument/2006/relationships/oleObject" Target="embeddings/oleObject116.bin"/><Relationship Id="rId242" Type="http://schemas.openxmlformats.org/officeDocument/2006/relationships/image" Target="media/image125.wmf"/><Relationship Id="rId243" Type="http://schemas.openxmlformats.org/officeDocument/2006/relationships/oleObject" Target="embeddings/oleObject117.bin"/><Relationship Id="rId244" Type="http://schemas.openxmlformats.org/officeDocument/2006/relationships/image" Target="media/image126.wmf"/><Relationship Id="rId245" Type="http://schemas.openxmlformats.org/officeDocument/2006/relationships/oleObject" Target="embeddings/oleObject118.bin"/><Relationship Id="rId246" Type="http://schemas.openxmlformats.org/officeDocument/2006/relationships/image" Target="media/image127.wmf"/><Relationship Id="rId247" Type="http://schemas.openxmlformats.org/officeDocument/2006/relationships/oleObject" Target="embeddings/oleObject119.bin"/><Relationship Id="rId248" Type="http://schemas.openxmlformats.org/officeDocument/2006/relationships/image" Target="media/image128.wmf"/><Relationship Id="rId249" Type="http://schemas.openxmlformats.org/officeDocument/2006/relationships/oleObject" Target="embeddings/oleObject120.bin"/><Relationship Id="rId250" Type="http://schemas.openxmlformats.org/officeDocument/2006/relationships/image" Target="media/image129.wmf"/><Relationship Id="rId251" Type="http://schemas.openxmlformats.org/officeDocument/2006/relationships/oleObject" Target="embeddings/oleObject121.bin"/><Relationship Id="rId252" Type="http://schemas.openxmlformats.org/officeDocument/2006/relationships/image" Target="media/image130.wmf"/><Relationship Id="rId253" Type="http://schemas.openxmlformats.org/officeDocument/2006/relationships/oleObject" Target="embeddings/oleObject122.bin"/><Relationship Id="rId254" Type="http://schemas.openxmlformats.org/officeDocument/2006/relationships/image" Target="media/image131.wmf"/><Relationship Id="rId255" Type="http://schemas.openxmlformats.org/officeDocument/2006/relationships/oleObject" Target="embeddings/oleObject123.bin"/><Relationship Id="rId256" Type="http://schemas.openxmlformats.org/officeDocument/2006/relationships/image" Target="media/image132.wmf"/><Relationship Id="rId257" Type="http://schemas.openxmlformats.org/officeDocument/2006/relationships/oleObject" Target="embeddings/oleObject124.bin"/><Relationship Id="rId258" Type="http://schemas.openxmlformats.org/officeDocument/2006/relationships/image" Target="media/image133.wmf"/><Relationship Id="rId259" Type="http://schemas.openxmlformats.org/officeDocument/2006/relationships/oleObject" Target="embeddings/oleObject125.bin"/><Relationship Id="rId260" Type="http://schemas.openxmlformats.org/officeDocument/2006/relationships/image" Target="media/image134.wmf"/><Relationship Id="rId261" Type="http://schemas.openxmlformats.org/officeDocument/2006/relationships/oleObject" Target="embeddings/oleObject126.bin"/><Relationship Id="rId262" Type="http://schemas.openxmlformats.org/officeDocument/2006/relationships/image" Target="media/image135.wmf"/><Relationship Id="rId263" Type="http://schemas.openxmlformats.org/officeDocument/2006/relationships/oleObject" Target="embeddings/oleObject127.bin"/><Relationship Id="rId264" Type="http://schemas.openxmlformats.org/officeDocument/2006/relationships/image" Target="media/image136.wmf"/><Relationship Id="rId265" Type="http://schemas.openxmlformats.org/officeDocument/2006/relationships/oleObject" Target="embeddings/oleObject128.bin"/><Relationship Id="rId266" Type="http://schemas.openxmlformats.org/officeDocument/2006/relationships/image" Target="media/image137.wmf"/><Relationship Id="rId267" Type="http://schemas.openxmlformats.org/officeDocument/2006/relationships/oleObject" Target="embeddings/oleObject129.bin"/><Relationship Id="rId268" Type="http://schemas.openxmlformats.org/officeDocument/2006/relationships/image" Target="media/image138.wmf"/><Relationship Id="rId269" Type="http://schemas.openxmlformats.org/officeDocument/2006/relationships/oleObject" Target="embeddings/oleObject130.bin"/><Relationship Id="rId270" Type="http://schemas.openxmlformats.org/officeDocument/2006/relationships/image" Target="media/image139.wmf"/><Relationship Id="rId271" Type="http://schemas.openxmlformats.org/officeDocument/2006/relationships/oleObject" Target="embeddings/oleObject131.bin"/><Relationship Id="rId272" Type="http://schemas.openxmlformats.org/officeDocument/2006/relationships/image" Target="media/image140.wmf"/><Relationship Id="rId273" Type="http://schemas.openxmlformats.org/officeDocument/2006/relationships/oleObject" Target="embeddings/oleObject132.bin"/><Relationship Id="rId274" Type="http://schemas.openxmlformats.org/officeDocument/2006/relationships/image" Target="media/image141.wmf"/><Relationship Id="rId275" Type="http://schemas.openxmlformats.org/officeDocument/2006/relationships/oleObject" Target="embeddings/oleObject133.bin"/><Relationship Id="rId276" Type="http://schemas.openxmlformats.org/officeDocument/2006/relationships/image" Target="media/image142.wmf"/><Relationship Id="rId277" Type="http://schemas.openxmlformats.org/officeDocument/2006/relationships/oleObject" Target="embeddings/oleObject134.bin"/><Relationship Id="rId278" Type="http://schemas.openxmlformats.org/officeDocument/2006/relationships/image" Target="media/image143.wmf"/><Relationship Id="rId279" Type="http://schemas.openxmlformats.org/officeDocument/2006/relationships/oleObject" Target="embeddings/oleObject135.bin"/><Relationship Id="rId280" Type="http://schemas.openxmlformats.org/officeDocument/2006/relationships/image" Target="media/image144.wmf"/><Relationship Id="rId281" Type="http://schemas.openxmlformats.org/officeDocument/2006/relationships/oleObject" Target="embeddings/oleObject136.bin"/><Relationship Id="rId282" Type="http://schemas.openxmlformats.org/officeDocument/2006/relationships/image" Target="media/image145.wmf"/><Relationship Id="rId283" Type="http://schemas.openxmlformats.org/officeDocument/2006/relationships/oleObject" Target="embeddings/oleObject137.bin"/><Relationship Id="rId284" Type="http://schemas.openxmlformats.org/officeDocument/2006/relationships/image" Target="media/image146.wmf"/><Relationship Id="rId285" Type="http://schemas.openxmlformats.org/officeDocument/2006/relationships/oleObject" Target="embeddings/oleObject138.bin"/><Relationship Id="rId286" Type="http://schemas.openxmlformats.org/officeDocument/2006/relationships/image" Target="media/image147.wmf"/><Relationship Id="rId287" Type="http://schemas.openxmlformats.org/officeDocument/2006/relationships/oleObject" Target="embeddings/oleObject139.bin"/><Relationship Id="rId288" Type="http://schemas.openxmlformats.org/officeDocument/2006/relationships/image" Target="media/image148.wmf"/><Relationship Id="rId289" Type="http://schemas.openxmlformats.org/officeDocument/2006/relationships/oleObject" Target="embeddings/oleObject140.bin"/><Relationship Id="rId290" Type="http://schemas.openxmlformats.org/officeDocument/2006/relationships/image" Target="media/image149.wmf"/><Relationship Id="rId291" Type="http://schemas.openxmlformats.org/officeDocument/2006/relationships/oleObject" Target="embeddings/oleObject141.bin"/><Relationship Id="rId292" Type="http://schemas.openxmlformats.org/officeDocument/2006/relationships/image" Target="media/image150.wmf"/><Relationship Id="rId293" Type="http://schemas.openxmlformats.org/officeDocument/2006/relationships/oleObject" Target="embeddings/oleObject142.bin"/><Relationship Id="rId294" Type="http://schemas.openxmlformats.org/officeDocument/2006/relationships/image" Target="media/image151.wmf"/><Relationship Id="rId295" Type="http://schemas.openxmlformats.org/officeDocument/2006/relationships/oleObject" Target="embeddings/oleObject143.bin"/><Relationship Id="rId296" Type="http://schemas.openxmlformats.org/officeDocument/2006/relationships/image" Target="media/image152.wmf"/><Relationship Id="rId297" Type="http://schemas.openxmlformats.org/officeDocument/2006/relationships/oleObject" Target="embeddings/oleObject144.bin"/><Relationship Id="rId298" Type="http://schemas.openxmlformats.org/officeDocument/2006/relationships/image" Target="media/image153.wmf"/><Relationship Id="rId299" Type="http://schemas.openxmlformats.org/officeDocument/2006/relationships/oleObject" Target="embeddings/oleObject145.bin"/><Relationship Id="rId300" Type="http://schemas.openxmlformats.org/officeDocument/2006/relationships/image" Target="media/image154.wmf"/><Relationship Id="rId301" Type="http://schemas.openxmlformats.org/officeDocument/2006/relationships/oleObject" Target="embeddings/oleObject146.bin"/><Relationship Id="rId302" Type="http://schemas.openxmlformats.org/officeDocument/2006/relationships/image" Target="media/image155.wmf"/><Relationship Id="rId303" Type="http://schemas.openxmlformats.org/officeDocument/2006/relationships/oleObject" Target="embeddings/oleObject147.bin"/><Relationship Id="rId304" Type="http://schemas.openxmlformats.org/officeDocument/2006/relationships/image" Target="media/image156.wmf"/><Relationship Id="rId305" Type="http://schemas.openxmlformats.org/officeDocument/2006/relationships/oleObject" Target="embeddings/oleObject148.bin"/><Relationship Id="rId306" Type="http://schemas.openxmlformats.org/officeDocument/2006/relationships/image" Target="media/image157.wmf"/><Relationship Id="rId307" Type="http://schemas.openxmlformats.org/officeDocument/2006/relationships/oleObject" Target="embeddings/oleObject149.bin"/><Relationship Id="rId308" Type="http://schemas.openxmlformats.org/officeDocument/2006/relationships/image" Target="media/image158.wmf"/><Relationship Id="rId309" Type="http://schemas.openxmlformats.org/officeDocument/2006/relationships/oleObject" Target="embeddings/oleObject150.bin"/><Relationship Id="rId310" Type="http://schemas.openxmlformats.org/officeDocument/2006/relationships/image" Target="media/image159.wmf"/><Relationship Id="rId311" Type="http://schemas.openxmlformats.org/officeDocument/2006/relationships/oleObject" Target="embeddings/oleObject151.bin"/><Relationship Id="rId312" Type="http://schemas.openxmlformats.org/officeDocument/2006/relationships/image" Target="media/image160.wmf"/><Relationship Id="rId313" Type="http://schemas.openxmlformats.org/officeDocument/2006/relationships/oleObject" Target="embeddings/oleObject152.bin"/><Relationship Id="rId314" Type="http://schemas.openxmlformats.org/officeDocument/2006/relationships/image" Target="media/image161.wmf"/><Relationship Id="rId315" Type="http://schemas.openxmlformats.org/officeDocument/2006/relationships/oleObject" Target="embeddings/oleObject153.bin"/><Relationship Id="rId316" Type="http://schemas.openxmlformats.org/officeDocument/2006/relationships/image" Target="media/image162.wmf"/><Relationship Id="rId317" Type="http://schemas.openxmlformats.org/officeDocument/2006/relationships/oleObject" Target="embeddings/oleObject154.bin"/><Relationship Id="rId318" Type="http://schemas.openxmlformats.org/officeDocument/2006/relationships/image" Target="media/image163.wmf"/><Relationship Id="rId319" Type="http://schemas.openxmlformats.org/officeDocument/2006/relationships/oleObject" Target="embeddings/oleObject155.bin"/><Relationship Id="rId320" Type="http://schemas.openxmlformats.org/officeDocument/2006/relationships/image" Target="media/image164.wmf"/><Relationship Id="rId321" Type="http://schemas.openxmlformats.org/officeDocument/2006/relationships/oleObject" Target="embeddings/oleObject156.bin"/><Relationship Id="rId322" Type="http://schemas.openxmlformats.org/officeDocument/2006/relationships/image" Target="media/image165.wmf"/><Relationship Id="rId323" Type="http://schemas.openxmlformats.org/officeDocument/2006/relationships/oleObject" Target="embeddings/oleObject157.bin"/><Relationship Id="rId324" Type="http://schemas.openxmlformats.org/officeDocument/2006/relationships/image" Target="media/image166.wmf"/><Relationship Id="rId325" Type="http://schemas.openxmlformats.org/officeDocument/2006/relationships/oleObject" Target="embeddings/oleObject158.bin"/><Relationship Id="rId326" Type="http://schemas.openxmlformats.org/officeDocument/2006/relationships/image" Target="media/image167.wmf"/><Relationship Id="rId327" Type="http://schemas.openxmlformats.org/officeDocument/2006/relationships/oleObject" Target="embeddings/oleObject159.bin"/><Relationship Id="rId328" Type="http://schemas.openxmlformats.org/officeDocument/2006/relationships/image" Target="media/image168.wmf"/><Relationship Id="rId329" Type="http://schemas.openxmlformats.org/officeDocument/2006/relationships/oleObject" Target="embeddings/oleObject160.bin"/><Relationship Id="rId330" Type="http://schemas.openxmlformats.org/officeDocument/2006/relationships/image" Target="media/image169.wmf"/><Relationship Id="rId331" Type="http://schemas.openxmlformats.org/officeDocument/2006/relationships/oleObject" Target="embeddings/oleObject161.bin"/><Relationship Id="rId332" Type="http://schemas.openxmlformats.org/officeDocument/2006/relationships/image" Target="media/image170.wmf"/><Relationship Id="rId333" Type="http://schemas.openxmlformats.org/officeDocument/2006/relationships/oleObject" Target="embeddings/oleObject162.bin"/><Relationship Id="rId334" Type="http://schemas.openxmlformats.org/officeDocument/2006/relationships/image" Target="media/image171.wmf"/><Relationship Id="rId335" Type="http://schemas.openxmlformats.org/officeDocument/2006/relationships/oleObject" Target="embeddings/oleObject163.bin"/><Relationship Id="rId336" Type="http://schemas.openxmlformats.org/officeDocument/2006/relationships/image" Target="media/image172.wmf"/><Relationship Id="rId337" Type="http://schemas.openxmlformats.org/officeDocument/2006/relationships/oleObject" Target="embeddings/oleObject164.bin"/><Relationship Id="rId338" Type="http://schemas.openxmlformats.org/officeDocument/2006/relationships/image" Target="media/image173.wmf"/><Relationship Id="rId339" Type="http://schemas.openxmlformats.org/officeDocument/2006/relationships/oleObject" Target="embeddings/oleObject165.bin"/><Relationship Id="rId340" Type="http://schemas.openxmlformats.org/officeDocument/2006/relationships/image" Target="media/image174.wmf"/><Relationship Id="rId341" Type="http://schemas.openxmlformats.org/officeDocument/2006/relationships/oleObject" Target="embeddings/oleObject166.bin"/><Relationship Id="rId342" Type="http://schemas.openxmlformats.org/officeDocument/2006/relationships/image" Target="media/image175.wmf"/><Relationship Id="rId343" Type="http://schemas.openxmlformats.org/officeDocument/2006/relationships/oleObject" Target="embeddings/oleObject167.bin"/><Relationship Id="rId344" Type="http://schemas.openxmlformats.org/officeDocument/2006/relationships/image" Target="media/image176.wmf"/><Relationship Id="rId345" Type="http://schemas.openxmlformats.org/officeDocument/2006/relationships/oleObject" Target="embeddings/oleObject168.bin"/><Relationship Id="rId346" Type="http://schemas.openxmlformats.org/officeDocument/2006/relationships/image" Target="media/image177.wmf"/><Relationship Id="rId347" Type="http://schemas.openxmlformats.org/officeDocument/2006/relationships/oleObject" Target="embeddings/oleObject169.bin"/><Relationship Id="rId348" Type="http://schemas.openxmlformats.org/officeDocument/2006/relationships/image" Target="media/image178.wmf"/><Relationship Id="rId349" Type="http://schemas.openxmlformats.org/officeDocument/2006/relationships/oleObject" Target="embeddings/oleObject170.bin"/><Relationship Id="rId350" Type="http://schemas.openxmlformats.org/officeDocument/2006/relationships/image" Target="media/image179.wmf"/><Relationship Id="rId351" Type="http://schemas.openxmlformats.org/officeDocument/2006/relationships/oleObject" Target="embeddings/oleObject171.bin"/><Relationship Id="rId352" Type="http://schemas.openxmlformats.org/officeDocument/2006/relationships/image" Target="media/image180.wmf"/><Relationship Id="rId353" Type="http://schemas.openxmlformats.org/officeDocument/2006/relationships/oleObject" Target="embeddings/oleObject172.bin"/><Relationship Id="rId354" Type="http://schemas.openxmlformats.org/officeDocument/2006/relationships/image" Target="media/image181.wmf"/><Relationship Id="rId355" Type="http://schemas.openxmlformats.org/officeDocument/2006/relationships/oleObject" Target="embeddings/oleObject173.bin"/><Relationship Id="rId356" Type="http://schemas.openxmlformats.org/officeDocument/2006/relationships/image" Target="media/image182.wmf"/><Relationship Id="rId357" Type="http://schemas.openxmlformats.org/officeDocument/2006/relationships/oleObject" Target="embeddings/oleObject174.bin"/><Relationship Id="rId358" Type="http://schemas.openxmlformats.org/officeDocument/2006/relationships/image" Target="media/image183.wmf"/><Relationship Id="rId359" Type="http://schemas.openxmlformats.org/officeDocument/2006/relationships/oleObject" Target="embeddings/oleObject175.bin"/><Relationship Id="rId360" Type="http://schemas.openxmlformats.org/officeDocument/2006/relationships/image" Target="media/image184.wmf"/><Relationship Id="rId361" Type="http://schemas.openxmlformats.org/officeDocument/2006/relationships/oleObject" Target="embeddings/oleObject176.bin"/><Relationship Id="rId362" Type="http://schemas.openxmlformats.org/officeDocument/2006/relationships/image" Target="media/image185.wmf"/><Relationship Id="rId363" Type="http://schemas.openxmlformats.org/officeDocument/2006/relationships/oleObject" Target="embeddings/oleObject177.bin"/><Relationship Id="rId364" Type="http://schemas.openxmlformats.org/officeDocument/2006/relationships/image" Target="media/image186.wmf"/><Relationship Id="rId365" Type="http://schemas.openxmlformats.org/officeDocument/2006/relationships/oleObject" Target="embeddings/oleObject178.bin"/><Relationship Id="rId366" Type="http://schemas.openxmlformats.org/officeDocument/2006/relationships/image" Target="media/image187.wmf"/><Relationship Id="rId367" Type="http://schemas.openxmlformats.org/officeDocument/2006/relationships/oleObject" Target="embeddings/oleObject179.bin"/><Relationship Id="rId368" Type="http://schemas.openxmlformats.org/officeDocument/2006/relationships/image" Target="media/image188.wmf"/><Relationship Id="rId369" Type="http://schemas.openxmlformats.org/officeDocument/2006/relationships/oleObject" Target="embeddings/oleObject180.bin"/><Relationship Id="rId370" Type="http://schemas.openxmlformats.org/officeDocument/2006/relationships/image" Target="media/image189.wmf"/><Relationship Id="rId371" Type="http://schemas.openxmlformats.org/officeDocument/2006/relationships/oleObject" Target="embeddings/oleObject181.bin"/><Relationship Id="rId372" Type="http://schemas.openxmlformats.org/officeDocument/2006/relationships/image" Target="media/image190.wmf"/><Relationship Id="rId373" Type="http://schemas.openxmlformats.org/officeDocument/2006/relationships/oleObject" Target="embeddings/oleObject182.bin"/><Relationship Id="rId374" Type="http://schemas.openxmlformats.org/officeDocument/2006/relationships/image" Target="media/image191.wmf"/><Relationship Id="rId375" Type="http://schemas.openxmlformats.org/officeDocument/2006/relationships/oleObject" Target="embeddings/oleObject183.bin"/><Relationship Id="rId376" Type="http://schemas.openxmlformats.org/officeDocument/2006/relationships/image" Target="media/image192.wmf"/><Relationship Id="rId377" Type="http://schemas.openxmlformats.org/officeDocument/2006/relationships/oleObject" Target="embeddings/oleObject184.bin"/><Relationship Id="rId378" Type="http://schemas.openxmlformats.org/officeDocument/2006/relationships/image" Target="media/image193.wmf"/><Relationship Id="rId379" Type="http://schemas.openxmlformats.org/officeDocument/2006/relationships/oleObject" Target="embeddings/oleObject185.bin"/><Relationship Id="rId380" Type="http://schemas.openxmlformats.org/officeDocument/2006/relationships/image" Target="media/image194.wmf"/><Relationship Id="rId381" Type="http://schemas.openxmlformats.org/officeDocument/2006/relationships/oleObject" Target="embeddings/oleObject186.bin"/><Relationship Id="rId382" Type="http://schemas.openxmlformats.org/officeDocument/2006/relationships/image" Target="media/image195.wmf"/><Relationship Id="rId383" Type="http://schemas.openxmlformats.org/officeDocument/2006/relationships/oleObject" Target="embeddings/oleObject187.bin"/><Relationship Id="rId384" Type="http://schemas.openxmlformats.org/officeDocument/2006/relationships/image" Target="media/image196.wmf"/><Relationship Id="rId385" Type="http://schemas.openxmlformats.org/officeDocument/2006/relationships/oleObject" Target="embeddings/oleObject188.bin"/><Relationship Id="rId386" Type="http://schemas.openxmlformats.org/officeDocument/2006/relationships/image" Target="media/image197.wmf"/><Relationship Id="rId387" Type="http://schemas.openxmlformats.org/officeDocument/2006/relationships/oleObject" Target="embeddings/oleObject189.bin"/><Relationship Id="rId388" Type="http://schemas.openxmlformats.org/officeDocument/2006/relationships/image" Target="media/image198.wmf"/><Relationship Id="rId389" Type="http://schemas.openxmlformats.org/officeDocument/2006/relationships/oleObject" Target="embeddings/oleObject190.bin"/><Relationship Id="rId390" Type="http://schemas.openxmlformats.org/officeDocument/2006/relationships/image" Target="media/image199.wmf"/><Relationship Id="rId391" Type="http://schemas.openxmlformats.org/officeDocument/2006/relationships/oleObject" Target="embeddings/oleObject191.bin"/><Relationship Id="rId392" Type="http://schemas.openxmlformats.org/officeDocument/2006/relationships/image" Target="media/image200.wmf"/><Relationship Id="rId393" Type="http://schemas.openxmlformats.org/officeDocument/2006/relationships/oleObject" Target="embeddings/oleObject192.bin"/><Relationship Id="rId394" Type="http://schemas.openxmlformats.org/officeDocument/2006/relationships/image" Target="media/image201.wmf"/><Relationship Id="rId395" Type="http://schemas.openxmlformats.org/officeDocument/2006/relationships/oleObject" Target="embeddings/oleObject193.bin"/><Relationship Id="rId396" Type="http://schemas.openxmlformats.org/officeDocument/2006/relationships/image" Target="media/image202.wmf"/><Relationship Id="rId397" Type="http://schemas.openxmlformats.org/officeDocument/2006/relationships/oleObject" Target="embeddings/oleObject194.bin"/><Relationship Id="rId398" Type="http://schemas.openxmlformats.org/officeDocument/2006/relationships/image" Target="media/image203.wmf"/><Relationship Id="rId399" Type="http://schemas.openxmlformats.org/officeDocument/2006/relationships/oleObject" Target="embeddings/oleObject195.bin"/><Relationship Id="rId400" Type="http://schemas.openxmlformats.org/officeDocument/2006/relationships/image" Target="media/image204.wmf"/><Relationship Id="rId401" Type="http://schemas.openxmlformats.org/officeDocument/2006/relationships/oleObject" Target="embeddings/oleObject196.bin"/><Relationship Id="rId402" Type="http://schemas.openxmlformats.org/officeDocument/2006/relationships/image" Target="media/image205.wmf"/><Relationship Id="rId403" Type="http://schemas.openxmlformats.org/officeDocument/2006/relationships/oleObject" Target="embeddings/oleObject197.bin"/><Relationship Id="rId404" Type="http://schemas.openxmlformats.org/officeDocument/2006/relationships/image" Target="media/image206.wmf"/><Relationship Id="rId405" Type="http://schemas.openxmlformats.org/officeDocument/2006/relationships/oleObject" Target="embeddings/oleObject198.bin"/><Relationship Id="rId406" Type="http://schemas.openxmlformats.org/officeDocument/2006/relationships/image" Target="media/image207.wmf"/><Relationship Id="rId407" Type="http://schemas.openxmlformats.org/officeDocument/2006/relationships/oleObject" Target="embeddings/oleObject199.bin"/><Relationship Id="rId408" Type="http://schemas.openxmlformats.org/officeDocument/2006/relationships/image" Target="media/image208.wmf"/><Relationship Id="rId409" Type="http://schemas.openxmlformats.org/officeDocument/2006/relationships/oleObject" Target="embeddings/oleObject200.bin"/><Relationship Id="rId410" Type="http://schemas.openxmlformats.org/officeDocument/2006/relationships/image" Target="media/image209.wmf"/><Relationship Id="rId411" Type="http://schemas.openxmlformats.org/officeDocument/2006/relationships/oleObject" Target="embeddings/oleObject201.bin"/><Relationship Id="rId412" Type="http://schemas.openxmlformats.org/officeDocument/2006/relationships/image" Target="media/image210.wmf"/><Relationship Id="rId413" Type="http://schemas.openxmlformats.org/officeDocument/2006/relationships/oleObject" Target="embeddings/oleObject202.bin"/><Relationship Id="rId414" Type="http://schemas.openxmlformats.org/officeDocument/2006/relationships/image" Target="media/image211.wmf"/><Relationship Id="rId415" Type="http://schemas.openxmlformats.org/officeDocument/2006/relationships/oleObject" Target="embeddings/oleObject203.bin"/><Relationship Id="rId416" Type="http://schemas.openxmlformats.org/officeDocument/2006/relationships/image" Target="media/image212.wmf"/><Relationship Id="rId417" Type="http://schemas.openxmlformats.org/officeDocument/2006/relationships/oleObject" Target="embeddings/oleObject204.bin"/><Relationship Id="rId418" Type="http://schemas.openxmlformats.org/officeDocument/2006/relationships/image" Target="media/image213.wmf"/><Relationship Id="rId419" Type="http://schemas.openxmlformats.org/officeDocument/2006/relationships/oleObject" Target="embeddings/oleObject205.bin"/><Relationship Id="rId420" Type="http://schemas.openxmlformats.org/officeDocument/2006/relationships/image" Target="media/image214.wmf"/><Relationship Id="rId421" Type="http://schemas.openxmlformats.org/officeDocument/2006/relationships/oleObject" Target="embeddings/oleObject206.bin"/><Relationship Id="rId422" Type="http://schemas.openxmlformats.org/officeDocument/2006/relationships/image" Target="media/image215.wmf"/><Relationship Id="rId423" Type="http://schemas.openxmlformats.org/officeDocument/2006/relationships/oleObject" Target="embeddings/oleObject207.bin"/><Relationship Id="rId424" Type="http://schemas.openxmlformats.org/officeDocument/2006/relationships/image" Target="media/image216.wmf"/><Relationship Id="rId425" Type="http://schemas.openxmlformats.org/officeDocument/2006/relationships/oleObject" Target="embeddings/oleObject208.bin"/><Relationship Id="rId426" Type="http://schemas.openxmlformats.org/officeDocument/2006/relationships/image" Target="media/image217.wmf"/><Relationship Id="rId427" Type="http://schemas.openxmlformats.org/officeDocument/2006/relationships/oleObject" Target="embeddings/oleObject209.bin"/><Relationship Id="rId428" Type="http://schemas.openxmlformats.org/officeDocument/2006/relationships/image" Target="media/image218.wmf"/><Relationship Id="rId429" Type="http://schemas.openxmlformats.org/officeDocument/2006/relationships/oleObject" Target="embeddings/oleObject210.bin"/><Relationship Id="rId430" Type="http://schemas.openxmlformats.org/officeDocument/2006/relationships/image" Target="media/image219.wmf"/><Relationship Id="rId431" Type="http://schemas.openxmlformats.org/officeDocument/2006/relationships/oleObject" Target="embeddings/oleObject211.bin"/><Relationship Id="rId432" Type="http://schemas.openxmlformats.org/officeDocument/2006/relationships/image" Target="media/image220.wmf"/><Relationship Id="rId433" Type="http://schemas.openxmlformats.org/officeDocument/2006/relationships/oleObject" Target="embeddings/oleObject212.bin"/><Relationship Id="rId434" Type="http://schemas.openxmlformats.org/officeDocument/2006/relationships/image" Target="media/image221.wmf"/><Relationship Id="rId435" Type="http://schemas.openxmlformats.org/officeDocument/2006/relationships/oleObject" Target="embeddings/oleObject213.bin"/><Relationship Id="rId436" Type="http://schemas.openxmlformats.org/officeDocument/2006/relationships/image" Target="media/image222.wmf"/><Relationship Id="rId437" Type="http://schemas.openxmlformats.org/officeDocument/2006/relationships/oleObject" Target="embeddings/oleObject214.bin"/><Relationship Id="rId438" Type="http://schemas.openxmlformats.org/officeDocument/2006/relationships/image" Target="media/image223.wmf"/><Relationship Id="rId439" Type="http://schemas.openxmlformats.org/officeDocument/2006/relationships/oleObject" Target="embeddings/oleObject215.bin"/><Relationship Id="rId440" Type="http://schemas.openxmlformats.org/officeDocument/2006/relationships/image" Target="media/image224.wmf"/><Relationship Id="rId441" Type="http://schemas.openxmlformats.org/officeDocument/2006/relationships/oleObject" Target="embeddings/oleObject216.bin"/><Relationship Id="rId442" Type="http://schemas.openxmlformats.org/officeDocument/2006/relationships/image" Target="media/image225.wmf"/><Relationship Id="rId443" Type="http://schemas.openxmlformats.org/officeDocument/2006/relationships/oleObject" Target="embeddings/oleObject217.bin"/><Relationship Id="rId444" Type="http://schemas.openxmlformats.org/officeDocument/2006/relationships/image" Target="media/image226.wmf"/><Relationship Id="rId445" Type="http://schemas.openxmlformats.org/officeDocument/2006/relationships/oleObject" Target="embeddings/oleObject218.bin"/><Relationship Id="rId446" Type="http://schemas.openxmlformats.org/officeDocument/2006/relationships/image" Target="media/image227.wmf"/><Relationship Id="rId447" Type="http://schemas.openxmlformats.org/officeDocument/2006/relationships/oleObject" Target="embeddings/oleObject219.bin"/><Relationship Id="rId448" Type="http://schemas.openxmlformats.org/officeDocument/2006/relationships/image" Target="media/image228.wmf"/><Relationship Id="rId449" Type="http://schemas.openxmlformats.org/officeDocument/2006/relationships/oleObject" Target="embeddings/oleObject220.bin"/><Relationship Id="rId450" Type="http://schemas.openxmlformats.org/officeDocument/2006/relationships/image" Target="media/image229.wmf"/><Relationship Id="rId451" Type="http://schemas.openxmlformats.org/officeDocument/2006/relationships/oleObject" Target="embeddings/oleObject221.bin"/><Relationship Id="rId452" Type="http://schemas.openxmlformats.org/officeDocument/2006/relationships/image" Target="media/image230.wmf"/><Relationship Id="rId453" Type="http://schemas.openxmlformats.org/officeDocument/2006/relationships/oleObject" Target="embeddings/oleObject222.bin"/><Relationship Id="rId454" Type="http://schemas.openxmlformats.org/officeDocument/2006/relationships/image" Target="media/image231.wmf"/><Relationship Id="rId455" Type="http://schemas.openxmlformats.org/officeDocument/2006/relationships/oleObject" Target="embeddings/oleObject223.bin"/><Relationship Id="rId456" Type="http://schemas.openxmlformats.org/officeDocument/2006/relationships/image" Target="media/image232.wmf"/><Relationship Id="rId457" Type="http://schemas.openxmlformats.org/officeDocument/2006/relationships/oleObject" Target="embeddings/oleObject224.bin"/><Relationship Id="rId458" Type="http://schemas.openxmlformats.org/officeDocument/2006/relationships/image" Target="media/image233.wmf"/><Relationship Id="rId459" Type="http://schemas.openxmlformats.org/officeDocument/2006/relationships/oleObject" Target="embeddings/oleObject225.bin"/><Relationship Id="rId460" Type="http://schemas.openxmlformats.org/officeDocument/2006/relationships/image" Target="media/image234.wmf"/><Relationship Id="rId461" Type="http://schemas.openxmlformats.org/officeDocument/2006/relationships/oleObject" Target="embeddings/oleObject226.bin"/><Relationship Id="rId462" Type="http://schemas.openxmlformats.org/officeDocument/2006/relationships/image" Target="media/image235.wmf"/><Relationship Id="rId463" Type="http://schemas.openxmlformats.org/officeDocument/2006/relationships/oleObject" Target="embeddings/oleObject227.bin"/><Relationship Id="rId464" Type="http://schemas.openxmlformats.org/officeDocument/2006/relationships/image" Target="media/image236.wmf"/><Relationship Id="rId465" Type="http://schemas.openxmlformats.org/officeDocument/2006/relationships/oleObject" Target="embeddings/oleObject228.bin"/><Relationship Id="rId466" Type="http://schemas.openxmlformats.org/officeDocument/2006/relationships/image" Target="media/image237.wmf"/><Relationship Id="rId467" Type="http://schemas.openxmlformats.org/officeDocument/2006/relationships/oleObject" Target="embeddings/oleObject229.bin"/><Relationship Id="rId468" Type="http://schemas.openxmlformats.org/officeDocument/2006/relationships/image" Target="media/image238.wmf"/><Relationship Id="rId469" Type="http://schemas.openxmlformats.org/officeDocument/2006/relationships/oleObject" Target="embeddings/oleObject230.bin"/><Relationship Id="rId470" Type="http://schemas.openxmlformats.org/officeDocument/2006/relationships/image" Target="media/image239.wmf"/><Relationship Id="rId471" Type="http://schemas.openxmlformats.org/officeDocument/2006/relationships/oleObject" Target="embeddings/oleObject231.bin"/><Relationship Id="rId472" Type="http://schemas.openxmlformats.org/officeDocument/2006/relationships/image" Target="media/image240.wmf"/><Relationship Id="rId473" Type="http://schemas.openxmlformats.org/officeDocument/2006/relationships/oleObject" Target="embeddings/oleObject232.bin"/><Relationship Id="rId474" Type="http://schemas.openxmlformats.org/officeDocument/2006/relationships/image" Target="media/image241.wmf"/><Relationship Id="rId475" Type="http://schemas.openxmlformats.org/officeDocument/2006/relationships/oleObject" Target="embeddings/oleObject233.bin"/><Relationship Id="rId476" Type="http://schemas.openxmlformats.org/officeDocument/2006/relationships/image" Target="media/image242.wmf"/><Relationship Id="rId477" Type="http://schemas.openxmlformats.org/officeDocument/2006/relationships/oleObject" Target="embeddings/oleObject234.bin"/><Relationship Id="rId478" Type="http://schemas.openxmlformats.org/officeDocument/2006/relationships/image" Target="media/image243.wmf"/><Relationship Id="rId479" Type="http://schemas.openxmlformats.org/officeDocument/2006/relationships/oleObject" Target="embeddings/oleObject235.bin"/><Relationship Id="rId480" Type="http://schemas.openxmlformats.org/officeDocument/2006/relationships/image" Target="media/image244.wmf"/><Relationship Id="rId481" Type="http://schemas.openxmlformats.org/officeDocument/2006/relationships/oleObject" Target="embeddings/oleObject236.bin"/><Relationship Id="rId482" Type="http://schemas.openxmlformats.org/officeDocument/2006/relationships/image" Target="media/image245.wmf"/><Relationship Id="rId483" Type="http://schemas.openxmlformats.org/officeDocument/2006/relationships/oleObject" Target="embeddings/oleObject237.bin"/><Relationship Id="rId484" Type="http://schemas.openxmlformats.org/officeDocument/2006/relationships/image" Target="media/image246.wmf"/><Relationship Id="rId485" Type="http://schemas.openxmlformats.org/officeDocument/2006/relationships/oleObject" Target="embeddings/oleObject238.bin"/><Relationship Id="rId486" Type="http://schemas.openxmlformats.org/officeDocument/2006/relationships/image" Target="media/image247.wmf"/><Relationship Id="rId487" Type="http://schemas.openxmlformats.org/officeDocument/2006/relationships/oleObject" Target="embeddings/oleObject239.bin"/><Relationship Id="rId488" Type="http://schemas.openxmlformats.org/officeDocument/2006/relationships/image" Target="media/image248.wmf"/><Relationship Id="rId489" Type="http://schemas.openxmlformats.org/officeDocument/2006/relationships/oleObject" Target="embeddings/oleObject240.bin"/><Relationship Id="rId490" Type="http://schemas.openxmlformats.org/officeDocument/2006/relationships/image" Target="media/image249.wmf"/><Relationship Id="rId491" Type="http://schemas.openxmlformats.org/officeDocument/2006/relationships/oleObject" Target="embeddings/oleObject241.bin"/><Relationship Id="rId492" Type="http://schemas.openxmlformats.org/officeDocument/2006/relationships/image" Target="media/image250.wmf"/><Relationship Id="rId493" Type="http://schemas.openxmlformats.org/officeDocument/2006/relationships/oleObject" Target="embeddings/oleObject242.bin"/><Relationship Id="rId494" Type="http://schemas.openxmlformats.org/officeDocument/2006/relationships/image" Target="media/image251.wmf"/><Relationship Id="rId495" Type="http://schemas.openxmlformats.org/officeDocument/2006/relationships/oleObject" Target="embeddings/oleObject243.bin"/><Relationship Id="rId496" Type="http://schemas.openxmlformats.org/officeDocument/2006/relationships/image" Target="media/image252.wmf"/><Relationship Id="rId497" Type="http://schemas.openxmlformats.org/officeDocument/2006/relationships/oleObject" Target="embeddings/oleObject244.bin"/><Relationship Id="rId498" Type="http://schemas.openxmlformats.org/officeDocument/2006/relationships/image" Target="media/image253.wmf"/><Relationship Id="rId499" Type="http://schemas.openxmlformats.org/officeDocument/2006/relationships/oleObject" Target="embeddings/oleObject245.bin"/><Relationship Id="rId500" Type="http://schemas.openxmlformats.org/officeDocument/2006/relationships/image" Target="media/image254.wmf"/><Relationship Id="rId501" Type="http://schemas.openxmlformats.org/officeDocument/2006/relationships/oleObject" Target="embeddings/oleObject246.bin"/><Relationship Id="rId502" Type="http://schemas.openxmlformats.org/officeDocument/2006/relationships/image" Target="media/image255.wmf"/><Relationship Id="rId503" Type="http://schemas.openxmlformats.org/officeDocument/2006/relationships/oleObject" Target="embeddings/oleObject247.bin"/><Relationship Id="rId504" Type="http://schemas.openxmlformats.org/officeDocument/2006/relationships/image" Target="media/image256.wmf"/><Relationship Id="rId505" Type="http://schemas.openxmlformats.org/officeDocument/2006/relationships/oleObject" Target="embeddings/oleObject248.bin"/><Relationship Id="rId506" Type="http://schemas.openxmlformats.org/officeDocument/2006/relationships/image" Target="media/image257.wmf"/><Relationship Id="rId507" Type="http://schemas.openxmlformats.org/officeDocument/2006/relationships/oleObject" Target="embeddings/oleObject249.bin"/><Relationship Id="rId508" Type="http://schemas.openxmlformats.org/officeDocument/2006/relationships/image" Target="media/image258.wmf"/><Relationship Id="rId509" Type="http://schemas.openxmlformats.org/officeDocument/2006/relationships/oleObject" Target="embeddings/oleObject250.bin"/><Relationship Id="rId510" Type="http://schemas.openxmlformats.org/officeDocument/2006/relationships/image" Target="media/image259.wmf"/><Relationship Id="rId511" Type="http://schemas.openxmlformats.org/officeDocument/2006/relationships/oleObject" Target="embeddings/oleObject251.bin"/><Relationship Id="rId512" Type="http://schemas.openxmlformats.org/officeDocument/2006/relationships/image" Target="media/image260.wmf"/><Relationship Id="rId513" Type="http://schemas.openxmlformats.org/officeDocument/2006/relationships/oleObject" Target="embeddings/oleObject252.bin"/><Relationship Id="rId514" Type="http://schemas.openxmlformats.org/officeDocument/2006/relationships/image" Target="media/image261.wmf"/><Relationship Id="rId515" Type="http://schemas.openxmlformats.org/officeDocument/2006/relationships/oleObject" Target="embeddings/oleObject253.bin"/><Relationship Id="rId516" Type="http://schemas.openxmlformats.org/officeDocument/2006/relationships/image" Target="media/image262.wmf"/><Relationship Id="rId517" Type="http://schemas.openxmlformats.org/officeDocument/2006/relationships/oleObject" Target="embeddings/oleObject254.bin"/><Relationship Id="rId518" Type="http://schemas.openxmlformats.org/officeDocument/2006/relationships/image" Target="media/image263.wmf"/><Relationship Id="rId519" Type="http://schemas.openxmlformats.org/officeDocument/2006/relationships/oleObject" Target="embeddings/oleObject255.bin"/><Relationship Id="rId520" Type="http://schemas.openxmlformats.org/officeDocument/2006/relationships/image" Target="media/image264.wmf"/><Relationship Id="rId521" Type="http://schemas.openxmlformats.org/officeDocument/2006/relationships/oleObject" Target="embeddings/oleObject256.bin"/><Relationship Id="rId522" Type="http://schemas.openxmlformats.org/officeDocument/2006/relationships/image" Target="media/image265.wmf"/><Relationship Id="rId523" Type="http://schemas.openxmlformats.org/officeDocument/2006/relationships/oleObject" Target="embeddings/oleObject257.bin"/><Relationship Id="rId524" Type="http://schemas.openxmlformats.org/officeDocument/2006/relationships/image" Target="media/image266.wmf"/><Relationship Id="rId525" Type="http://schemas.openxmlformats.org/officeDocument/2006/relationships/oleObject" Target="embeddings/oleObject258.bin"/><Relationship Id="rId526" Type="http://schemas.openxmlformats.org/officeDocument/2006/relationships/image" Target="media/image267.wmf"/><Relationship Id="rId527" Type="http://schemas.openxmlformats.org/officeDocument/2006/relationships/oleObject" Target="embeddings/oleObject259.bin"/><Relationship Id="rId528" Type="http://schemas.openxmlformats.org/officeDocument/2006/relationships/image" Target="media/image268.wmf"/><Relationship Id="rId529" Type="http://schemas.openxmlformats.org/officeDocument/2006/relationships/oleObject" Target="embeddings/oleObject260.bin"/><Relationship Id="rId530" Type="http://schemas.openxmlformats.org/officeDocument/2006/relationships/image" Target="media/image269.wmf"/><Relationship Id="rId531" Type="http://schemas.openxmlformats.org/officeDocument/2006/relationships/oleObject" Target="embeddings/oleObject261.bin"/><Relationship Id="rId532" Type="http://schemas.openxmlformats.org/officeDocument/2006/relationships/image" Target="media/image270.wmf"/><Relationship Id="rId533" Type="http://schemas.openxmlformats.org/officeDocument/2006/relationships/oleObject" Target="embeddings/oleObject262.bin"/><Relationship Id="rId534" Type="http://schemas.openxmlformats.org/officeDocument/2006/relationships/image" Target="media/image271.wmf"/><Relationship Id="rId535" Type="http://schemas.openxmlformats.org/officeDocument/2006/relationships/oleObject" Target="embeddings/oleObject263.bin"/><Relationship Id="rId536" Type="http://schemas.openxmlformats.org/officeDocument/2006/relationships/image" Target="media/image272.wmf"/><Relationship Id="rId537" Type="http://schemas.openxmlformats.org/officeDocument/2006/relationships/oleObject" Target="embeddings/oleObject264.bin"/><Relationship Id="rId538" Type="http://schemas.openxmlformats.org/officeDocument/2006/relationships/image" Target="media/image273.wmf"/><Relationship Id="rId539" Type="http://schemas.openxmlformats.org/officeDocument/2006/relationships/oleObject" Target="embeddings/oleObject265.bin"/><Relationship Id="rId540" Type="http://schemas.openxmlformats.org/officeDocument/2006/relationships/image" Target="media/image274.wmf"/><Relationship Id="rId541" Type="http://schemas.openxmlformats.org/officeDocument/2006/relationships/oleObject" Target="embeddings/oleObject266.bin"/><Relationship Id="rId542" Type="http://schemas.openxmlformats.org/officeDocument/2006/relationships/image" Target="media/image275.wmf"/><Relationship Id="rId543" Type="http://schemas.openxmlformats.org/officeDocument/2006/relationships/oleObject" Target="embeddings/oleObject267.bin"/><Relationship Id="rId544" Type="http://schemas.openxmlformats.org/officeDocument/2006/relationships/image" Target="media/image276.wmf"/><Relationship Id="rId545" Type="http://schemas.openxmlformats.org/officeDocument/2006/relationships/oleObject" Target="embeddings/oleObject268.bin"/><Relationship Id="rId546" Type="http://schemas.openxmlformats.org/officeDocument/2006/relationships/image" Target="media/image277.wmf"/><Relationship Id="rId547" Type="http://schemas.openxmlformats.org/officeDocument/2006/relationships/oleObject" Target="embeddings/oleObject269.bin"/><Relationship Id="rId548" Type="http://schemas.openxmlformats.org/officeDocument/2006/relationships/image" Target="media/image278.wmf"/><Relationship Id="rId549" Type="http://schemas.openxmlformats.org/officeDocument/2006/relationships/oleObject" Target="embeddings/oleObject270.bin"/><Relationship Id="rId550" Type="http://schemas.openxmlformats.org/officeDocument/2006/relationships/image" Target="media/image279.wmf"/><Relationship Id="rId551" Type="http://schemas.openxmlformats.org/officeDocument/2006/relationships/oleObject" Target="embeddings/oleObject271.bin"/><Relationship Id="rId552" Type="http://schemas.openxmlformats.org/officeDocument/2006/relationships/image" Target="media/image280.wmf"/><Relationship Id="rId553" Type="http://schemas.openxmlformats.org/officeDocument/2006/relationships/oleObject" Target="embeddings/oleObject272.bin"/><Relationship Id="rId554" Type="http://schemas.openxmlformats.org/officeDocument/2006/relationships/image" Target="media/image281.wmf"/><Relationship Id="rId555" Type="http://schemas.openxmlformats.org/officeDocument/2006/relationships/oleObject" Target="embeddings/oleObject273.bin"/><Relationship Id="rId556" Type="http://schemas.openxmlformats.org/officeDocument/2006/relationships/image" Target="media/image282.wmf"/><Relationship Id="rId557" Type="http://schemas.openxmlformats.org/officeDocument/2006/relationships/oleObject" Target="embeddings/oleObject274.bin"/><Relationship Id="rId558" Type="http://schemas.openxmlformats.org/officeDocument/2006/relationships/image" Target="media/image283.wmf"/><Relationship Id="rId559" Type="http://schemas.openxmlformats.org/officeDocument/2006/relationships/oleObject" Target="embeddings/oleObject275.bin"/><Relationship Id="rId560" Type="http://schemas.openxmlformats.org/officeDocument/2006/relationships/image" Target="media/image284.wmf"/><Relationship Id="rId561" Type="http://schemas.openxmlformats.org/officeDocument/2006/relationships/oleObject" Target="embeddings/oleObject276.bin"/><Relationship Id="rId562" Type="http://schemas.openxmlformats.org/officeDocument/2006/relationships/image" Target="media/image285.wmf"/><Relationship Id="rId563" Type="http://schemas.openxmlformats.org/officeDocument/2006/relationships/oleObject" Target="embeddings/oleObject277.bin"/><Relationship Id="rId564" Type="http://schemas.openxmlformats.org/officeDocument/2006/relationships/image" Target="media/image286.wmf"/><Relationship Id="rId565" Type="http://schemas.openxmlformats.org/officeDocument/2006/relationships/oleObject" Target="embeddings/oleObject278.bin"/><Relationship Id="rId566" Type="http://schemas.openxmlformats.org/officeDocument/2006/relationships/image" Target="media/image287.wmf"/><Relationship Id="rId567" Type="http://schemas.openxmlformats.org/officeDocument/2006/relationships/oleObject" Target="embeddings/oleObject279.bin"/><Relationship Id="rId568" Type="http://schemas.openxmlformats.org/officeDocument/2006/relationships/image" Target="media/image288.wmf"/><Relationship Id="rId569" Type="http://schemas.openxmlformats.org/officeDocument/2006/relationships/oleObject" Target="embeddings/oleObject280.bin"/><Relationship Id="rId570" Type="http://schemas.openxmlformats.org/officeDocument/2006/relationships/image" Target="media/image289.wmf"/><Relationship Id="rId571" Type="http://schemas.openxmlformats.org/officeDocument/2006/relationships/oleObject" Target="embeddings/oleObject281.bin"/><Relationship Id="rId572" Type="http://schemas.openxmlformats.org/officeDocument/2006/relationships/image" Target="media/image290.wmf"/><Relationship Id="rId573" Type="http://schemas.openxmlformats.org/officeDocument/2006/relationships/oleObject" Target="embeddings/oleObject282.bin"/><Relationship Id="rId574" Type="http://schemas.openxmlformats.org/officeDocument/2006/relationships/image" Target="media/image291.wmf"/><Relationship Id="rId575" Type="http://schemas.openxmlformats.org/officeDocument/2006/relationships/oleObject" Target="embeddings/oleObject283.bin"/><Relationship Id="rId576" Type="http://schemas.openxmlformats.org/officeDocument/2006/relationships/image" Target="media/image292.wmf"/><Relationship Id="rId577" Type="http://schemas.openxmlformats.org/officeDocument/2006/relationships/oleObject" Target="embeddings/oleObject284.bin"/><Relationship Id="rId578" Type="http://schemas.openxmlformats.org/officeDocument/2006/relationships/image" Target="media/image293.wmf"/><Relationship Id="rId579" Type="http://schemas.openxmlformats.org/officeDocument/2006/relationships/oleObject" Target="embeddings/oleObject285.bin"/><Relationship Id="rId580" Type="http://schemas.openxmlformats.org/officeDocument/2006/relationships/image" Target="media/image294.wmf"/><Relationship Id="rId581" Type="http://schemas.openxmlformats.org/officeDocument/2006/relationships/oleObject" Target="embeddings/oleObject286.bin"/><Relationship Id="rId582" Type="http://schemas.openxmlformats.org/officeDocument/2006/relationships/image" Target="media/image295.wmf"/><Relationship Id="rId583" Type="http://schemas.openxmlformats.org/officeDocument/2006/relationships/oleObject" Target="embeddings/oleObject287.bin"/><Relationship Id="rId584" Type="http://schemas.openxmlformats.org/officeDocument/2006/relationships/image" Target="media/image296.wmf"/><Relationship Id="rId585" Type="http://schemas.openxmlformats.org/officeDocument/2006/relationships/oleObject" Target="embeddings/oleObject288.bin"/><Relationship Id="rId586" Type="http://schemas.openxmlformats.org/officeDocument/2006/relationships/image" Target="media/image297.wmf"/><Relationship Id="rId587" Type="http://schemas.openxmlformats.org/officeDocument/2006/relationships/oleObject" Target="embeddings/oleObject289.bin"/><Relationship Id="rId588" Type="http://schemas.openxmlformats.org/officeDocument/2006/relationships/image" Target="media/image298.wmf"/><Relationship Id="rId589" Type="http://schemas.openxmlformats.org/officeDocument/2006/relationships/oleObject" Target="embeddings/oleObject290.bin"/><Relationship Id="rId590" Type="http://schemas.openxmlformats.org/officeDocument/2006/relationships/image" Target="media/image299.wmf"/><Relationship Id="rId591" Type="http://schemas.openxmlformats.org/officeDocument/2006/relationships/oleObject" Target="embeddings/oleObject291.bin"/><Relationship Id="rId592" Type="http://schemas.openxmlformats.org/officeDocument/2006/relationships/image" Target="media/image300.wmf"/><Relationship Id="rId593" Type="http://schemas.openxmlformats.org/officeDocument/2006/relationships/oleObject" Target="embeddings/oleObject292.bin"/><Relationship Id="rId594" Type="http://schemas.openxmlformats.org/officeDocument/2006/relationships/image" Target="media/image301.wmf"/><Relationship Id="rId595" Type="http://schemas.openxmlformats.org/officeDocument/2006/relationships/oleObject" Target="embeddings/oleObject293.bin"/><Relationship Id="rId596" Type="http://schemas.openxmlformats.org/officeDocument/2006/relationships/image" Target="media/image302.wmf"/><Relationship Id="rId597" Type="http://schemas.openxmlformats.org/officeDocument/2006/relationships/oleObject" Target="embeddings/oleObject294.bin"/><Relationship Id="rId598" Type="http://schemas.openxmlformats.org/officeDocument/2006/relationships/image" Target="media/image303.wmf"/><Relationship Id="rId599" Type="http://schemas.openxmlformats.org/officeDocument/2006/relationships/oleObject" Target="embeddings/oleObject295.bin"/><Relationship Id="rId600" Type="http://schemas.openxmlformats.org/officeDocument/2006/relationships/image" Target="media/image304.wmf"/><Relationship Id="rId601" Type="http://schemas.openxmlformats.org/officeDocument/2006/relationships/oleObject" Target="embeddings/oleObject296.bin"/><Relationship Id="rId602" Type="http://schemas.openxmlformats.org/officeDocument/2006/relationships/image" Target="media/image305.wmf"/><Relationship Id="rId603" Type="http://schemas.openxmlformats.org/officeDocument/2006/relationships/oleObject" Target="embeddings/oleObject297.bin"/><Relationship Id="rId604" Type="http://schemas.openxmlformats.org/officeDocument/2006/relationships/image" Target="media/image306.wmf"/><Relationship Id="rId605" Type="http://schemas.openxmlformats.org/officeDocument/2006/relationships/oleObject" Target="embeddings/oleObject298.bin"/><Relationship Id="rId606" Type="http://schemas.openxmlformats.org/officeDocument/2006/relationships/image" Target="media/image307.wmf"/><Relationship Id="rId607" Type="http://schemas.openxmlformats.org/officeDocument/2006/relationships/oleObject" Target="embeddings/oleObject299.bin"/><Relationship Id="rId608" Type="http://schemas.openxmlformats.org/officeDocument/2006/relationships/image" Target="media/image308.wmf"/><Relationship Id="rId609" Type="http://schemas.openxmlformats.org/officeDocument/2006/relationships/oleObject" Target="embeddings/oleObject300.bin"/><Relationship Id="rId610" Type="http://schemas.openxmlformats.org/officeDocument/2006/relationships/image" Target="media/image309.wmf"/><Relationship Id="rId611" Type="http://schemas.openxmlformats.org/officeDocument/2006/relationships/oleObject" Target="embeddings/oleObject301.bin"/><Relationship Id="rId612" Type="http://schemas.openxmlformats.org/officeDocument/2006/relationships/image" Target="media/image310.wmf"/><Relationship Id="rId613" Type="http://schemas.openxmlformats.org/officeDocument/2006/relationships/oleObject" Target="embeddings/oleObject302.bin"/><Relationship Id="rId614" Type="http://schemas.openxmlformats.org/officeDocument/2006/relationships/image" Target="media/image311.wmf"/><Relationship Id="rId615" Type="http://schemas.openxmlformats.org/officeDocument/2006/relationships/oleObject" Target="embeddings/oleObject303.bin"/><Relationship Id="rId616" Type="http://schemas.openxmlformats.org/officeDocument/2006/relationships/image" Target="media/image312.wmf"/><Relationship Id="rId617" Type="http://schemas.openxmlformats.org/officeDocument/2006/relationships/oleObject" Target="embeddings/oleObject304.bin"/><Relationship Id="rId618" Type="http://schemas.openxmlformats.org/officeDocument/2006/relationships/image" Target="media/image313.wmf"/><Relationship Id="rId619" Type="http://schemas.openxmlformats.org/officeDocument/2006/relationships/oleObject" Target="embeddings/oleObject305.bin"/><Relationship Id="rId620" Type="http://schemas.openxmlformats.org/officeDocument/2006/relationships/image" Target="media/image314.wmf"/><Relationship Id="rId621" Type="http://schemas.openxmlformats.org/officeDocument/2006/relationships/oleObject" Target="embeddings/oleObject306.bin"/><Relationship Id="rId622" Type="http://schemas.openxmlformats.org/officeDocument/2006/relationships/image" Target="media/image315.wmf"/><Relationship Id="rId623" Type="http://schemas.openxmlformats.org/officeDocument/2006/relationships/oleObject" Target="embeddings/oleObject307.bin"/><Relationship Id="rId624" Type="http://schemas.openxmlformats.org/officeDocument/2006/relationships/image" Target="media/image316.wmf"/><Relationship Id="rId625" Type="http://schemas.openxmlformats.org/officeDocument/2006/relationships/oleObject" Target="embeddings/oleObject308.bin"/><Relationship Id="rId626" Type="http://schemas.openxmlformats.org/officeDocument/2006/relationships/image" Target="media/image317.wmf"/><Relationship Id="rId627" Type="http://schemas.openxmlformats.org/officeDocument/2006/relationships/oleObject" Target="embeddings/oleObject309.bin"/><Relationship Id="rId628" Type="http://schemas.openxmlformats.org/officeDocument/2006/relationships/image" Target="media/image318.wmf"/><Relationship Id="rId629" Type="http://schemas.openxmlformats.org/officeDocument/2006/relationships/oleObject" Target="embeddings/oleObject310.bin"/><Relationship Id="rId630" Type="http://schemas.openxmlformats.org/officeDocument/2006/relationships/image" Target="media/image319.wmf"/><Relationship Id="rId631" Type="http://schemas.openxmlformats.org/officeDocument/2006/relationships/oleObject" Target="embeddings/oleObject311.bin"/><Relationship Id="rId632" Type="http://schemas.openxmlformats.org/officeDocument/2006/relationships/image" Target="media/image320.wmf"/><Relationship Id="rId633" Type="http://schemas.openxmlformats.org/officeDocument/2006/relationships/oleObject" Target="embeddings/oleObject312.bin"/><Relationship Id="rId634" Type="http://schemas.openxmlformats.org/officeDocument/2006/relationships/image" Target="media/image321.wmf"/><Relationship Id="rId635" Type="http://schemas.openxmlformats.org/officeDocument/2006/relationships/oleObject" Target="embeddings/oleObject313.bin"/><Relationship Id="rId636" Type="http://schemas.openxmlformats.org/officeDocument/2006/relationships/image" Target="media/image322.wmf"/><Relationship Id="rId637" Type="http://schemas.openxmlformats.org/officeDocument/2006/relationships/oleObject" Target="embeddings/oleObject314.bin"/><Relationship Id="rId638" Type="http://schemas.openxmlformats.org/officeDocument/2006/relationships/image" Target="media/image323.wmf"/><Relationship Id="rId639" Type="http://schemas.openxmlformats.org/officeDocument/2006/relationships/oleObject" Target="embeddings/oleObject315.bin"/><Relationship Id="rId640" Type="http://schemas.openxmlformats.org/officeDocument/2006/relationships/image" Target="media/image324.wmf"/><Relationship Id="rId641" Type="http://schemas.openxmlformats.org/officeDocument/2006/relationships/oleObject" Target="embeddings/oleObject316.bin"/><Relationship Id="rId642" Type="http://schemas.openxmlformats.org/officeDocument/2006/relationships/image" Target="media/image325.wmf"/><Relationship Id="rId643" Type="http://schemas.openxmlformats.org/officeDocument/2006/relationships/oleObject" Target="embeddings/oleObject317.bin"/><Relationship Id="rId644" Type="http://schemas.openxmlformats.org/officeDocument/2006/relationships/image" Target="media/image326.wmf"/><Relationship Id="rId645" Type="http://schemas.openxmlformats.org/officeDocument/2006/relationships/oleObject" Target="embeddings/oleObject318.bin"/><Relationship Id="rId646" Type="http://schemas.openxmlformats.org/officeDocument/2006/relationships/image" Target="media/image327.wmf"/><Relationship Id="rId647" Type="http://schemas.openxmlformats.org/officeDocument/2006/relationships/oleObject" Target="embeddings/oleObject319.bin"/><Relationship Id="rId648" Type="http://schemas.openxmlformats.org/officeDocument/2006/relationships/image" Target="media/image328.wmf"/><Relationship Id="rId649" Type="http://schemas.openxmlformats.org/officeDocument/2006/relationships/oleObject" Target="embeddings/oleObject320.bin"/><Relationship Id="rId650" Type="http://schemas.openxmlformats.org/officeDocument/2006/relationships/image" Target="media/image329.wmf"/><Relationship Id="rId651" Type="http://schemas.openxmlformats.org/officeDocument/2006/relationships/oleObject" Target="embeddings/oleObject321.bin"/><Relationship Id="rId652" Type="http://schemas.openxmlformats.org/officeDocument/2006/relationships/image" Target="media/image330.wmf"/><Relationship Id="rId653" Type="http://schemas.openxmlformats.org/officeDocument/2006/relationships/oleObject" Target="embeddings/oleObject322.bin"/><Relationship Id="rId654" Type="http://schemas.openxmlformats.org/officeDocument/2006/relationships/image" Target="media/image331.wmf"/><Relationship Id="rId655" Type="http://schemas.openxmlformats.org/officeDocument/2006/relationships/oleObject" Target="embeddings/oleObject323.bin"/><Relationship Id="rId656" Type="http://schemas.openxmlformats.org/officeDocument/2006/relationships/image" Target="media/image332.wmf"/><Relationship Id="rId657" Type="http://schemas.openxmlformats.org/officeDocument/2006/relationships/oleObject" Target="embeddings/oleObject324.bin"/><Relationship Id="rId658" Type="http://schemas.openxmlformats.org/officeDocument/2006/relationships/image" Target="media/image333.wmf"/><Relationship Id="rId659" Type="http://schemas.openxmlformats.org/officeDocument/2006/relationships/oleObject" Target="embeddings/oleObject325.bin"/><Relationship Id="rId660" Type="http://schemas.openxmlformats.org/officeDocument/2006/relationships/image" Target="media/image334.wmf"/><Relationship Id="rId661" Type="http://schemas.openxmlformats.org/officeDocument/2006/relationships/oleObject" Target="embeddings/oleObject326.bin"/><Relationship Id="rId662" Type="http://schemas.openxmlformats.org/officeDocument/2006/relationships/image" Target="media/image335.wmf"/><Relationship Id="rId663" Type="http://schemas.openxmlformats.org/officeDocument/2006/relationships/oleObject" Target="embeddings/oleObject327.bin"/><Relationship Id="rId664" Type="http://schemas.openxmlformats.org/officeDocument/2006/relationships/image" Target="media/image336.wmf"/><Relationship Id="rId665" Type="http://schemas.openxmlformats.org/officeDocument/2006/relationships/oleObject" Target="embeddings/oleObject328.bin"/><Relationship Id="rId666" Type="http://schemas.openxmlformats.org/officeDocument/2006/relationships/image" Target="media/image337.wmf"/><Relationship Id="rId667" Type="http://schemas.openxmlformats.org/officeDocument/2006/relationships/oleObject" Target="embeddings/oleObject329.bin"/><Relationship Id="rId668" Type="http://schemas.openxmlformats.org/officeDocument/2006/relationships/image" Target="media/image338.wmf"/><Relationship Id="rId669" Type="http://schemas.openxmlformats.org/officeDocument/2006/relationships/oleObject" Target="embeddings/oleObject330.bin"/><Relationship Id="rId670" Type="http://schemas.openxmlformats.org/officeDocument/2006/relationships/image" Target="media/image339.wmf"/><Relationship Id="rId671" Type="http://schemas.openxmlformats.org/officeDocument/2006/relationships/oleObject" Target="embeddings/oleObject331.bin"/><Relationship Id="rId672" Type="http://schemas.openxmlformats.org/officeDocument/2006/relationships/image" Target="media/image340.wmf"/><Relationship Id="rId673" Type="http://schemas.openxmlformats.org/officeDocument/2006/relationships/oleObject" Target="embeddings/oleObject332.bin"/><Relationship Id="rId674" Type="http://schemas.openxmlformats.org/officeDocument/2006/relationships/image" Target="media/image341.wmf"/><Relationship Id="rId675" Type="http://schemas.openxmlformats.org/officeDocument/2006/relationships/oleObject" Target="embeddings/oleObject333.bin"/><Relationship Id="rId676" Type="http://schemas.openxmlformats.org/officeDocument/2006/relationships/image" Target="media/image342.wmf"/><Relationship Id="rId677" Type="http://schemas.openxmlformats.org/officeDocument/2006/relationships/oleObject" Target="embeddings/oleObject334.bin"/><Relationship Id="rId678" Type="http://schemas.openxmlformats.org/officeDocument/2006/relationships/image" Target="media/image343.wmf"/><Relationship Id="rId679" Type="http://schemas.openxmlformats.org/officeDocument/2006/relationships/oleObject" Target="embeddings/oleObject335.bin"/><Relationship Id="rId680" Type="http://schemas.openxmlformats.org/officeDocument/2006/relationships/image" Target="media/image344.wmf"/><Relationship Id="rId681" Type="http://schemas.openxmlformats.org/officeDocument/2006/relationships/oleObject" Target="embeddings/oleObject336.bin"/><Relationship Id="rId682" Type="http://schemas.openxmlformats.org/officeDocument/2006/relationships/image" Target="media/image345.wmf"/><Relationship Id="rId683" Type="http://schemas.openxmlformats.org/officeDocument/2006/relationships/oleObject" Target="embeddings/oleObject337.bin"/><Relationship Id="rId684" Type="http://schemas.openxmlformats.org/officeDocument/2006/relationships/image" Target="media/image346.wmf"/><Relationship Id="rId685" Type="http://schemas.openxmlformats.org/officeDocument/2006/relationships/oleObject" Target="embeddings/oleObject338.bin"/><Relationship Id="rId686" Type="http://schemas.openxmlformats.org/officeDocument/2006/relationships/image" Target="media/image347.wmf"/><Relationship Id="rId687" Type="http://schemas.openxmlformats.org/officeDocument/2006/relationships/oleObject" Target="embeddings/oleObject339.bin"/><Relationship Id="rId688" Type="http://schemas.openxmlformats.org/officeDocument/2006/relationships/image" Target="media/image348.wmf"/><Relationship Id="rId689" Type="http://schemas.openxmlformats.org/officeDocument/2006/relationships/oleObject" Target="embeddings/oleObject340.bin"/><Relationship Id="rId690" Type="http://schemas.openxmlformats.org/officeDocument/2006/relationships/image" Target="media/image349.wmf"/><Relationship Id="rId691" Type="http://schemas.openxmlformats.org/officeDocument/2006/relationships/oleObject" Target="embeddings/oleObject341.bin"/><Relationship Id="rId692" Type="http://schemas.openxmlformats.org/officeDocument/2006/relationships/image" Target="media/image350.wmf"/><Relationship Id="rId693" Type="http://schemas.openxmlformats.org/officeDocument/2006/relationships/oleObject" Target="embeddings/oleObject342.bin"/><Relationship Id="rId694" Type="http://schemas.openxmlformats.org/officeDocument/2006/relationships/image" Target="media/image351.wmf"/><Relationship Id="rId695" Type="http://schemas.openxmlformats.org/officeDocument/2006/relationships/oleObject" Target="embeddings/oleObject343.bin"/><Relationship Id="rId696" Type="http://schemas.openxmlformats.org/officeDocument/2006/relationships/image" Target="media/image352.wmf"/><Relationship Id="rId697" Type="http://schemas.openxmlformats.org/officeDocument/2006/relationships/oleObject" Target="embeddings/oleObject344.bin"/><Relationship Id="rId698" Type="http://schemas.openxmlformats.org/officeDocument/2006/relationships/image" Target="media/image353.wmf"/><Relationship Id="rId699" Type="http://schemas.openxmlformats.org/officeDocument/2006/relationships/oleObject" Target="embeddings/oleObject345.bin"/><Relationship Id="rId700" Type="http://schemas.openxmlformats.org/officeDocument/2006/relationships/image" Target="media/image354.wmf"/><Relationship Id="rId701" Type="http://schemas.openxmlformats.org/officeDocument/2006/relationships/oleObject" Target="embeddings/oleObject346.bin"/><Relationship Id="rId702" Type="http://schemas.openxmlformats.org/officeDocument/2006/relationships/image" Target="media/image355.wmf"/><Relationship Id="rId703" Type="http://schemas.openxmlformats.org/officeDocument/2006/relationships/oleObject" Target="embeddings/oleObject347.bin"/><Relationship Id="rId704" Type="http://schemas.openxmlformats.org/officeDocument/2006/relationships/image" Target="media/image356.wmf"/><Relationship Id="rId705" Type="http://schemas.openxmlformats.org/officeDocument/2006/relationships/oleObject" Target="embeddings/oleObject348.bin"/><Relationship Id="rId706" Type="http://schemas.openxmlformats.org/officeDocument/2006/relationships/image" Target="media/image357.wmf"/><Relationship Id="rId707" Type="http://schemas.openxmlformats.org/officeDocument/2006/relationships/oleObject" Target="embeddings/oleObject349.bin"/><Relationship Id="rId708" Type="http://schemas.openxmlformats.org/officeDocument/2006/relationships/image" Target="media/image358.wmf"/><Relationship Id="rId709" Type="http://schemas.openxmlformats.org/officeDocument/2006/relationships/oleObject" Target="embeddings/oleObject350.bin"/><Relationship Id="rId710" Type="http://schemas.openxmlformats.org/officeDocument/2006/relationships/image" Target="media/image359.wmf"/><Relationship Id="rId711" Type="http://schemas.openxmlformats.org/officeDocument/2006/relationships/oleObject" Target="embeddings/oleObject351.bin"/><Relationship Id="rId712" Type="http://schemas.openxmlformats.org/officeDocument/2006/relationships/image" Target="media/image360.wmf"/><Relationship Id="rId713" Type="http://schemas.openxmlformats.org/officeDocument/2006/relationships/oleObject" Target="embeddings/oleObject352.bin"/><Relationship Id="rId714" Type="http://schemas.openxmlformats.org/officeDocument/2006/relationships/image" Target="media/image361.wmf"/><Relationship Id="rId715" Type="http://schemas.openxmlformats.org/officeDocument/2006/relationships/oleObject" Target="embeddings/oleObject353.bin"/><Relationship Id="rId716" Type="http://schemas.openxmlformats.org/officeDocument/2006/relationships/image" Target="media/image362.wmf"/><Relationship Id="rId717" Type="http://schemas.openxmlformats.org/officeDocument/2006/relationships/oleObject" Target="embeddings/oleObject354.bin"/><Relationship Id="rId718" Type="http://schemas.openxmlformats.org/officeDocument/2006/relationships/image" Target="media/image363.wmf"/><Relationship Id="rId719" Type="http://schemas.openxmlformats.org/officeDocument/2006/relationships/oleObject" Target="embeddings/oleObject355.bin"/><Relationship Id="rId720" Type="http://schemas.openxmlformats.org/officeDocument/2006/relationships/image" Target="media/image364.wmf"/><Relationship Id="rId721" Type="http://schemas.openxmlformats.org/officeDocument/2006/relationships/oleObject" Target="embeddings/oleObject356.bin"/><Relationship Id="rId722" Type="http://schemas.openxmlformats.org/officeDocument/2006/relationships/image" Target="media/image365.wmf"/><Relationship Id="rId723" Type="http://schemas.openxmlformats.org/officeDocument/2006/relationships/oleObject" Target="embeddings/oleObject357.bin"/><Relationship Id="rId724" Type="http://schemas.openxmlformats.org/officeDocument/2006/relationships/image" Target="media/image366.wmf"/><Relationship Id="rId725" Type="http://schemas.openxmlformats.org/officeDocument/2006/relationships/oleObject" Target="embeddings/oleObject358.bin"/><Relationship Id="rId726" Type="http://schemas.openxmlformats.org/officeDocument/2006/relationships/image" Target="media/image367.wmf"/><Relationship Id="rId727" Type="http://schemas.openxmlformats.org/officeDocument/2006/relationships/oleObject" Target="embeddings/oleObject359.bin"/><Relationship Id="rId728" Type="http://schemas.openxmlformats.org/officeDocument/2006/relationships/image" Target="media/image368.wmf"/><Relationship Id="rId729" Type="http://schemas.openxmlformats.org/officeDocument/2006/relationships/oleObject" Target="embeddings/oleObject360.bin"/><Relationship Id="rId730" Type="http://schemas.openxmlformats.org/officeDocument/2006/relationships/image" Target="media/image369.wmf"/><Relationship Id="rId731" Type="http://schemas.openxmlformats.org/officeDocument/2006/relationships/oleObject" Target="embeddings/oleObject361.bin"/><Relationship Id="rId732" Type="http://schemas.openxmlformats.org/officeDocument/2006/relationships/image" Target="media/image370.wmf"/><Relationship Id="rId733" Type="http://schemas.openxmlformats.org/officeDocument/2006/relationships/oleObject" Target="embeddings/oleObject362.bin"/><Relationship Id="rId734" Type="http://schemas.openxmlformats.org/officeDocument/2006/relationships/image" Target="media/image371.wmf"/><Relationship Id="rId735" Type="http://schemas.openxmlformats.org/officeDocument/2006/relationships/oleObject" Target="embeddings/oleObject363.bin"/><Relationship Id="rId736" Type="http://schemas.openxmlformats.org/officeDocument/2006/relationships/image" Target="media/image372.wmf"/><Relationship Id="rId737" Type="http://schemas.openxmlformats.org/officeDocument/2006/relationships/oleObject" Target="embeddings/oleObject364.bin"/><Relationship Id="rId738" Type="http://schemas.openxmlformats.org/officeDocument/2006/relationships/image" Target="media/image373.wmf"/><Relationship Id="rId739" Type="http://schemas.openxmlformats.org/officeDocument/2006/relationships/oleObject" Target="embeddings/oleObject365.bin"/><Relationship Id="rId740" Type="http://schemas.openxmlformats.org/officeDocument/2006/relationships/image" Target="media/image374.wmf"/><Relationship Id="rId741" Type="http://schemas.openxmlformats.org/officeDocument/2006/relationships/oleObject" Target="embeddings/oleObject366.bin"/><Relationship Id="rId742" Type="http://schemas.openxmlformats.org/officeDocument/2006/relationships/image" Target="media/image375.wmf"/><Relationship Id="rId743" Type="http://schemas.openxmlformats.org/officeDocument/2006/relationships/oleObject" Target="embeddings/oleObject367.bin"/><Relationship Id="rId744" Type="http://schemas.openxmlformats.org/officeDocument/2006/relationships/image" Target="media/image376.wmf"/><Relationship Id="rId745" Type="http://schemas.openxmlformats.org/officeDocument/2006/relationships/oleObject" Target="embeddings/oleObject368.bin"/><Relationship Id="rId746" Type="http://schemas.openxmlformats.org/officeDocument/2006/relationships/image" Target="media/image377.wmf"/><Relationship Id="rId747" Type="http://schemas.openxmlformats.org/officeDocument/2006/relationships/oleObject" Target="embeddings/oleObject369.bin"/><Relationship Id="rId748" Type="http://schemas.openxmlformats.org/officeDocument/2006/relationships/image" Target="media/image378.wmf"/><Relationship Id="rId749" Type="http://schemas.openxmlformats.org/officeDocument/2006/relationships/oleObject" Target="embeddings/oleObject370.bin"/><Relationship Id="rId750" Type="http://schemas.openxmlformats.org/officeDocument/2006/relationships/image" Target="media/image379.wmf"/><Relationship Id="rId751" Type="http://schemas.openxmlformats.org/officeDocument/2006/relationships/oleObject" Target="embeddings/oleObject371.bin"/><Relationship Id="rId752" Type="http://schemas.openxmlformats.org/officeDocument/2006/relationships/image" Target="media/image380.wmf"/><Relationship Id="rId753" Type="http://schemas.openxmlformats.org/officeDocument/2006/relationships/oleObject" Target="embeddings/oleObject372.bin"/><Relationship Id="rId754" Type="http://schemas.openxmlformats.org/officeDocument/2006/relationships/image" Target="media/image381.wmf"/><Relationship Id="rId755" Type="http://schemas.openxmlformats.org/officeDocument/2006/relationships/oleObject" Target="embeddings/oleObject373.bin"/><Relationship Id="rId756" Type="http://schemas.openxmlformats.org/officeDocument/2006/relationships/image" Target="media/image382.wmf"/><Relationship Id="rId757" Type="http://schemas.openxmlformats.org/officeDocument/2006/relationships/oleObject" Target="embeddings/oleObject374.bin"/><Relationship Id="rId758" Type="http://schemas.openxmlformats.org/officeDocument/2006/relationships/image" Target="media/image383.wmf"/><Relationship Id="rId759" Type="http://schemas.openxmlformats.org/officeDocument/2006/relationships/oleObject" Target="embeddings/oleObject375.bin"/><Relationship Id="rId760" Type="http://schemas.openxmlformats.org/officeDocument/2006/relationships/image" Target="media/image384.wmf"/><Relationship Id="rId761" Type="http://schemas.openxmlformats.org/officeDocument/2006/relationships/oleObject" Target="embeddings/oleObject376.bin"/><Relationship Id="rId762" Type="http://schemas.openxmlformats.org/officeDocument/2006/relationships/image" Target="media/image385.wmf"/><Relationship Id="rId763" Type="http://schemas.openxmlformats.org/officeDocument/2006/relationships/oleObject" Target="embeddings/oleObject377.bin"/><Relationship Id="rId764" Type="http://schemas.openxmlformats.org/officeDocument/2006/relationships/image" Target="media/image386.wmf"/><Relationship Id="rId765" Type="http://schemas.openxmlformats.org/officeDocument/2006/relationships/oleObject" Target="embeddings/oleObject378.bin"/><Relationship Id="rId766" Type="http://schemas.openxmlformats.org/officeDocument/2006/relationships/image" Target="media/image387.wmf"/><Relationship Id="rId767" Type="http://schemas.openxmlformats.org/officeDocument/2006/relationships/oleObject" Target="embeddings/oleObject379.bin"/><Relationship Id="rId768" Type="http://schemas.openxmlformats.org/officeDocument/2006/relationships/image" Target="media/image388.wmf"/><Relationship Id="rId769" Type="http://schemas.openxmlformats.org/officeDocument/2006/relationships/oleObject" Target="embeddings/oleObject380.bin"/><Relationship Id="rId770" Type="http://schemas.openxmlformats.org/officeDocument/2006/relationships/image" Target="media/image389.wmf"/><Relationship Id="rId771" Type="http://schemas.openxmlformats.org/officeDocument/2006/relationships/oleObject" Target="embeddings/oleObject381.bin"/><Relationship Id="rId772" Type="http://schemas.openxmlformats.org/officeDocument/2006/relationships/image" Target="media/image390.wmf"/><Relationship Id="rId773" Type="http://schemas.openxmlformats.org/officeDocument/2006/relationships/oleObject" Target="embeddings/oleObject382.bin"/><Relationship Id="rId774" Type="http://schemas.openxmlformats.org/officeDocument/2006/relationships/image" Target="media/image391.wmf"/><Relationship Id="rId775" Type="http://schemas.openxmlformats.org/officeDocument/2006/relationships/oleObject" Target="embeddings/oleObject383.bin"/><Relationship Id="rId776" Type="http://schemas.openxmlformats.org/officeDocument/2006/relationships/image" Target="media/image392.wmf"/><Relationship Id="rId777" Type="http://schemas.openxmlformats.org/officeDocument/2006/relationships/oleObject" Target="embeddings/oleObject384.bin"/><Relationship Id="rId778" Type="http://schemas.openxmlformats.org/officeDocument/2006/relationships/image" Target="media/image393.wmf"/><Relationship Id="rId779" Type="http://schemas.openxmlformats.org/officeDocument/2006/relationships/oleObject" Target="embeddings/oleObject385.bin"/><Relationship Id="rId780" Type="http://schemas.openxmlformats.org/officeDocument/2006/relationships/image" Target="media/image394.wmf"/><Relationship Id="rId781" Type="http://schemas.openxmlformats.org/officeDocument/2006/relationships/oleObject" Target="embeddings/oleObject386.bin"/><Relationship Id="rId782" Type="http://schemas.openxmlformats.org/officeDocument/2006/relationships/image" Target="media/image395.wmf"/><Relationship Id="rId783" Type="http://schemas.openxmlformats.org/officeDocument/2006/relationships/oleObject" Target="embeddings/oleObject387.bin"/><Relationship Id="rId784" Type="http://schemas.openxmlformats.org/officeDocument/2006/relationships/image" Target="media/image396.wmf"/><Relationship Id="rId785" Type="http://schemas.openxmlformats.org/officeDocument/2006/relationships/oleObject" Target="embeddings/oleObject388.bin"/><Relationship Id="rId786" Type="http://schemas.openxmlformats.org/officeDocument/2006/relationships/image" Target="media/image397.wmf"/><Relationship Id="rId787" Type="http://schemas.openxmlformats.org/officeDocument/2006/relationships/oleObject" Target="embeddings/oleObject389.bin"/><Relationship Id="rId788" Type="http://schemas.openxmlformats.org/officeDocument/2006/relationships/image" Target="media/image398.wmf"/><Relationship Id="rId789" Type="http://schemas.openxmlformats.org/officeDocument/2006/relationships/oleObject" Target="embeddings/oleObject390.bin"/><Relationship Id="rId790" Type="http://schemas.openxmlformats.org/officeDocument/2006/relationships/image" Target="media/image399.wmf"/><Relationship Id="rId791" Type="http://schemas.openxmlformats.org/officeDocument/2006/relationships/oleObject" Target="embeddings/oleObject391.bin"/><Relationship Id="rId792" Type="http://schemas.openxmlformats.org/officeDocument/2006/relationships/image" Target="media/image400.wmf"/><Relationship Id="rId793" Type="http://schemas.openxmlformats.org/officeDocument/2006/relationships/oleObject" Target="embeddings/oleObject392.bin"/><Relationship Id="rId794" Type="http://schemas.openxmlformats.org/officeDocument/2006/relationships/image" Target="media/image401.wmf"/><Relationship Id="rId795" Type="http://schemas.openxmlformats.org/officeDocument/2006/relationships/oleObject" Target="embeddings/oleObject393.bin"/><Relationship Id="rId796" Type="http://schemas.openxmlformats.org/officeDocument/2006/relationships/image" Target="media/image402.wmf"/><Relationship Id="rId797" Type="http://schemas.openxmlformats.org/officeDocument/2006/relationships/oleObject" Target="embeddings/oleObject394.bin"/><Relationship Id="rId798" Type="http://schemas.openxmlformats.org/officeDocument/2006/relationships/image" Target="media/image403.wmf"/><Relationship Id="rId799" Type="http://schemas.openxmlformats.org/officeDocument/2006/relationships/oleObject" Target="embeddings/oleObject395.bin"/><Relationship Id="rId800" Type="http://schemas.openxmlformats.org/officeDocument/2006/relationships/image" Target="media/image404.wmf"/><Relationship Id="rId801" Type="http://schemas.openxmlformats.org/officeDocument/2006/relationships/oleObject" Target="embeddings/oleObject396.bin"/><Relationship Id="rId802" Type="http://schemas.openxmlformats.org/officeDocument/2006/relationships/image" Target="media/image405.wmf"/><Relationship Id="rId803" Type="http://schemas.openxmlformats.org/officeDocument/2006/relationships/oleObject" Target="embeddings/oleObject397.bin"/><Relationship Id="rId804" Type="http://schemas.openxmlformats.org/officeDocument/2006/relationships/image" Target="media/image406.wmf"/><Relationship Id="rId805" Type="http://schemas.openxmlformats.org/officeDocument/2006/relationships/oleObject" Target="embeddings/oleObject398.bin"/><Relationship Id="rId806" Type="http://schemas.openxmlformats.org/officeDocument/2006/relationships/image" Target="media/image407.wmf"/><Relationship Id="rId807" Type="http://schemas.openxmlformats.org/officeDocument/2006/relationships/oleObject" Target="embeddings/oleObject399.bin"/><Relationship Id="rId808" Type="http://schemas.openxmlformats.org/officeDocument/2006/relationships/image" Target="media/image408.wmf"/><Relationship Id="rId809" Type="http://schemas.openxmlformats.org/officeDocument/2006/relationships/oleObject" Target="embeddings/oleObject400.bin"/><Relationship Id="rId810" Type="http://schemas.openxmlformats.org/officeDocument/2006/relationships/image" Target="media/image409.wmf"/><Relationship Id="rId811" Type="http://schemas.openxmlformats.org/officeDocument/2006/relationships/oleObject" Target="embeddings/oleObject401.bin"/><Relationship Id="rId812" Type="http://schemas.openxmlformats.org/officeDocument/2006/relationships/image" Target="media/image410.wmf"/><Relationship Id="rId813" Type="http://schemas.openxmlformats.org/officeDocument/2006/relationships/oleObject" Target="embeddings/oleObject402.bin"/><Relationship Id="rId814" Type="http://schemas.openxmlformats.org/officeDocument/2006/relationships/image" Target="media/image411.wmf"/><Relationship Id="rId815" Type="http://schemas.openxmlformats.org/officeDocument/2006/relationships/oleObject" Target="embeddings/oleObject403.bin"/><Relationship Id="rId816" Type="http://schemas.openxmlformats.org/officeDocument/2006/relationships/image" Target="media/image412.wmf"/><Relationship Id="rId817" Type="http://schemas.openxmlformats.org/officeDocument/2006/relationships/oleObject" Target="embeddings/oleObject404.bin"/><Relationship Id="rId818" Type="http://schemas.openxmlformats.org/officeDocument/2006/relationships/image" Target="media/image413.wmf"/><Relationship Id="rId819" Type="http://schemas.openxmlformats.org/officeDocument/2006/relationships/oleObject" Target="embeddings/oleObject405.bin"/><Relationship Id="rId820" Type="http://schemas.openxmlformats.org/officeDocument/2006/relationships/image" Target="media/image414.wmf"/><Relationship Id="rId821" Type="http://schemas.openxmlformats.org/officeDocument/2006/relationships/oleObject" Target="embeddings/oleObject406.bin"/><Relationship Id="rId822" Type="http://schemas.openxmlformats.org/officeDocument/2006/relationships/image" Target="media/image415.wmf"/><Relationship Id="rId823" Type="http://schemas.openxmlformats.org/officeDocument/2006/relationships/oleObject" Target="embeddings/oleObject407.bin"/><Relationship Id="rId824" Type="http://schemas.openxmlformats.org/officeDocument/2006/relationships/image" Target="media/image416.wmf"/><Relationship Id="rId825" Type="http://schemas.openxmlformats.org/officeDocument/2006/relationships/oleObject" Target="embeddings/oleObject408.bin"/><Relationship Id="rId826" Type="http://schemas.openxmlformats.org/officeDocument/2006/relationships/image" Target="media/image417.wmf"/><Relationship Id="rId827" Type="http://schemas.openxmlformats.org/officeDocument/2006/relationships/oleObject" Target="embeddings/oleObject409.bin"/><Relationship Id="rId828" Type="http://schemas.openxmlformats.org/officeDocument/2006/relationships/image" Target="media/image418.wmf"/><Relationship Id="rId829" Type="http://schemas.openxmlformats.org/officeDocument/2006/relationships/oleObject" Target="embeddings/oleObject410.bin"/><Relationship Id="rId830" Type="http://schemas.openxmlformats.org/officeDocument/2006/relationships/image" Target="media/image419.wmf"/><Relationship Id="rId831" Type="http://schemas.openxmlformats.org/officeDocument/2006/relationships/oleObject" Target="embeddings/oleObject411.bin"/><Relationship Id="rId832" Type="http://schemas.openxmlformats.org/officeDocument/2006/relationships/image" Target="media/image420.wmf"/><Relationship Id="rId833" Type="http://schemas.openxmlformats.org/officeDocument/2006/relationships/oleObject" Target="embeddings/oleObject412.bin"/><Relationship Id="rId834" Type="http://schemas.openxmlformats.org/officeDocument/2006/relationships/image" Target="media/image421.wmf"/><Relationship Id="rId835" Type="http://schemas.openxmlformats.org/officeDocument/2006/relationships/oleObject" Target="embeddings/oleObject413.bin"/><Relationship Id="rId836" Type="http://schemas.openxmlformats.org/officeDocument/2006/relationships/image" Target="media/image422.wmf"/><Relationship Id="rId837" Type="http://schemas.openxmlformats.org/officeDocument/2006/relationships/oleObject" Target="embeddings/oleObject414.bin"/><Relationship Id="rId838" Type="http://schemas.openxmlformats.org/officeDocument/2006/relationships/image" Target="media/image423.wmf"/><Relationship Id="rId839" Type="http://schemas.openxmlformats.org/officeDocument/2006/relationships/oleObject" Target="embeddings/oleObject415.bin"/><Relationship Id="rId840" Type="http://schemas.openxmlformats.org/officeDocument/2006/relationships/image" Target="media/image424.wmf"/><Relationship Id="rId841" Type="http://schemas.openxmlformats.org/officeDocument/2006/relationships/oleObject" Target="embeddings/oleObject416.bin"/><Relationship Id="rId842" Type="http://schemas.openxmlformats.org/officeDocument/2006/relationships/image" Target="media/image425.wmf"/><Relationship Id="rId843" Type="http://schemas.openxmlformats.org/officeDocument/2006/relationships/oleObject" Target="embeddings/oleObject417.bin"/><Relationship Id="rId844" Type="http://schemas.openxmlformats.org/officeDocument/2006/relationships/image" Target="media/image426.wmf"/><Relationship Id="rId845" Type="http://schemas.openxmlformats.org/officeDocument/2006/relationships/oleObject" Target="embeddings/oleObject418.bin"/><Relationship Id="rId846" Type="http://schemas.openxmlformats.org/officeDocument/2006/relationships/image" Target="media/image427.wmf"/><Relationship Id="rId847" Type="http://schemas.openxmlformats.org/officeDocument/2006/relationships/oleObject" Target="embeddings/oleObject419.bin"/><Relationship Id="rId848" Type="http://schemas.openxmlformats.org/officeDocument/2006/relationships/image" Target="media/image428.wmf"/><Relationship Id="rId849" Type="http://schemas.openxmlformats.org/officeDocument/2006/relationships/oleObject" Target="embeddings/oleObject420.bin"/><Relationship Id="rId850" Type="http://schemas.openxmlformats.org/officeDocument/2006/relationships/image" Target="media/image429.wmf"/><Relationship Id="rId851" Type="http://schemas.openxmlformats.org/officeDocument/2006/relationships/oleObject" Target="embeddings/oleObject421.bin"/><Relationship Id="rId852" Type="http://schemas.openxmlformats.org/officeDocument/2006/relationships/image" Target="media/image430.wmf"/><Relationship Id="rId853" Type="http://schemas.openxmlformats.org/officeDocument/2006/relationships/oleObject" Target="embeddings/oleObject422.bin"/><Relationship Id="rId854" Type="http://schemas.openxmlformats.org/officeDocument/2006/relationships/image" Target="media/image431.wmf"/><Relationship Id="rId855" Type="http://schemas.openxmlformats.org/officeDocument/2006/relationships/oleObject" Target="embeddings/oleObject423.bin"/><Relationship Id="rId856" Type="http://schemas.openxmlformats.org/officeDocument/2006/relationships/image" Target="media/image432.wmf"/><Relationship Id="rId857" Type="http://schemas.openxmlformats.org/officeDocument/2006/relationships/oleObject" Target="embeddings/oleObject424.bin"/><Relationship Id="rId858" Type="http://schemas.openxmlformats.org/officeDocument/2006/relationships/image" Target="media/image433.wmf"/><Relationship Id="rId859" Type="http://schemas.openxmlformats.org/officeDocument/2006/relationships/oleObject" Target="embeddings/oleObject425.bin"/><Relationship Id="rId860" Type="http://schemas.openxmlformats.org/officeDocument/2006/relationships/image" Target="media/image434.wmf"/><Relationship Id="rId861" Type="http://schemas.openxmlformats.org/officeDocument/2006/relationships/oleObject" Target="embeddings/oleObject426.bin"/><Relationship Id="rId862" Type="http://schemas.openxmlformats.org/officeDocument/2006/relationships/image" Target="media/image435.wmf"/><Relationship Id="rId863" Type="http://schemas.openxmlformats.org/officeDocument/2006/relationships/oleObject" Target="embeddings/oleObject427.bin"/><Relationship Id="rId864" Type="http://schemas.openxmlformats.org/officeDocument/2006/relationships/image" Target="media/image436.wmf"/><Relationship Id="rId865" Type="http://schemas.openxmlformats.org/officeDocument/2006/relationships/oleObject" Target="embeddings/oleObject428.bin"/><Relationship Id="rId866" Type="http://schemas.openxmlformats.org/officeDocument/2006/relationships/image" Target="media/image437.wmf"/><Relationship Id="rId867" Type="http://schemas.openxmlformats.org/officeDocument/2006/relationships/oleObject" Target="embeddings/oleObject429.bin"/><Relationship Id="rId868" Type="http://schemas.openxmlformats.org/officeDocument/2006/relationships/image" Target="media/image438.wmf"/><Relationship Id="rId869" Type="http://schemas.openxmlformats.org/officeDocument/2006/relationships/oleObject" Target="embeddings/oleObject430.bin"/><Relationship Id="rId870" Type="http://schemas.openxmlformats.org/officeDocument/2006/relationships/image" Target="media/image439.wmf"/><Relationship Id="rId871" Type="http://schemas.openxmlformats.org/officeDocument/2006/relationships/oleObject" Target="embeddings/oleObject431.bin"/><Relationship Id="rId872" Type="http://schemas.openxmlformats.org/officeDocument/2006/relationships/image" Target="media/image440.wmf"/><Relationship Id="rId873" Type="http://schemas.openxmlformats.org/officeDocument/2006/relationships/oleObject" Target="embeddings/oleObject432.bin"/><Relationship Id="rId874" Type="http://schemas.openxmlformats.org/officeDocument/2006/relationships/image" Target="media/image441.wmf"/><Relationship Id="rId875" Type="http://schemas.openxmlformats.org/officeDocument/2006/relationships/oleObject" Target="embeddings/oleObject433.bin"/><Relationship Id="rId876" Type="http://schemas.openxmlformats.org/officeDocument/2006/relationships/image" Target="media/image442.wmf"/><Relationship Id="rId877" Type="http://schemas.openxmlformats.org/officeDocument/2006/relationships/oleObject" Target="embeddings/oleObject434.bin"/><Relationship Id="rId878" Type="http://schemas.openxmlformats.org/officeDocument/2006/relationships/image" Target="media/image443.wmf"/><Relationship Id="rId879" Type="http://schemas.openxmlformats.org/officeDocument/2006/relationships/oleObject" Target="embeddings/oleObject435.bin"/><Relationship Id="rId880" Type="http://schemas.openxmlformats.org/officeDocument/2006/relationships/image" Target="media/image444.wmf"/><Relationship Id="rId881" Type="http://schemas.openxmlformats.org/officeDocument/2006/relationships/oleObject" Target="embeddings/oleObject436.bin"/><Relationship Id="rId882" Type="http://schemas.openxmlformats.org/officeDocument/2006/relationships/image" Target="media/image445.wmf"/><Relationship Id="rId883" Type="http://schemas.openxmlformats.org/officeDocument/2006/relationships/oleObject" Target="embeddings/oleObject437.bin"/><Relationship Id="rId884" Type="http://schemas.openxmlformats.org/officeDocument/2006/relationships/image" Target="media/image446.wmf"/><Relationship Id="rId885" Type="http://schemas.openxmlformats.org/officeDocument/2006/relationships/oleObject" Target="embeddings/oleObject438.bin"/><Relationship Id="rId886" Type="http://schemas.openxmlformats.org/officeDocument/2006/relationships/image" Target="media/image447.wmf"/><Relationship Id="rId887" Type="http://schemas.openxmlformats.org/officeDocument/2006/relationships/oleObject" Target="embeddings/oleObject439.bin"/><Relationship Id="rId888" Type="http://schemas.openxmlformats.org/officeDocument/2006/relationships/image" Target="media/image448.wmf"/><Relationship Id="rId889" Type="http://schemas.openxmlformats.org/officeDocument/2006/relationships/oleObject" Target="embeddings/oleObject440.bin"/><Relationship Id="rId890" Type="http://schemas.openxmlformats.org/officeDocument/2006/relationships/image" Target="media/image449.wmf"/><Relationship Id="rId891" Type="http://schemas.openxmlformats.org/officeDocument/2006/relationships/oleObject" Target="embeddings/oleObject441.bin"/><Relationship Id="rId892" Type="http://schemas.openxmlformats.org/officeDocument/2006/relationships/image" Target="media/image450.wmf"/><Relationship Id="rId893" Type="http://schemas.openxmlformats.org/officeDocument/2006/relationships/oleObject" Target="embeddings/oleObject442.bin"/><Relationship Id="rId894" Type="http://schemas.openxmlformats.org/officeDocument/2006/relationships/image" Target="media/image451.wmf"/><Relationship Id="rId895" Type="http://schemas.openxmlformats.org/officeDocument/2006/relationships/oleObject" Target="embeddings/oleObject443.bin"/><Relationship Id="rId896" Type="http://schemas.openxmlformats.org/officeDocument/2006/relationships/image" Target="media/image452.wmf"/><Relationship Id="rId897" Type="http://schemas.openxmlformats.org/officeDocument/2006/relationships/oleObject" Target="embeddings/oleObject444.bin"/><Relationship Id="rId898" Type="http://schemas.openxmlformats.org/officeDocument/2006/relationships/image" Target="media/image453.wmf"/><Relationship Id="rId899" Type="http://schemas.openxmlformats.org/officeDocument/2006/relationships/oleObject" Target="embeddings/oleObject445.bin"/><Relationship Id="rId900" Type="http://schemas.openxmlformats.org/officeDocument/2006/relationships/image" Target="media/image454.wmf"/><Relationship Id="rId901" Type="http://schemas.openxmlformats.org/officeDocument/2006/relationships/oleObject" Target="embeddings/oleObject446.bin"/><Relationship Id="rId902" Type="http://schemas.openxmlformats.org/officeDocument/2006/relationships/image" Target="media/image455.wmf"/><Relationship Id="rId903" Type="http://schemas.openxmlformats.org/officeDocument/2006/relationships/oleObject" Target="embeddings/oleObject447.bin"/><Relationship Id="rId904" Type="http://schemas.openxmlformats.org/officeDocument/2006/relationships/image" Target="media/image456.wmf"/><Relationship Id="rId905" Type="http://schemas.openxmlformats.org/officeDocument/2006/relationships/oleObject" Target="embeddings/oleObject448.bin"/><Relationship Id="rId906" Type="http://schemas.openxmlformats.org/officeDocument/2006/relationships/image" Target="media/image457.wmf"/><Relationship Id="rId907" Type="http://schemas.openxmlformats.org/officeDocument/2006/relationships/oleObject" Target="embeddings/oleObject449.bin"/><Relationship Id="rId908" Type="http://schemas.openxmlformats.org/officeDocument/2006/relationships/image" Target="media/image458.wmf"/><Relationship Id="rId909" Type="http://schemas.openxmlformats.org/officeDocument/2006/relationships/oleObject" Target="embeddings/oleObject450.bin"/><Relationship Id="rId910" Type="http://schemas.openxmlformats.org/officeDocument/2006/relationships/image" Target="media/image459.wmf"/><Relationship Id="rId911" Type="http://schemas.openxmlformats.org/officeDocument/2006/relationships/oleObject" Target="embeddings/oleObject451.bin"/><Relationship Id="rId912" Type="http://schemas.openxmlformats.org/officeDocument/2006/relationships/image" Target="media/image460.wmf"/><Relationship Id="rId913" Type="http://schemas.openxmlformats.org/officeDocument/2006/relationships/oleObject" Target="embeddings/oleObject452.bin"/><Relationship Id="rId914" Type="http://schemas.openxmlformats.org/officeDocument/2006/relationships/image" Target="media/image461.wmf"/><Relationship Id="rId915" Type="http://schemas.openxmlformats.org/officeDocument/2006/relationships/oleObject" Target="embeddings/oleObject453.bin"/><Relationship Id="rId916" Type="http://schemas.openxmlformats.org/officeDocument/2006/relationships/image" Target="media/image462.wmf"/><Relationship Id="rId917" Type="http://schemas.openxmlformats.org/officeDocument/2006/relationships/oleObject" Target="embeddings/oleObject454.bin"/><Relationship Id="rId918" Type="http://schemas.openxmlformats.org/officeDocument/2006/relationships/image" Target="media/image463.wmf"/><Relationship Id="rId919" Type="http://schemas.openxmlformats.org/officeDocument/2006/relationships/oleObject" Target="embeddings/oleObject455.bin"/><Relationship Id="rId920" Type="http://schemas.openxmlformats.org/officeDocument/2006/relationships/image" Target="media/image464.wmf"/><Relationship Id="rId921" Type="http://schemas.openxmlformats.org/officeDocument/2006/relationships/oleObject" Target="embeddings/oleObject456.bin"/><Relationship Id="rId922" Type="http://schemas.openxmlformats.org/officeDocument/2006/relationships/image" Target="media/image465.wmf"/><Relationship Id="rId923" Type="http://schemas.openxmlformats.org/officeDocument/2006/relationships/oleObject" Target="embeddings/oleObject457.bin"/><Relationship Id="rId924" Type="http://schemas.openxmlformats.org/officeDocument/2006/relationships/image" Target="media/image466.wmf"/><Relationship Id="rId925" Type="http://schemas.openxmlformats.org/officeDocument/2006/relationships/oleObject" Target="embeddings/oleObject458.bin"/><Relationship Id="rId926" Type="http://schemas.openxmlformats.org/officeDocument/2006/relationships/image" Target="media/image467.wmf"/><Relationship Id="rId927" Type="http://schemas.openxmlformats.org/officeDocument/2006/relationships/oleObject" Target="embeddings/oleObject459.bin"/><Relationship Id="rId928" Type="http://schemas.openxmlformats.org/officeDocument/2006/relationships/image" Target="media/image468.wmf"/><Relationship Id="rId929" Type="http://schemas.openxmlformats.org/officeDocument/2006/relationships/oleObject" Target="embeddings/oleObject460.bin"/><Relationship Id="rId930" Type="http://schemas.openxmlformats.org/officeDocument/2006/relationships/image" Target="media/image469.wmf"/><Relationship Id="rId931" Type="http://schemas.openxmlformats.org/officeDocument/2006/relationships/oleObject" Target="embeddings/oleObject461.bin"/><Relationship Id="rId932" Type="http://schemas.openxmlformats.org/officeDocument/2006/relationships/image" Target="media/image470.wmf"/><Relationship Id="rId933" Type="http://schemas.openxmlformats.org/officeDocument/2006/relationships/oleObject" Target="embeddings/oleObject462.bin"/><Relationship Id="rId934" Type="http://schemas.openxmlformats.org/officeDocument/2006/relationships/image" Target="media/image471.wmf"/><Relationship Id="rId935" Type="http://schemas.openxmlformats.org/officeDocument/2006/relationships/oleObject" Target="embeddings/oleObject463.bin"/><Relationship Id="rId936" Type="http://schemas.openxmlformats.org/officeDocument/2006/relationships/image" Target="media/image472.wmf"/><Relationship Id="rId937" Type="http://schemas.openxmlformats.org/officeDocument/2006/relationships/oleObject" Target="embeddings/oleObject464.bin"/><Relationship Id="rId938" Type="http://schemas.openxmlformats.org/officeDocument/2006/relationships/image" Target="media/image473.wmf"/><Relationship Id="rId939" Type="http://schemas.openxmlformats.org/officeDocument/2006/relationships/oleObject" Target="embeddings/oleObject465.bin"/><Relationship Id="rId940" Type="http://schemas.openxmlformats.org/officeDocument/2006/relationships/image" Target="media/image474.wmf"/><Relationship Id="rId941" Type="http://schemas.openxmlformats.org/officeDocument/2006/relationships/oleObject" Target="embeddings/oleObject466.bin"/><Relationship Id="rId942" Type="http://schemas.openxmlformats.org/officeDocument/2006/relationships/image" Target="media/image475.wmf"/><Relationship Id="rId943" Type="http://schemas.openxmlformats.org/officeDocument/2006/relationships/oleObject" Target="embeddings/oleObject467.bin"/><Relationship Id="rId944" Type="http://schemas.openxmlformats.org/officeDocument/2006/relationships/image" Target="media/image476.wmf"/><Relationship Id="rId945" Type="http://schemas.openxmlformats.org/officeDocument/2006/relationships/oleObject" Target="embeddings/oleObject468.bin"/><Relationship Id="rId946" Type="http://schemas.openxmlformats.org/officeDocument/2006/relationships/image" Target="media/image477.wmf"/><Relationship Id="rId947" Type="http://schemas.openxmlformats.org/officeDocument/2006/relationships/oleObject" Target="embeddings/oleObject469.bin"/><Relationship Id="rId948" Type="http://schemas.openxmlformats.org/officeDocument/2006/relationships/image" Target="media/image478.wmf"/><Relationship Id="rId949" Type="http://schemas.openxmlformats.org/officeDocument/2006/relationships/oleObject" Target="embeddings/oleObject470.bin"/><Relationship Id="rId950" Type="http://schemas.openxmlformats.org/officeDocument/2006/relationships/image" Target="media/image479.wmf"/><Relationship Id="rId951" Type="http://schemas.openxmlformats.org/officeDocument/2006/relationships/oleObject" Target="embeddings/oleObject471.bin"/><Relationship Id="rId952" Type="http://schemas.openxmlformats.org/officeDocument/2006/relationships/image" Target="media/image480.wmf"/><Relationship Id="rId953" Type="http://schemas.openxmlformats.org/officeDocument/2006/relationships/oleObject" Target="embeddings/oleObject472.bin"/><Relationship Id="rId954" Type="http://schemas.openxmlformats.org/officeDocument/2006/relationships/image" Target="media/image481.wmf"/><Relationship Id="rId955" Type="http://schemas.openxmlformats.org/officeDocument/2006/relationships/oleObject" Target="embeddings/oleObject473.bin"/><Relationship Id="rId956" Type="http://schemas.openxmlformats.org/officeDocument/2006/relationships/image" Target="media/image482.wmf"/><Relationship Id="rId957" Type="http://schemas.openxmlformats.org/officeDocument/2006/relationships/oleObject" Target="embeddings/oleObject474.bin"/><Relationship Id="rId958" Type="http://schemas.openxmlformats.org/officeDocument/2006/relationships/image" Target="media/image483.wmf"/><Relationship Id="rId959" Type="http://schemas.openxmlformats.org/officeDocument/2006/relationships/oleObject" Target="embeddings/oleObject475.bin"/><Relationship Id="rId960" Type="http://schemas.openxmlformats.org/officeDocument/2006/relationships/image" Target="media/image484.wmf"/><Relationship Id="rId961" Type="http://schemas.openxmlformats.org/officeDocument/2006/relationships/oleObject" Target="embeddings/oleObject476.bin"/><Relationship Id="rId962" Type="http://schemas.openxmlformats.org/officeDocument/2006/relationships/image" Target="media/image485.wmf"/><Relationship Id="rId963" Type="http://schemas.openxmlformats.org/officeDocument/2006/relationships/oleObject" Target="embeddings/oleObject477.bin"/><Relationship Id="rId964" Type="http://schemas.openxmlformats.org/officeDocument/2006/relationships/image" Target="media/image486.wmf"/><Relationship Id="rId965" Type="http://schemas.openxmlformats.org/officeDocument/2006/relationships/oleObject" Target="embeddings/oleObject478.bin"/><Relationship Id="rId966" Type="http://schemas.openxmlformats.org/officeDocument/2006/relationships/image" Target="media/image487.wmf"/><Relationship Id="rId967" Type="http://schemas.openxmlformats.org/officeDocument/2006/relationships/oleObject" Target="embeddings/oleObject479.bin"/><Relationship Id="rId968" Type="http://schemas.openxmlformats.org/officeDocument/2006/relationships/image" Target="media/image488.wmf"/><Relationship Id="rId969" Type="http://schemas.openxmlformats.org/officeDocument/2006/relationships/oleObject" Target="embeddings/oleObject480.bin"/><Relationship Id="rId970" Type="http://schemas.openxmlformats.org/officeDocument/2006/relationships/image" Target="media/image489.wmf"/><Relationship Id="rId971" Type="http://schemas.openxmlformats.org/officeDocument/2006/relationships/oleObject" Target="embeddings/oleObject481.bin"/><Relationship Id="rId972" Type="http://schemas.openxmlformats.org/officeDocument/2006/relationships/image" Target="media/image490.wmf"/><Relationship Id="rId973" Type="http://schemas.openxmlformats.org/officeDocument/2006/relationships/oleObject" Target="embeddings/oleObject482.bin"/><Relationship Id="rId974" Type="http://schemas.openxmlformats.org/officeDocument/2006/relationships/image" Target="media/image491.wmf"/><Relationship Id="rId975" Type="http://schemas.openxmlformats.org/officeDocument/2006/relationships/oleObject" Target="embeddings/oleObject483.bin"/><Relationship Id="rId976" Type="http://schemas.openxmlformats.org/officeDocument/2006/relationships/image" Target="media/image492.wmf"/><Relationship Id="rId977" Type="http://schemas.openxmlformats.org/officeDocument/2006/relationships/oleObject" Target="embeddings/oleObject484.bin"/><Relationship Id="rId978" Type="http://schemas.openxmlformats.org/officeDocument/2006/relationships/image" Target="media/image493.wmf"/><Relationship Id="rId979" Type="http://schemas.openxmlformats.org/officeDocument/2006/relationships/oleObject" Target="embeddings/oleObject485.bin"/><Relationship Id="rId980" Type="http://schemas.openxmlformats.org/officeDocument/2006/relationships/image" Target="media/image494.wmf"/><Relationship Id="rId981" Type="http://schemas.openxmlformats.org/officeDocument/2006/relationships/oleObject" Target="embeddings/oleObject486.bin"/><Relationship Id="rId982" Type="http://schemas.openxmlformats.org/officeDocument/2006/relationships/image" Target="media/image495.wmf"/><Relationship Id="rId983" Type="http://schemas.openxmlformats.org/officeDocument/2006/relationships/oleObject" Target="embeddings/oleObject487.bin"/><Relationship Id="rId984" Type="http://schemas.openxmlformats.org/officeDocument/2006/relationships/image" Target="media/image496.wmf"/><Relationship Id="rId985" Type="http://schemas.openxmlformats.org/officeDocument/2006/relationships/oleObject" Target="embeddings/oleObject488.bin"/><Relationship Id="rId986" Type="http://schemas.openxmlformats.org/officeDocument/2006/relationships/image" Target="media/image497.wmf"/><Relationship Id="rId987" Type="http://schemas.openxmlformats.org/officeDocument/2006/relationships/oleObject" Target="embeddings/oleObject489.bin"/><Relationship Id="rId988" Type="http://schemas.openxmlformats.org/officeDocument/2006/relationships/image" Target="media/image498.wmf"/><Relationship Id="rId989" Type="http://schemas.openxmlformats.org/officeDocument/2006/relationships/oleObject" Target="embeddings/oleObject490.bin"/><Relationship Id="rId990" Type="http://schemas.openxmlformats.org/officeDocument/2006/relationships/image" Target="media/image499.wmf"/><Relationship Id="rId991" Type="http://schemas.openxmlformats.org/officeDocument/2006/relationships/oleObject" Target="embeddings/oleObject491.bin"/><Relationship Id="rId992" Type="http://schemas.openxmlformats.org/officeDocument/2006/relationships/image" Target="media/image500.wmf"/><Relationship Id="rId993" Type="http://schemas.openxmlformats.org/officeDocument/2006/relationships/oleObject" Target="embeddings/oleObject492.bin"/><Relationship Id="rId994" Type="http://schemas.openxmlformats.org/officeDocument/2006/relationships/image" Target="media/image501.wmf"/><Relationship Id="rId995" Type="http://schemas.openxmlformats.org/officeDocument/2006/relationships/oleObject" Target="embeddings/oleObject493.bin"/><Relationship Id="rId996" Type="http://schemas.openxmlformats.org/officeDocument/2006/relationships/image" Target="media/image502.wmf"/><Relationship Id="rId997" Type="http://schemas.openxmlformats.org/officeDocument/2006/relationships/oleObject" Target="embeddings/oleObject494.bin"/><Relationship Id="rId998" Type="http://schemas.openxmlformats.org/officeDocument/2006/relationships/image" Target="media/image503.wmf"/><Relationship Id="rId999" Type="http://schemas.openxmlformats.org/officeDocument/2006/relationships/oleObject" Target="embeddings/oleObject495.bin"/><Relationship Id="rId1000" Type="http://schemas.openxmlformats.org/officeDocument/2006/relationships/image" Target="media/image504.wmf"/><Relationship Id="rId1001" Type="http://schemas.openxmlformats.org/officeDocument/2006/relationships/oleObject" Target="embeddings/oleObject496.bin"/><Relationship Id="rId1002" Type="http://schemas.openxmlformats.org/officeDocument/2006/relationships/image" Target="media/image505.wmf"/><Relationship Id="rId1003" Type="http://schemas.openxmlformats.org/officeDocument/2006/relationships/oleObject" Target="embeddings/oleObject497.bin"/><Relationship Id="rId1004" Type="http://schemas.openxmlformats.org/officeDocument/2006/relationships/image" Target="media/image506.wmf"/><Relationship Id="rId1005" Type="http://schemas.openxmlformats.org/officeDocument/2006/relationships/oleObject" Target="embeddings/oleObject498.bin"/><Relationship Id="rId1006" Type="http://schemas.openxmlformats.org/officeDocument/2006/relationships/image" Target="media/image507.wmf"/><Relationship Id="rId1007" Type="http://schemas.openxmlformats.org/officeDocument/2006/relationships/oleObject" Target="embeddings/oleObject499.bin"/><Relationship Id="rId1008" Type="http://schemas.openxmlformats.org/officeDocument/2006/relationships/image" Target="media/image508.wmf"/><Relationship Id="rId1009" Type="http://schemas.openxmlformats.org/officeDocument/2006/relationships/oleObject" Target="embeddings/oleObject500.bin"/><Relationship Id="rId1010" Type="http://schemas.openxmlformats.org/officeDocument/2006/relationships/image" Target="media/image509.wmf"/><Relationship Id="rId1011" Type="http://schemas.openxmlformats.org/officeDocument/2006/relationships/oleObject" Target="embeddings/oleObject501.bin"/><Relationship Id="rId1012" Type="http://schemas.openxmlformats.org/officeDocument/2006/relationships/image" Target="media/image510.wmf"/><Relationship Id="rId1013" Type="http://schemas.openxmlformats.org/officeDocument/2006/relationships/oleObject" Target="embeddings/oleObject502.bin"/><Relationship Id="rId1014" Type="http://schemas.openxmlformats.org/officeDocument/2006/relationships/image" Target="media/image511.wmf"/><Relationship Id="rId1015" Type="http://schemas.openxmlformats.org/officeDocument/2006/relationships/oleObject" Target="embeddings/oleObject503.bin"/><Relationship Id="rId1016" Type="http://schemas.openxmlformats.org/officeDocument/2006/relationships/image" Target="media/image512.wmf"/><Relationship Id="rId1017" Type="http://schemas.openxmlformats.org/officeDocument/2006/relationships/oleObject" Target="embeddings/oleObject504.bin"/><Relationship Id="rId1018" Type="http://schemas.openxmlformats.org/officeDocument/2006/relationships/image" Target="media/image513.wmf"/><Relationship Id="rId1019" Type="http://schemas.openxmlformats.org/officeDocument/2006/relationships/oleObject" Target="embeddings/oleObject505.bin"/><Relationship Id="rId1020" Type="http://schemas.openxmlformats.org/officeDocument/2006/relationships/image" Target="media/image514.wmf"/><Relationship Id="rId1021" Type="http://schemas.openxmlformats.org/officeDocument/2006/relationships/oleObject" Target="embeddings/oleObject506.bin"/><Relationship Id="rId1022" Type="http://schemas.openxmlformats.org/officeDocument/2006/relationships/image" Target="media/image515.wmf"/><Relationship Id="rId1023" Type="http://schemas.openxmlformats.org/officeDocument/2006/relationships/oleObject" Target="embeddings/oleObject507.bin"/><Relationship Id="rId1024" Type="http://schemas.openxmlformats.org/officeDocument/2006/relationships/image" Target="media/image516.wmf"/><Relationship Id="rId1025" Type="http://schemas.openxmlformats.org/officeDocument/2006/relationships/oleObject" Target="embeddings/oleObject508.bin"/><Relationship Id="rId1026" Type="http://schemas.openxmlformats.org/officeDocument/2006/relationships/image" Target="media/image517.wmf"/><Relationship Id="rId1027" Type="http://schemas.openxmlformats.org/officeDocument/2006/relationships/oleObject" Target="embeddings/oleObject509.bin"/><Relationship Id="rId1028" Type="http://schemas.openxmlformats.org/officeDocument/2006/relationships/image" Target="media/image518.wmf"/><Relationship Id="rId1029" Type="http://schemas.openxmlformats.org/officeDocument/2006/relationships/oleObject" Target="embeddings/oleObject510.bin"/><Relationship Id="rId1030" Type="http://schemas.openxmlformats.org/officeDocument/2006/relationships/image" Target="media/image519.wmf"/><Relationship Id="rId1031" Type="http://schemas.openxmlformats.org/officeDocument/2006/relationships/oleObject" Target="embeddings/oleObject511.bin"/><Relationship Id="rId1032" Type="http://schemas.openxmlformats.org/officeDocument/2006/relationships/image" Target="media/image520.wmf"/><Relationship Id="rId1033" Type="http://schemas.openxmlformats.org/officeDocument/2006/relationships/oleObject" Target="embeddings/oleObject512.bin"/><Relationship Id="rId1034" Type="http://schemas.openxmlformats.org/officeDocument/2006/relationships/image" Target="media/image521.wmf"/><Relationship Id="rId1035" Type="http://schemas.openxmlformats.org/officeDocument/2006/relationships/oleObject" Target="embeddings/oleObject513.bin"/><Relationship Id="rId1036" Type="http://schemas.openxmlformats.org/officeDocument/2006/relationships/image" Target="media/image522.wmf"/><Relationship Id="rId1037" Type="http://schemas.openxmlformats.org/officeDocument/2006/relationships/oleObject" Target="embeddings/oleObject514.bin"/><Relationship Id="rId1038" Type="http://schemas.openxmlformats.org/officeDocument/2006/relationships/image" Target="media/image523.wmf"/><Relationship Id="rId1039" Type="http://schemas.openxmlformats.org/officeDocument/2006/relationships/oleObject" Target="embeddings/oleObject515.bin"/><Relationship Id="rId1040" Type="http://schemas.openxmlformats.org/officeDocument/2006/relationships/image" Target="media/image524.wmf"/><Relationship Id="rId1041" Type="http://schemas.openxmlformats.org/officeDocument/2006/relationships/oleObject" Target="embeddings/oleObject516.bin"/><Relationship Id="rId1042" Type="http://schemas.openxmlformats.org/officeDocument/2006/relationships/image" Target="media/image525.wmf"/><Relationship Id="rId1043" Type="http://schemas.openxmlformats.org/officeDocument/2006/relationships/oleObject" Target="embeddings/oleObject517.bin"/><Relationship Id="rId1044" Type="http://schemas.openxmlformats.org/officeDocument/2006/relationships/image" Target="media/image526.wmf"/><Relationship Id="rId1045" Type="http://schemas.openxmlformats.org/officeDocument/2006/relationships/oleObject" Target="embeddings/oleObject518.bin"/><Relationship Id="rId1046" Type="http://schemas.openxmlformats.org/officeDocument/2006/relationships/image" Target="media/image527.wmf"/><Relationship Id="rId1047" Type="http://schemas.openxmlformats.org/officeDocument/2006/relationships/oleObject" Target="embeddings/oleObject519.bin"/><Relationship Id="rId1048" Type="http://schemas.openxmlformats.org/officeDocument/2006/relationships/image" Target="media/image528.wmf"/><Relationship Id="rId1049" Type="http://schemas.openxmlformats.org/officeDocument/2006/relationships/oleObject" Target="embeddings/oleObject520.bin"/><Relationship Id="rId1050" Type="http://schemas.openxmlformats.org/officeDocument/2006/relationships/image" Target="media/image529.wmf"/><Relationship Id="rId1051" Type="http://schemas.openxmlformats.org/officeDocument/2006/relationships/oleObject" Target="embeddings/oleObject521.bin"/><Relationship Id="rId1052" Type="http://schemas.openxmlformats.org/officeDocument/2006/relationships/image" Target="media/image530.wmf"/><Relationship Id="rId1053" Type="http://schemas.openxmlformats.org/officeDocument/2006/relationships/oleObject" Target="embeddings/oleObject522.bin"/><Relationship Id="rId1054" Type="http://schemas.openxmlformats.org/officeDocument/2006/relationships/image" Target="media/image531.wmf"/><Relationship Id="rId1055" Type="http://schemas.openxmlformats.org/officeDocument/2006/relationships/oleObject" Target="embeddings/oleObject523.bin"/><Relationship Id="rId1056" Type="http://schemas.openxmlformats.org/officeDocument/2006/relationships/image" Target="media/image532.wmf"/><Relationship Id="rId1057" Type="http://schemas.openxmlformats.org/officeDocument/2006/relationships/oleObject" Target="embeddings/oleObject524.bin"/><Relationship Id="rId1058" Type="http://schemas.openxmlformats.org/officeDocument/2006/relationships/image" Target="media/image533.wmf"/><Relationship Id="rId1059" Type="http://schemas.openxmlformats.org/officeDocument/2006/relationships/oleObject" Target="embeddings/oleObject525.bin"/><Relationship Id="rId1060" Type="http://schemas.openxmlformats.org/officeDocument/2006/relationships/image" Target="media/image534.wmf"/><Relationship Id="rId1061" Type="http://schemas.openxmlformats.org/officeDocument/2006/relationships/oleObject" Target="embeddings/oleObject526.bin"/><Relationship Id="rId1062" Type="http://schemas.openxmlformats.org/officeDocument/2006/relationships/image" Target="media/image535.wmf"/><Relationship Id="rId1063" Type="http://schemas.openxmlformats.org/officeDocument/2006/relationships/oleObject" Target="embeddings/oleObject527.bin"/><Relationship Id="rId1064" Type="http://schemas.openxmlformats.org/officeDocument/2006/relationships/image" Target="media/image536.wmf"/><Relationship Id="rId1065" Type="http://schemas.openxmlformats.org/officeDocument/2006/relationships/oleObject" Target="embeddings/oleObject528.bin"/><Relationship Id="rId1066" Type="http://schemas.openxmlformats.org/officeDocument/2006/relationships/image" Target="media/image537.wmf"/><Relationship Id="rId1067" Type="http://schemas.openxmlformats.org/officeDocument/2006/relationships/oleObject" Target="embeddings/oleObject529.bin"/><Relationship Id="rId1068" Type="http://schemas.openxmlformats.org/officeDocument/2006/relationships/image" Target="media/image538.wmf"/><Relationship Id="rId1069" Type="http://schemas.openxmlformats.org/officeDocument/2006/relationships/oleObject" Target="embeddings/oleObject530.bin"/><Relationship Id="rId1070" Type="http://schemas.openxmlformats.org/officeDocument/2006/relationships/image" Target="media/image539.wmf"/><Relationship Id="rId1071" Type="http://schemas.openxmlformats.org/officeDocument/2006/relationships/oleObject" Target="embeddings/oleObject531.bin"/><Relationship Id="rId1072" Type="http://schemas.openxmlformats.org/officeDocument/2006/relationships/image" Target="media/image540.wmf"/><Relationship Id="rId1073" Type="http://schemas.openxmlformats.org/officeDocument/2006/relationships/oleObject" Target="embeddings/oleObject532.bin"/><Relationship Id="rId1074" Type="http://schemas.openxmlformats.org/officeDocument/2006/relationships/image" Target="media/image541.wmf"/><Relationship Id="rId1075" Type="http://schemas.openxmlformats.org/officeDocument/2006/relationships/oleObject" Target="embeddings/oleObject533.bin"/><Relationship Id="rId1076" Type="http://schemas.openxmlformats.org/officeDocument/2006/relationships/image" Target="media/image542.wmf"/><Relationship Id="rId1077" Type="http://schemas.openxmlformats.org/officeDocument/2006/relationships/oleObject" Target="embeddings/oleObject534.bin"/><Relationship Id="rId1078" Type="http://schemas.openxmlformats.org/officeDocument/2006/relationships/image" Target="media/image543.wmf"/><Relationship Id="rId1079" Type="http://schemas.openxmlformats.org/officeDocument/2006/relationships/oleObject" Target="embeddings/oleObject535.bin"/><Relationship Id="rId1080" Type="http://schemas.openxmlformats.org/officeDocument/2006/relationships/image" Target="media/image544.wmf"/><Relationship Id="rId1081" Type="http://schemas.openxmlformats.org/officeDocument/2006/relationships/oleObject" Target="embeddings/oleObject536.bin"/><Relationship Id="rId1082" Type="http://schemas.openxmlformats.org/officeDocument/2006/relationships/image" Target="media/image545.wmf"/><Relationship Id="rId1083" Type="http://schemas.openxmlformats.org/officeDocument/2006/relationships/oleObject" Target="embeddings/oleObject537.bin"/><Relationship Id="rId1084" Type="http://schemas.openxmlformats.org/officeDocument/2006/relationships/image" Target="media/image546.wmf"/><Relationship Id="rId1085" Type="http://schemas.openxmlformats.org/officeDocument/2006/relationships/oleObject" Target="embeddings/oleObject538.bin"/><Relationship Id="rId1086" Type="http://schemas.openxmlformats.org/officeDocument/2006/relationships/image" Target="media/image547.wmf"/><Relationship Id="rId1087" Type="http://schemas.openxmlformats.org/officeDocument/2006/relationships/oleObject" Target="embeddings/oleObject539.bin"/><Relationship Id="rId1088" Type="http://schemas.openxmlformats.org/officeDocument/2006/relationships/image" Target="media/image548.wmf"/><Relationship Id="rId1089" Type="http://schemas.openxmlformats.org/officeDocument/2006/relationships/oleObject" Target="embeddings/oleObject540.bin"/><Relationship Id="rId1090" Type="http://schemas.openxmlformats.org/officeDocument/2006/relationships/image" Target="media/image549.wmf"/><Relationship Id="rId1091" Type="http://schemas.openxmlformats.org/officeDocument/2006/relationships/oleObject" Target="embeddings/oleObject541.bin"/><Relationship Id="rId1092" Type="http://schemas.openxmlformats.org/officeDocument/2006/relationships/image" Target="media/image550.wmf"/><Relationship Id="rId1093" Type="http://schemas.openxmlformats.org/officeDocument/2006/relationships/oleObject" Target="embeddings/oleObject542.bin"/><Relationship Id="rId1094" Type="http://schemas.openxmlformats.org/officeDocument/2006/relationships/image" Target="media/image551.wmf"/><Relationship Id="rId1095" Type="http://schemas.openxmlformats.org/officeDocument/2006/relationships/oleObject" Target="embeddings/oleObject543.bin"/><Relationship Id="rId1096" Type="http://schemas.openxmlformats.org/officeDocument/2006/relationships/image" Target="media/image552.wmf"/><Relationship Id="rId1097" Type="http://schemas.openxmlformats.org/officeDocument/2006/relationships/oleObject" Target="embeddings/oleObject544.bin"/><Relationship Id="rId1098" Type="http://schemas.openxmlformats.org/officeDocument/2006/relationships/image" Target="media/image553.wmf"/><Relationship Id="rId1099" Type="http://schemas.openxmlformats.org/officeDocument/2006/relationships/oleObject" Target="embeddings/oleObject545.bin"/><Relationship Id="rId1100" Type="http://schemas.openxmlformats.org/officeDocument/2006/relationships/image" Target="media/image554.wmf"/><Relationship Id="rId1101" Type="http://schemas.openxmlformats.org/officeDocument/2006/relationships/oleObject" Target="embeddings/oleObject546.bin"/><Relationship Id="rId1102" Type="http://schemas.openxmlformats.org/officeDocument/2006/relationships/image" Target="media/image555.wmf"/><Relationship Id="rId1103" Type="http://schemas.openxmlformats.org/officeDocument/2006/relationships/oleObject" Target="embeddings/oleObject547.bin"/><Relationship Id="rId1104" Type="http://schemas.openxmlformats.org/officeDocument/2006/relationships/image" Target="media/image556.wmf"/><Relationship Id="rId1105" Type="http://schemas.openxmlformats.org/officeDocument/2006/relationships/oleObject" Target="embeddings/oleObject548.bin"/><Relationship Id="rId1106" Type="http://schemas.openxmlformats.org/officeDocument/2006/relationships/image" Target="media/image557.wmf"/><Relationship Id="rId1107" Type="http://schemas.openxmlformats.org/officeDocument/2006/relationships/oleObject" Target="embeddings/oleObject549.bin"/><Relationship Id="rId1108" Type="http://schemas.openxmlformats.org/officeDocument/2006/relationships/image" Target="media/image558.wmf"/><Relationship Id="rId1109" Type="http://schemas.openxmlformats.org/officeDocument/2006/relationships/oleObject" Target="embeddings/oleObject550.bin"/><Relationship Id="rId1110" Type="http://schemas.openxmlformats.org/officeDocument/2006/relationships/image" Target="media/image559.wmf"/><Relationship Id="rId1111" Type="http://schemas.openxmlformats.org/officeDocument/2006/relationships/oleObject" Target="embeddings/oleObject551.bin"/><Relationship Id="rId1112" Type="http://schemas.openxmlformats.org/officeDocument/2006/relationships/image" Target="media/image560.wmf"/><Relationship Id="rId1113" Type="http://schemas.openxmlformats.org/officeDocument/2006/relationships/oleObject" Target="embeddings/oleObject552.bin"/><Relationship Id="rId1114" Type="http://schemas.openxmlformats.org/officeDocument/2006/relationships/image" Target="media/image561.wmf"/><Relationship Id="rId1115" Type="http://schemas.openxmlformats.org/officeDocument/2006/relationships/oleObject" Target="embeddings/oleObject553.bin"/><Relationship Id="rId1116" Type="http://schemas.openxmlformats.org/officeDocument/2006/relationships/image" Target="media/image562.wmf"/><Relationship Id="rId1117" Type="http://schemas.openxmlformats.org/officeDocument/2006/relationships/oleObject" Target="embeddings/oleObject554.bin"/><Relationship Id="rId1118" Type="http://schemas.openxmlformats.org/officeDocument/2006/relationships/image" Target="media/image563.wmf"/><Relationship Id="rId1119" Type="http://schemas.openxmlformats.org/officeDocument/2006/relationships/oleObject" Target="embeddings/oleObject555.bin"/><Relationship Id="rId1120" Type="http://schemas.openxmlformats.org/officeDocument/2006/relationships/image" Target="media/image564.wmf"/><Relationship Id="rId1121" Type="http://schemas.openxmlformats.org/officeDocument/2006/relationships/oleObject" Target="embeddings/oleObject556.bin"/><Relationship Id="rId1122" Type="http://schemas.openxmlformats.org/officeDocument/2006/relationships/image" Target="media/image565.wmf"/><Relationship Id="rId1123" Type="http://schemas.openxmlformats.org/officeDocument/2006/relationships/oleObject" Target="embeddings/oleObject557.bin"/><Relationship Id="rId1124" Type="http://schemas.openxmlformats.org/officeDocument/2006/relationships/image" Target="media/image566.wmf"/><Relationship Id="rId1125" Type="http://schemas.openxmlformats.org/officeDocument/2006/relationships/oleObject" Target="embeddings/oleObject558.bin"/><Relationship Id="rId1126" Type="http://schemas.openxmlformats.org/officeDocument/2006/relationships/image" Target="media/image567.wmf"/><Relationship Id="rId1127" Type="http://schemas.openxmlformats.org/officeDocument/2006/relationships/oleObject" Target="embeddings/oleObject559.bin"/><Relationship Id="rId1128" Type="http://schemas.openxmlformats.org/officeDocument/2006/relationships/image" Target="media/image568.wmf"/><Relationship Id="rId1129" Type="http://schemas.openxmlformats.org/officeDocument/2006/relationships/oleObject" Target="embeddings/oleObject560.bin"/><Relationship Id="rId1130" Type="http://schemas.openxmlformats.org/officeDocument/2006/relationships/image" Target="media/image569.wmf"/><Relationship Id="rId1131" Type="http://schemas.openxmlformats.org/officeDocument/2006/relationships/oleObject" Target="embeddings/oleObject561.bin"/><Relationship Id="rId1132" Type="http://schemas.openxmlformats.org/officeDocument/2006/relationships/image" Target="media/image570.wmf"/><Relationship Id="rId1133" Type="http://schemas.openxmlformats.org/officeDocument/2006/relationships/oleObject" Target="embeddings/oleObject562.bin"/><Relationship Id="rId1134" Type="http://schemas.openxmlformats.org/officeDocument/2006/relationships/image" Target="media/image571.wmf"/><Relationship Id="rId1135" Type="http://schemas.openxmlformats.org/officeDocument/2006/relationships/oleObject" Target="embeddings/oleObject563.bin"/><Relationship Id="rId1136" Type="http://schemas.openxmlformats.org/officeDocument/2006/relationships/image" Target="media/image572.wmf"/><Relationship Id="rId1137" Type="http://schemas.openxmlformats.org/officeDocument/2006/relationships/oleObject" Target="embeddings/oleObject564.bin"/><Relationship Id="rId1138" Type="http://schemas.openxmlformats.org/officeDocument/2006/relationships/image" Target="media/image573.wmf"/><Relationship Id="rId1139" Type="http://schemas.openxmlformats.org/officeDocument/2006/relationships/oleObject" Target="embeddings/oleObject565.bin"/><Relationship Id="rId1140" Type="http://schemas.openxmlformats.org/officeDocument/2006/relationships/image" Target="media/image574.wmf"/><Relationship Id="rId1141" Type="http://schemas.openxmlformats.org/officeDocument/2006/relationships/oleObject" Target="embeddings/oleObject566.bin"/><Relationship Id="rId1142" Type="http://schemas.openxmlformats.org/officeDocument/2006/relationships/image" Target="media/image575.wmf"/><Relationship Id="rId1143" Type="http://schemas.openxmlformats.org/officeDocument/2006/relationships/oleObject" Target="embeddings/oleObject567.bin"/><Relationship Id="rId1144" Type="http://schemas.openxmlformats.org/officeDocument/2006/relationships/image" Target="media/image576.wmf"/><Relationship Id="rId1145" Type="http://schemas.openxmlformats.org/officeDocument/2006/relationships/oleObject" Target="embeddings/oleObject568.bin"/><Relationship Id="rId1146" Type="http://schemas.openxmlformats.org/officeDocument/2006/relationships/image" Target="media/image577.wmf"/><Relationship Id="rId1147" Type="http://schemas.openxmlformats.org/officeDocument/2006/relationships/oleObject" Target="embeddings/oleObject569.bin"/><Relationship Id="rId1148" Type="http://schemas.openxmlformats.org/officeDocument/2006/relationships/image" Target="media/image578.wmf"/><Relationship Id="rId1149" Type="http://schemas.openxmlformats.org/officeDocument/2006/relationships/oleObject" Target="embeddings/oleObject570.bin"/><Relationship Id="rId1150" Type="http://schemas.openxmlformats.org/officeDocument/2006/relationships/image" Target="media/image579.wmf"/><Relationship Id="rId1151" Type="http://schemas.openxmlformats.org/officeDocument/2006/relationships/oleObject" Target="embeddings/oleObject571.bin"/><Relationship Id="rId1152" Type="http://schemas.openxmlformats.org/officeDocument/2006/relationships/image" Target="media/image580.wmf"/><Relationship Id="rId1153" Type="http://schemas.openxmlformats.org/officeDocument/2006/relationships/oleObject" Target="embeddings/oleObject572.bin"/><Relationship Id="rId1154" Type="http://schemas.openxmlformats.org/officeDocument/2006/relationships/image" Target="media/image581.wmf"/><Relationship Id="rId1155" Type="http://schemas.openxmlformats.org/officeDocument/2006/relationships/oleObject" Target="embeddings/oleObject573.bin"/><Relationship Id="rId1156" Type="http://schemas.openxmlformats.org/officeDocument/2006/relationships/image" Target="media/image582.wmf"/><Relationship Id="rId1157" Type="http://schemas.openxmlformats.org/officeDocument/2006/relationships/oleObject" Target="embeddings/oleObject574.bin"/><Relationship Id="rId1158" Type="http://schemas.openxmlformats.org/officeDocument/2006/relationships/image" Target="media/image583.wmf"/><Relationship Id="rId1159" Type="http://schemas.openxmlformats.org/officeDocument/2006/relationships/oleObject" Target="embeddings/oleObject575.bin"/><Relationship Id="rId1160" Type="http://schemas.openxmlformats.org/officeDocument/2006/relationships/image" Target="media/image584.wmf"/><Relationship Id="rId1161" Type="http://schemas.openxmlformats.org/officeDocument/2006/relationships/oleObject" Target="embeddings/oleObject576.bin"/><Relationship Id="rId1162" Type="http://schemas.openxmlformats.org/officeDocument/2006/relationships/image" Target="media/image585.wmf"/><Relationship Id="rId1163" Type="http://schemas.openxmlformats.org/officeDocument/2006/relationships/oleObject" Target="embeddings/oleObject577.bin"/><Relationship Id="rId1164" Type="http://schemas.openxmlformats.org/officeDocument/2006/relationships/image" Target="media/image586.wmf"/><Relationship Id="rId1165" Type="http://schemas.openxmlformats.org/officeDocument/2006/relationships/oleObject" Target="embeddings/oleObject578.bin"/><Relationship Id="rId1166" Type="http://schemas.openxmlformats.org/officeDocument/2006/relationships/image" Target="media/image587.wmf"/><Relationship Id="rId1167" Type="http://schemas.openxmlformats.org/officeDocument/2006/relationships/oleObject" Target="embeddings/oleObject579.bin"/><Relationship Id="rId1168" Type="http://schemas.openxmlformats.org/officeDocument/2006/relationships/image" Target="media/image588.wmf"/><Relationship Id="rId1169" Type="http://schemas.openxmlformats.org/officeDocument/2006/relationships/oleObject" Target="embeddings/oleObject580.bin"/><Relationship Id="rId1170" Type="http://schemas.openxmlformats.org/officeDocument/2006/relationships/image" Target="media/image589.wmf"/><Relationship Id="rId1171" Type="http://schemas.openxmlformats.org/officeDocument/2006/relationships/oleObject" Target="embeddings/oleObject581.bin"/><Relationship Id="rId1172" Type="http://schemas.openxmlformats.org/officeDocument/2006/relationships/image" Target="media/image590.wmf"/><Relationship Id="rId1173" Type="http://schemas.openxmlformats.org/officeDocument/2006/relationships/oleObject" Target="embeddings/oleObject582.bin"/><Relationship Id="rId1174" Type="http://schemas.openxmlformats.org/officeDocument/2006/relationships/image" Target="media/image591.wmf"/><Relationship Id="rId1175" Type="http://schemas.openxmlformats.org/officeDocument/2006/relationships/oleObject" Target="embeddings/oleObject583.bin"/><Relationship Id="rId1176" Type="http://schemas.openxmlformats.org/officeDocument/2006/relationships/image" Target="media/image592.wmf"/><Relationship Id="rId1177" Type="http://schemas.openxmlformats.org/officeDocument/2006/relationships/oleObject" Target="embeddings/oleObject584.bin"/><Relationship Id="rId1178" Type="http://schemas.openxmlformats.org/officeDocument/2006/relationships/image" Target="media/image593.wmf"/><Relationship Id="rId1179" Type="http://schemas.openxmlformats.org/officeDocument/2006/relationships/oleObject" Target="embeddings/oleObject585.bin"/><Relationship Id="rId1180" Type="http://schemas.openxmlformats.org/officeDocument/2006/relationships/image" Target="media/image594.wmf"/><Relationship Id="rId1181" Type="http://schemas.openxmlformats.org/officeDocument/2006/relationships/oleObject" Target="embeddings/oleObject586.bin"/><Relationship Id="rId1182" Type="http://schemas.openxmlformats.org/officeDocument/2006/relationships/image" Target="media/image595.wmf"/><Relationship Id="rId1183" Type="http://schemas.openxmlformats.org/officeDocument/2006/relationships/oleObject" Target="embeddings/oleObject587.bin"/><Relationship Id="rId1184" Type="http://schemas.openxmlformats.org/officeDocument/2006/relationships/image" Target="media/image596.wmf"/><Relationship Id="rId1185" Type="http://schemas.openxmlformats.org/officeDocument/2006/relationships/oleObject" Target="embeddings/oleObject588.bin"/><Relationship Id="rId1186" Type="http://schemas.openxmlformats.org/officeDocument/2006/relationships/image" Target="media/image597.wmf"/><Relationship Id="rId1187" Type="http://schemas.openxmlformats.org/officeDocument/2006/relationships/oleObject" Target="embeddings/oleObject589.bin"/><Relationship Id="rId1188" Type="http://schemas.openxmlformats.org/officeDocument/2006/relationships/image" Target="media/image598.wmf"/><Relationship Id="rId1189" Type="http://schemas.openxmlformats.org/officeDocument/2006/relationships/oleObject" Target="embeddings/oleObject590.bin"/><Relationship Id="rId1190" Type="http://schemas.openxmlformats.org/officeDocument/2006/relationships/image" Target="media/image599.wmf"/><Relationship Id="rId1191" Type="http://schemas.openxmlformats.org/officeDocument/2006/relationships/oleObject" Target="embeddings/oleObject591.bin"/><Relationship Id="rId1192" Type="http://schemas.openxmlformats.org/officeDocument/2006/relationships/image" Target="media/image600.wmf"/><Relationship Id="rId1193" Type="http://schemas.openxmlformats.org/officeDocument/2006/relationships/oleObject" Target="embeddings/oleObject592.bin"/><Relationship Id="rId1194" Type="http://schemas.openxmlformats.org/officeDocument/2006/relationships/image" Target="media/image601.wmf"/><Relationship Id="rId1195" Type="http://schemas.openxmlformats.org/officeDocument/2006/relationships/oleObject" Target="embeddings/oleObject593.bin"/><Relationship Id="rId1196" Type="http://schemas.openxmlformats.org/officeDocument/2006/relationships/image" Target="media/image602.wmf"/><Relationship Id="rId1197" Type="http://schemas.openxmlformats.org/officeDocument/2006/relationships/oleObject" Target="embeddings/oleObject594.bin"/><Relationship Id="rId1198" Type="http://schemas.openxmlformats.org/officeDocument/2006/relationships/image" Target="media/image603.wmf"/><Relationship Id="rId1199" Type="http://schemas.openxmlformats.org/officeDocument/2006/relationships/oleObject" Target="embeddings/oleObject595.bin"/><Relationship Id="rId1200" Type="http://schemas.openxmlformats.org/officeDocument/2006/relationships/image" Target="media/image604.wmf"/><Relationship Id="rId1201" Type="http://schemas.openxmlformats.org/officeDocument/2006/relationships/oleObject" Target="embeddings/oleObject596.bin"/><Relationship Id="rId1202" Type="http://schemas.openxmlformats.org/officeDocument/2006/relationships/image" Target="media/image605.wmf"/><Relationship Id="rId1203" Type="http://schemas.openxmlformats.org/officeDocument/2006/relationships/oleObject" Target="embeddings/oleObject597.bin"/><Relationship Id="rId1204" Type="http://schemas.openxmlformats.org/officeDocument/2006/relationships/image" Target="media/image606.wmf"/><Relationship Id="rId1205" Type="http://schemas.openxmlformats.org/officeDocument/2006/relationships/oleObject" Target="embeddings/oleObject598.bin"/><Relationship Id="rId1206" Type="http://schemas.openxmlformats.org/officeDocument/2006/relationships/image" Target="media/image607.wmf"/><Relationship Id="rId1207" Type="http://schemas.openxmlformats.org/officeDocument/2006/relationships/oleObject" Target="embeddings/oleObject599.bin"/><Relationship Id="rId1208" Type="http://schemas.openxmlformats.org/officeDocument/2006/relationships/image" Target="media/image608.wmf"/><Relationship Id="rId1209" Type="http://schemas.openxmlformats.org/officeDocument/2006/relationships/oleObject" Target="embeddings/oleObject600.bin"/><Relationship Id="rId1210" Type="http://schemas.openxmlformats.org/officeDocument/2006/relationships/image" Target="media/image609.wmf"/><Relationship Id="rId1211" Type="http://schemas.openxmlformats.org/officeDocument/2006/relationships/oleObject" Target="embeddings/oleObject601.bin"/><Relationship Id="rId1212" Type="http://schemas.openxmlformats.org/officeDocument/2006/relationships/image" Target="media/image610.wmf"/><Relationship Id="rId1213" Type="http://schemas.openxmlformats.org/officeDocument/2006/relationships/oleObject" Target="embeddings/oleObject602.bin"/><Relationship Id="rId1214" Type="http://schemas.openxmlformats.org/officeDocument/2006/relationships/image" Target="media/image611.wmf"/><Relationship Id="rId1215" Type="http://schemas.openxmlformats.org/officeDocument/2006/relationships/oleObject" Target="embeddings/oleObject603.bin"/><Relationship Id="rId1216" Type="http://schemas.openxmlformats.org/officeDocument/2006/relationships/image" Target="media/image612.wmf"/><Relationship Id="rId1217" Type="http://schemas.openxmlformats.org/officeDocument/2006/relationships/oleObject" Target="embeddings/oleObject604.bin"/><Relationship Id="rId1218" Type="http://schemas.openxmlformats.org/officeDocument/2006/relationships/image" Target="media/image613.wmf"/><Relationship Id="rId1219" Type="http://schemas.openxmlformats.org/officeDocument/2006/relationships/oleObject" Target="embeddings/oleObject605.bin"/><Relationship Id="rId1220" Type="http://schemas.openxmlformats.org/officeDocument/2006/relationships/image" Target="media/image614.wmf"/><Relationship Id="rId1221" Type="http://schemas.openxmlformats.org/officeDocument/2006/relationships/oleObject" Target="embeddings/oleObject606.bin"/><Relationship Id="rId1222" Type="http://schemas.openxmlformats.org/officeDocument/2006/relationships/image" Target="media/image615.wmf"/><Relationship Id="rId1223" Type="http://schemas.openxmlformats.org/officeDocument/2006/relationships/oleObject" Target="embeddings/oleObject607.bin"/><Relationship Id="rId1224" Type="http://schemas.openxmlformats.org/officeDocument/2006/relationships/image" Target="media/image616.wmf"/><Relationship Id="rId1225" Type="http://schemas.openxmlformats.org/officeDocument/2006/relationships/oleObject" Target="embeddings/oleObject608.bin"/><Relationship Id="rId1226" Type="http://schemas.openxmlformats.org/officeDocument/2006/relationships/image" Target="media/image617.wmf"/><Relationship Id="rId1227" Type="http://schemas.openxmlformats.org/officeDocument/2006/relationships/oleObject" Target="embeddings/oleObject609.bin"/><Relationship Id="rId1228" Type="http://schemas.openxmlformats.org/officeDocument/2006/relationships/image" Target="media/image618.wmf"/><Relationship Id="rId1229" Type="http://schemas.openxmlformats.org/officeDocument/2006/relationships/oleObject" Target="embeddings/oleObject610.bin"/><Relationship Id="rId1230" Type="http://schemas.openxmlformats.org/officeDocument/2006/relationships/image" Target="media/image619.wmf"/><Relationship Id="rId1231" Type="http://schemas.openxmlformats.org/officeDocument/2006/relationships/oleObject" Target="embeddings/oleObject611.bin"/><Relationship Id="rId1232" Type="http://schemas.openxmlformats.org/officeDocument/2006/relationships/image" Target="media/image620.wmf"/><Relationship Id="rId1233" Type="http://schemas.openxmlformats.org/officeDocument/2006/relationships/oleObject" Target="embeddings/oleObject612.bin"/><Relationship Id="rId1234" Type="http://schemas.openxmlformats.org/officeDocument/2006/relationships/image" Target="media/image621.wmf"/><Relationship Id="rId1235" Type="http://schemas.openxmlformats.org/officeDocument/2006/relationships/oleObject" Target="embeddings/oleObject613.bin"/><Relationship Id="rId1236" Type="http://schemas.openxmlformats.org/officeDocument/2006/relationships/image" Target="media/image622.wmf"/><Relationship Id="rId1237" Type="http://schemas.openxmlformats.org/officeDocument/2006/relationships/oleObject" Target="embeddings/oleObject614.bin"/><Relationship Id="rId1238" Type="http://schemas.openxmlformats.org/officeDocument/2006/relationships/image" Target="media/image623.wmf"/><Relationship Id="rId1239" Type="http://schemas.openxmlformats.org/officeDocument/2006/relationships/oleObject" Target="embeddings/oleObject615.bin"/><Relationship Id="rId1240" Type="http://schemas.openxmlformats.org/officeDocument/2006/relationships/image" Target="media/image624.wmf"/><Relationship Id="rId1241" Type="http://schemas.openxmlformats.org/officeDocument/2006/relationships/oleObject" Target="embeddings/oleObject616.bin"/><Relationship Id="rId1242" Type="http://schemas.openxmlformats.org/officeDocument/2006/relationships/image" Target="media/image625.wmf"/><Relationship Id="rId1243" Type="http://schemas.openxmlformats.org/officeDocument/2006/relationships/oleObject" Target="embeddings/oleObject617.bin"/><Relationship Id="rId1244" Type="http://schemas.openxmlformats.org/officeDocument/2006/relationships/image" Target="media/image626.wmf"/><Relationship Id="rId1245" Type="http://schemas.openxmlformats.org/officeDocument/2006/relationships/oleObject" Target="embeddings/oleObject618.bin"/><Relationship Id="rId1246" Type="http://schemas.openxmlformats.org/officeDocument/2006/relationships/image" Target="media/image627.wmf"/><Relationship Id="rId1247" Type="http://schemas.openxmlformats.org/officeDocument/2006/relationships/oleObject" Target="embeddings/oleObject619.bin"/><Relationship Id="rId1248" Type="http://schemas.openxmlformats.org/officeDocument/2006/relationships/image" Target="media/image628.wmf"/><Relationship Id="rId1249" Type="http://schemas.openxmlformats.org/officeDocument/2006/relationships/oleObject" Target="embeddings/oleObject620.bin"/><Relationship Id="rId1250" Type="http://schemas.openxmlformats.org/officeDocument/2006/relationships/image" Target="media/image629.wmf"/><Relationship Id="rId1251" Type="http://schemas.openxmlformats.org/officeDocument/2006/relationships/oleObject" Target="embeddings/oleObject621.bin"/><Relationship Id="rId1252" Type="http://schemas.openxmlformats.org/officeDocument/2006/relationships/image" Target="media/image630.wmf"/><Relationship Id="rId1253" Type="http://schemas.openxmlformats.org/officeDocument/2006/relationships/oleObject" Target="embeddings/oleObject622.bin"/><Relationship Id="rId1254" Type="http://schemas.openxmlformats.org/officeDocument/2006/relationships/image" Target="media/image631.wmf"/><Relationship Id="rId1255" Type="http://schemas.openxmlformats.org/officeDocument/2006/relationships/oleObject" Target="embeddings/oleObject623.bin"/><Relationship Id="rId1256" Type="http://schemas.openxmlformats.org/officeDocument/2006/relationships/image" Target="media/image632.wmf"/><Relationship Id="rId1257" Type="http://schemas.openxmlformats.org/officeDocument/2006/relationships/oleObject" Target="embeddings/oleObject624.bin"/><Relationship Id="rId1258" Type="http://schemas.openxmlformats.org/officeDocument/2006/relationships/image" Target="media/image633.wmf"/><Relationship Id="rId1259" Type="http://schemas.openxmlformats.org/officeDocument/2006/relationships/oleObject" Target="embeddings/oleObject625.bin"/><Relationship Id="rId1260" Type="http://schemas.openxmlformats.org/officeDocument/2006/relationships/image" Target="media/image634.wmf"/><Relationship Id="rId1261" Type="http://schemas.openxmlformats.org/officeDocument/2006/relationships/oleObject" Target="embeddings/oleObject626.bin"/><Relationship Id="rId1262" Type="http://schemas.openxmlformats.org/officeDocument/2006/relationships/image" Target="media/image635.wmf"/><Relationship Id="rId1263" Type="http://schemas.openxmlformats.org/officeDocument/2006/relationships/oleObject" Target="embeddings/oleObject627.bin"/><Relationship Id="rId1264" Type="http://schemas.openxmlformats.org/officeDocument/2006/relationships/image" Target="media/image636.wmf"/><Relationship Id="rId1265" Type="http://schemas.openxmlformats.org/officeDocument/2006/relationships/oleObject" Target="embeddings/oleObject628.bin"/><Relationship Id="rId1266" Type="http://schemas.openxmlformats.org/officeDocument/2006/relationships/image" Target="media/image637.wmf"/><Relationship Id="rId1267" Type="http://schemas.openxmlformats.org/officeDocument/2006/relationships/oleObject" Target="embeddings/oleObject629.bin"/><Relationship Id="rId1268" Type="http://schemas.openxmlformats.org/officeDocument/2006/relationships/image" Target="media/image638.wmf"/><Relationship Id="rId1269" Type="http://schemas.openxmlformats.org/officeDocument/2006/relationships/oleObject" Target="embeddings/oleObject630.bin"/><Relationship Id="rId1270" Type="http://schemas.openxmlformats.org/officeDocument/2006/relationships/image" Target="media/image639.wmf"/><Relationship Id="rId1271" Type="http://schemas.openxmlformats.org/officeDocument/2006/relationships/oleObject" Target="embeddings/oleObject631.bin"/><Relationship Id="rId1272" Type="http://schemas.openxmlformats.org/officeDocument/2006/relationships/image" Target="media/image640.wmf"/><Relationship Id="rId1273" Type="http://schemas.openxmlformats.org/officeDocument/2006/relationships/oleObject" Target="embeddings/oleObject632.bin"/><Relationship Id="rId1274" Type="http://schemas.openxmlformats.org/officeDocument/2006/relationships/image" Target="media/image641.wmf"/><Relationship Id="rId1275" Type="http://schemas.openxmlformats.org/officeDocument/2006/relationships/oleObject" Target="embeddings/oleObject633.bin"/><Relationship Id="rId1276" Type="http://schemas.openxmlformats.org/officeDocument/2006/relationships/image" Target="media/image642.wmf"/><Relationship Id="rId1277" Type="http://schemas.openxmlformats.org/officeDocument/2006/relationships/oleObject" Target="embeddings/oleObject634.bin"/><Relationship Id="rId1278" Type="http://schemas.openxmlformats.org/officeDocument/2006/relationships/image" Target="media/image643.wmf"/><Relationship Id="rId1279" Type="http://schemas.openxmlformats.org/officeDocument/2006/relationships/oleObject" Target="embeddings/oleObject635.bin"/><Relationship Id="rId1280" Type="http://schemas.openxmlformats.org/officeDocument/2006/relationships/image" Target="media/image644.wmf"/><Relationship Id="rId1281" Type="http://schemas.openxmlformats.org/officeDocument/2006/relationships/oleObject" Target="embeddings/oleObject636.bin"/><Relationship Id="rId1282" Type="http://schemas.openxmlformats.org/officeDocument/2006/relationships/image" Target="media/image645.wmf"/><Relationship Id="rId1283" Type="http://schemas.openxmlformats.org/officeDocument/2006/relationships/oleObject" Target="embeddings/oleObject637.bin"/><Relationship Id="rId1284" Type="http://schemas.openxmlformats.org/officeDocument/2006/relationships/image" Target="media/image646.wmf"/><Relationship Id="rId1285" Type="http://schemas.openxmlformats.org/officeDocument/2006/relationships/oleObject" Target="embeddings/oleObject638.bin"/><Relationship Id="rId1286" Type="http://schemas.openxmlformats.org/officeDocument/2006/relationships/image" Target="media/image647.wmf"/><Relationship Id="rId1287" Type="http://schemas.openxmlformats.org/officeDocument/2006/relationships/oleObject" Target="embeddings/oleObject639.bin"/><Relationship Id="rId1288" Type="http://schemas.openxmlformats.org/officeDocument/2006/relationships/image" Target="media/image648.wmf"/><Relationship Id="rId1289" Type="http://schemas.openxmlformats.org/officeDocument/2006/relationships/oleObject" Target="embeddings/oleObject640.bin"/><Relationship Id="rId1290" Type="http://schemas.openxmlformats.org/officeDocument/2006/relationships/image" Target="media/image649.wmf"/><Relationship Id="rId1291" Type="http://schemas.openxmlformats.org/officeDocument/2006/relationships/oleObject" Target="embeddings/oleObject641.bin"/><Relationship Id="rId1292" Type="http://schemas.openxmlformats.org/officeDocument/2006/relationships/image" Target="media/image650.wmf"/><Relationship Id="rId1293" Type="http://schemas.openxmlformats.org/officeDocument/2006/relationships/oleObject" Target="embeddings/oleObject642.bin"/><Relationship Id="rId1294" Type="http://schemas.openxmlformats.org/officeDocument/2006/relationships/image" Target="media/image651.wmf"/><Relationship Id="rId1295" Type="http://schemas.openxmlformats.org/officeDocument/2006/relationships/oleObject" Target="embeddings/oleObject643.bin"/><Relationship Id="rId1296" Type="http://schemas.openxmlformats.org/officeDocument/2006/relationships/image" Target="media/image652.wmf"/><Relationship Id="rId1297" Type="http://schemas.openxmlformats.org/officeDocument/2006/relationships/oleObject" Target="embeddings/oleObject644.bin"/><Relationship Id="rId1298" Type="http://schemas.openxmlformats.org/officeDocument/2006/relationships/image" Target="media/image653.wmf"/><Relationship Id="rId1299" Type="http://schemas.openxmlformats.org/officeDocument/2006/relationships/oleObject" Target="embeddings/oleObject645.bin"/><Relationship Id="rId1300" Type="http://schemas.openxmlformats.org/officeDocument/2006/relationships/image" Target="media/image654.wmf"/><Relationship Id="rId1301" Type="http://schemas.openxmlformats.org/officeDocument/2006/relationships/oleObject" Target="embeddings/oleObject646.bin"/><Relationship Id="rId1302" Type="http://schemas.openxmlformats.org/officeDocument/2006/relationships/image" Target="media/image655.wmf"/><Relationship Id="rId1303" Type="http://schemas.openxmlformats.org/officeDocument/2006/relationships/oleObject" Target="embeddings/oleObject647.bin"/><Relationship Id="rId1304" Type="http://schemas.openxmlformats.org/officeDocument/2006/relationships/image" Target="media/image656.wmf"/><Relationship Id="rId1305" Type="http://schemas.openxmlformats.org/officeDocument/2006/relationships/oleObject" Target="embeddings/oleObject648.bin"/><Relationship Id="rId1306" Type="http://schemas.openxmlformats.org/officeDocument/2006/relationships/image" Target="media/image657.wmf"/><Relationship Id="rId1307" Type="http://schemas.openxmlformats.org/officeDocument/2006/relationships/oleObject" Target="embeddings/oleObject649.bin"/><Relationship Id="rId1308" Type="http://schemas.openxmlformats.org/officeDocument/2006/relationships/image" Target="media/image658.wmf"/><Relationship Id="rId1309" Type="http://schemas.openxmlformats.org/officeDocument/2006/relationships/oleObject" Target="embeddings/oleObject650.bin"/><Relationship Id="rId1310" Type="http://schemas.openxmlformats.org/officeDocument/2006/relationships/image" Target="media/image659.wmf"/><Relationship Id="rId1311" Type="http://schemas.openxmlformats.org/officeDocument/2006/relationships/oleObject" Target="embeddings/oleObject651.bin"/><Relationship Id="rId1312" Type="http://schemas.openxmlformats.org/officeDocument/2006/relationships/image" Target="media/image660.wmf"/><Relationship Id="rId1313" Type="http://schemas.openxmlformats.org/officeDocument/2006/relationships/oleObject" Target="embeddings/oleObject652.bin"/><Relationship Id="rId1314" Type="http://schemas.openxmlformats.org/officeDocument/2006/relationships/image" Target="media/image661.wmf"/><Relationship Id="rId1315" Type="http://schemas.openxmlformats.org/officeDocument/2006/relationships/oleObject" Target="embeddings/oleObject653.bin"/><Relationship Id="rId1316" Type="http://schemas.openxmlformats.org/officeDocument/2006/relationships/image" Target="media/image662.wmf"/><Relationship Id="rId1317" Type="http://schemas.openxmlformats.org/officeDocument/2006/relationships/oleObject" Target="embeddings/oleObject654.bin"/><Relationship Id="rId1318" Type="http://schemas.openxmlformats.org/officeDocument/2006/relationships/image" Target="media/image663.wmf"/><Relationship Id="rId1319" Type="http://schemas.openxmlformats.org/officeDocument/2006/relationships/oleObject" Target="embeddings/oleObject655.bin"/><Relationship Id="rId1320" Type="http://schemas.openxmlformats.org/officeDocument/2006/relationships/image" Target="media/image664.wmf"/><Relationship Id="rId1321" Type="http://schemas.openxmlformats.org/officeDocument/2006/relationships/oleObject" Target="embeddings/oleObject656.bin"/><Relationship Id="rId1322" Type="http://schemas.openxmlformats.org/officeDocument/2006/relationships/image" Target="media/image665.wmf"/><Relationship Id="rId1323" Type="http://schemas.openxmlformats.org/officeDocument/2006/relationships/oleObject" Target="embeddings/oleObject657.bin"/><Relationship Id="rId1324" Type="http://schemas.openxmlformats.org/officeDocument/2006/relationships/image" Target="media/image666.wmf"/><Relationship Id="rId1325" Type="http://schemas.openxmlformats.org/officeDocument/2006/relationships/oleObject" Target="embeddings/oleObject658.bin"/><Relationship Id="rId1326" Type="http://schemas.openxmlformats.org/officeDocument/2006/relationships/image" Target="media/image667.wmf"/><Relationship Id="rId1327" Type="http://schemas.openxmlformats.org/officeDocument/2006/relationships/oleObject" Target="embeddings/oleObject659.bin"/><Relationship Id="rId1328" Type="http://schemas.openxmlformats.org/officeDocument/2006/relationships/image" Target="media/image668.wmf"/><Relationship Id="rId1329" Type="http://schemas.openxmlformats.org/officeDocument/2006/relationships/oleObject" Target="embeddings/oleObject660.bin"/><Relationship Id="rId1330" Type="http://schemas.openxmlformats.org/officeDocument/2006/relationships/image" Target="media/image669.wmf"/><Relationship Id="rId1331" Type="http://schemas.openxmlformats.org/officeDocument/2006/relationships/oleObject" Target="embeddings/oleObject661.bin"/><Relationship Id="rId1332" Type="http://schemas.openxmlformats.org/officeDocument/2006/relationships/image" Target="media/image670.wmf"/><Relationship Id="rId1333" Type="http://schemas.openxmlformats.org/officeDocument/2006/relationships/oleObject" Target="embeddings/oleObject662.bin"/><Relationship Id="rId1334" Type="http://schemas.openxmlformats.org/officeDocument/2006/relationships/image" Target="media/image671.wmf"/><Relationship Id="rId1335" Type="http://schemas.openxmlformats.org/officeDocument/2006/relationships/oleObject" Target="embeddings/oleObject663.bin"/><Relationship Id="rId1336" Type="http://schemas.openxmlformats.org/officeDocument/2006/relationships/image" Target="media/image672.wmf"/><Relationship Id="rId1337" Type="http://schemas.openxmlformats.org/officeDocument/2006/relationships/oleObject" Target="embeddings/oleObject664.bin"/><Relationship Id="rId1338" Type="http://schemas.openxmlformats.org/officeDocument/2006/relationships/image" Target="media/image673.wmf"/><Relationship Id="rId1339" Type="http://schemas.openxmlformats.org/officeDocument/2006/relationships/oleObject" Target="embeddings/oleObject665.bin"/><Relationship Id="rId1340" Type="http://schemas.openxmlformats.org/officeDocument/2006/relationships/image" Target="media/image674.wmf"/><Relationship Id="rId1341" Type="http://schemas.openxmlformats.org/officeDocument/2006/relationships/oleObject" Target="embeddings/oleObject666.bin"/><Relationship Id="rId1342" Type="http://schemas.openxmlformats.org/officeDocument/2006/relationships/image" Target="media/image675.wmf"/><Relationship Id="rId1343" Type="http://schemas.openxmlformats.org/officeDocument/2006/relationships/oleObject" Target="embeddings/oleObject667.bin"/><Relationship Id="rId1344" Type="http://schemas.openxmlformats.org/officeDocument/2006/relationships/image" Target="media/image676.wmf"/><Relationship Id="rId1345" Type="http://schemas.openxmlformats.org/officeDocument/2006/relationships/oleObject" Target="embeddings/oleObject668.bin"/><Relationship Id="rId1346" Type="http://schemas.openxmlformats.org/officeDocument/2006/relationships/image" Target="media/image677.wmf"/><Relationship Id="rId1347" Type="http://schemas.openxmlformats.org/officeDocument/2006/relationships/oleObject" Target="embeddings/oleObject669.bin"/><Relationship Id="rId1348" Type="http://schemas.openxmlformats.org/officeDocument/2006/relationships/image" Target="media/image678.wmf"/><Relationship Id="rId1349" Type="http://schemas.openxmlformats.org/officeDocument/2006/relationships/oleObject" Target="embeddings/oleObject670.bin"/><Relationship Id="rId1350" Type="http://schemas.openxmlformats.org/officeDocument/2006/relationships/image" Target="media/image679.wmf"/><Relationship Id="rId1351" Type="http://schemas.openxmlformats.org/officeDocument/2006/relationships/oleObject" Target="embeddings/oleObject671.bin"/><Relationship Id="rId1352" Type="http://schemas.openxmlformats.org/officeDocument/2006/relationships/image" Target="media/image680.wmf"/><Relationship Id="rId1353" Type="http://schemas.openxmlformats.org/officeDocument/2006/relationships/oleObject" Target="embeddings/oleObject672.bin"/><Relationship Id="rId1354" Type="http://schemas.openxmlformats.org/officeDocument/2006/relationships/image" Target="media/image681.wmf"/><Relationship Id="rId1355" Type="http://schemas.openxmlformats.org/officeDocument/2006/relationships/oleObject" Target="embeddings/oleObject673.bin"/><Relationship Id="rId1356" Type="http://schemas.openxmlformats.org/officeDocument/2006/relationships/image" Target="media/image682.wmf"/><Relationship Id="rId1357" Type="http://schemas.openxmlformats.org/officeDocument/2006/relationships/oleObject" Target="embeddings/oleObject674.bin"/><Relationship Id="rId1358" Type="http://schemas.openxmlformats.org/officeDocument/2006/relationships/image" Target="media/image683.wmf"/><Relationship Id="rId1359" Type="http://schemas.openxmlformats.org/officeDocument/2006/relationships/oleObject" Target="embeddings/oleObject675.bin"/><Relationship Id="rId1360" Type="http://schemas.openxmlformats.org/officeDocument/2006/relationships/image" Target="media/image684.wmf"/><Relationship Id="rId1361" Type="http://schemas.openxmlformats.org/officeDocument/2006/relationships/oleObject" Target="embeddings/oleObject676.bin"/><Relationship Id="rId1362" Type="http://schemas.openxmlformats.org/officeDocument/2006/relationships/image" Target="media/image685.wmf"/><Relationship Id="rId1363" Type="http://schemas.openxmlformats.org/officeDocument/2006/relationships/oleObject" Target="embeddings/oleObject677.bin"/><Relationship Id="rId1364" Type="http://schemas.openxmlformats.org/officeDocument/2006/relationships/image" Target="media/image686.wmf"/><Relationship Id="rId1365" Type="http://schemas.openxmlformats.org/officeDocument/2006/relationships/oleObject" Target="embeddings/oleObject678.bin"/><Relationship Id="rId1366" Type="http://schemas.openxmlformats.org/officeDocument/2006/relationships/image" Target="media/image687.wmf"/><Relationship Id="rId1367" Type="http://schemas.openxmlformats.org/officeDocument/2006/relationships/oleObject" Target="embeddings/oleObject679.bin"/><Relationship Id="rId1368" Type="http://schemas.openxmlformats.org/officeDocument/2006/relationships/image" Target="media/image688.wmf"/><Relationship Id="rId1369" Type="http://schemas.openxmlformats.org/officeDocument/2006/relationships/oleObject" Target="embeddings/oleObject680.bin"/><Relationship Id="rId1370" Type="http://schemas.openxmlformats.org/officeDocument/2006/relationships/image" Target="media/image689.wmf"/><Relationship Id="rId1371" Type="http://schemas.openxmlformats.org/officeDocument/2006/relationships/oleObject" Target="embeddings/oleObject681.bin"/><Relationship Id="rId1372" Type="http://schemas.openxmlformats.org/officeDocument/2006/relationships/image" Target="media/image690.wmf"/><Relationship Id="rId1373" Type="http://schemas.openxmlformats.org/officeDocument/2006/relationships/oleObject" Target="embeddings/oleObject682.bin"/><Relationship Id="rId1374" Type="http://schemas.openxmlformats.org/officeDocument/2006/relationships/image" Target="media/image691.wmf"/><Relationship Id="rId1375" Type="http://schemas.openxmlformats.org/officeDocument/2006/relationships/oleObject" Target="embeddings/oleObject683.bin"/><Relationship Id="rId1376" Type="http://schemas.openxmlformats.org/officeDocument/2006/relationships/image" Target="media/image692.wmf"/><Relationship Id="rId1377" Type="http://schemas.openxmlformats.org/officeDocument/2006/relationships/oleObject" Target="embeddings/oleObject684.bin"/><Relationship Id="rId1378" Type="http://schemas.openxmlformats.org/officeDocument/2006/relationships/image" Target="media/image693.wmf"/><Relationship Id="rId1379" Type="http://schemas.openxmlformats.org/officeDocument/2006/relationships/oleObject" Target="embeddings/oleObject685.bin"/><Relationship Id="rId1380" Type="http://schemas.openxmlformats.org/officeDocument/2006/relationships/image" Target="media/image694.wmf"/><Relationship Id="rId1381" Type="http://schemas.openxmlformats.org/officeDocument/2006/relationships/oleObject" Target="embeddings/oleObject686.bin"/><Relationship Id="rId1382" Type="http://schemas.openxmlformats.org/officeDocument/2006/relationships/image" Target="media/image695.wmf"/><Relationship Id="rId1383" Type="http://schemas.openxmlformats.org/officeDocument/2006/relationships/oleObject" Target="embeddings/oleObject687.bin"/><Relationship Id="rId1384" Type="http://schemas.openxmlformats.org/officeDocument/2006/relationships/image" Target="media/image696.wmf"/><Relationship Id="rId1385" Type="http://schemas.openxmlformats.org/officeDocument/2006/relationships/oleObject" Target="embeddings/oleObject688.bin"/><Relationship Id="rId1386" Type="http://schemas.openxmlformats.org/officeDocument/2006/relationships/image" Target="media/image697.wmf"/><Relationship Id="rId1387" Type="http://schemas.openxmlformats.org/officeDocument/2006/relationships/oleObject" Target="embeddings/oleObject689.bin"/><Relationship Id="rId1388" Type="http://schemas.openxmlformats.org/officeDocument/2006/relationships/image" Target="media/image698.wmf"/><Relationship Id="rId1389" Type="http://schemas.openxmlformats.org/officeDocument/2006/relationships/oleObject" Target="embeddings/oleObject690.bin"/><Relationship Id="rId1390" Type="http://schemas.openxmlformats.org/officeDocument/2006/relationships/image" Target="media/image699.wmf"/><Relationship Id="rId1391" Type="http://schemas.openxmlformats.org/officeDocument/2006/relationships/oleObject" Target="embeddings/oleObject691.bin"/><Relationship Id="rId1392" Type="http://schemas.openxmlformats.org/officeDocument/2006/relationships/image" Target="media/image700.wmf"/><Relationship Id="rId1393" Type="http://schemas.openxmlformats.org/officeDocument/2006/relationships/oleObject" Target="embeddings/oleObject692.bin"/><Relationship Id="rId1394" Type="http://schemas.openxmlformats.org/officeDocument/2006/relationships/image" Target="media/image701.wmf"/><Relationship Id="rId1395" Type="http://schemas.openxmlformats.org/officeDocument/2006/relationships/oleObject" Target="embeddings/oleObject693.bin"/><Relationship Id="rId1396" Type="http://schemas.openxmlformats.org/officeDocument/2006/relationships/image" Target="media/image702.wmf"/><Relationship Id="rId1397" Type="http://schemas.openxmlformats.org/officeDocument/2006/relationships/oleObject" Target="embeddings/oleObject694.bin"/><Relationship Id="rId1398" Type="http://schemas.openxmlformats.org/officeDocument/2006/relationships/image" Target="media/image703.wmf"/><Relationship Id="rId1399" Type="http://schemas.openxmlformats.org/officeDocument/2006/relationships/oleObject" Target="embeddings/oleObject695.bin"/><Relationship Id="rId1400" Type="http://schemas.openxmlformats.org/officeDocument/2006/relationships/image" Target="media/image704.wmf"/><Relationship Id="rId1401" Type="http://schemas.openxmlformats.org/officeDocument/2006/relationships/oleObject" Target="embeddings/oleObject696.bin"/><Relationship Id="rId1402" Type="http://schemas.openxmlformats.org/officeDocument/2006/relationships/image" Target="media/image705.wmf"/><Relationship Id="rId1403" Type="http://schemas.openxmlformats.org/officeDocument/2006/relationships/oleObject" Target="embeddings/oleObject697.bin"/><Relationship Id="rId1404" Type="http://schemas.openxmlformats.org/officeDocument/2006/relationships/image" Target="media/image706.wmf"/><Relationship Id="rId1405" Type="http://schemas.openxmlformats.org/officeDocument/2006/relationships/oleObject" Target="embeddings/oleObject698.bin"/><Relationship Id="rId1406" Type="http://schemas.openxmlformats.org/officeDocument/2006/relationships/image" Target="media/image707.wmf"/><Relationship Id="rId1407" Type="http://schemas.openxmlformats.org/officeDocument/2006/relationships/oleObject" Target="embeddings/oleObject699.bin"/><Relationship Id="rId1408" Type="http://schemas.openxmlformats.org/officeDocument/2006/relationships/image" Target="media/image708.wmf"/><Relationship Id="rId1409" Type="http://schemas.openxmlformats.org/officeDocument/2006/relationships/oleObject" Target="embeddings/oleObject700.bin"/><Relationship Id="rId1410" Type="http://schemas.openxmlformats.org/officeDocument/2006/relationships/image" Target="media/image709.wmf"/><Relationship Id="rId1411" Type="http://schemas.openxmlformats.org/officeDocument/2006/relationships/oleObject" Target="embeddings/oleObject701.bin"/><Relationship Id="rId1412" Type="http://schemas.openxmlformats.org/officeDocument/2006/relationships/image" Target="media/image710.wmf"/><Relationship Id="rId1413" Type="http://schemas.openxmlformats.org/officeDocument/2006/relationships/oleObject" Target="embeddings/oleObject702.bin"/><Relationship Id="rId1414" Type="http://schemas.openxmlformats.org/officeDocument/2006/relationships/image" Target="media/image711.wmf"/><Relationship Id="rId1415" Type="http://schemas.openxmlformats.org/officeDocument/2006/relationships/oleObject" Target="embeddings/oleObject703.bin"/><Relationship Id="rId1416" Type="http://schemas.openxmlformats.org/officeDocument/2006/relationships/image" Target="media/image712.wmf"/><Relationship Id="rId1417" Type="http://schemas.openxmlformats.org/officeDocument/2006/relationships/oleObject" Target="embeddings/oleObject704.bin"/><Relationship Id="rId1418" Type="http://schemas.openxmlformats.org/officeDocument/2006/relationships/image" Target="media/image713.wmf"/><Relationship Id="rId1419" Type="http://schemas.openxmlformats.org/officeDocument/2006/relationships/oleObject" Target="embeddings/oleObject705.bin"/><Relationship Id="rId1420" Type="http://schemas.openxmlformats.org/officeDocument/2006/relationships/image" Target="media/image714.wmf"/><Relationship Id="rId1421" Type="http://schemas.openxmlformats.org/officeDocument/2006/relationships/oleObject" Target="embeddings/oleObject706.bin"/><Relationship Id="rId1422" Type="http://schemas.openxmlformats.org/officeDocument/2006/relationships/image" Target="media/image715.wmf"/><Relationship Id="rId1423" Type="http://schemas.openxmlformats.org/officeDocument/2006/relationships/oleObject" Target="embeddings/oleObject707.bin"/><Relationship Id="rId1424" Type="http://schemas.openxmlformats.org/officeDocument/2006/relationships/image" Target="media/image716.wmf"/><Relationship Id="rId1425" Type="http://schemas.openxmlformats.org/officeDocument/2006/relationships/oleObject" Target="embeddings/oleObject708.bin"/><Relationship Id="rId1426" Type="http://schemas.openxmlformats.org/officeDocument/2006/relationships/image" Target="media/image717.wmf"/><Relationship Id="rId1427" Type="http://schemas.openxmlformats.org/officeDocument/2006/relationships/oleObject" Target="embeddings/oleObject709.bin"/><Relationship Id="rId1428" Type="http://schemas.openxmlformats.org/officeDocument/2006/relationships/image" Target="media/image718.wmf"/><Relationship Id="rId1429" Type="http://schemas.openxmlformats.org/officeDocument/2006/relationships/oleObject" Target="embeddings/oleObject710.bin"/><Relationship Id="rId1430" Type="http://schemas.openxmlformats.org/officeDocument/2006/relationships/image" Target="media/image719.wmf"/><Relationship Id="rId1431" Type="http://schemas.openxmlformats.org/officeDocument/2006/relationships/oleObject" Target="embeddings/oleObject711.bin"/><Relationship Id="rId1432" Type="http://schemas.openxmlformats.org/officeDocument/2006/relationships/image" Target="media/image720.wmf"/><Relationship Id="rId1433" Type="http://schemas.openxmlformats.org/officeDocument/2006/relationships/oleObject" Target="embeddings/oleObject712.bin"/><Relationship Id="rId1434" Type="http://schemas.openxmlformats.org/officeDocument/2006/relationships/image" Target="media/image721.wmf"/><Relationship Id="rId1435" Type="http://schemas.openxmlformats.org/officeDocument/2006/relationships/oleObject" Target="embeddings/oleObject713.bin"/><Relationship Id="rId1436" Type="http://schemas.openxmlformats.org/officeDocument/2006/relationships/image" Target="media/image722.wmf"/><Relationship Id="rId1437" Type="http://schemas.openxmlformats.org/officeDocument/2006/relationships/oleObject" Target="embeddings/oleObject714.bin"/><Relationship Id="rId1438" Type="http://schemas.openxmlformats.org/officeDocument/2006/relationships/image" Target="media/image723.wmf"/><Relationship Id="rId1439" Type="http://schemas.openxmlformats.org/officeDocument/2006/relationships/oleObject" Target="embeddings/oleObject715.bin"/><Relationship Id="rId1440" Type="http://schemas.openxmlformats.org/officeDocument/2006/relationships/image" Target="media/image724.wmf"/><Relationship Id="rId1441" Type="http://schemas.openxmlformats.org/officeDocument/2006/relationships/oleObject" Target="embeddings/oleObject716.bin"/><Relationship Id="rId1442" Type="http://schemas.openxmlformats.org/officeDocument/2006/relationships/image" Target="media/image725.wmf"/><Relationship Id="rId1443" Type="http://schemas.openxmlformats.org/officeDocument/2006/relationships/oleObject" Target="embeddings/oleObject717.bin"/><Relationship Id="rId1444" Type="http://schemas.openxmlformats.org/officeDocument/2006/relationships/image" Target="media/image726.wmf"/><Relationship Id="rId1445" Type="http://schemas.openxmlformats.org/officeDocument/2006/relationships/oleObject" Target="embeddings/oleObject718.bin"/><Relationship Id="rId1446" Type="http://schemas.openxmlformats.org/officeDocument/2006/relationships/image" Target="media/image727.wmf"/><Relationship Id="rId1447" Type="http://schemas.openxmlformats.org/officeDocument/2006/relationships/oleObject" Target="embeddings/oleObject719.bin"/><Relationship Id="rId1448" Type="http://schemas.openxmlformats.org/officeDocument/2006/relationships/image" Target="media/image728.wmf"/><Relationship Id="rId1449" Type="http://schemas.openxmlformats.org/officeDocument/2006/relationships/oleObject" Target="embeddings/oleObject720.bin"/><Relationship Id="rId1450" Type="http://schemas.openxmlformats.org/officeDocument/2006/relationships/image" Target="media/image729.wmf"/><Relationship Id="rId1451" Type="http://schemas.openxmlformats.org/officeDocument/2006/relationships/oleObject" Target="embeddings/oleObject721.bin"/><Relationship Id="rId1452" Type="http://schemas.openxmlformats.org/officeDocument/2006/relationships/image" Target="media/image730.wmf"/><Relationship Id="rId1453" Type="http://schemas.openxmlformats.org/officeDocument/2006/relationships/oleObject" Target="embeddings/oleObject722.bin"/><Relationship Id="rId1454" Type="http://schemas.openxmlformats.org/officeDocument/2006/relationships/image" Target="media/image731.wmf"/><Relationship Id="rId1455" Type="http://schemas.openxmlformats.org/officeDocument/2006/relationships/oleObject" Target="embeddings/oleObject723.bin"/><Relationship Id="rId1456" Type="http://schemas.openxmlformats.org/officeDocument/2006/relationships/image" Target="media/image732.wmf"/><Relationship Id="rId1457" Type="http://schemas.openxmlformats.org/officeDocument/2006/relationships/oleObject" Target="embeddings/oleObject724.bin"/><Relationship Id="rId1458" Type="http://schemas.openxmlformats.org/officeDocument/2006/relationships/image" Target="media/image733.wmf"/><Relationship Id="rId1459" Type="http://schemas.openxmlformats.org/officeDocument/2006/relationships/oleObject" Target="embeddings/oleObject725.bin"/><Relationship Id="rId1460" Type="http://schemas.openxmlformats.org/officeDocument/2006/relationships/image" Target="media/image734.wmf"/><Relationship Id="rId1461" Type="http://schemas.openxmlformats.org/officeDocument/2006/relationships/oleObject" Target="embeddings/oleObject726.bin"/><Relationship Id="rId1462" Type="http://schemas.openxmlformats.org/officeDocument/2006/relationships/image" Target="media/image735.wmf"/><Relationship Id="rId1463" Type="http://schemas.openxmlformats.org/officeDocument/2006/relationships/oleObject" Target="embeddings/oleObject727.bin"/><Relationship Id="rId1464" Type="http://schemas.openxmlformats.org/officeDocument/2006/relationships/image" Target="media/image736.wmf"/><Relationship Id="rId1465" Type="http://schemas.openxmlformats.org/officeDocument/2006/relationships/oleObject" Target="embeddings/oleObject728.bin"/><Relationship Id="rId1466" Type="http://schemas.openxmlformats.org/officeDocument/2006/relationships/image" Target="media/image737.wmf"/><Relationship Id="rId1467" Type="http://schemas.openxmlformats.org/officeDocument/2006/relationships/oleObject" Target="embeddings/oleObject729.bin"/><Relationship Id="rId1468" Type="http://schemas.openxmlformats.org/officeDocument/2006/relationships/image" Target="media/image738.wmf"/><Relationship Id="rId1469" Type="http://schemas.openxmlformats.org/officeDocument/2006/relationships/oleObject" Target="embeddings/oleObject730.bin"/><Relationship Id="rId1470" Type="http://schemas.openxmlformats.org/officeDocument/2006/relationships/image" Target="media/image739.wmf"/><Relationship Id="rId1471" Type="http://schemas.openxmlformats.org/officeDocument/2006/relationships/oleObject" Target="embeddings/oleObject731.bin"/><Relationship Id="rId1472" Type="http://schemas.openxmlformats.org/officeDocument/2006/relationships/image" Target="media/image740.wmf"/><Relationship Id="rId1473" Type="http://schemas.openxmlformats.org/officeDocument/2006/relationships/oleObject" Target="embeddings/oleObject732.bin"/><Relationship Id="rId1474" Type="http://schemas.openxmlformats.org/officeDocument/2006/relationships/image" Target="media/image741.wmf"/><Relationship Id="rId1475" Type="http://schemas.openxmlformats.org/officeDocument/2006/relationships/oleObject" Target="embeddings/oleObject733.bin"/><Relationship Id="rId1476" Type="http://schemas.openxmlformats.org/officeDocument/2006/relationships/image" Target="media/image742.wmf"/><Relationship Id="rId1477" Type="http://schemas.openxmlformats.org/officeDocument/2006/relationships/oleObject" Target="embeddings/oleObject734.bin"/><Relationship Id="rId1478" Type="http://schemas.openxmlformats.org/officeDocument/2006/relationships/image" Target="media/image743.wmf"/><Relationship Id="rId1479" Type="http://schemas.openxmlformats.org/officeDocument/2006/relationships/oleObject" Target="embeddings/oleObject735.bin"/><Relationship Id="rId1480" Type="http://schemas.openxmlformats.org/officeDocument/2006/relationships/image" Target="media/image744.wmf"/><Relationship Id="rId1481" Type="http://schemas.openxmlformats.org/officeDocument/2006/relationships/oleObject" Target="embeddings/oleObject736.bin"/><Relationship Id="rId1482" Type="http://schemas.openxmlformats.org/officeDocument/2006/relationships/image" Target="media/image745.wmf"/><Relationship Id="rId1483" Type="http://schemas.openxmlformats.org/officeDocument/2006/relationships/oleObject" Target="embeddings/oleObject737.bin"/><Relationship Id="rId1484" Type="http://schemas.openxmlformats.org/officeDocument/2006/relationships/image" Target="media/image746.wmf"/><Relationship Id="rId1485" Type="http://schemas.openxmlformats.org/officeDocument/2006/relationships/oleObject" Target="embeddings/oleObject738.bin"/><Relationship Id="rId1486" Type="http://schemas.openxmlformats.org/officeDocument/2006/relationships/image" Target="media/image747.wmf"/><Relationship Id="rId1487" Type="http://schemas.openxmlformats.org/officeDocument/2006/relationships/oleObject" Target="embeddings/oleObject739.bin"/><Relationship Id="rId1488" Type="http://schemas.openxmlformats.org/officeDocument/2006/relationships/image" Target="media/image748.wmf"/><Relationship Id="rId1489" Type="http://schemas.openxmlformats.org/officeDocument/2006/relationships/oleObject" Target="embeddings/oleObject740.bin"/><Relationship Id="rId1490" Type="http://schemas.openxmlformats.org/officeDocument/2006/relationships/image" Target="media/image749.wmf"/><Relationship Id="rId1491" Type="http://schemas.openxmlformats.org/officeDocument/2006/relationships/oleObject" Target="embeddings/oleObject741.bin"/><Relationship Id="rId1492" Type="http://schemas.openxmlformats.org/officeDocument/2006/relationships/image" Target="media/image750.wmf"/><Relationship Id="rId1493" Type="http://schemas.openxmlformats.org/officeDocument/2006/relationships/oleObject" Target="embeddings/oleObject742.bin"/><Relationship Id="rId1494" Type="http://schemas.openxmlformats.org/officeDocument/2006/relationships/image" Target="media/image751.wmf"/><Relationship Id="rId1495" Type="http://schemas.openxmlformats.org/officeDocument/2006/relationships/oleObject" Target="embeddings/oleObject743.bin"/><Relationship Id="rId1496" Type="http://schemas.openxmlformats.org/officeDocument/2006/relationships/image" Target="media/image752.wmf"/><Relationship Id="rId1497" Type="http://schemas.openxmlformats.org/officeDocument/2006/relationships/oleObject" Target="embeddings/oleObject744.bin"/><Relationship Id="rId1498" Type="http://schemas.openxmlformats.org/officeDocument/2006/relationships/image" Target="media/image753.wmf"/><Relationship Id="rId1499" Type="http://schemas.openxmlformats.org/officeDocument/2006/relationships/oleObject" Target="embeddings/oleObject745.bin"/><Relationship Id="rId1500" Type="http://schemas.openxmlformats.org/officeDocument/2006/relationships/image" Target="media/image754.wmf"/><Relationship Id="rId1501" Type="http://schemas.openxmlformats.org/officeDocument/2006/relationships/oleObject" Target="embeddings/oleObject746.bin"/><Relationship Id="rId1502" Type="http://schemas.openxmlformats.org/officeDocument/2006/relationships/image" Target="media/image755.wmf"/><Relationship Id="rId1503" Type="http://schemas.openxmlformats.org/officeDocument/2006/relationships/oleObject" Target="embeddings/oleObject747.bin"/><Relationship Id="rId1504" Type="http://schemas.openxmlformats.org/officeDocument/2006/relationships/image" Target="media/image756.wmf"/><Relationship Id="rId1505" Type="http://schemas.openxmlformats.org/officeDocument/2006/relationships/oleObject" Target="embeddings/oleObject748.bin"/><Relationship Id="rId1506" Type="http://schemas.openxmlformats.org/officeDocument/2006/relationships/image" Target="media/image757.wmf"/><Relationship Id="rId1507" Type="http://schemas.openxmlformats.org/officeDocument/2006/relationships/oleObject" Target="embeddings/oleObject749.bin"/><Relationship Id="rId1508" Type="http://schemas.openxmlformats.org/officeDocument/2006/relationships/image" Target="media/image758.wmf"/><Relationship Id="rId1509" Type="http://schemas.openxmlformats.org/officeDocument/2006/relationships/oleObject" Target="embeddings/oleObject750.bin"/><Relationship Id="rId1510" Type="http://schemas.openxmlformats.org/officeDocument/2006/relationships/image" Target="media/image759.wmf"/><Relationship Id="rId1511" Type="http://schemas.openxmlformats.org/officeDocument/2006/relationships/oleObject" Target="embeddings/oleObject751.bin"/><Relationship Id="rId1512" Type="http://schemas.openxmlformats.org/officeDocument/2006/relationships/image" Target="media/image760.wmf"/><Relationship Id="rId1513" Type="http://schemas.openxmlformats.org/officeDocument/2006/relationships/oleObject" Target="embeddings/oleObject752.bin"/><Relationship Id="rId1514" Type="http://schemas.openxmlformats.org/officeDocument/2006/relationships/image" Target="media/image761.wmf"/><Relationship Id="rId1515" Type="http://schemas.openxmlformats.org/officeDocument/2006/relationships/oleObject" Target="embeddings/oleObject753.bin"/><Relationship Id="rId1516" Type="http://schemas.openxmlformats.org/officeDocument/2006/relationships/image" Target="media/image762.wmf"/><Relationship Id="rId1517" Type="http://schemas.openxmlformats.org/officeDocument/2006/relationships/oleObject" Target="embeddings/oleObject754.bin"/><Relationship Id="rId1518" Type="http://schemas.openxmlformats.org/officeDocument/2006/relationships/image" Target="media/image763.wmf"/><Relationship Id="rId1519" Type="http://schemas.openxmlformats.org/officeDocument/2006/relationships/oleObject" Target="embeddings/oleObject755.bin"/><Relationship Id="rId1520" Type="http://schemas.openxmlformats.org/officeDocument/2006/relationships/image" Target="media/image764.wmf"/><Relationship Id="rId1521" Type="http://schemas.openxmlformats.org/officeDocument/2006/relationships/oleObject" Target="embeddings/oleObject756.bin"/><Relationship Id="rId1522" Type="http://schemas.openxmlformats.org/officeDocument/2006/relationships/image" Target="media/image765.wmf"/><Relationship Id="rId1523" Type="http://schemas.openxmlformats.org/officeDocument/2006/relationships/oleObject" Target="embeddings/oleObject757.bin"/><Relationship Id="rId1524" Type="http://schemas.openxmlformats.org/officeDocument/2006/relationships/image" Target="media/image766.wmf"/><Relationship Id="rId1525" Type="http://schemas.openxmlformats.org/officeDocument/2006/relationships/oleObject" Target="embeddings/oleObject758.bin"/><Relationship Id="rId1526" Type="http://schemas.openxmlformats.org/officeDocument/2006/relationships/image" Target="media/image767.wmf"/><Relationship Id="rId1527" Type="http://schemas.openxmlformats.org/officeDocument/2006/relationships/oleObject" Target="embeddings/oleObject759.bin"/><Relationship Id="rId1528" Type="http://schemas.openxmlformats.org/officeDocument/2006/relationships/image" Target="media/image768.wmf"/><Relationship Id="rId1529" Type="http://schemas.openxmlformats.org/officeDocument/2006/relationships/oleObject" Target="embeddings/oleObject760.bin"/><Relationship Id="rId1530" Type="http://schemas.openxmlformats.org/officeDocument/2006/relationships/image" Target="media/image769.wmf"/><Relationship Id="rId1531" Type="http://schemas.openxmlformats.org/officeDocument/2006/relationships/oleObject" Target="embeddings/oleObject761.bin"/><Relationship Id="rId1532" Type="http://schemas.openxmlformats.org/officeDocument/2006/relationships/image" Target="media/image770.wmf"/><Relationship Id="rId1533" Type="http://schemas.openxmlformats.org/officeDocument/2006/relationships/oleObject" Target="embeddings/oleObject762.bin"/><Relationship Id="rId1534" Type="http://schemas.openxmlformats.org/officeDocument/2006/relationships/image" Target="media/image771.wmf"/><Relationship Id="rId1535" Type="http://schemas.openxmlformats.org/officeDocument/2006/relationships/oleObject" Target="embeddings/oleObject763.bin"/><Relationship Id="rId1536" Type="http://schemas.openxmlformats.org/officeDocument/2006/relationships/image" Target="media/image772.wmf"/><Relationship Id="rId1537" Type="http://schemas.openxmlformats.org/officeDocument/2006/relationships/oleObject" Target="embeddings/oleObject764.bin"/><Relationship Id="rId1538" Type="http://schemas.openxmlformats.org/officeDocument/2006/relationships/image" Target="media/image773.wmf"/><Relationship Id="rId1539" Type="http://schemas.openxmlformats.org/officeDocument/2006/relationships/oleObject" Target="embeddings/oleObject765.bin"/><Relationship Id="rId1540" Type="http://schemas.openxmlformats.org/officeDocument/2006/relationships/image" Target="media/image774.wmf"/><Relationship Id="rId1541" Type="http://schemas.openxmlformats.org/officeDocument/2006/relationships/oleObject" Target="embeddings/oleObject766.bin"/><Relationship Id="rId1542" Type="http://schemas.openxmlformats.org/officeDocument/2006/relationships/image" Target="media/image775.wmf"/><Relationship Id="rId1543" Type="http://schemas.openxmlformats.org/officeDocument/2006/relationships/oleObject" Target="embeddings/oleObject767.bin"/><Relationship Id="rId1544" Type="http://schemas.openxmlformats.org/officeDocument/2006/relationships/image" Target="media/image776.wmf"/><Relationship Id="rId1545" Type="http://schemas.openxmlformats.org/officeDocument/2006/relationships/oleObject" Target="embeddings/oleObject768.bin"/><Relationship Id="rId1546" Type="http://schemas.openxmlformats.org/officeDocument/2006/relationships/image" Target="media/image777.wmf"/><Relationship Id="rId1547" Type="http://schemas.openxmlformats.org/officeDocument/2006/relationships/oleObject" Target="embeddings/oleObject769.bin"/><Relationship Id="rId1548" Type="http://schemas.openxmlformats.org/officeDocument/2006/relationships/image" Target="media/image778.wmf"/><Relationship Id="rId1549" Type="http://schemas.openxmlformats.org/officeDocument/2006/relationships/oleObject" Target="embeddings/oleObject770.bin"/><Relationship Id="rId1550" Type="http://schemas.openxmlformats.org/officeDocument/2006/relationships/image" Target="media/image779.wmf"/><Relationship Id="rId1551" Type="http://schemas.openxmlformats.org/officeDocument/2006/relationships/oleObject" Target="embeddings/oleObject771.bin"/><Relationship Id="rId1552" Type="http://schemas.openxmlformats.org/officeDocument/2006/relationships/image" Target="media/image780.wmf"/><Relationship Id="rId1553" Type="http://schemas.openxmlformats.org/officeDocument/2006/relationships/oleObject" Target="embeddings/oleObject772.bin"/><Relationship Id="rId1554" Type="http://schemas.openxmlformats.org/officeDocument/2006/relationships/image" Target="media/image781.wmf"/><Relationship Id="rId1555" Type="http://schemas.openxmlformats.org/officeDocument/2006/relationships/oleObject" Target="embeddings/oleObject773.bin"/><Relationship Id="rId1556" Type="http://schemas.openxmlformats.org/officeDocument/2006/relationships/image" Target="media/image782.wmf"/><Relationship Id="rId1557" Type="http://schemas.openxmlformats.org/officeDocument/2006/relationships/oleObject" Target="embeddings/oleObject774.bin"/><Relationship Id="rId1558" Type="http://schemas.openxmlformats.org/officeDocument/2006/relationships/image" Target="media/image783.wmf"/><Relationship Id="rId1559" Type="http://schemas.openxmlformats.org/officeDocument/2006/relationships/oleObject" Target="embeddings/oleObject775.bin"/><Relationship Id="rId1560" Type="http://schemas.openxmlformats.org/officeDocument/2006/relationships/image" Target="media/image784.wmf"/><Relationship Id="rId1561" Type="http://schemas.openxmlformats.org/officeDocument/2006/relationships/oleObject" Target="embeddings/oleObject776.bin"/><Relationship Id="rId1562" Type="http://schemas.openxmlformats.org/officeDocument/2006/relationships/image" Target="media/image785.wmf"/><Relationship Id="rId1563" Type="http://schemas.openxmlformats.org/officeDocument/2006/relationships/oleObject" Target="embeddings/oleObject777.bin"/><Relationship Id="rId1564" Type="http://schemas.openxmlformats.org/officeDocument/2006/relationships/image" Target="media/image786.wmf"/><Relationship Id="rId1565" Type="http://schemas.openxmlformats.org/officeDocument/2006/relationships/oleObject" Target="embeddings/oleObject778.bin"/><Relationship Id="rId1566" Type="http://schemas.openxmlformats.org/officeDocument/2006/relationships/image" Target="media/image787.wmf"/><Relationship Id="rId1567" Type="http://schemas.openxmlformats.org/officeDocument/2006/relationships/oleObject" Target="embeddings/oleObject779.bin"/><Relationship Id="rId1568" Type="http://schemas.openxmlformats.org/officeDocument/2006/relationships/image" Target="media/image788.wmf"/><Relationship Id="rId1569" Type="http://schemas.openxmlformats.org/officeDocument/2006/relationships/oleObject" Target="embeddings/oleObject780.bin"/><Relationship Id="rId1570" Type="http://schemas.openxmlformats.org/officeDocument/2006/relationships/image" Target="media/image789.wmf"/><Relationship Id="rId1571" Type="http://schemas.openxmlformats.org/officeDocument/2006/relationships/oleObject" Target="embeddings/oleObject781.bin"/><Relationship Id="rId1572" Type="http://schemas.openxmlformats.org/officeDocument/2006/relationships/image" Target="media/image790.wmf"/><Relationship Id="rId1573" Type="http://schemas.openxmlformats.org/officeDocument/2006/relationships/oleObject" Target="embeddings/oleObject782.bin"/><Relationship Id="rId1574" Type="http://schemas.openxmlformats.org/officeDocument/2006/relationships/image" Target="media/image791.wmf"/><Relationship Id="rId1575" Type="http://schemas.openxmlformats.org/officeDocument/2006/relationships/oleObject" Target="embeddings/oleObject783.bin"/><Relationship Id="rId1576" Type="http://schemas.openxmlformats.org/officeDocument/2006/relationships/image" Target="media/image792.wmf"/><Relationship Id="rId1577" Type="http://schemas.openxmlformats.org/officeDocument/2006/relationships/oleObject" Target="embeddings/oleObject784.bin"/><Relationship Id="rId1578" Type="http://schemas.openxmlformats.org/officeDocument/2006/relationships/image" Target="media/image793.wmf"/><Relationship Id="rId1579" Type="http://schemas.openxmlformats.org/officeDocument/2006/relationships/oleObject" Target="embeddings/oleObject785.bin"/><Relationship Id="rId1580" Type="http://schemas.openxmlformats.org/officeDocument/2006/relationships/image" Target="media/image794.wmf"/><Relationship Id="rId1581" Type="http://schemas.openxmlformats.org/officeDocument/2006/relationships/oleObject" Target="embeddings/oleObject786.bin"/><Relationship Id="rId1582" Type="http://schemas.openxmlformats.org/officeDocument/2006/relationships/image" Target="media/image795.wmf"/><Relationship Id="rId1583" Type="http://schemas.openxmlformats.org/officeDocument/2006/relationships/oleObject" Target="embeddings/oleObject787.bin"/><Relationship Id="rId1584" Type="http://schemas.openxmlformats.org/officeDocument/2006/relationships/image" Target="media/image796.wmf"/><Relationship Id="rId1585" Type="http://schemas.openxmlformats.org/officeDocument/2006/relationships/oleObject" Target="embeddings/oleObject788.bin"/><Relationship Id="rId1586" Type="http://schemas.openxmlformats.org/officeDocument/2006/relationships/image" Target="media/image797.wmf"/><Relationship Id="rId1587" Type="http://schemas.openxmlformats.org/officeDocument/2006/relationships/oleObject" Target="embeddings/oleObject789.bin"/><Relationship Id="rId1588" Type="http://schemas.openxmlformats.org/officeDocument/2006/relationships/image" Target="media/image798.wmf"/><Relationship Id="rId1589" Type="http://schemas.openxmlformats.org/officeDocument/2006/relationships/oleObject" Target="embeddings/oleObject790.bin"/><Relationship Id="rId1590" Type="http://schemas.openxmlformats.org/officeDocument/2006/relationships/image" Target="media/image799.wmf"/><Relationship Id="rId1591" Type="http://schemas.openxmlformats.org/officeDocument/2006/relationships/oleObject" Target="embeddings/oleObject791.bin"/><Relationship Id="rId1592" Type="http://schemas.openxmlformats.org/officeDocument/2006/relationships/image" Target="media/image800.wmf"/><Relationship Id="rId1593" Type="http://schemas.openxmlformats.org/officeDocument/2006/relationships/oleObject" Target="embeddings/oleObject792.bin"/><Relationship Id="rId1594" Type="http://schemas.openxmlformats.org/officeDocument/2006/relationships/image" Target="media/image801.wmf"/><Relationship Id="rId1595" Type="http://schemas.openxmlformats.org/officeDocument/2006/relationships/oleObject" Target="embeddings/oleObject793.bin"/><Relationship Id="rId1596" Type="http://schemas.openxmlformats.org/officeDocument/2006/relationships/image" Target="media/image802.wmf"/><Relationship Id="rId1597" Type="http://schemas.openxmlformats.org/officeDocument/2006/relationships/oleObject" Target="embeddings/oleObject794.bin"/><Relationship Id="rId1598" Type="http://schemas.openxmlformats.org/officeDocument/2006/relationships/image" Target="media/image803.wmf"/><Relationship Id="rId1599" Type="http://schemas.openxmlformats.org/officeDocument/2006/relationships/oleObject" Target="embeddings/oleObject795.bin"/><Relationship Id="rId1600" Type="http://schemas.openxmlformats.org/officeDocument/2006/relationships/image" Target="media/image804.wmf"/><Relationship Id="rId1601" Type="http://schemas.openxmlformats.org/officeDocument/2006/relationships/oleObject" Target="embeddings/oleObject796.bin"/><Relationship Id="rId1602" Type="http://schemas.openxmlformats.org/officeDocument/2006/relationships/image" Target="media/image805.wmf"/><Relationship Id="rId1603" Type="http://schemas.openxmlformats.org/officeDocument/2006/relationships/oleObject" Target="embeddings/oleObject797.bin"/><Relationship Id="rId1604" Type="http://schemas.openxmlformats.org/officeDocument/2006/relationships/image" Target="media/image806.wmf"/><Relationship Id="rId1605" Type="http://schemas.openxmlformats.org/officeDocument/2006/relationships/oleObject" Target="embeddings/oleObject798.bin"/><Relationship Id="rId1606" Type="http://schemas.openxmlformats.org/officeDocument/2006/relationships/image" Target="media/image807.wmf"/><Relationship Id="rId1607" Type="http://schemas.openxmlformats.org/officeDocument/2006/relationships/oleObject" Target="embeddings/oleObject799.bin"/><Relationship Id="rId1608" Type="http://schemas.openxmlformats.org/officeDocument/2006/relationships/image" Target="media/image808.wmf"/><Relationship Id="rId1609" Type="http://schemas.openxmlformats.org/officeDocument/2006/relationships/oleObject" Target="embeddings/oleObject800.bin"/><Relationship Id="rId1610" Type="http://schemas.openxmlformats.org/officeDocument/2006/relationships/image" Target="media/image809.wmf"/><Relationship Id="rId1611" Type="http://schemas.openxmlformats.org/officeDocument/2006/relationships/oleObject" Target="embeddings/oleObject801.bin"/><Relationship Id="rId1612" Type="http://schemas.openxmlformats.org/officeDocument/2006/relationships/image" Target="media/image810.wmf"/><Relationship Id="rId1613" Type="http://schemas.openxmlformats.org/officeDocument/2006/relationships/oleObject" Target="embeddings/oleObject802.bin"/><Relationship Id="rId1614" Type="http://schemas.openxmlformats.org/officeDocument/2006/relationships/image" Target="media/image811.wmf"/><Relationship Id="rId1615" Type="http://schemas.openxmlformats.org/officeDocument/2006/relationships/oleObject" Target="embeddings/oleObject803.bin"/><Relationship Id="rId1616" Type="http://schemas.openxmlformats.org/officeDocument/2006/relationships/image" Target="media/image812.wmf"/><Relationship Id="rId1617" Type="http://schemas.openxmlformats.org/officeDocument/2006/relationships/oleObject" Target="embeddings/oleObject804.bin"/><Relationship Id="rId1618" Type="http://schemas.openxmlformats.org/officeDocument/2006/relationships/image" Target="media/image813.wmf"/><Relationship Id="rId1619" Type="http://schemas.openxmlformats.org/officeDocument/2006/relationships/oleObject" Target="embeddings/oleObject805.bin"/><Relationship Id="rId1620" Type="http://schemas.openxmlformats.org/officeDocument/2006/relationships/image" Target="media/image814.wmf"/><Relationship Id="rId1621" Type="http://schemas.openxmlformats.org/officeDocument/2006/relationships/oleObject" Target="embeddings/oleObject806.bin"/><Relationship Id="rId1622" Type="http://schemas.openxmlformats.org/officeDocument/2006/relationships/image" Target="media/image815.wmf"/><Relationship Id="rId1623" Type="http://schemas.openxmlformats.org/officeDocument/2006/relationships/oleObject" Target="embeddings/oleObject807.bin"/><Relationship Id="rId1624" Type="http://schemas.openxmlformats.org/officeDocument/2006/relationships/image" Target="media/image816.wmf"/><Relationship Id="rId1625" Type="http://schemas.openxmlformats.org/officeDocument/2006/relationships/oleObject" Target="embeddings/oleObject808.bin"/><Relationship Id="rId1626" Type="http://schemas.openxmlformats.org/officeDocument/2006/relationships/image" Target="media/image817.wmf"/><Relationship Id="rId1627" Type="http://schemas.openxmlformats.org/officeDocument/2006/relationships/oleObject" Target="embeddings/oleObject809.bin"/><Relationship Id="rId1628" Type="http://schemas.openxmlformats.org/officeDocument/2006/relationships/image" Target="media/image818.wmf"/><Relationship Id="rId1629" Type="http://schemas.openxmlformats.org/officeDocument/2006/relationships/oleObject" Target="embeddings/oleObject810.bin"/><Relationship Id="rId1630" Type="http://schemas.openxmlformats.org/officeDocument/2006/relationships/image" Target="media/image819.wmf"/><Relationship Id="rId1631" Type="http://schemas.openxmlformats.org/officeDocument/2006/relationships/oleObject" Target="embeddings/oleObject811.bin"/><Relationship Id="rId1632" Type="http://schemas.openxmlformats.org/officeDocument/2006/relationships/image" Target="media/image820.wmf"/><Relationship Id="rId1633" Type="http://schemas.openxmlformats.org/officeDocument/2006/relationships/oleObject" Target="embeddings/oleObject812.bin"/><Relationship Id="rId1634" Type="http://schemas.openxmlformats.org/officeDocument/2006/relationships/image" Target="media/image821.wmf"/><Relationship Id="rId1635" Type="http://schemas.openxmlformats.org/officeDocument/2006/relationships/oleObject" Target="embeddings/oleObject813.bin"/><Relationship Id="rId1636" Type="http://schemas.openxmlformats.org/officeDocument/2006/relationships/image" Target="media/image822.wmf"/><Relationship Id="rId1637" Type="http://schemas.openxmlformats.org/officeDocument/2006/relationships/oleObject" Target="embeddings/oleObject814.bin"/><Relationship Id="rId1638" Type="http://schemas.openxmlformats.org/officeDocument/2006/relationships/image" Target="media/image823.wmf"/><Relationship Id="rId1639" Type="http://schemas.openxmlformats.org/officeDocument/2006/relationships/oleObject" Target="embeddings/oleObject815.bin"/><Relationship Id="rId1640" Type="http://schemas.openxmlformats.org/officeDocument/2006/relationships/image" Target="media/image824.wmf"/><Relationship Id="rId1641" Type="http://schemas.openxmlformats.org/officeDocument/2006/relationships/oleObject" Target="embeddings/oleObject816.bin"/><Relationship Id="rId1642" Type="http://schemas.openxmlformats.org/officeDocument/2006/relationships/image" Target="media/image825.wmf"/><Relationship Id="rId1643" Type="http://schemas.openxmlformats.org/officeDocument/2006/relationships/oleObject" Target="embeddings/oleObject817.bin"/><Relationship Id="rId1644" Type="http://schemas.openxmlformats.org/officeDocument/2006/relationships/image" Target="media/image826.wmf"/><Relationship Id="rId1645" Type="http://schemas.openxmlformats.org/officeDocument/2006/relationships/oleObject" Target="embeddings/oleObject818.bin"/><Relationship Id="rId1646" Type="http://schemas.openxmlformats.org/officeDocument/2006/relationships/image" Target="media/image827.wmf"/><Relationship Id="rId1647" Type="http://schemas.openxmlformats.org/officeDocument/2006/relationships/oleObject" Target="embeddings/oleObject819.bin"/><Relationship Id="rId1648" Type="http://schemas.openxmlformats.org/officeDocument/2006/relationships/image" Target="media/image828.wmf"/><Relationship Id="rId1649" Type="http://schemas.openxmlformats.org/officeDocument/2006/relationships/oleObject" Target="embeddings/oleObject820.bin"/><Relationship Id="rId1650" Type="http://schemas.openxmlformats.org/officeDocument/2006/relationships/image" Target="media/image829.wmf"/><Relationship Id="rId1651" Type="http://schemas.openxmlformats.org/officeDocument/2006/relationships/oleObject" Target="embeddings/oleObject821.bin"/><Relationship Id="rId1652" Type="http://schemas.openxmlformats.org/officeDocument/2006/relationships/image" Target="media/image830.wmf"/><Relationship Id="rId1653" Type="http://schemas.openxmlformats.org/officeDocument/2006/relationships/oleObject" Target="embeddings/oleObject822.bin"/><Relationship Id="rId1654" Type="http://schemas.openxmlformats.org/officeDocument/2006/relationships/image" Target="media/image831.wmf"/><Relationship Id="rId1655" Type="http://schemas.openxmlformats.org/officeDocument/2006/relationships/oleObject" Target="embeddings/oleObject823.bin"/><Relationship Id="rId1656" Type="http://schemas.openxmlformats.org/officeDocument/2006/relationships/image" Target="media/image832.wmf"/><Relationship Id="rId1657" Type="http://schemas.openxmlformats.org/officeDocument/2006/relationships/oleObject" Target="embeddings/oleObject824.bin"/><Relationship Id="rId1658" Type="http://schemas.openxmlformats.org/officeDocument/2006/relationships/image" Target="media/image833.wmf"/><Relationship Id="rId1659" Type="http://schemas.openxmlformats.org/officeDocument/2006/relationships/oleObject" Target="embeddings/oleObject825.bin"/><Relationship Id="rId1660" Type="http://schemas.openxmlformats.org/officeDocument/2006/relationships/image" Target="media/image834.wmf"/><Relationship Id="rId1661" Type="http://schemas.openxmlformats.org/officeDocument/2006/relationships/oleObject" Target="embeddings/oleObject826.bin"/><Relationship Id="rId1662" Type="http://schemas.openxmlformats.org/officeDocument/2006/relationships/image" Target="media/image835.wmf"/><Relationship Id="rId1663" Type="http://schemas.openxmlformats.org/officeDocument/2006/relationships/oleObject" Target="embeddings/oleObject827.bin"/><Relationship Id="rId1664" Type="http://schemas.openxmlformats.org/officeDocument/2006/relationships/image" Target="media/image836.wmf"/><Relationship Id="rId1665" Type="http://schemas.openxmlformats.org/officeDocument/2006/relationships/oleObject" Target="embeddings/oleObject828.bin"/><Relationship Id="rId1666" Type="http://schemas.openxmlformats.org/officeDocument/2006/relationships/image" Target="media/image837.wmf"/><Relationship Id="rId1667" Type="http://schemas.openxmlformats.org/officeDocument/2006/relationships/oleObject" Target="embeddings/oleObject829.bin"/><Relationship Id="rId1668" Type="http://schemas.openxmlformats.org/officeDocument/2006/relationships/image" Target="media/image838.wmf"/><Relationship Id="rId1669" Type="http://schemas.openxmlformats.org/officeDocument/2006/relationships/oleObject" Target="embeddings/oleObject830.bin"/><Relationship Id="rId1670" Type="http://schemas.openxmlformats.org/officeDocument/2006/relationships/image" Target="media/image839.wmf"/><Relationship Id="rId1671" Type="http://schemas.openxmlformats.org/officeDocument/2006/relationships/oleObject" Target="embeddings/oleObject831.bin"/><Relationship Id="rId1672" Type="http://schemas.openxmlformats.org/officeDocument/2006/relationships/image" Target="media/image840.wmf"/><Relationship Id="rId1673" Type="http://schemas.openxmlformats.org/officeDocument/2006/relationships/oleObject" Target="embeddings/oleObject832.bin"/><Relationship Id="rId1674" Type="http://schemas.openxmlformats.org/officeDocument/2006/relationships/image" Target="media/image841.wmf"/><Relationship Id="rId1675" Type="http://schemas.openxmlformats.org/officeDocument/2006/relationships/oleObject" Target="embeddings/oleObject833.bin"/><Relationship Id="rId1676" Type="http://schemas.openxmlformats.org/officeDocument/2006/relationships/image" Target="media/image842.wmf"/><Relationship Id="rId1677" Type="http://schemas.openxmlformats.org/officeDocument/2006/relationships/oleObject" Target="embeddings/oleObject834.bin"/><Relationship Id="rId1678" Type="http://schemas.openxmlformats.org/officeDocument/2006/relationships/image" Target="media/image843.wmf"/><Relationship Id="rId1679" Type="http://schemas.openxmlformats.org/officeDocument/2006/relationships/oleObject" Target="embeddings/oleObject835.bin"/><Relationship Id="rId1680" Type="http://schemas.openxmlformats.org/officeDocument/2006/relationships/image" Target="media/image844.wmf"/><Relationship Id="rId1681" Type="http://schemas.openxmlformats.org/officeDocument/2006/relationships/oleObject" Target="embeddings/oleObject836.bin"/><Relationship Id="rId1682" Type="http://schemas.openxmlformats.org/officeDocument/2006/relationships/image" Target="media/image845.wmf"/><Relationship Id="rId1683" Type="http://schemas.openxmlformats.org/officeDocument/2006/relationships/oleObject" Target="embeddings/oleObject837.bin"/><Relationship Id="rId1684" Type="http://schemas.openxmlformats.org/officeDocument/2006/relationships/image" Target="media/image846.wmf"/><Relationship Id="rId1685" Type="http://schemas.openxmlformats.org/officeDocument/2006/relationships/oleObject" Target="embeddings/oleObject838.bin"/><Relationship Id="rId1686" Type="http://schemas.openxmlformats.org/officeDocument/2006/relationships/image" Target="media/image847.wmf"/><Relationship Id="rId1687" Type="http://schemas.openxmlformats.org/officeDocument/2006/relationships/oleObject" Target="embeddings/oleObject839.bin"/><Relationship Id="rId1688" Type="http://schemas.openxmlformats.org/officeDocument/2006/relationships/image" Target="media/image848.wmf"/><Relationship Id="rId1689" Type="http://schemas.openxmlformats.org/officeDocument/2006/relationships/oleObject" Target="embeddings/oleObject840.bin"/><Relationship Id="rId1690" Type="http://schemas.openxmlformats.org/officeDocument/2006/relationships/image" Target="media/image849.wmf"/><Relationship Id="rId1691" Type="http://schemas.openxmlformats.org/officeDocument/2006/relationships/oleObject" Target="embeddings/oleObject841.bin"/><Relationship Id="rId1692" Type="http://schemas.openxmlformats.org/officeDocument/2006/relationships/image" Target="media/image850.wmf"/><Relationship Id="rId1693" Type="http://schemas.openxmlformats.org/officeDocument/2006/relationships/oleObject" Target="embeddings/oleObject842.bin"/><Relationship Id="rId1694" Type="http://schemas.openxmlformats.org/officeDocument/2006/relationships/image" Target="media/image851.wmf"/><Relationship Id="rId1695" Type="http://schemas.openxmlformats.org/officeDocument/2006/relationships/oleObject" Target="embeddings/oleObject843.bin"/><Relationship Id="rId1696" Type="http://schemas.openxmlformats.org/officeDocument/2006/relationships/image" Target="media/image852.wmf"/><Relationship Id="rId1697" Type="http://schemas.openxmlformats.org/officeDocument/2006/relationships/oleObject" Target="embeddings/oleObject844.bin"/><Relationship Id="rId1698" Type="http://schemas.openxmlformats.org/officeDocument/2006/relationships/image" Target="media/image853.wmf"/><Relationship Id="rId1699" Type="http://schemas.openxmlformats.org/officeDocument/2006/relationships/oleObject" Target="embeddings/oleObject845.bin"/><Relationship Id="rId1700" Type="http://schemas.openxmlformats.org/officeDocument/2006/relationships/image" Target="media/image854.wmf"/><Relationship Id="rId1701" Type="http://schemas.openxmlformats.org/officeDocument/2006/relationships/oleObject" Target="embeddings/oleObject846.bin"/><Relationship Id="rId1702" Type="http://schemas.openxmlformats.org/officeDocument/2006/relationships/image" Target="media/image855.wmf"/><Relationship Id="rId1703" Type="http://schemas.openxmlformats.org/officeDocument/2006/relationships/oleObject" Target="embeddings/oleObject847.bin"/><Relationship Id="rId1704" Type="http://schemas.openxmlformats.org/officeDocument/2006/relationships/image" Target="media/image856.wmf"/><Relationship Id="rId1705" Type="http://schemas.openxmlformats.org/officeDocument/2006/relationships/oleObject" Target="embeddings/oleObject848.bin"/><Relationship Id="rId1706" Type="http://schemas.openxmlformats.org/officeDocument/2006/relationships/image" Target="media/image857.wmf"/><Relationship Id="rId1707" Type="http://schemas.openxmlformats.org/officeDocument/2006/relationships/oleObject" Target="embeddings/oleObject849.bin"/><Relationship Id="rId1708" Type="http://schemas.openxmlformats.org/officeDocument/2006/relationships/image" Target="media/image858.wmf"/><Relationship Id="rId1709" Type="http://schemas.openxmlformats.org/officeDocument/2006/relationships/oleObject" Target="embeddings/oleObject850.bin"/><Relationship Id="rId1710" Type="http://schemas.openxmlformats.org/officeDocument/2006/relationships/image" Target="media/image859.wmf"/><Relationship Id="rId1711" Type="http://schemas.openxmlformats.org/officeDocument/2006/relationships/oleObject" Target="embeddings/oleObject851.bin"/><Relationship Id="rId1712" Type="http://schemas.openxmlformats.org/officeDocument/2006/relationships/image" Target="media/image860.wmf"/><Relationship Id="rId1713" Type="http://schemas.openxmlformats.org/officeDocument/2006/relationships/oleObject" Target="embeddings/oleObject852.bin"/><Relationship Id="rId1714" Type="http://schemas.openxmlformats.org/officeDocument/2006/relationships/image" Target="media/image861.wmf"/><Relationship Id="rId1715" Type="http://schemas.openxmlformats.org/officeDocument/2006/relationships/oleObject" Target="embeddings/oleObject853.bin"/><Relationship Id="rId1716" Type="http://schemas.openxmlformats.org/officeDocument/2006/relationships/image" Target="media/image862.wmf"/><Relationship Id="rId1717" Type="http://schemas.openxmlformats.org/officeDocument/2006/relationships/oleObject" Target="embeddings/oleObject854.bin"/><Relationship Id="rId1718" Type="http://schemas.openxmlformats.org/officeDocument/2006/relationships/image" Target="media/image863.wmf"/><Relationship Id="rId1719" Type="http://schemas.openxmlformats.org/officeDocument/2006/relationships/oleObject" Target="embeddings/oleObject855.bin"/><Relationship Id="rId1720" Type="http://schemas.openxmlformats.org/officeDocument/2006/relationships/image" Target="media/image864.wmf"/><Relationship Id="rId1721" Type="http://schemas.openxmlformats.org/officeDocument/2006/relationships/oleObject" Target="embeddings/oleObject856.bin"/><Relationship Id="rId1722" Type="http://schemas.openxmlformats.org/officeDocument/2006/relationships/image" Target="media/image865.wmf"/><Relationship Id="rId1723" Type="http://schemas.openxmlformats.org/officeDocument/2006/relationships/oleObject" Target="embeddings/oleObject857.bin"/><Relationship Id="rId1724" Type="http://schemas.openxmlformats.org/officeDocument/2006/relationships/image" Target="media/image866.wmf"/><Relationship Id="rId1725" Type="http://schemas.openxmlformats.org/officeDocument/2006/relationships/oleObject" Target="embeddings/oleObject858.bin"/><Relationship Id="rId1726" Type="http://schemas.openxmlformats.org/officeDocument/2006/relationships/image" Target="media/image867.wmf"/><Relationship Id="rId1727" Type="http://schemas.openxmlformats.org/officeDocument/2006/relationships/oleObject" Target="embeddings/oleObject859.bin"/><Relationship Id="rId1728" Type="http://schemas.openxmlformats.org/officeDocument/2006/relationships/image" Target="media/image868.wmf"/><Relationship Id="rId1729" Type="http://schemas.openxmlformats.org/officeDocument/2006/relationships/oleObject" Target="embeddings/oleObject860.bin"/><Relationship Id="rId1730" Type="http://schemas.openxmlformats.org/officeDocument/2006/relationships/image" Target="media/image869.wmf"/><Relationship Id="rId1731" Type="http://schemas.openxmlformats.org/officeDocument/2006/relationships/oleObject" Target="embeddings/oleObject861.bin"/><Relationship Id="rId1732" Type="http://schemas.openxmlformats.org/officeDocument/2006/relationships/image" Target="media/image870.wmf"/><Relationship Id="rId1733" Type="http://schemas.openxmlformats.org/officeDocument/2006/relationships/oleObject" Target="embeddings/oleObject862.bin"/><Relationship Id="rId1734" Type="http://schemas.openxmlformats.org/officeDocument/2006/relationships/image" Target="media/image871.wmf"/><Relationship Id="rId1735" Type="http://schemas.openxmlformats.org/officeDocument/2006/relationships/oleObject" Target="embeddings/oleObject863.bin"/><Relationship Id="rId1736" Type="http://schemas.openxmlformats.org/officeDocument/2006/relationships/image" Target="media/image872.wmf"/><Relationship Id="rId1737" Type="http://schemas.openxmlformats.org/officeDocument/2006/relationships/oleObject" Target="embeddings/oleObject864.bin"/><Relationship Id="rId1738" Type="http://schemas.openxmlformats.org/officeDocument/2006/relationships/image" Target="media/image873.wmf"/><Relationship Id="rId1739" Type="http://schemas.openxmlformats.org/officeDocument/2006/relationships/oleObject" Target="embeddings/oleObject865.bin"/><Relationship Id="rId1740" Type="http://schemas.openxmlformats.org/officeDocument/2006/relationships/image" Target="media/image874.wmf"/><Relationship Id="rId1741" Type="http://schemas.openxmlformats.org/officeDocument/2006/relationships/oleObject" Target="embeddings/oleObject866.bin"/><Relationship Id="rId1742" Type="http://schemas.openxmlformats.org/officeDocument/2006/relationships/image" Target="media/image875.wmf"/><Relationship Id="rId1743" Type="http://schemas.openxmlformats.org/officeDocument/2006/relationships/oleObject" Target="embeddings/oleObject867.bin"/><Relationship Id="rId1744" Type="http://schemas.openxmlformats.org/officeDocument/2006/relationships/image" Target="media/image876.wmf"/><Relationship Id="rId1745" Type="http://schemas.openxmlformats.org/officeDocument/2006/relationships/oleObject" Target="embeddings/oleObject868.bin"/><Relationship Id="rId1746" Type="http://schemas.openxmlformats.org/officeDocument/2006/relationships/image" Target="media/image877.wmf"/><Relationship Id="rId1747" Type="http://schemas.openxmlformats.org/officeDocument/2006/relationships/oleObject" Target="embeddings/oleObject869.bin"/><Relationship Id="rId1748" Type="http://schemas.openxmlformats.org/officeDocument/2006/relationships/image" Target="media/image878.wmf"/><Relationship Id="rId1749" Type="http://schemas.openxmlformats.org/officeDocument/2006/relationships/oleObject" Target="embeddings/oleObject870.bin"/><Relationship Id="rId1750" Type="http://schemas.openxmlformats.org/officeDocument/2006/relationships/image" Target="media/image879.wmf"/><Relationship Id="rId1751" Type="http://schemas.openxmlformats.org/officeDocument/2006/relationships/oleObject" Target="embeddings/oleObject871.bin"/><Relationship Id="rId1752" Type="http://schemas.openxmlformats.org/officeDocument/2006/relationships/image" Target="media/image880.wmf"/><Relationship Id="rId1753" Type="http://schemas.openxmlformats.org/officeDocument/2006/relationships/oleObject" Target="embeddings/oleObject872.bin"/><Relationship Id="rId1754" Type="http://schemas.openxmlformats.org/officeDocument/2006/relationships/image" Target="media/image881.wmf"/><Relationship Id="rId1755" Type="http://schemas.openxmlformats.org/officeDocument/2006/relationships/oleObject" Target="embeddings/oleObject873.bin"/><Relationship Id="rId1756" Type="http://schemas.openxmlformats.org/officeDocument/2006/relationships/image" Target="media/image882.wmf"/><Relationship Id="rId1757" Type="http://schemas.openxmlformats.org/officeDocument/2006/relationships/oleObject" Target="embeddings/oleObject874.bin"/><Relationship Id="rId1758" Type="http://schemas.openxmlformats.org/officeDocument/2006/relationships/image" Target="media/image883.wmf"/><Relationship Id="rId1759" Type="http://schemas.openxmlformats.org/officeDocument/2006/relationships/oleObject" Target="embeddings/oleObject875.bin"/><Relationship Id="rId1760" Type="http://schemas.openxmlformats.org/officeDocument/2006/relationships/image" Target="media/image884.wmf"/><Relationship Id="rId1761" Type="http://schemas.openxmlformats.org/officeDocument/2006/relationships/oleObject" Target="embeddings/oleObject876.bin"/><Relationship Id="rId1762" Type="http://schemas.openxmlformats.org/officeDocument/2006/relationships/image" Target="media/image885.wmf"/><Relationship Id="rId1763" Type="http://schemas.openxmlformats.org/officeDocument/2006/relationships/oleObject" Target="embeddings/oleObject877.bin"/><Relationship Id="rId1764" Type="http://schemas.openxmlformats.org/officeDocument/2006/relationships/image" Target="media/image886.wmf"/><Relationship Id="rId1765" Type="http://schemas.openxmlformats.org/officeDocument/2006/relationships/oleObject" Target="embeddings/oleObject878.bin"/><Relationship Id="rId1766" Type="http://schemas.openxmlformats.org/officeDocument/2006/relationships/image" Target="media/image887.wmf"/><Relationship Id="rId1767" Type="http://schemas.openxmlformats.org/officeDocument/2006/relationships/oleObject" Target="embeddings/oleObject879.bin"/><Relationship Id="rId1768" Type="http://schemas.openxmlformats.org/officeDocument/2006/relationships/image" Target="media/image888.wmf"/><Relationship Id="rId1769" Type="http://schemas.openxmlformats.org/officeDocument/2006/relationships/oleObject" Target="embeddings/oleObject880.bin"/><Relationship Id="rId1770" Type="http://schemas.openxmlformats.org/officeDocument/2006/relationships/image" Target="media/image889.wmf"/><Relationship Id="rId1771" Type="http://schemas.openxmlformats.org/officeDocument/2006/relationships/oleObject" Target="embeddings/oleObject881.bin"/><Relationship Id="rId1772" Type="http://schemas.openxmlformats.org/officeDocument/2006/relationships/image" Target="media/image890.wmf"/><Relationship Id="rId1773" Type="http://schemas.openxmlformats.org/officeDocument/2006/relationships/oleObject" Target="embeddings/oleObject882.bin"/><Relationship Id="rId1774" Type="http://schemas.openxmlformats.org/officeDocument/2006/relationships/image" Target="media/image891.wmf"/><Relationship Id="rId1775" Type="http://schemas.openxmlformats.org/officeDocument/2006/relationships/oleObject" Target="embeddings/oleObject883.bin"/><Relationship Id="rId1776" Type="http://schemas.openxmlformats.org/officeDocument/2006/relationships/image" Target="media/image892.wmf"/><Relationship Id="rId1777" Type="http://schemas.openxmlformats.org/officeDocument/2006/relationships/oleObject" Target="embeddings/oleObject884.bin"/><Relationship Id="rId1778" Type="http://schemas.openxmlformats.org/officeDocument/2006/relationships/image" Target="media/image893.wmf"/><Relationship Id="rId1779" Type="http://schemas.openxmlformats.org/officeDocument/2006/relationships/oleObject" Target="embeddings/oleObject885.bin"/><Relationship Id="rId1780" Type="http://schemas.openxmlformats.org/officeDocument/2006/relationships/image" Target="media/image894.wmf"/><Relationship Id="rId1781" Type="http://schemas.openxmlformats.org/officeDocument/2006/relationships/oleObject" Target="embeddings/oleObject886.bin"/><Relationship Id="rId1782" Type="http://schemas.openxmlformats.org/officeDocument/2006/relationships/image" Target="media/image895.wmf"/><Relationship Id="rId1783" Type="http://schemas.openxmlformats.org/officeDocument/2006/relationships/oleObject" Target="embeddings/oleObject887.bin"/><Relationship Id="rId1784" Type="http://schemas.openxmlformats.org/officeDocument/2006/relationships/image" Target="media/image896.wmf"/><Relationship Id="rId1785" Type="http://schemas.openxmlformats.org/officeDocument/2006/relationships/oleObject" Target="embeddings/oleObject888.bin"/><Relationship Id="rId1786" Type="http://schemas.openxmlformats.org/officeDocument/2006/relationships/image" Target="media/image897.wmf"/><Relationship Id="rId1787" Type="http://schemas.openxmlformats.org/officeDocument/2006/relationships/oleObject" Target="embeddings/oleObject889.bin"/><Relationship Id="rId1788" Type="http://schemas.openxmlformats.org/officeDocument/2006/relationships/image" Target="media/image898.wmf"/><Relationship Id="rId1789" Type="http://schemas.openxmlformats.org/officeDocument/2006/relationships/oleObject" Target="embeddings/oleObject890.bin"/><Relationship Id="rId1790" Type="http://schemas.openxmlformats.org/officeDocument/2006/relationships/image" Target="media/image899.wmf"/><Relationship Id="rId1791" Type="http://schemas.openxmlformats.org/officeDocument/2006/relationships/oleObject" Target="embeddings/oleObject891.bin"/><Relationship Id="rId1792" Type="http://schemas.openxmlformats.org/officeDocument/2006/relationships/image" Target="media/image900.wmf"/><Relationship Id="rId1793" Type="http://schemas.openxmlformats.org/officeDocument/2006/relationships/oleObject" Target="embeddings/oleObject892.bin"/><Relationship Id="rId1794" Type="http://schemas.openxmlformats.org/officeDocument/2006/relationships/image" Target="media/image901.wmf"/><Relationship Id="rId1795" Type="http://schemas.openxmlformats.org/officeDocument/2006/relationships/oleObject" Target="embeddings/oleObject893.bin"/><Relationship Id="rId1796" Type="http://schemas.openxmlformats.org/officeDocument/2006/relationships/image" Target="media/image902.wmf"/><Relationship Id="rId1797" Type="http://schemas.openxmlformats.org/officeDocument/2006/relationships/oleObject" Target="embeddings/oleObject894.bin"/><Relationship Id="rId1798" Type="http://schemas.openxmlformats.org/officeDocument/2006/relationships/image" Target="media/image903.wmf"/><Relationship Id="rId1799" Type="http://schemas.openxmlformats.org/officeDocument/2006/relationships/oleObject" Target="embeddings/oleObject895.bin"/><Relationship Id="rId1800" Type="http://schemas.openxmlformats.org/officeDocument/2006/relationships/image" Target="media/image904.wmf"/><Relationship Id="rId1801" Type="http://schemas.openxmlformats.org/officeDocument/2006/relationships/oleObject" Target="embeddings/oleObject896.bin"/><Relationship Id="rId1802" Type="http://schemas.openxmlformats.org/officeDocument/2006/relationships/image" Target="media/image905.wmf"/><Relationship Id="rId1803" Type="http://schemas.openxmlformats.org/officeDocument/2006/relationships/oleObject" Target="embeddings/oleObject897.bin"/><Relationship Id="rId1804" Type="http://schemas.openxmlformats.org/officeDocument/2006/relationships/image" Target="media/image906.wmf"/><Relationship Id="rId1805" Type="http://schemas.openxmlformats.org/officeDocument/2006/relationships/oleObject" Target="embeddings/oleObject898.bin"/><Relationship Id="rId1806" Type="http://schemas.openxmlformats.org/officeDocument/2006/relationships/image" Target="media/image907.wmf"/><Relationship Id="rId1807" Type="http://schemas.openxmlformats.org/officeDocument/2006/relationships/oleObject" Target="embeddings/oleObject899.bin"/><Relationship Id="rId1808" Type="http://schemas.openxmlformats.org/officeDocument/2006/relationships/image" Target="media/image908.wmf"/><Relationship Id="rId1809" Type="http://schemas.openxmlformats.org/officeDocument/2006/relationships/oleObject" Target="embeddings/oleObject900.bin"/><Relationship Id="rId1810" Type="http://schemas.openxmlformats.org/officeDocument/2006/relationships/image" Target="media/image909.wmf"/><Relationship Id="rId1811" Type="http://schemas.openxmlformats.org/officeDocument/2006/relationships/oleObject" Target="embeddings/oleObject901.bin"/><Relationship Id="rId1812" Type="http://schemas.openxmlformats.org/officeDocument/2006/relationships/image" Target="media/image910.wmf"/><Relationship Id="rId1813" Type="http://schemas.openxmlformats.org/officeDocument/2006/relationships/oleObject" Target="embeddings/oleObject902.bin"/><Relationship Id="rId1814" Type="http://schemas.openxmlformats.org/officeDocument/2006/relationships/image" Target="media/image911.wmf"/><Relationship Id="rId1815" Type="http://schemas.openxmlformats.org/officeDocument/2006/relationships/oleObject" Target="embeddings/oleObject903.bin"/><Relationship Id="rId1816" Type="http://schemas.openxmlformats.org/officeDocument/2006/relationships/image" Target="media/image912.wmf"/><Relationship Id="rId1817" Type="http://schemas.openxmlformats.org/officeDocument/2006/relationships/oleObject" Target="embeddings/oleObject904.bin"/><Relationship Id="rId1818" Type="http://schemas.openxmlformats.org/officeDocument/2006/relationships/image" Target="media/image913.wmf"/><Relationship Id="rId1819" Type="http://schemas.openxmlformats.org/officeDocument/2006/relationships/oleObject" Target="embeddings/oleObject905.bin"/><Relationship Id="rId1820" Type="http://schemas.openxmlformats.org/officeDocument/2006/relationships/image" Target="media/image914.wmf"/><Relationship Id="rId1821" Type="http://schemas.openxmlformats.org/officeDocument/2006/relationships/oleObject" Target="embeddings/oleObject906.bin"/><Relationship Id="rId1822" Type="http://schemas.openxmlformats.org/officeDocument/2006/relationships/image" Target="media/image915.wmf"/><Relationship Id="rId1823" Type="http://schemas.openxmlformats.org/officeDocument/2006/relationships/oleObject" Target="embeddings/oleObject907.bin"/><Relationship Id="rId1824" Type="http://schemas.openxmlformats.org/officeDocument/2006/relationships/image" Target="media/image916.wmf"/><Relationship Id="rId1825" Type="http://schemas.openxmlformats.org/officeDocument/2006/relationships/oleObject" Target="embeddings/oleObject908.bin"/><Relationship Id="rId1826" Type="http://schemas.openxmlformats.org/officeDocument/2006/relationships/image" Target="media/image917.wmf"/><Relationship Id="rId1827" Type="http://schemas.openxmlformats.org/officeDocument/2006/relationships/oleObject" Target="embeddings/oleObject909.bin"/><Relationship Id="rId1828" Type="http://schemas.openxmlformats.org/officeDocument/2006/relationships/image" Target="media/image918.wmf"/><Relationship Id="rId1829" Type="http://schemas.openxmlformats.org/officeDocument/2006/relationships/oleObject" Target="embeddings/oleObject910.bin"/><Relationship Id="rId1830" Type="http://schemas.openxmlformats.org/officeDocument/2006/relationships/image" Target="media/image919.wmf"/><Relationship Id="rId1831" Type="http://schemas.openxmlformats.org/officeDocument/2006/relationships/oleObject" Target="embeddings/oleObject911.bin"/><Relationship Id="rId1832" Type="http://schemas.openxmlformats.org/officeDocument/2006/relationships/image" Target="media/image920.wmf"/><Relationship Id="rId1833" Type="http://schemas.openxmlformats.org/officeDocument/2006/relationships/oleObject" Target="embeddings/oleObject912.bin"/><Relationship Id="rId1834" Type="http://schemas.openxmlformats.org/officeDocument/2006/relationships/image" Target="media/image921.wmf"/><Relationship Id="rId1835" Type="http://schemas.openxmlformats.org/officeDocument/2006/relationships/oleObject" Target="embeddings/oleObject913.bin"/><Relationship Id="rId1836" Type="http://schemas.openxmlformats.org/officeDocument/2006/relationships/image" Target="media/image922.wmf"/><Relationship Id="rId1837" Type="http://schemas.openxmlformats.org/officeDocument/2006/relationships/oleObject" Target="embeddings/oleObject914.bin"/><Relationship Id="rId1838" Type="http://schemas.openxmlformats.org/officeDocument/2006/relationships/image" Target="media/image923.wmf"/><Relationship Id="rId1839" Type="http://schemas.openxmlformats.org/officeDocument/2006/relationships/oleObject" Target="embeddings/oleObject915.bin"/><Relationship Id="rId1840" Type="http://schemas.openxmlformats.org/officeDocument/2006/relationships/image" Target="media/image924.wmf"/><Relationship Id="rId1841" Type="http://schemas.openxmlformats.org/officeDocument/2006/relationships/oleObject" Target="embeddings/oleObject916.bin"/><Relationship Id="rId1842" Type="http://schemas.openxmlformats.org/officeDocument/2006/relationships/image" Target="media/image925.wmf"/><Relationship Id="rId1843" Type="http://schemas.openxmlformats.org/officeDocument/2006/relationships/oleObject" Target="embeddings/oleObject917.bin"/><Relationship Id="rId1844" Type="http://schemas.openxmlformats.org/officeDocument/2006/relationships/image" Target="media/image926.wmf"/><Relationship Id="rId1845" Type="http://schemas.openxmlformats.org/officeDocument/2006/relationships/oleObject" Target="embeddings/oleObject918.bin"/><Relationship Id="rId1846" Type="http://schemas.openxmlformats.org/officeDocument/2006/relationships/image" Target="media/image927.wmf"/><Relationship Id="rId1847" Type="http://schemas.openxmlformats.org/officeDocument/2006/relationships/oleObject" Target="embeddings/oleObject919.bin"/><Relationship Id="rId1848" Type="http://schemas.openxmlformats.org/officeDocument/2006/relationships/image" Target="media/image928.wmf"/><Relationship Id="rId1849" Type="http://schemas.openxmlformats.org/officeDocument/2006/relationships/oleObject" Target="embeddings/oleObject920.bin"/><Relationship Id="rId1850" Type="http://schemas.openxmlformats.org/officeDocument/2006/relationships/image" Target="media/image929.wmf"/><Relationship Id="rId1851" Type="http://schemas.openxmlformats.org/officeDocument/2006/relationships/oleObject" Target="embeddings/oleObject921.bin"/><Relationship Id="rId1852" Type="http://schemas.openxmlformats.org/officeDocument/2006/relationships/image" Target="media/image930.wmf"/><Relationship Id="rId1853" Type="http://schemas.openxmlformats.org/officeDocument/2006/relationships/oleObject" Target="embeddings/oleObject922.bin"/><Relationship Id="rId1854" Type="http://schemas.openxmlformats.org/officeDocument/2006/relationships/image" Target="media/image931.wmf"/><Relationship Id="rId1855" Type="http://schemas.openxmlformats.org/officeDocument/2006/relationships/oleObject" Target="embeddings/oleObject923.bin"/><Relationship Id="rId1856" Type="http://schemas.openxmlformats.org/officeDocument/2006/relationships/image" Target="media/image932.wmf"/><Relationship Id="rId1857" Type="http://schemas.openxmlformats.org/officeDocument/2006/relationships/oleObject" Target="embeddings/oleObject924.bin"/><Relationship Id="rId1858" Type="http://schemas.openxmlformats.org/officeDocument/2006/relationships/image" Target="media/image933.wmf"/><Relationship Id="rId1859" Type="http://schemas.openxmlformats.org/officeDocument/2006/relationships/oleObject" Target="embeddings/oleObject925.bin"/><Relationship Id="rId1860" Type="http://schemas.openxmlformats.org/officeDocument/2006/relationships/image" Target="media/image934.wmf"/><Relationship Id="rId1861" Type="http://schemas.openxmlformats.org/officeDocument/2006/relationships/oleObject" Target="embeddings/oleObject926.bin"/><Relationship Id="rId1862" Type="http://schemas.openxmlformats.org/officeDocument/2006/relationships/image" Target="media/image935.wmf"/><Relationship Id="rId1863" Type="http://schemas.openxmlformats.org/officeDocument/2006/relationships/oleObject" Target="embeddings/oleObject927.bin"/><Relationship Id="rId1864" Type="http://schemas.openxmlformats.org/officeDocument/2006/relationships/image" Target="media/image936.wmf"/><Relationship Id="rId1865" Type="http://schemas.openxmlformats.org/officeDocument/2006/relationships/oleObject" Target="embeddings/oleObject928.bin"/><Relationship Id="rId1866" Type="http://schemas.openxmlformats.org/officeDocument/2006/relationships/image" Target="media/image937.wmf"/><Relationship Id="rId1867" Type="http://schemas.openxmlformats.org/officeDocument/2006/relationships/oleObject" Target="embeddings/oleObject929.bin"/><Relationship Id="rId1868" Type="http://schemas.openxmlformats.org/officeDocument/2006/relationships/image" Target="media/image938.wmf"/><Relationship Id="rId1869" Type="http://schemas.openxmlformats.org/officeDocument/2006/relationships/oleObject" Target="embeddings/oleObject930.bin"/><Relationship Id="rId1870" Type="http://schemas.openxmlformats.org/officeDocument/2006/relationships/image" Target="media/image939.wmf"/><Relationship Id="rId1871" Type="http://schemas.openxmlformats.org/officeDocument/2006/relationships/oleObject" Target="embeddings/oleObject931.bin"/><Relationship Id="rId1872" Type="http://schemas.openxmlformats.org/officeDocument/2006/relationships/image" Target="media/image940.wmf"/><Relationship Id="rId1873" Type="http://schemas.openxmlformats.org/officeDocument/2006/relationships/oleObject" Target="embeddings/oleObject932.bin"/><Relationship Id="rId1874" Type="http://schemas.openxmlformats.org/officeDocument/2006/relationships/image" Target="media/image941.wmf"/><Relationship Id="rId1875" Type="http://schemas.openxmlformats.org/officeDocument/2006/relationships/oleObject" Target="embeddings/oleObject933.bin"/><Relationship Id="rId1876" Type="http://schemas.openxmlformats.org/officeDocument/2006/relationships/image" Target="media/image942.wmf"/><Relationship Id="rId1877" Type="http://schemas.openxmlformats.org/officeDocument/2006/relationships/oleObject" Target="embeddings/oleObject934.bin"/><Relationship Id="rId1878" Type="http://schemas.openxmlformats.org/officeDocument/2006/relationships/image" Target="media/image943.wmf"/><Relationship Id="rId1879" Type="http://schemas.openxmlformats.org/officeDocument/2006/relationships/oleObject" Target="embeddings/oleObject935.bin"/><Relationship Id="rId1880" Type="http://schemas.openxmlformats.org/officeDocument/2006/relationships/image" Target="media/image944.wmf"/><Relationship Id="rId1881" Type="http://schemas.openxmlformats.org/officeDocument/2006/relationships/oleObject" Target="embeddings/oleObject936.bin"/><Relationship Id="rId1882" Type="http://schemas.openxmlformats.org/officeDocument/2006/relationships/image" Target="media/image945.wmf"/><Relationship Id="rId1883" Type="http://schemas.openxmlformats.org/officeDocument/2006/relationships/oleObject" Target="embeddings/oleObject937.bin"/><Relationship Id="rId1884" Type="http://schemas.openxmlformats.org/officeDocument/2006/relationships/image" Target="media/image946.wmf"/><Relationship Id="rId1885" Type="http://schemas.openxmlformats.org/officeDocument/2006/relationships/oleObject" Target="embeddings/oleObject938.bin"/><Relationship Id="rId1886" Type="http://schemas.openxmlformats.org/officeDocument/2006/relationships/image" Target="media/image947.wmf"/><Relationship Id="rId1887" Type="http://schemas.openxmlformats.org/officeDocument/2006/relationships/oleObject" Target="embeddings/oleObject939.bin"/><Relationship Id="rId1888" Type="http://schemas.openxmlformats.org/officeDocument/2006/relationships/image" Target="media/image948.wmf"/><Relationship Id="rId1889" Type="http://schemas.openxmlformats.org/officeDocument/2006/relationships/oleObject" Target="embeddings/oleObject940.bin"/><Relationship Id="rId1890" Type="http://schemas.openxmlformats.org/officeDocument/2006/relationships/image" Target="media/image949.wmf"/><Relationship Id="rId1891" Type="http://schemas.openxmlformats.org/officeDocument/2006/relationships/oleObject" Target="embeddings/oleObject941.bin"/><Relationship Id="rId1892" Type="http://schemas.openxmlformats.org/officeDocument/2006/relationships/image" Target="media/image950.wmf"/><Relationship Id="rId1893" Type="http://schemas.openxmlformats.org/officeDocument/2006/relationships/oleObject" Target="embeddings/oleObject942.bin"/><Relationship Id="rId1894" Type="http://schemas.openxmlformats.org/officeDocument/2006/relationships/image" Target="media/image951.wmf"/><Relationship Id="rId1895" Type="http://schemas.openxmlformats.org/officeDocument/2006/relationships/oleObject" Target="embeddings/oleObject943.bin"/><Relationship Id="rId1896" Type="http://schemas.openxmlformats.org/officeDocument/2006/relationships/image" Target="media/image952.wmf"/><Relationship Id="rId1897" Type="http://schemas.openxmlformats.org/officeDocument/2006/relationships/oleObject" Target="embeddings/oleObject944.bin"/><Relationship Id="rId1898" Type="http://schemas.openxmlformats.org/officeDocument/2006/relationships/image" Target="media/image953.wmf"/><Relationship Id="rId1899" Type="http://schemas.openxmlformats.org/officeDocument/2006/relationships/oleObject" Target="embeddings/oleObject945.bin"/><Relationship Id="rId1900" Type="http://schemas.openxmlformats.org/officeDocument/2006/relationships/image" Target="media/image954.wmf"/><Relationship Id="rId1901" Type="http://schemas.openxmlformats.org/officeDocument/2006/relationships/oleObject" Target="embeddings/oleObject946.bin"/><Relationship Id="rId1902" Type="http://schemas.openxmlformats.org/officeDocument/2006/relationships/image" Target="media/image955.wmf"/><Relationship Id="rId1903" Type="http://schemas.openxmlformats.org/officeDocument/2006/relationships/oleObject" Target="embeddings/oleObject947.bin"/><Relationship Id="rId1904" Type="http://schemas.openxmlformats.org/officeDocument/2006/relationships/image" Target="media/image956.wmf"/><Relationship Id="rId1905" Type="http://schemas.openxmlformats.org/officeDocument/2006/relationships/oleObject" Target="embeddings/oleObject948.bin"/><Relationship Id="rId1906" Type="http://schemas.openxmlformats.org/officeDocument/2006/relationships/image" Target="media/image957.wmf"/><Relationship Id="rId1907" Type="http://schemas.openxmlformats.org/officeDocument/2006/relationships/oleObject" Target="embeddings/oleObject949.bin"/><Relationship Id="rId1908" Type="http://schemas.openxmlformats.org/officeDocument/2006/relationships/image" Target="media/image958.wmf"/><Relationship Id="rId1909" Type="http://schemas.openxmlformats.org/officeDocument/2006/relationships/oleObject" Target="embeddings/oleObject950.bin"/><Relationship Id="rId1910" Type="http://schemas.openxmlformats.org/officeDocument/2006/relationships/image" Target="media/image959.wmf"/><Relationship Id="rId1911" Type="http://schemas.openxmlformats.org/officeDocument/2006/relationships/oleObject" Target="embeddings/oleObject951.bin"/><Relationship Id="rId1912" Type="http://schemas.openxmlformats.org/officeDocument/2006/relationships/image" Target="media/image960.wmf"/><Relationship Id="rId1913" Type="http://schemas.openxmlformats.org/officeDocument/2006/relationships/oleObject" Target="embeddings/oleObject952.bin"/><Relationship Id="rId1914" Type="http://schemas.openxmlformats.org/officeDocument/2006/relationships/image" Target="media/image961.wmf"/><Relationship Id="rId1915" Type="http://schemas.openxmlformats.org/officeDocument/2006/relationships/oleObject" Target="embeddings/oleObject953.bin"/><Relationship Id="rId1916" Type="http://schemas.openxmlformats.org/officeDocument/2006/relationships/image" Target="media/image962.wmf"/><Relationship Id="rId1917" Type="http://schemas.openxmlformats.org/officeDocument/2006/relationships/oleObject" Target="embeddings/oleObject954.bin"/><Relationship Id="rId1918" Type="http://schemas.openxmlformats.org/officeDocument/2006/relationships/image" Target="media/image963.wmf"/><Relationship Id="rId1919" Type="http://schemas.openxmlformats.org/officeDocument/2006/relationships/oleObject" Target="embeddings/oleObject955.bin"/><Relationship Id="rId1920" Type="http://schemas.openxmlformats.org/officeDocument/2006/relationships/image" Target="media/image964.wmf"/><Relationship Id="rId1921" Type="http://schemas.openxmlformats.org/officeDocument/2006/relationships/oleObject" Target="embeddings/oleObject956.bin"/><Relationship Id="rId1922" Type="http://schemas.openxmlformats.org/officeDocument/2006/relationships/image" Target="media/image965.wmf"/><Relationship Id="rId1923" Type="http://schemas.openxmlformats.org/officeDocument/2006/relationships/image" Target="media/image966.wmf"/><Relationship Id="rId1924" Type="http://schemas.openxmlformats.org/officeDocument/2006/relationships/oleObject" Target="embeddings/oleObject957.bin"/><Relationship Id="rId1925" Type="http://schemas.openxmlformats.org/officeDocument/2006/relationships/image" Target="media/image967.wmf"/><Relationship Id="rId1926" Type="http://schemas.openxmlformats.org/officeDocument/2006/relationships/image" Target="media/image968.wmf"/><Relationship Id="rId1927" Type="http://schemas.openxmlformats.org/officeDocument/2006/relationships/image" Target="media/image969.wmf"/><Relationship Id="rId1928" Type="http://schemas.openxmlformats.org/officeDocument/2006/relationships/image" Target="media/image970.wmf"/><Relationship Id="rId1929" Type="http://schemas.openxmlformats.org/officeDocument/2006/relationships/image" Target="media/image971.wmf"/><Relationship Id="rId1930" Type="http://schemas.openxmlformats.org/officeDocument/2006/relationships/image" Target="media/image972.wmf"/><Relationship Id="rId1931" Type="http://schemas.openxmlformats.org/officeDocument/2006/relationships/image" Target="media/image973.wmf"/><Relationship Id="rId1932" Type="http://schemas.openxmlformats.org/officeDocument/2006/relationships/image" Target="media/image974.wmf"/><Relationship Id="rId1933" Type="http://schemas.openxmlformats.org/officeDocument/2006/relationships/image" Target="media/image975.wmf"/><Relationship Id="rId1934" Type="http://schemas.openxmlformats.org/officeDocument/2006/relationships/image" Target="media/image976.wmf"/><Relationship Id="rId1935" Type="http://schemas.openxmlformats.org/officeDocument/2006/relationships/image" Target="media/image977.wmf"/><Relationship Id="rId1936" Type="http://schemas.openxmlformats.org/officeDocument/2006/relationships/image" Target="media/image978.wmf"/><Relationship Id="rId1937" Type="http://schemas.openxmlformats.org/officeDocument/2006/relationships/oleObject" Target="embeddings/oleObject958.bin"/><Relationship Id="rId1938" Type="http://schemas.openxmlformats.org/officeDocument/2006/relationships/image" Target="media/image979.wmf"/><Relationship Id="rId1939" Type="http://schemas.openxmlformats.org/officeDocument/2006/relationships/oleObject" Target="embeddings/oleObject959.bin"/><Relationship Id="rId1940" Type="http://schemas.openxmlformats.org/officeDocument/2006/relationships/image" Target="media/image980.wmf"/><Relationship Id="rId1941" Type="http://schemas.openxmlformats.org/officeDocument/2006/relationships/oleObject" Target="embeddings/oleObject960.bin"/><Relationship Id="rId1942" Type="http://schemas.openxmlformats.org/officeDocument/2006/relationships/image" Target="media/image981.wmf"/><Relationship Id="rId1943" Type="http://schemas.openxmlformats.org/officeDocument/2006/relationships/oleObject" Target="embeddings/oleObject961.bin"/><Relationship Id="rId1944" Type="http://schemas.openxmlformats.org/officeDocument/2006/relationships/image" Target="media/image982.wmf"/><Relationship Id="rId1945" Type="http://schemas.openxmlformats.org/officeDocument/2006/relationships/oleObject" Target="embeddings/oleObject962.bin"/><Relationship Id="rId1946" Type="http://schemas.openxmlformats.org/officeDocument/2006/relationships/image" Target="media/image983.wmf"/><Relationship Id="rId1947" Type="http://schemas.openxmlformats.org/officeDocument/2006/relationships/oleObject" Target="embeddings/oleObject963.bin"/><Relationship Id="rId1948" Type="http://schemas.openxmlformats.org/officeDocument/2006/relationships/image" Target="media/image984.wmf"/><Relationship Id="rId1949" Type="http://schemas.openxmlformats.org/officeDocument/2006/relationships/oleObject" Target="embeddings/oleObject964.bin"/><Relationship Id="rId1950" Type="http://schemas.openxmlformats.org/officeDocument/2006/relationships/image" Target="media/image985.wmf"/><Relationship Id="rId1951" Type="http://schemas.openxmlformats.org/officeDocument/2006/relationships/oleObject" Target="embeddings/oleObject965.bin"/><Relationship Id="rId1952" Type="http://schemas.openxmlformats.org/officeDocument/2006/relationships/image" Target="media/image986.wmf"/><Relationship Id="rId1953" Type="http://schemas.openxmlformats.org/officeDocument/2006/relationships/image" Target="media/image987.wmf"/><Relationship Id="rId1954" Type="http://schemas.openxmlformats.org/officeDocument/2006/relationships/oleObject" Target="embeddings/oleObject966.bin"/><Relationship Id="rId1955" Type="http://schemas.openxmlformats.org/officeDocument/2006/relationships/image" Target="media/image988.wmf"/><Relationship Id="rId1956" Type="http://schemas.openxmlformats.org/officeDocument/2006/relationships/image" Target="media/image989.wmf"/><Relationship Id="rId1957" Type="http://schemas.openxmlformats.org/officeDocument/2006/relationships/oleObject" Target="embeddings/oleObject967.bin"/><Relationship Id="rId1958" Type="http://schemas.openxmlformats.org/officeDocument/2006/relationships/image" Target="media/image990.wmf"/><Relationship Id="rId1959" Type="http://schemas.openxmlformats.org/officeDocument/2006/relationships/oleObject" Target="embeddings/oleObject968.bin"/><Relationship Id="rId1960" Type="http://schemas.openxmlformats.org/officeDocument/2006/relationships/image" Target="media/image991.wmf"/><Relationship Id="rId1961" Type="http://schemas.openxmlformats.org/officeDocument/2006/relationships/oleObject" Target="embeddings/oleObject969.bin"/><Relationship Id="rId1962" Type="http://schemas.openxmlformats.org/officeDocument/2006/relationships/image" Target="media/image992.wmf"/><Relationship Id="rId1963" Type="http://schemas.openxmlformats.org/officeDocument/2006/relationships/oleObject" Target="embeddings/oleObject970.bin"/><Relationship Id="rId1964" Type="http://schemas.openxmlformats.org/officeDocument/2006/relationships/image" Target="media/image993.wmf"/><Relationship Id="rId1965" Type="http://schemas.openxmlformats.org/officeDocument/2006/relationships/oleObject" Target="embeddings/oleObject971.bin"/><Relationship Id="rId1966" Type="http://schemas.openxmlformats.org/officeDocument/2006/relationships/image" Target="media/image994.wmf"/><Relationship Id="rId1967" Type="http://schemas.openxmlformats.org/officeDocument/2006/relationships/oleObject" Target="embeddings/oleObject972.bin"/><Relationship Id="rId1968" Type="http://schemas.openxmlformats.org/officeDocument/2006/relationships/image" Target="media/image995.wmf"/><Relationship Id="rId1969" Type="http://schemas.openxmlformats.org/officeDocument/2006/relationships/oleObject" Target="embeddings/oleObject973.bin"/><Relationship Id="rId1970" Type="http://schemas.openxmlformats.org/officeDocument/2006/relationships/image" Target="media/image996.wmf"/><Relationship Id="rId1971" Type="http://schemas.openxmlformats.org/officeDocument/2006/relationships/oleObject" Target="embeddings/oleObject974.bin"/><Relationship Id="rId1972" Type="http://schemas.openxmlformats.org/officeDocument/2006/relationships/image" Target="media/image997.wmf"/><Relationship Id="rId1973" Type="http://schemas.openxmlformats.org/officeDocument/2006/relationships/oleObject" Target="embeddings/oleObject975.bin"/><Relationship Id="rId1974" Type="http://schemas.openxmlformats.org/officeDocument/2006/relationships/image" Target="media/image998.wmf"/><Relationship Id="rId1975" Type="http://schemas.openxmlformats.org/officeDocument/2006/relationships/oleObject" Target="embeddings/oleObject976.bin"/><Relationship Id="rId1976" Type="http://schemas.openxmlformats.org/officeDocument/2006/relationships/image" Target="media/image999.wmf"/><Relationship Id="rId1977" Type="http://schemas.openxmlformats.org/officeDocument/2006/relationships/oleObject" Target="embeddings/oleObject977.bin"/><Relationship Id="rId1978" Type="http://schemas.openxmlformats.org/officeDocument/2006/relationships/image" Target="media/image1000.wmf"/><Relationship Id="rId1979" Type="http://schemas.openxmlformats.org/officeDocument/2006/relationships/oleObject" Target="embeddings/oleObject978.bin"/><Relationship Id="rId1980" Type="http://schemas.openxmlformats.org/officeDocument/2006/relationships/image" Target="media/image1001.wmf"/><Relationship Id="rId1981" Type="http://schemas.openxmlformats.org/officeDocument/2006/relationships/oleObject" Target="embeddings/oleObject979.bin"/><Relationship Id="rId1982" Type="http://schemas.openxmlformats.org/officeDocument/2006/relationships/image" Target="media/image1002.wmf"/><Relationship Id="rId1983" Type="http://schemas.openxmlformats.org/officeDocument/2006/relationships/oleObject" Target="embeddings/oleObject980.bin"/><Relationship Id="rId1984" Type="http://schemas.openxmlformats.org/officeDocument/2006/relationships/image" Target="media/image1003.wmf"/><Relationship Id="rId1985" Type="http://schemas.openxmlformats.org/officeDocument/2006/relationships/oleObject" Target="embeddings/oleObject981.bin"/><Relationship Id="rId1986" Type="http://schemas.openxmlformats.org/officeDocument/2006/relationships/image" Target="media/image1004.wmf"/><Relationship Id="rId1987" Type="http://schemas.openxmlformats.org/officeDocument/2006/relationships/oleObject" Target="embeddings/oleObject982.bin"/><Relationship Id="rId1988" Type="http://schemas.openxmlformats.org/officeDocument/2006/relationships/image" Target="media/image1005.wmf"/><Relationship Id="rId1989" Type="http://schemas.openxmlformats.org/officeDocument/2006/relationships/oleObject" Target="embeddings/oleObject983.bin"/><Relationship Id="rId1990" Type="http://schemas.openxmlformats.org/officeDocument/2006/relationships/image" Target="media/image1006.wmf"/><Relationship Id="rId1991" Type="http://schemas.openxmlformats.org/officeDocument/2006/relationships/oleObject" Target="embeddings/oleObject984.bin"/><Relationship Id="rId1992" Type="http://schemas.openxmlformats.org/officeDocument/2006/relationships/image" Target="media/image1007.wmf"/><Relationship Id="rId1993" Type="http://schemas.openxmlformats.org/officeDocument/2006/relationships/oleObject" Target="embeddings/oleObject985.bin"/><Relationship Id="rId1994" Type="http://schemas.openxmlformats.org/officeDocument/2006/relationships/image" Target="media/image1008.wmf"/><Relationship Id="rId1995" Type="http://schemas.openxmlformats.org/officeDocument/2006/relationships/oleObject" Target="embeddings/oleObject986.bin"/><Relationship Id="rId1996" Type="http://schemas.openxmlformats.org/officeDocument/2006/relationships/image" Target="media/image1009.wmf"/><Relationship Id="rId1997" Type="http://schemas.openxmlformats.org/officeDocument/2006/relationships/oleObject" Target="embeddings/oleObject987.bin"/><Relationship Id="rId1998" Type="http://schemas.openxmlformats.org/officeDocument/2006/relationships/image" Target="media/image1010.wmf"/><Relationship Id="rId1999" Type="http://schemas.openxmlformats.org/officeDocument/2006/relationships/oleObject" Target="embeddings/oleObject988.bin"/><Relationship Id="rId2000" Type="http://schemas.openxmlformats.org/officeDocument/2006/relationships/image" Target="media/image1011.wmf"/><Relationship Id="rId2001" Type="http://schemas.openxmlformats.org/officeDocument/2006/relationships/oleObject" Target="embeddings/oleObject989.bin"/><Relationship Id="rId2002" Type="http://schemas.openxmlformats.org/officeDocument/2006/relationships/image" Target="media/image1012.wmf"/><Relationship Id="rId2003" Type="http://schemas.openxmlformats.org/officeDocument/2006/relationships/oleObject" Target="embeddings/oleObject990.bin"/><Relationship Id="rId2004" Type="http://schemas.openxmlformats.org/officeDocument/2006/relationships/image" Target="media/image1013.wmf"/><Relationship Id="rId2005" Type="http://schemas.openxmlformats.org/officeDocument/2006/relationships/oleObject" Target="embeddings/oleObject991.bin"/><Relationship Id="rId2006" Type="http://schemas.openxmlformats.org/officeDocument/2006/relationships/image" Target="media/image1014.wmf"/><Relationship Id="rId2007" Type="http://schemas.openxmlformats.org/officeDocument/2006/relationships/oleObject" Target="embeddings/oleObject992.bin"/><Relationship Id="rId2008" Type="http://schemas.openxmlformats.org/officeDocument/2006/relationships/image" Target="media/image1015.wmf"/><Relationship Id="rId2009" Type="http://schemas.openxmlformats.org/officeDocument/2006/relationships/oleObject" Target="embeddings/oleObject993.bin"/><Relationship Id="rId2010" Type="http://schemas.openxmlformats.org/officeDocument/2006/relationships/image" Target="media/image1016.wmf"/><Relationship Id="rId2011" Type="http://schemas.openxmlformats.org/officeDocument/2006/relationships/oleObject" Target="embeddings/oleObject994.bin"/><Relationship Id="rId2012" Type="http://schemas.openxmlformats.org/officeDocument/2006/relationships/image" Target="media/image1017.wmf"/><Relationship Id="rId2013" Type="http://schemas.openxmlformats.org/officeDocument/2006/relationships/header" Target="header1.xml"/><Relationship Id="rId2014" Type="http://schemas.openxmlformats.org/officeDocument/2006/relationships/footer" Target="footer1.xml"/><Relationship Id="rId2015" Type="http://schemas.openxmlformats.org/officeDocument/2006/relationships/fontTable" Target="fontTable.xml"/><Relationship Id="rId2016" Type="http://schemas.openxmlformats.org/officeDocument/2006/relationships/settings" Target="settings.xml"/><Relationship Id="rId2017" Type="http://schemas.openxmlformats.org/officeDocument/2006/relationships/theme" Target="theme/theme1.xml"/><Relationship Id="rId20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A28F7-94BC-448C-B52C-481B32EBC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Application>LibreOffice/6.4.6.2$Windows_X86_64 LibreOffice_project/0ce51a4fd21bff07a5c061082cc82c5ed232f115</Application>
  <Pages>110</Pages>
  <Words>48490</Words>
  <Characters>243433</Characters>
  <CharactersWithSpaces>287749</CharactersWithSpaces>
  <Paragraphs>5137</Paragraphs>
  <Company>ETSI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2020-09-17T07:03:00Z</dcterms:created>
  <dc:creator>Mihai Enescu - NOKIA</dc:creator>
  <dc:description/>
  <cp:keywords>NR Layer 1</cp:keywords>
  <dc:language>ja-JP</dc:language>
  <cp:lastModifiedBy/>
  <cp:lastPrinted>2018-06-26T07:44:00Z</cp:lastPrinted>
  <dcterms:modified xsi:type="dcterms:W3CDTF">2020-10-18T12:50:34Z</dcterms:modified>
  <cp:revision>7</cp:revision>
  <dc:subject>Physical layer procedures for data (Release 15)</dc:subject>
  <dc:title>3GPP TS 38.214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ETSI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