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4F" w:rsidRDefault="00116136">
      <w:pPr>
        <w:rPr>
          <w:rFonts w:ascii="Arial" w:hAnsi="Arial" w:cs="Arial"/>
        </w:rPr>
      </w:pPr>
      <w:r>
        <w:rPr>
          <w:rFonts w:ascii="Arial" w:hAnsi="Arial" w:cs="Arial"/>
        </w:rPr>
        <w:t>SSS 3 ECONOMICS HOLIDAY ASSIGNMENT</w:t>
      </w:r>
    </w:p>
    <w:p w:rsidR="00116136" w:rsidRDefault="008953E0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COMMERCIAL BANKS?</w:t>
      </w:r>
    </w:p>
    <w:p w:rsidR="008953E0" w:rsidRDefault="008953E0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ANY 7 ROLES OF COMMERCIAL BANKS.</w:t>
      </w:r>
    </w:p>
    <w:p w:rsidR="008953E0" w:rsidRDefault="008953E0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CLEARLY DIFFERENTIATE BETWEEN THE SAVINGS, CURRENT AND FIXED DEPOSIT ACCOUNTS.</w:t>
      </w:r>
    </w:p>
    <w:p w:rsidR="009026DB" w:rsidRDefault="009026DB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CENTRAL BANK?</w:t>
      </w:r>
    </w:p>
    <w:p w:rsidR="008953E0" w:rsidRDefault="005251B3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ANY 8 ROLES OF C</w:t>
      </w:r>
      <w:r w:rsidR="004B2A46">
        <w:rPr>
          <w:rFonts w:ascii="Arial" w:hAnsi="Arial" w:cs="Arial"/>
        </w:rPr>
        <w:t>ENTRA</w:t>
      </w:r>
      <w:r>
        <w:rPr>
          <w:rFonts w:ascii="Arial" w:hAnsi="Arial" w:cs="Arial"/>
        </w:rPr>
        <w:t>L BANKS.</w:t>
      </w:r>
    </w:p>
    <w:p w:rsidR="00037D82" w:rsidRDefault="00037D82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IN DETAIL ANY 6 WAYS CENTRAL BANK CONTROLS THE AFFAIRS OF COMMERCIAL BANKS.</w:t>
      </w:r>
    </w:p>
    <w:p w:rsidR="005251B3" w:rsidRDefault="0059734F" w:rsidP="0011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THE FOLLOWING INSTITUTIONS WITH EXAMPLES AND STATE 6 FUNCTIONS, ADVANTAGES AND DISADVANTAGES FOR EACH,</w:t>
      </w:r>
    </w:p>
    <w:p w:rsidR="0059734F" w:rsidRDefault="0059734F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DEVELOPMENT BANKS</w:t>
      </w:r>
    </w:p>
    <w:p w:rsidR="0059734F" w:rsidRDefault="0059734F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MERCHANT BANKS</w:t>
      </w:r>
    </w:p>
    <w:p w:rsidR="0059734F" w:rsidRDefault="00221425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MORTGAGE BANKS</w:t>
      </w:r>
    </w:p>
    <w:p w:rsidR="00221425" w:rsidRDefault="00221425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MONEY MARKET</w:t>
      </w:r>
    </w:p>
    <w:p w:rsidR="00221425" w:rsidRDefault="00221425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CAPITAL MARKET</w:t>
      </w:r>
    </w:p>
    <w:p w:rsidR="00221425" w:rsidRDefault="00221425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STOCK EXCHANGE MARKET</w:t>
      </w:r>
    </w:p>
    <w:p w:rsidR="00221425" w:rsidRDefault="005F4277" w:rsidP="005973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BANK </w:t>
      </w:r>
      <w:bookmarkStart w:id="0" w:name="_GoBack"/>
      <w:bookmarkEnd w:id="0"/>
      <w:r w:rsidR="00221425">
        <w:rPr>
          <w:rFonts w:ascii="Arial" w:hAnsi="Arial" w:cs="Arial"/>
        </w:rPr>
        <w:t>CLEARING HOUSES</w:t>
      </w:r>
    </w:p>
    <w:p w:rsidR="00D52E04" w:rsidRPr="00D52E04" w:rsidRDefault="00D52E04" w:rsidP="00D52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OUTLINE CLEARLY 6 DIFFERENCES BETWEEN </w:t>
      </w:r>
      <w:r w:rsidR="00E460AE">
        <w:rPr>
          <w:rFonts w:ascii="Arial" w:hAnsi="Arial" w:cs="Arial"/>
        </w:rPr>
        <w:t>DEVELOPMENT BANKS AND COMMERCIAL BANKS</w:t>
      </w:r>
    </w:p>
    <w:sectPr w:rsidR="00D52E04" w:rsidRPr="00D5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1C2"/>
    <w:multiLevelType w:val="hybridMultilevel"/>
    <w:tmpl w:val="BE12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A4DEA"/>
    <w:multiLevelType w:val="hybridMultilevel"/>
    <w:tmpl w:val="D2688A36"/>
    <w:lvl w:ilvl="0" w:tplc="148E0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6A"/>
    <w:rsid w:val="00037D82"/>
    <w:rsid w:val="000E53D3"/>
    <w:rsid w:val="00116136"/>
    <w:rsid w:val="00221425"/>
    <w:rsid w:val="002E0889"/>
    <w:rsid w:val="004B2A46"/>
    <w:rsid w:val="005251B3"/>
    <w:rsid w:val="0059734F"/>
    <w:rsid w:val="005F4277"/>
    <w:rsid w:val="0064256A"/>
    <w:rsid w:val="006D4AEE"/>
    <w:rsid w:val="007D17D2"/>
    <w:rsid w:val="008953E0"/>
    <w:rsid w:val="009026DB"/>
    <w:rsid w:val="00A77AB4"/>
    <w:rsid w:val="00D52E04"/>
    <w:rsid w:val="00E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14</cp:revision>
  <dcterms:created xsi:type="dcterms:W3CDTF">2021-12-16T21:57:00Z</dcterms:created>
  <dcterms:modified xsi:type="dcterms:W3CDTF">2021-12-16T22:44:00Z</dcterms:modified>
</cp:coreProperties>
</file>