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</w:t>
      </w:r>
    </w:p>
    <w:p>
      <w:r>
        <w:t>Introduction paragraph for the first chapter (DocxIntro).</w:t>
      </w:r>
    </w:p>
    <w:p>
      <w:pPr>
        <w:pStyle w:val="Heading2"/>
      </w:pPr>
      <w:r>
        <w:t>Section 1.1</w:t>
      </w:r>
    </w:p>
    <w:p>
      <w:r>
        <w:t>Content of section one point one containing DocxSection11.</w:t>
      </w:r>
    </w:p>
    <w:p>
      <w:pPr>
        <w:pStyle w:val="Heading1"/>
      </w:pPr>
      <w:r>
        <w:t>Chapter 2</w:t>
      </w:r>
    </w:p>
    <w:p>
      <w:pPr>
        <w:pStyle w:val="Heading2"/>
      </w:pPr>
      <w:r>
        <w:t>Section 2.1</w:t>
      </w:r>
    </w:p>
    <w:p>
      <w:r>
        <w:t>Content of section two point one containing the unique marker DocxSection21, with enough text to represent a realistic paragraph in the document outline.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