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03DD5" w14:textId="1032FCCD" w:rsidR="00BF5602" w:rsidRDefault="00E63D3F" w:rsidP="00E63D3F">
      <w:pPr>
        <w:jc w:val="center"/>
        <w:rPr>
          <w:rFonts w:ascii="Arial" w:hAnsi="Arial" w:cs="Arial"/>
          <w:b/>
          <w:bCs/>
          <w:i/>
          <w:iCs/>
          <w:sz w:val="32"/>
          <w:szCs w:val="32"/>
          <w:u w:val="single"/>
        </w:rPr>
      </w:pPr>
      <w:r>
        <w:rPr>
          <w:rFonts w:ascii="Arial" w:hAnsi="Arial" w:cs="Arial"/>
          <w:b/>
          <w:bCs/>
          <w:i/>
          <w:iCs/>
          <w:sz w:val="32"/>
          <w:szCs w:val="32"/>
          <w:u w:val="single"/>
        </w:rPr>
        <w:t>Práctica p7: Ramificación y Poda Iker Núñez UO306425</w:t>
      </w:r>
    </w:p>
    <w:p w14:paraId="52EAEA84" w14:textId="0AE27BA0" w:rsidR="00E63D3F" w:rsidRDefault="00E63D3F" w:rsidP="00E63D3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esta práctica, se pretendía mejorar los tiempos del algoritmo hecho en la práctica p6 con </w:t>
      </w:r>
      <w:proofErr w:type="spellStart"/>
      <w:r>
        <w:rPr>
          <w:rFonts w:ascii="Arial" w:hAnsi="Arial" w:cs="Arial"/>
        </w:rPr>
        <w:t>backtracking</w:t>
      </w:r>
      <w:proofErr w:type="spellEnd"/>
      <w:r>
        <w:rPr>
          <w:rFonts w:ascii="Arial" w:hAnsi="Arial" w:cs="Arial"/>
        </w:rPr>
        <w:t xml:space="preserve">, introduciendo ramificación y poda. Esta técnica, busca evaluar muchos menos casos que en </w:t>
      </w:r>
      <w:proofErr w:type="spellStart"/>
      <w:r>
        <w:rPr>
          <w:rFonts w:ascii="Arial" w:hAnsi="Arial" w:cs="Arial"/>
        </w:rPr>
        <w:t>backtracking</w:t>
      </w:r>
      <w:proofErr w:type="spellEnd"/>
      <w:r>
        <w:rPr>
          <w:rFonts w:ascii="Arial" w:hAnsi="Arial" w:cs="Arial"/>
        </w:rPr>
        <w:t>, usando algunos recursos como la poda inicial, una cota inferior y los heurísticos de ramificación.</w:t>
      </w:r>
    </w:p>
    <w:p w14:paraId="70C5FA98" w14:textId="77777777" w:rsidR="00E63D3F" w:rsidRDefault="00E63D3F" w:rsidP="00E63D3F">
      <w:pPr>
        <w:jc w:val="both"/>
        <w:rPr>
          <w:rFonts w:ascii="Arial" w:hAnsi="Arial" w:cs="Arial"/>
        </w:rPr>
      </w:pPr>
    </w:p>
    <w:p w14:paraId="00E61EC8" w14:textId="1F69CCEC" w:rsidR="00E63D3F" w:rsidRDefault="00E63D3F" w:rsidP="00E63D3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En mi caso, la primera mejora que aplique, fue ordenar el array de entrada. Con esta simple modificación, los tiempos ya mejoran notablemente.</w:t>
      </w:r>
    </w:p>
    <w:p w14:paraId="19E90955" w14:textId="3ED94A9A" w:rsidR="00E63D3F" w:rsidRDefault="00E63D3F" w:rsidP="00E63D3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Después, ya sobre las técnicas nombradas, las implementé de la siguiente forma:</w:t>
      </w:r>
    </w:p>
    <w:p w14:paraId="46B1830B" w14:textId="4CAC617E" w:rsidR="00E63D3F" w:rsidRDefault="00E63D3F" w:rsidP="00E63D3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-Poda inicial -&gt; se calculó un valor inicial. Este se calculó siguiendo el siguiente heurístico: Se coge el array de entrada, y se van cogiendo por pares los elementos de este. Sumas cada par y lo divides entre la capacidad. Los resultados de estas divisiones los debes ir guardando en una variable. </w:t>
      </w:r>
    </w:p>
    <w:p w14:paraId="7F8B05EA" w14:textId="49E3AB94" w:rsidR="00E63D3F" w:rsidRDefault="00E63D3F" w:rsidP="00E63D3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Si el array de entrada fuera impar, debemos hacer la división del elemento restante entre la capacidad y sumarlo a la variable. </w:t>
      </w:r>
    </w:p>
    <w:p w14:paraId="5632EDA3" w14:textId="24ACC7FB" w:rsidR="00E63D3F" w:rsidRDefault="00E63D3F" w:rsidP="00E63D3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En código, se vería así:</w:t>
      </w:r>
    </w:p>
    <w:p w14:paraId="494AA3C5" w14:textId="76C53CCB" w:rsidR="00E63D3F" w:rsidRDefault="00E63D3F" w:rsidP="00E63D3F">
      <w:pPr>
        <w:jc w:val="both"/>
        <w:rPr>
          <w:rFonts w:ascii="Arial" w:hAnsi="Arial" w:cs="Arial"/>
        </w:rPr>
      </w:pPr>
      <w:r w:rsidRPr="00E63D3F">
        <w:rPr>
          <w:rFonts w:ascii="Arial" w:hAnsi="Arial" w:cs="Arial"/>
        </w:rPr>
        <w:drawing>
          <wp:inline distT="0" distB="0" distL="0" distR="0" wp14:anchorId="07BA3DA6" wp14:editId="04FEE93B">
            <wp:extent cx="5400040" cy="3171190"/>
            <wp:effectExtent l="0" t="0" r="0" b="0"/>
            <wp:docPr id="15697002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7002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6D7A7" w14:textId="50B8B03B" w:rsidR="00E63D3F" w:rsidRDefault="00E63D3F" w:rsidP="00E63D3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-Cota inferior -&gt; tras calcular la poda inicial, buscamos la posibilidad de descartar mas caminos usando una cota inferior. Esta, la calculamos de la siguiente manera:</w:t>
      </w:r>
    </w:p>
    <w:p w14:paraId="37B1CF43" w14:textId="75EADFD8" w:rsidR="00E63D3F" w:rsidRDefault="00E63D3F" w:rsidP="00E63D3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Pasamos un valor como parámetro que es la suma restante (es la suma de todos los elementos que no se han almacenado aún), y a este valor le sumamos la </w:t>
      </w:r>
      <w:r>
        <w:rPr>
          <w:rFonts w:ascii="Arial" w:hAnsi="Arial" w:cs="Arial"/>
        </w:rPr>
        <w:lastRenderedPageBreak/>
        <w:t>capacidad, le restamos uno para que no haya problemas de truncamiento y dividimos entre la capacidad. De esta manera, obtendríamos un</w:t>
      </w:r>
      <w:r w:rsidR="00B10332">
        <w:rPr>
          <w:rFonts w:ascii="Arial" w:hAnsi="Arial" w:cs="Arial"/>
        </w:rPr>
        <w:t xml:space="preserve"> valor </w:t>
      </w:r>
      <w:proofErr w:type="spellStart"/>
      <w:r w:rsidR="00B10332">
        <w:rPr>
          <w:rFonts w:ascii="Arial" w:hAnsi="Arial" w:cs="Arial"/>
        </w:rPr>
        <w:t>pre-calculado</w:t>
      </w:r>
      <w:proofErr w:type="spellEnd"/>
      <w:r w:rsidR="00B10332">
        <w:rPr>
          <w:rFonts w:ascii="Arial" w:hAnsi="Arial" w:cs="Arial"/>
        </w:rPr>
        <w:t xml:space="preserve"> del numero “supuesto” de contenedores que usaremos para almacenar todos los elementos restantes. </w:t>
      </w:r>
    </w:p>
    <w:p w14:paraId="0FFE7F23" w14:textId="512D3ACA" w:rsidR="00B10332" w:rsidRDefault="00B10332" w:rsidP="00E63D3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En código se vería así:</w:t>
      </w:r>
    </w:p>
    <w:p w14:paraId="45131BDF" w14:textId="6A56DE56" w:rsidR="00B10332" w:rsidRDefault="00B10332" w:rsidP="00E63D3F">
      <w:pPr>
        <w:jc w:val="both"/>
        <w:rPr>
          <w:rFonts w:ascii="Arial" w:hAnsi="Arial" w:cs="Arial"/>
        </w:rPr>
      </w:pPr>
      <w:r w:rsidRPr="00B10332">
        <w:rPr>
          <w:rFonts w:ascii="Arial" w:hAnsi="Arial" w:cs="Arial"/>
        </w:rPr>
        <w:drawing>
          <wp:inline distT="0" distB="0" distL="0" distR="0" wp14:anchorId="219C6F39" wp14:editId="51E3724A">
            <wp:extent cx="5400040" cy="488950"/>
            <wp:effectExtent l="0" t="0" r="0" b="6350"/>
            <wp:docPr id="12806921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6921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336AC" w14:textId="77777777" w:rsidR="00B10332" w:rsidRPr="00E63D3F" w:rsidRDefault="00B10332" w:rsidP="00E63D3F">
      <w:pPr>
        <w:jc w:val="both"/>
        <w:rPr>
          <w:rFonts w:ascii="Arial" w:hAnsi="Arial" w:cs="Arial"/>
        </w:rPr>
      </w:pPr>
    </w:p>
    <w:sectPr w:rsidR="00B10332" w:rsidRPr="00E63D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E350B3"/>
    <w:multiLevelType w:val="hybridMultilevel"/>
    <w:tmpl w:val="FBBE6186"/>
    <w:lvl w:ilvl="0" w:tplc="680E6CD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0500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D3F"/>
    <w:rsid w:val="002B21C0"/>
    <w:rsid w:val="00B10332"/>
    <w:rsid w:val="00B3266D"/>
    <w:rsid w:val="00BF5602"/>
    <w:rsid w:val="00E57726"/>
    <w:rsid w:val="00E63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9F1B4C"/>
  <w15:chartTrackingRefBased/>
  <w15:docId w15:val="{ED3586C9-B5A2-46CA-BFB6-3EDA9C650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63D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63D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63D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3D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3D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3D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3D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3D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3D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3D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63D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63D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3D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3D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3D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3D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3D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3D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63D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3D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63D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3D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3D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3D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3D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3D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3D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3D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3D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252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Íker Núñez Meana</dc:creator>
  <cp:keywords/>
  <dc:description/>
  <cp:lastModifiedBy>Íker Núñez Meana</cp:lastModifiedBy>
  <cp:revision>1</cp:revision>
  <dcterms:created xsi:type="dcterms:W3CDTF">2026-04-20T08:14:00Z</dcterms:created>
  <dcterms:modified xsi:type="dcterms:W3CDTF">2026-04-20T08:26:00Z</dcterms:modified>
</cp:coreProperties>
</file>