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02D41">
      <w:pPr>
        <w:rPr>
          <w:rFonts w:hint="eastAsia"/>
        </w:rPr>
      </w:pPr>
      <w:r>
        <w:rPr>
          <w:rFonts w:hint="eastAsia"/>
        </w:rPr>
        <w:t>Meal Allowance Standard – External Subcontractor Construction Teams</w:t>
      </w:r>
    </w:p>
    <w:p w14:paraId="0E0DA695">
      <w:pPr>
        <w:rPr>
          <w:rFonts w:hint="eastAsia"/>
        </w:rPr>
      </w:pPr>
    </w:p>
    <w:p w14:paraId="20C77EF6">
      <w:pPr>
        <w:rPr>
          <w:rFonts w:hint="eastAsia"/>
        </w:rPr>
      </w:pPr>
      <w:r>
        <w:rPr>
          <w:rFonts w:hint="eastAsia"/>
        </w:rPr>
        <w:t>Campus Infrastructure Department – Guangdong University of Arts</w:t>
      </w:r>
    </w:p>
    <w:p w14:paraId="288EC7EF">
      <w:pPr>
        <w:rPr>
          <w:rFonts w:hint="eastAsia"/>
        </w:rPr>
      </w:pPr>
    </w:p>
    <w:p w14:paraId="6E6F998F">
      <w:pPr>
        <w:rPr>
          <w:rFonts w:hint="eastAsia"/>
        </w:rPr>
      </w:pPr>
      <w:r>
        <w:rPr>
          <w:rFonts w:hint="eastAsia"/>
        </w:rPr>
        <w:t>Approved: 1 March 2024</w:t>
      </w:r>
    </w:p>
    <w:p w14:paraId="533B0690">
      <w:pPr>
        <w:rPr>
          <w:rFonts w:hint="eastAsia"/>
        </w:rPr>
      </w:pPr>
    </w:p>
    <w:p w14:paraId="21EADFAA">
      <w:pPr>
        <w:rPr>
          <w:rFonts w:hint="eastAsia"/>
        </w:rPr>
      </w:pPr>
      <w:r>
        <w:rPr>
          <w:rFonts w:hint="eastAsia"/>
        </w:rPr>
        <w:t>I. Applicability</w:t>
      </w:r>
    </w:p>
    <w:p w14:paraId="3450CBA3">
      <w:pPr>
        <w:rPr>
          <w:rFonts w:hint="eastAsia"/>
        </w:rPr>
      </w:pPr>
    </w:p>
    <w:p w14:paraId="6BC1366F">
      <w:pPr>
        <w:rPr>
          <w:rFonts w:hint="eastAsia"/>
        </w:rPr>
      </w:pPr>
      <w:r>
        <w:rPr>
          <w:rFonts w:hint="eastAsia"/>
        </w:rPr>
        <w:t>This standard applies to meal allowances provided to workers of external subcontractors engaged in campus construction or renovation projects.</w:t>
      </w:r>
    </w:p>
    <w:p w14:paraId="0E450D92">
      <w:pPr>
        <w:rPr>
          <w:rFonts w:hint="eastAsia"/>
        </w:rPr>
      </w:pPr>
    </w:p>
    <w:p w14:paraId="13FBECBA">
      <w:pPr>
        <w:rPr>
          <w:rFonts w:hint="eastAsia"/>
        </w:rPr>
      </w:pPr>
      <w:r>
        <w:rPr>
          <w:rFonts w:hint="eastAsia"/>
        </w:rPr>
        <w:t>II. Rate</w:t>
      </w:r>
    </w:p>
    <w:p w14:paraId="30829B19">
      <w:pPr>
        <w:rPr>
          <w:rFonts w:hint="eastAsia"/>
        </w:rPr>
      </w:pPr>
    </w:p>
    <w:p w14:paraId="55520F36">
      <w:pPr>
        <w:rPr>
          <w:rFonts w:hint="eastAsia"/>
        </w:rPr>
      </w:pPr>
      <w:r>
        <w:rPr>
          <w:rFonts w:hint="eastAsia"/>
        </w:rPr>
        <w:t>- Standard meal allowance: ¥20 per worker per full day (8 hours minimum).</w:t>
      </w:r>
    </w:p>
    <w:p w14:paraId="649FEAA3">
      <w:pPr>
        <w:rPr>
          <w:rFonts w:hint="eastAsia"/>
        </w:rPr>
      </w:pPr>
      <w:r>
        <w:rPr>
          <w:rFonts w:hint="eastAsia"/>
        </w:rPr>
        <w:t>- Half day (≥4 hours): ¥10.</w:t>
      </w:r>
    </w:p>
    <w:p w14:paraId="53B520EC">
      <w:pPr>
        <w:rPr>
          <w:rFonts w:hint="eastAsia"/>
        </w:rPr>
      </w:pPr>
      <w:r>
        <w:rPr>
          <w:rFonts w:hint="eastAsia"/>
        </w:rPr>
        <w:t>- This rate is within the university’s general meal reimbursement policy (see Reimbursement_Standard_enterprise.xlsx – “Commissioner/General Employee</w:t>
      </w:r>
      <w:bookmarkStart w:id="0" w:name="_GoBack"/>
      <w:bookmarkEnd w:id="0"/>
      <w:r>
        <w:rPr>
          <w:rFonts w:hint="eastAsia"/>
        </w:rPr>
        <w:t>” work meal max ¥50/meal). The lower rate is justified by bulk arrangement.</w:t>
      </w:r>
    </w:p>
    <w:p w14:paraId="7E1C4441">
      <w:pPr>
        <w:rPr>
          <w:rFonts w:hint="eastAsia"/>
        </w:rPr>
      </w:pPr>
    </w:p>
    <w:p w14:paraId="44C66EA5">
      <w:pPr>
        <w:rPr>
          <w:rFonts w:hint="eastAsia"/>
        </w:rPr>
      </w:pPr>
      <w:r>
        <w:rPr>
          <w:rFonts w:hint="eastAsia"/>
        </w:rPr>
        <w:t>III. Calculation and Payment</w:t>
      </w:r>
    </w:p>
    <w:p w14:paraId="55F2B129">
      <w:pPr>
        <w:rPr>
          <w:rFonts w:hint="eastAsia"/>
        </w:rPr>
      </w:pPr>
    </w:p>
    <w:p w14:paraId="2A49558F">
      <w:pPr>
        <w:rPr>
          <w:rFonts w:hint="eastAsia"/>
        </w:rPr>
      </w:pPr>
      <w:r>
        <w:rPr>
          <w:rFonts w:hint="eastAsia"/>
        </w:rPr>
        <w:t>- Total allowance = number of worker-days × ¥20.</w:t>
      </w:r>
    </w:p>
    <w:p w14:paraId="40F006FF">
      <w:pPr>
        <w:rPr>
          <w:rFonts w:hint="eastAsia"/>
        </w:rPr>
      </w:pPr>
      <w:r>
        <w:rPr>
          <w:rFonts w:hint="eastAsia"/>
        </w:rPr>
        <w:t>- Payment is made to the subcontractor based on signed daily attendance sheets and a valid VAT invoice.</w:t>
      </w:r>
    </w:p>
    <w:p w14:paraId="34DAFB16">
      <w:pPr>
        <w:rPr>
          <w:rFonts w:hint="eastAsia"/>
        </w:rPr>
      </w:pPr>
    </w:p>
    <w:p w14:paraId="0B7E16B9">
      <w:pPr>
        <w:rPr>
          <w:rFonts w:hint="eastAsia"/>
        </w:rPr>
      </w:pPr>
      <w:r>
        <w:rPr>
          <w:rFonts w:hint="eastAsia"/>
        </w:rPr>
        <w:t>IV. Maximum Cap</w:t>
      </w:r>
    </w:p>
    <w:p w14:paraId="39536BED">
      <w:pPr>
        <w:rPr>
          <w:rFonts w:hint="eastAsia"/>
        </w:rPr>
      </w:pPr>
    </w:p>
    <w:p w14:paraId="3EDF502D">
      <w:pPr>
        <w:rPr>
          <w:rFonts w:hint="eastAsia"/>
        </w:rPr>
      </w:pPr>
      <w:r>
        <w:rPr>
          <w:rFonts w:hint="eastAsia"/>
        </w:rPr>
        <w:t>The total meal allowance for any single project shall not exceed the amount specified in the subcontract. Any claim exceeding the contract cap must be pre‑approved in writing.</w:t>
      </w:r>
    </w:p>
    <w:p w14:paraId="70F6D4BE">
      <w:pPr>
        <w:rPr>
          <w:rFonts w:hint="eastAsia"/>
        </w:rPr>
      </w:pPr>
    </w:p>
    <w:p w14:paraId="39810866">
      <w:pPr>
        <w:rPr>
          <w:rFonts w:hint="eastAsia"/>
        </w:rPr>
      </w:pPr>
      <w:r>
        <w:rPr>
          <w:rFonts w:hint="eastAsia"/>
        </w:rPr>
        <w:t>Issued by: Finance Office, Guangdong University of Arts</w:t>
      </w:r>
    </w:p>
    <w:p w14:paraId="2F6D1FF4">
      <w:r>
        <w:rPr>
          <w:rFonts w:hint="eastAsia"/>
        </w:rPr>
        <w:t>Approved by: Prof. Li Wei, Campus Infrastructure Director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1140C"/>
    <w:rsid w:val="531C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950</Characters>
  <Lines>0</Lines>
  <Paragraphs>0</Paragraphs>
  <TotalTime>1</TotalTime>
  <ScaleCrop>false</ScaleCrop>
  <LinksUpToDate>false</LinksUpToDate>
  <CharactersWithSpaces>1101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2026-05-05T07:10:00Z</dcterms:created>
  <dc:creator>test0</dc:creator>
  <cp:lastModifiedBy>张恩赐</cp:lastModifiedBy>
  <dcterms:modified xsi:type="dcterms:W3CDTF">2026-05-12T03:47:00Z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D155FC3496D64B5BBA123BD4DEF71AEF_12</vt:lpwstr>
  </property>
</Properties>
</file>