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Subcontractor Contract – Guangdong Construction Co.</w:t>
      </w:r>
    </w:p>
    <w:p/>
    <w:p>
      <w:r>
        <w:rPr>
          <w:sz w:val="24"/>
        </w:rPr>
        <w:t>Contract No.: GCC-2024-089</w:t>
      </w:r>
    </w:p>
    <w:p>
      <w:r>
        <w:rPr>
          <w:sz w:val="24"/>
        </w:rPr>
        <w:t>Date: 1 April 2025</w:t>
      </w:r>
    </w:p>
    <w:p>
      <w:r>
        <w:rPr>
          <w:sz w:val="24"/>
        </w:rPr>
      </w:r>
    </w:p>
    <w:p>
      <w:r>
        <w:rPr>
          <w:sz w:val="24"/>
        </w:rPr>
        <w:t>Party A: Guangdong University of Arts – Campus Infrastructure Department</w:t>
      </w:r>
    </w:p>
    <w:p>
      <w:r>
        <w:rPr>
          <w:sz w:val="24"/>
        </w:rPr>
        <w:t>Party B: Guangdong Construction Co. (Subcontractor)</w:t>
      </w:r>
    </w:p>
    <w:p>
      <w:r>
        <w:rPr>
          <w:sz w:val="24"/>
        </w:rPr>
      </w:r>
    </w:p>
    <w:p>
      <w:r>
        <w:rPr>
          <w:sz w:val="24"/>
        </w:rPr>
        <w:t>Project: Campus Sports Hall Renovation – Phase II</w:t>
      </w:r>
    </w:p>
    <w:p>
      <w:r>
        <w:rPr>
          <w:sz w:val="24"/>
        </w:rPr>
        <w:t>Duration: 1 April 2025 – 30 April 2025 (30 days)</w:t>
      </w:r>
    </w:p>
    <w:p>
      <w:r>
        <w:rPr>
          <w:sz w:val="24"/>
        </w:rPr>
      </w:r>
    </w:p>
    <w:p>
      <w:r>
        <w:rPr>
          <w:sz w:val="24"/>
        </w:rPr>
        <w:t>Personnel List (as per contract):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ID Number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Zhang Wei</w:t>
            </w:r>
          </w:p>
        </w:tc>
        <w:tc>
          <w:tcPr>
            <w:tcW w:type="dxa" w:w="2160"/>
          </w:tcPr>
          <w:p>
            <w:r>
              <w:t>440101198505120011</w:t>
            </w:r>
          </w:p>
        </w:tc>
        <w:tc>
          <w:tcPr>
            <w:tcW w:type="dxa" w:w="2160"/>
          </w:tcPr>
          <w:p>
            <w:r>
              <w:t>Mason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Li Qiang</w:t>
            </w:r>
          </w:p>
        </w:tc>
        <w:tc>
          <w:tcPr>
            <w:tcW w:type="dxa" w:w="2160"/>
          </w:tcPr>
          <w:p>
            <w:r>
              <w:t>440102198703220045</w:t>
            </w:r>
          </w:p>
        </w:tc>
        <w:tc>
          <w:tcPr>
            <w:tcW w:type="dxa" w:w="2160"/>
          </w:tcPr>
          <w:p>
            <w:r>
              <w:t>Electrician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Wang Yong</w:t>
            </w:r>
          </w:p>
        </w:tc>
        <w:tc>
          <w:tcPr>
            <w:tcW w:type="dxa" w:w="2160"/>
          </w:tcPr>
          <w:p>
            <w:r>
              <w:t>440103199001150032</w:t>
            </w:r>
          </w:p>
        </w:tc>
        <w:tc>
          <w:tcPr>
            <w:tcW w:type="dxa" w:w="2160"/>
          </w:tcPr>
          <w:p>
            <w:r>
              <w:t>Plumber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Liu Tao</w:t>
            </w:r>
          </w:p>
        </w:tc>
        <w:tc>
          <w:tcPr>
            <w:tcW w:type="dxa" w:w="2160"/>
          </w:tcPr>
          <w:p>
            <w:r>
              <w:t>440104199205180023</w:t>
            </w:r>
          </w:p>
        </w:tc>
        <w:tc>
          <w:tcPr>
            <w:tcW w:type="dxa" w:w="2160"/>
          </w:tcPr>
          <w:p>
            <w:r>
              <w:t>Carpenter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Chen Gang</w:t>
            </w:r>
          </w:p>
        </w:tc>
        <w:tc>
          <w:tcPr>
            <w:tcW w:type="dxa" w:w="2160"/>
          </w:tcPr>
          <w:p>
            <w:r>
              <w:t>440105198809100055</w:t>
            </w:r>
          </w:p>
        </w:tc>
        <w:tc>
          <w:tcPr>
            <w:tcW w:type="dxa" w:w="2160"/>
          </w:tcPr>
          <w:p>
            <w:r>
              <w:t>General worker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Zhao Lei</w:t>
            </w:r>
          </w:p>
        </w:tc>
        <w:tc>
          <w:tcPr>
            <w:tcW w:type="dxa" w:w="2160"/>
          </w:tcPr>
          <w:p>
            <w:r>
              <w:t>440106199312030078</w:t>
            </w:r>
          </w:p>
        </w:tc>
        <w:tc>
          <w:tcPr>
            <w:tcW w:type="dxa" w:w="2160"/>
          </w:tcPr>
          <w:p>
            <w:r>
              <w:t>General worker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Sun Li</w:t>
            </w:r>
          </w:p>
        </w:tc>
        <w:tc>
          <w:tcPr>
            <w:tcW w:type="dxa" w:w="2160"/>
          </w:tcPr>
          <w:p>
            <w:r>
              <w:t>440107197511220099</w:t>
            </w:r>
          </w:p>
        </w:tc>
        <w:tc>
          <w:tcPr>
            <w:tcW w:type="dxa" w:w="2160"/>
          </w:tcPr>
          <w:p>
            <w:r>
              <w:t>Steel fixer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Zhou Jie</w:t>
            </w:r>
          </w:p>
        </w:tc>
        <w:tc>
          <w:tcPr>
            <w:tcW w:type="dxa" w:w="2160"/>
          </w:tcPr>
          <w:p>
            <w:r>
              <w:t>440108198602140112</w:t>
            </w:r>
          </w:p>
        </w:tc>
        <w:tc>
          <w:tcPr>
            <w:tcW w:type="dxa" w:w="2160"/>
          </w:tcPr>
          <w:p>
            <w:r>
              <w:t>Painter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Wu Di</w:t>
            </w:r>
          </w:p>
        </w:tc>
        <w:tc>
          <w:tcPr>
            <w:tcW w:type="dxa" w:w="2160"/>
          </w:tcPr>
          <w:p>
            <w:r>
              <w:t>440109199108250133</w:t>
            </w:r>
          </w:p>
        </w:tc>
        <w:tc>
          <w:tcPr>
            <w:tcW w:type="dxa" w:w="2160"/>
          </w:tcPr>
          <w:p>
            <w:r>
              <w:t>Helper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Zheng Xin</w:t>
            </w:r>
          </w:p>
        </w:tc>
        <w:tc>
          <w:tcPr>
            <w:tcW w:type="dxa" w:w="2160"/>
          </w:tcPr>
          <w:p>
            <w:r>
              <w:t>440110198412010144</w:t>
            </w:r>
          </w:p>
        </w:tc>
        <w:tc>
          <w:tcPr>
            <w:tcW w:type="dxa" w:w="2160"/>
          </w:tcPr>
          <w:p>
            <w:r>
              <w:t>Helper</w:t>
            </w:r>
          </w:p>
        </w:tc>
      </w:tr>
    </w:tbl>
    <w:p/>
    <w:p>
      <w:r>
        <w:rPr>
          <w:sz w:val="24"/>
        </w:rPr>
        <w:t>Meal Allowance Clause:</w:t>
      </w:r>
    </w:p>
    <w:p>
      <w:r>
        <w:rPr>
          <w:sz w:val="24"/>
        </w:rPr>
        <w:t>- Party A shall reimburse Party B for meal allowances at the rate of ¥20 per worker per day.</w:t>
      </w:r>
    </w:p>
    <w:p>
      <w:r>
        <w:rPr>
          <w:sz w:val="24"/>
        </w:rPr>
        <w:t>- Payment is based on actual daily attendance. No work, no allowance.</w:t>
      </w:r>
    </w:p>
    <w:p>
      <w:r>
        <w:rPr>
          <w:sz w:val="24"/>
        </w:rPr>
        <w:t>- The subcontractor must provide a daily attendance sheet signed by each worker, and an official VAT invoice for the total allowance.</w:t>
      </w:r>
    </w:p>
    <w:p>
      <w:r>
        <w:rPr>
          <w:sz w:val="24"/>
        </w:rPr>
        <w:t>- Maximum total meal allowance for the project: ¥6,000 (calculated as 10 workers x 30 days x ¥20).</w:t>
      </w:r>
    </w:p>
    <w:p>
      <w:r>
        <w:rPr>
          <w:sz w:val="24"/>
        </w:rPr>
      </w:r>
    </w:p>
    <w:p>
      <w:r>
        <w:rPr>
          <w:sz w:val="24"/>
        </w:rPr>
        <w:t>Signed:</w:t>
      </w:r>
    </w:p>
    <w:p>
      <w:r>
        <w:rPr>
          <w:sz w:val="24"/>
        </w:rPr>
        <w:t>Party A: Prof. Li Wei (Campus Infrastructure Director)</w:t>
      </w:r>
    </w:p>
    <w:p>
      <w:r>
        <w:rPr>
          <w:sz w:val="24"/>
        </w:rPr>
        <w:t>Party B: Zhang Qiang (Project Manager, Guangdong Construction Co.)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