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Provincial Competition Activity Approval</w:t>
      </w:r>
    </w:p>
    <w:p/>
    <w:p>
      <w:r>
        <w:rPr>
          <w:sz w:val="24"/>
        </w:rPr>
        <w:t>Activity Name: 2026 Provincial Robotics Competition</w:t>
      </w:r>
    </w:p>
    <w:p>
      <w:r>
        <w:rPr>
          <w:sz w:val="24"/>
        </w:rPr>
        <w:t>Organizer: Provincial Department of Education</w:t>
      </w:r>
    </w:p>
    <w:p>
      <w:r>
        <w:rPr>
          <w:sz w:val="24"/>
        </w:rPr>
        <w:t>Participating Students: 45 students (undergraduate)</w:t>
      </w:r>
    </w:p>
    <w:p>
      <w:r>
        <w:rPr>
          <w:sz w:val="24"/>
        </w:rPr>
        <w:t>Lead Teacher: Dr. Zhao (Lecturer)</w:t>
      </w:r>
    </w:p>
    <w:p>
      <w:r>
        <w:rPr>
          <w:sz w:val="24"/>
        </w:rPr>
        <w:t>Travel Dates: September 10–12, 2026</w:t>
      </w:r>
    </w:p>
    <w:p>
      <w:r>
        <w:rPr>
          <w:sz w:val="24"/>
        </w:rPr>
        <w:t>Destination: City Convention Center, Nanjing</w:t>
      </w:r>
    </w:p>
    <w:p>
      <w:r>
        <w:rPr>
          <w:sz w:val="24"/>
        </w:rPr>
        <w:t>Round-trip transportation: Chartered bus (50-seat)</w:t>
      </w:r>
    </w:p>
    <w:p>
      <w:r>
        <w:rPr>
          <w:sz w:val="24"/>
        </w:rPr>
      </w:r>
    </w:p>
    <w:p>
      <w:r>
        <w:rPr>
          <w:sz w:val="24"/>
        </w:rPr>
        <w:t>Approved by: Dean Liu</w:t>
      </w:r>
    </w:p>
    <w:p>
      <w:r>
        <w:rPr>
          <w:sz w:val="24"/>
        </w:rPr>
        <w:t>Date: August 15,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