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Reimbursement Policy (Chartered Bus – Student Activities)</w:t>
      </w:r>
    </w:p>
    <w:p/>
    <w:p>
      <w:r>
        <w:rPr>
          <w:sz w:val="24"/>
        </w:rPr>
        <w:t>3. Required Invoice/Receipt Type for Charter Expenses</w:t>
      </w:r>
    </w:p>
    <w:p>
      <w:r>
        <w:rPr>
          <w:sz w:val="24"/>
        </w:rPr>
        <w:t>(1) For chartered bus reimbursement, the claimant must submit a formal invoice from the bus company stating service period, vehicle license, driver name, and total amount.</w:t>
      </w:r>
    </w:p>
    <w:p>
      <w:r>
        <w:rPr>
          <w:sz w:val="24"/>
        </w:rPr>
        <w:t>(2) Restaurant invoices, hotel invoices, taxi receipts, or any non-transportation invoices are NOT acceptable for charter expense claims.</w:t>
      </w:r>
    </w:p>
    <w:p>
      <w:r>
        <w:rPr>
          <w:sz w:val="24"/>
        </w:rPr>
        <w:t>(3) The invoice must bear the bus company’s official stamp and tax number.</w:t>
      </w:r>
    </w:p>
    <w:p>
      <w:r>
        <w:rPr>
          <w:sz w:val="24"/>
        </w:rPr>
      </w:r>
    </w:p>
    <w:p>
      <w:r>
        <w:rPr>
          <w:sz w:val="24"/>
        </w:rPr>
        <w:t>4. Prohibition on Substituting Invoice Types</w:t>
      </w:r>
    </w:p>
    <w:p>
      <w:r>
        <w:rPr>
          <w:sz w:val="24"/>
        </w:rPr>
        <w:t>Submitting an invoice of a different type (e.g., restaurant bill instead of bus invoice) will result in automatic rejection.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