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University Travel Reimbursement Policy (Faculty – Rural Teaching)</w:t>
      </w:r>
    </w:p>
    <w:p/>
    <w:p>
      <w:r>
        <w:rPr>
          <w:sz w:val="24"/>
        </w:rPr>
        <w:t>3. Required Invoice/Receipt Type for Bus Travel</w:t>
      </w:r>
    </w:p>
    <w:p>
      <w:r>
        <w:rPr>
          <w:sz w:val="24"/>
        </w:rPr>
        <w:t>(1) For long-distance bus reimbursement, submit official bus tickets (paper or e-ticket) showing passenger name, date, route, fare, ticket number.</w:t>
      </w:r>
    </w:p>
    <w:p>
      <w:r>
        <w:rPr>
          <w:sz w:val="24"/>
        </w:rPr>
        <w:t>(2) For last-mile transport where no receipt is available, provide a written explanation with village confirmation.</w:t>
      </w:r>
    </w:p>
    <w:p>
      <w:r>
        <w:rPr>
          <w:sz w:val="24"/>
        </w:rPr>
      </w:r>
    </w:p>
    <w:p>
      <w:r>
        <w:rPr>
          <w:sz w:val="24"/>
        </w:rPr>
        <w:t>4. Duplicate Reimbursement Prohibition</w:t>
      </w:r>
    </w:p>
    <w:p>
      <w:r>
        <w:rPr>
          <w:sz w:val="24"/>
        </w:rPr>
        <w:t>(1) The Previously Reimbursed Bus Tickets List is maintained by Finance. All claims must be checked against it.</w:t>
      </w:r>
    </w:p>
    <w:p>
      <w:r>
        <w:rPr>
          <w:sz w:val="24"/>
        </w:rPr>
        <w:t>(2) Any ticket already on the list will be rejected.</w:t>
      </w:r>
    </w:p>
    <w:p>
      <w:r>
        <w:rPr>
          <w:sz w:val="24"/>
        </w:rPr>
        <w:t>(3) Duplicate submission is considered fraud and will be reported.</w:t>
      </w:r>
    </w:p>
    <w:p>
      <w:r>
        <w:rPr>
          <w:sz w:val="24"/>
        </w:rPr>
      </w:r>
    </w:p>
    <w:p>
      <w:r>
        <w:rPr>
          <w:sz w:val="24"/>
        </w:rPr>
        <w:t>Finance Department</w:t>
      </w:r>
    </w:p>
    <w:p>
      <w:r>
        <w:rPr>
          <w:sz w:val="24"/>
        </w:rPr>
        <w:t>January 1,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