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Last-Mile Transport Explanation – Liangshan Site</w:t>
      </w:r>
    </w:p>
    <w:p/>
    <w:p>
      <w:r>
        <w:rPr>
          <w:sz w:val="24"/>
        </w:rPr>
        <w:t>Upon arriving at Xichang Bus Terminal on June 30, 2026, the teacher took a local minibus to Liangshan Village (45 km, 1 hour 20 min). Fare ¥50, paid cash. No receipt available due to local practice.</w:t>
      </w:r>
    </w:p>
    <w:p>
      <w:r>
        <w:rPr>
          <w:sz w:val="24"/>
        </w:rPr>
      </w:r>
    </w:p>
    <w:p>
      <w:r>
        <w:rPr>
          <w:sz w:val="24"/>
        </w:rPr>
        <w:t>Village Head Signature: A'Gu (Liangshan Village)</w:t>
      </w:r>
    </w:p>
    <w:p>
      <w:r>
        <w:rPr>
          <w:sz w:val="24"/>
        </w:rPr>
        <w:t>Date: July 25,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