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University Travel Reimbursement Policy (Faculty – Rural Teaching)</w:t>
      </w:r>
    </w:p>
    <w:p/>
    <w:p>
      <w:r>
        <w:rPr>
          <w:sz w:val="24"/>
        </w:rPr>
        <w:t>3. Required Invoice/Receipt Type for Bus Travel</w:t>
      </w:r>
    </w:p>
    <w:p>
      <w:r>
        <w:rPr>
          <w:sz w:val="24"/>
        </w:rPr>
        <w:t>(1) For long-distance bus reimbursement, submit official bus tickets (paper or e-ticket) showing passenger name, date, route, fare, ticket number.</w:t>
      </w:r>
    </w:p>
    <w:p>
      <w:r>
        <w:rPr>
          <w:sz w:val="24"/>
        </w:rPr>
        <w:t>(2) Airline tickets, train tickets, taxi receipts, or any non-bus transportation invoices are NOT acceptable for bus expense claims.</w:t>
      </w:r>
    </w:p>
    <w:p>
      <w:r>
        <w:rPr>
          <w:sz w:val="24"/>
        </w:rPr>
        <w:t>(3) For last-mile transport where no receipt is available, provide a written explanation with village confirmation.</w:t>
      </w:r>
    </w:p>
    <w:p>
      <w:r>
        <w:rPr>
          <w:sz w:val="24"/>
        </w:rPr>
      </w:r>
    </w:p>
    <w:p>
      <w:r>
        <w:rPr>
          <w:sz w:val="24"/>
        </w:rPr>
        <w:t>4. Prohibition on Substituting Invoice Types</w:t>
      </w:r>
    </w:p>
    <w:p>
      <w:r>
        <w:rPr>
          <w:sz w:val="24"/>
        </w:rPr>
        <w:t>Submitting an invoice of a different type (e.g., airline ticket instead of bus ticket) will result in automatic rejection.</w:t>
      </w:r>
    </w:p>
    <w:p>
      <w:r>
        <w:rPr>
          <w:sz w:val="24"/>
        </w:rPr>
      </w:r>
    </w:p>
    <w:p>
      <w:r>
        <w:rPr>
          <w:sz w:val="24"/>
        </w:rPr>
        <w:t>Finance Department</w:t>
      </w:r>
    </w:p>
    <w:p>
      <w:r>
        <w:rPr>
          <w:sz w:val="24"/>
        </w:rPr>
        <w:t>January 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