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University Travel Reimbursement Policy (Faculty)</w:t>
      </w:r>
    </w:p>
    <w:p/>
    <w:p>
      <w:r>
        <w:rPr>
          <w:sz w:val="24"/>
        </w:rPr>
        <w:t>3. Required Invoice/Receipt Type for Train Expenses</w:t>
      </w:r>
    </w:p>
    <w:p>
      <w:r>
        <w:rPr>
          <w:sz w:val="24"/>
        </w:rPr>
        <w:t>(1) Official railway e-tickets or paper tickets must show: passenger name, date, train number, route, seat class, fare, ticket number.</w:t>
      </w:r>
    </w:p>
    <w:p>
      <w:r>
        <w:rPr>
          <w:sz w:val="24"/>
        </w:rPr>
        <w:t>(2) For faculty (Professor/Associate Professor/Lecturer), the claim must comply with the limits in the Reimbursement Standard (Transportation section).</w:t>
      </w:r>
    </w:p>
    <w:p>
      <w:r>
        <w:rPr>
          <w:sz w:val="24"/>
        </w:rPr>
      </w:r>
    </w:p>
    <w:p>
      <w:r>
        <w:rPr>
          <w:sz w:val="24"/>
        </w:rPr>
        <w:t>4. Duplicate Reimbursement Prohibition</w:t>
      </w:r>
    </w:p>
    <w:p>
      <w:r>
        <w:rPr>
          <w:sz w:val="24"/>
        </w:rPr>
        <w:t>(1) The Finance Department maintains a Previously Reimbursed Tickets List. All claims will be verified against this list.</w:t>
      </w:r>
    </w:p>
    <w:p>
      <w:r>
        <w:rPr>
          <w:sz w:val="24"/>
        </w:rPr>
        <w:t>(2) Any ticket that already appears in the list may not be claimed again.</w:t>
      </w:r>
    </w:p>
    <w:p>
      <w:r>
        <w:rPr>
          <w:sz w:val="24"/>
        </w:rPr>
        <w:t>(3) Submitting duplicate tickets will result in immediate rejection and may lead to disciplinary action.</w:t>
      </w:r>
    </w:p>
    <w:p>
      <w:r>
        <w:rPr>
          <w:sz w:val="24"/>
        </w:rPr>
      </w:r>
    </w:p>
    <w:p>
      <w:r>
        <w:rPr>
          <w:sz w:val="24"/>
        </w:rPr>
        <w:t>5. Supporting Materials</w:t>
      </w:r>
    </w:p>
    <w:p>
      <w:r>
        <w:rPr>
          <w:sz w:val="24"/>
        </w:rPr>
        <w:t>- Conference invitation or approval form</w:t>
      </w:r>
    </w:p>
    <w:p>
      <w:r>
        <w:rPr>
          <w:sz w:val="24"/>
        </w:rPr>
        <w:t>- Previously Reimbursed Tickets List (provided by Finance)</w:t>
      </w:r>
    </w:p>
    <w:p>
      <w:r>
        <w:rPr>
          <w:sz w:val="24"/>
        </w:rPr>
        <w:t>- Attendance record (sign-in sheet or photo)</w:t>
      </w:r>
    </w:p>
    <w:p>
      <w:r>
        <w:rPr>
          <w:sz w:val="24"/>
        </w:rPr>
        <w:t>- Professor’s ID registration</w:t>
      </w:r>
    </w:p>
    <w:p>
      <w:r>
        <w:rPr>
          <w:sz w:val="24"/>
        </w:rPr>
      </w:r>
    </w:p>
    <w:p>
      <w:r>
        <w:rPr>
          <w:sz w:val="24"/>
        </w:rPr>
        <w:t>Finance Department</w:t>
      </w:r>
    </w:p>
    <w:p>
      <w:r>
        <w:rPr>
          <w:sz w:val="24"/>
        </w:rPr>
        <w:t>January 1,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