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University Travel Reimbursement Policy (Faculty)</w:t>
      </w:r>
    </w:p>
    <w:p/>
    <w:p>
      <w:r>
        <w:rPr>
          <w:sz w:val="24"/>
        </w:rPr>
        <w:t>3. Required Invoice/Receipt Type for Train Expenses</w:t>
      </w:r>
    </w:p>
    <w:p>
      <w:r>
        <w:rPr>
          <w:sz w:val="24"/>
        </w:rPr>
        <w:t>(1) Official railway e-tickets or paper tickets must show: passenger name, date, train number, route, seat class, fare, ticket number.</w:t>
      </w:r>
    </w:p>
    <w:p>
      <w:r>
        <w:rPr>
          <w:sz w:val="24"/>
        </w:rPr>
        <w:t>(2) Hotel invoices, taxi receipts, meal receipts, or any non-railway documents are NOT acceptable for train expense claims.</w:t>
      </w:r>
    </w:p>
    <w:p>
      <w:r>
        <w:rPr>
          <w:sz w:val="24"/>
        </w:rPr>
        <w:t>(3) For professors, the claim must comply with the limits in the Reimbursement Standard (Transportation section).</w:t>
      </w:r>
    </w:p>
    <w:p>
      <w:r>
        <w:rPr>
          <w:sz w:val="24"/>
        </w:rPr>
      </w:r>
    </w:p>
    <w:p>
      <w:r>
        <w:rPr>
          <w:sz w:val="24"/>
        </w:rPr>
        <w:t>4. Prohibition on Substituting Invoice Types</w:t>
      </w:r>
    </w:p>
    <w:p>
      <w:r>
        <w:rPr>
          <w:sz w:val="24"/>
        </w:rPr>
        <w:t>Submitting an invoice of a different type (e.g., hotel bill instead of train ticket) will result in automatic rejection without opportunity for correction.</w:t>
      </w:r>
    </w:p>
    <w:p>
      <w:r>
        <w:rPr>
          <w:sz w:val="24"/>
        </w:rPr>
      </w:r>
    </w:p>
    <w:p>
      <w:r>
        <w:rPr>
          <w:sz w:val="24"/>
        </w:rPr>
        <w:t>Finance Department</w:t>
      </w:r>
    </w:p>
    <w:p>
      <w:r>
        <w:rPr>
          <w:sz w:val="24"/>
        </w:rPr>
        <w:t>January 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