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Expense Reimbursement Policy (Accommodation)</w:t>
      </w:r>
    </w:p>
    <w:p/>
    <w:p>
      <w:r>
        <w:rPr>
          <w:sz w:val="24"/>
        </w:rPr>
        <w:t>3. Invoice and Receipt Requirements for Hotel Stays</w:t>
      </w:r>
    </w:p>
    <w:p>
      <w:r>
        <w:rPr>
          <w:sz w:val="24"/>
        </w:rPr>
        <w:t>(1) The hotel invoice must clearly state: hotel full name, tax number (VAT/TIN), check-in/out dates, room type, unit price per night, total amount, and itemised list of guests per room.</w:t>
      </w:r>
    </w:p>
    <w:p>
      <w:r>
        <w:rPr>
          <w:sz w:val="24"/>
        </w:rPr>
        <w:t>(2) The invoice must bear the hotel's official stamp or electronic seal.</w:t>
      </w:r>
    </w:p>
    <w:p>
      <w:r>
        <w:rPr>
          <w:sz w:val="24"/>
        </w:rPr>
        <w:t>(3) The guest names on the hotel list must match the student attendance records.</w:t>
      </w:r>
    </w:p>
    <w:p>
      <w:r>
        <w:rPr>
          <w:sz w:val="24"/>
        </w:rPr>
        <w:t>(4) Any invoice with missing tax number, missing guest names, illegible stamp, or incorrect dates will be rejected.</w:t>
      </w:r>
    </w:p>
    <w:p>
      <w:r>
        <w:rPr>
          <w:sz w:val="24"/>
        </w:rPr>
      </w:r>
    </w:p>
    <w:p>
      <w:r>
        <w:rPr>
          <w:sz w:val="24"/>
        </w:rPr>
        <w:t>Finance Department, ×× University</w:t>
      </w:r>
    </w:p>
    <w:p>
      <w:r>
        <w:rPr>
          <w:sz w:val="24"/>
        </w:rPr>
        <w:t>May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