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Business Dining Reimbursement Policy</w:t>
      </w:r>
    </w:p>
    <w:p>
      <w:r>
        <w:rPr>
          <w:b/>
        </w:rPr>
        <w:t>Doc. No.: GIT-FIN-2017-015</w:t>
      </w:r>
      <w:r>
        <w:br/>
        <w:t>Ver.: V1.0</w:t>
      </w:r>
      <w:r>
        <w:br/>
        <w:t>Effective Date: May 15, 2017</w:t>
      </w:r>
    </w:p>
    <w:p/>
    <w:p>
      <w:r>
        <w:t>To standardize the reimbursement management of business dining expenses incurred during company-approved business trips, client meetings, and work-related meals, and to ensure compliance, transparency, and fairness, this policy is hereby established. This policy applies to all employees dispatched by the company to domestic or international locations for business purposes.</w:t>
      </w:r>
    </w:p>
    <w:p>
      <w:pPr>
        <w:pStyle w:val="Heading1"/>
      </w:pPr>
      <w:r>
        <w:t>I. Definition of Reimbursable Dining Expenses</w:t>
      </w:r>
    </w:p>
    <w:p>
      <w:r>
        <w:t>The term "business dining expenses" as used in this policy refers to reasonable meal expenditures incurred during an approved business trip or client meeting, specifically including:</w:t>
      </w:r>
    </w:p>
    <w:p>
      <w:r>
        <w:t>1. Lunch and dinner expenses for the employee during the trip period, provided the meal occurs on a business day and is within the trip destination city;</w:t>
      </w:r>
    </w:p>
    <w:p>
      <w:r>
        <w:t>2. Working lunch or dinner expenses shared with clients, partners, or colleagues when directly related to a scheduled business meeting or negotiation session;</w:t>
      </w:r>
    </w:p>
    <w:p>
      <w:r>
        <w:t>3. Incidental beverage and service charges directly associated with the above meals, provided they appear on the same original receipt.</w:t>
      </w:r>
    </w:p>
    <w:p>
      <w:r>
        <w:t>The following expenses are excluded from reimbursement: personal leisure meals, alcohol purchases for non-business purposes, meals outside the approved trip period, and entertainment expenses unrelated to business objectives.</w:t>
      </w:r>
    </w:p>
    <w:p>
      <w:pPr>
        <w:pStyle w:val="Heading1"/>
      </w:pPr>
      <w:r>
        <w:t>II. Reimbursement Limits</w:t>
      </w:r>
    </w:p>
    <w:p>
      <w:r>
        <w:t>Business dining expenses are subject to the following per-meal, per-person caps. All amounts are inclusive of applicable taxes and service charges unless stated otherwise:</w:t>
      </w:r>
    </w:p>
    <w:p>
      <w:r>
        <w:t>1. United Kingdom (London and other Tier-1 cities): GBP 35.00 per person per meal;</w:t>
      </w:r>
    </w:p>
    <w:p>
      <w:r>
        <w:t>2. North America (New York, San Francisco, Toronto, etc.): USD 50.00 per person per meal;</w:t>
      </w:r>
    </w:p>
    <w:p>
      <w:r>
        <w:t>3. European Union major cities (Paris, Frankfurt, Amsterdam, etc.): EUR 40.00 per person per meal;</w:t>
      </w:r>
    </w:p>
    <w:p>
      <w:r>
        <w:t>4. Asia-Pacific major cities (Singapore, Hong Kong, Tokyo, etc.): USD 45.00 equivalent per person per meal;</w:t>
      </w:r>
    </w:p>
    <w:p>
      <w:r>
        <w:t>5. All other locations: equivalent of USD 35.00 per person per meal at prevailing exchange rates.</w:t>
      </w:r>
    </w:p>
    <w:p/>
    <w:p>
      <w:r>
        <w:t>If multiple employees share a single meal and the receipt is submitted by one designated claimant, the total receipt amount may be reimbursed in full provided the per-person average does not exceed the applicable cap. The claimant must list all attendees in the expense claim form.</w:t>
      </w:r>
    </w:p>
    <w:p>
      <w:pPr>
        <w:pStyle w:val="Heading1"/>
      </w:pPr>
      <w:r>
        <w:t>III. Receipt Requirements</w:t>
      </w:r>
    </w:p>
    <w:p>
      <w:r>
        <w:t>All dining expense claims must be supported by original receipts meeting the following criteria:</w:t>
      </w:r>
    </w:p>
    <w:p>
      <w:r>
        <w:t>1. The receipt must clearly show the merchant name, full address, and date of transaction;</w:t>
      </w:r>
    </w:p>
    <w:p>
      <w:r>
        <w:t>2. The receipt must display an itemized list of purchased items and the total amount;</w:t>
      </w:r>
    </w:p>
    <w:p>
      <w:r>
        <w:t>3. The receipt date must fall within the approved business trip period;</w:t>
      </w:r>
    </w:p>
    <w:p>
      <w:r>
        <w:t>4. The receipt must be an original printed document. Photocopies, scans, or mobile screenshots may be retained as backups but shall not replace originals for reimbursement purposes.</w:t>
      </w:r>
    </w:p>
    <w:p>
      <w:pPr>
        <w:pStyle w:val="Heading1"/>
      </w:pPr>
      <w:r>
        <w:t>IV. Approval and Submission Process</w:t>
      </w:r>
    </w:p>
    <w:p>
      <w:r>
        <w:t>1. Submit the completed Expense Claim Form with all original receipts within 10 business days of returning from the trip;</w:t>
      </w:r>
    </w:p>
    <w:p>
      <w:r>
        <w:t>2. The direct department head shall review and confirm that the meal was business-related and within policy limits;</w:t>
      </w:r>
    </w:p>
    <w:p>
      <w:r>
        <w:t>3. The Finance Department shall verify receipt authenticity, date alignment, and amount compliance;</w:t>
      </w:r>
    </w:p>
    <w:p>
      <w:r>
        <w:t>4. Reimbursement shall be processed in the next monthly payment cycle upon successful verification.</w:t>
      </w:r>
    </w:p>
    <w:p>
      <w:pPr>
        <w:pStyle w:val="Heading1"/>
      </w:pPr>
      <w:r>
        <w:t>V. Supporting Documents</w:t>
      </w:r>
    </w:p>
    <w:p>
      <w:r>
        <w:t>In addition to the original receipt, the claimant must attach:</w:t>
      </w:r>
    </w:p>
    <w:p>
      <w:r>
        <w:t>1. The approved Business Trip Dispatch Notice or official travel authorization;</w:t>
      </w:r>
    </w:p>
    <w:p>
      <w:r>
        <w:t>2. The Client Meeting Schedule or work log confirming the meal was related to a business activity;</w:t>
      </w:r>
    </w:p>
    <w:p>
      <w:r>
        <w:t>3. The Reimbursement Standard Enterprise sheet for reference on applicable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