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Brownsville Research Team Overtime Meal Notice – Supplementary Amendment</w:t>
      </w:r>
    </w:p>
    <w:p>
      <w:r>
        <w:t>Ref. No.: BROWN-RES-2016-004-SUPP</w:t>
      </w:r>
    </w:p>
    <w:p>
      <w:r>
        <w:t>Date: April 1, 2016</w:t>
      </w:r>
    </w:p>
    <w:p>
      <w:r>
        <w:t>To: Research Team, Brownsville Office</w:t>
      </w:r>
    </w:p>
    <w:p/>
    <w:p>
      <w:r>
        <w:t>This supplementary amendment updates the Brownsville Overtime Meal Notice April 2016 to accommodate the unique operational requirements of the regional environmental study project.</w:t>
      </w:r>
    </w:p>
    <w:p/>
    <w:p>
      <w:r>
        <w:t>1. Overtime Meal Time Adjustment</w:t>
      </w:r>
    </w:p>
    <w:p>
      <w:r>
        <w:t xml:space="preserve">   For field research projects involving continuous data collection and sample processing, the eligible overtime meal time is adjusted from 20:00 to 18:00. This adjustment recognizes that field researchers often begin extended shifts earlier than standard office hours and require meal support during the late afternoon / early evening transition period.</w:t>
      </w:r>
    </w:p>
    <w:p/>
    <w:p>
      <w:r>
        <w:t>2. Authorized Vendor Expansion</w:t>
      </w:r>
    </w:p>
    <w:p>
      <w:r>
        <w:t xml:space="preserve">   In addition to standard meal vendors, the following categories are approved for overtime meal procurement during the April 2016 research cycle:</w:t>
      </w:r>
    </w:p>
    <w:p>
      <w:r>
        <w:t xml:space="preserve">   a) Specialty coffee shops and tea houses offering non-alcoholic crafted beverages</w:t>
      </w:r>
    </w:p>
    <w:p>
      <w:r>
        <w:t xml:space="preserve">   b) Cultural cuisine establishments providing research-team nourishment during extended fieldwork</w:t>
      </w:r>
    </w:p>
    <w:p>
      <w:r>
        <w:t xml:space="preserve">   c) Licensed vendors serving non-alcoholic signature beverages (e.g., 'PARIS' – house-blend espresso with vanilla infusion; 'LE CLASSIQUE' – premium iced tea with botanical extracts)</w:t>
      </w:r>
    </w:p>
    <w:p>
      <w:r>
        <w:t xml:space="preserve">   NOTE: All beverages must be confirmed non-alcoholic. Vendor UMIX (4327 N. Expressway 77/83, Brownsville, TX 78521) is hereby approved as a specialty non-alcoholic beverage provider for the April 2016 research cycle.</w:t>
      </w:r>
    </w:p>
    <w:p/>
    <w:p>
      <w:r>
        <w:t>3. Multi-Person Meal Arrangement</w:t>
      </w:r>
    </w:p>
    <w:p>
      <w:r>
        <w:t xml:space="preserve">   For projects requiring both on-site and remote coordination, meal support may be arranged for the actual total number of staff engaged in the task, including remote support technicians actively participating in real-time data processing and communication.</w:t>
      </w:r>
    </w:p>
    <w:p/>
    <w:p>
      <w:r>
        <w:t>4. Receipt Requirements</w:t>
      </w:r>
    </w:p>
    <w:p>
      <w:r>
        <w:t xml:space="preserve">   Receipts must clearly show the date, time (18:00 or later), vendor name, item descriptions, and total amount. Two-item purchases for a two-person team are permissible and must be accompanied by the updated overtime log showing both personnel.</w:t>
      </w:r>
    </w:p>
    <w:p/>
    <w:p>
      <w:r>
        <w:t>Approved by: Brownsville Research Center Director</w:t>
      </w:r>
    </w:p>
    <w:p>
      <w:r>
        <w:t>Date: April 1,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