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897C" w14:textId="77777777" w:rsidR="00010FFE" w:rsidRDefault="00000000">
      <w:pPr>
        <w:jc w:val="center"/>
      </w:pPr>
      <w:r>
        <w:rPr>
          <w:rFonts w:ascii="Arial" w:eastAsia="Arial" w:hAnsi="Arial"/>
          <w:b/>
          <w:sz w:val="36"/>
        </w:rPr>
        <w:t>NovaTech Solutions Inc.</w:t>
      </w:r>
      <w:r>
        <w:rPr>
          <w:rFonts w:ascii="Arial" w:eastAsia="Arial" w:hAnsi="Arial"/>
          <w:b/>
          <w:sz w:val="36"/>
        </w:rPr>
        <w:br/>
        <w:t>Notice on Inter-City Transportation Arrangements</w:t>
      </w:r>
      <w:r>
        <w:rPr>
          <w:rFonts w:ascii="Arial" w:eastAsia="Arial" w:hAnsi="Arial"/>
          <w:b/>
          <w:sz w:val="36"/>
        </w:rPr>
        <w:br/>
        <w:t>for 2025 Annual All-Hands Meeting</w:t>
      </w:r>
    </w:p>
    <w:p w14:paraId="06CA2CD9" w14:textId="77777777" w:rsidR="00010FFE" w:rsidRDefault="00000000">
      <w:pPr>
        <w:jc w:val="right"/>
      </w:pPr>
      <w:r>
        <w:rPr>
          <w:rFonts w:ascii="Arial" w:eastAsia="Arial" w:hAnsi="Arial"/>
        </w:rPr>
        <w:t>Doc No.: NVT-HR-2025-0415</w:t>
      </w:r>
      <w:r>
        <w:rPr>
          <w:rFonts w:ascii="Arial" w:eastAsia="Arial" w:hAnsi="Arial"/>
        </w:rPr>
        <w:br/>
        <w:t>Issue Date: April 10, 2025</w:t>
      </w:r>
      <w:r>
        <w:rPr>
          <w:rFonts w:ascii="Arial" w:eastAsia="Arial" w:hAnsi="Arial"/>
        </w:rPr>
        <w:br/>
        <w:t>Issuing Dept.: Human Resources &amp; Administration</w:t>
      </w:r>
    </w:p>
    <w:p w14:paraId="1527294C" w14:textId="77777777" w:rsidR="00010FFE" w:rsidRDefault="00010FFE"/>
    <w:p w14:paraId="1A67FF62" w14:textId="77777777" w:rsidR="00010FFE" w:rsidRDefault="00000000">
      <w:pPr>
        <w:spacing w:line="360" w:lineRule="auto"/>
        <w:ind w:firstLine="420"/>
      </w:pPr>
      <w:r>
        <w:rPr>
          <w:rFonts w:ascii="Arial" w:eastAsia="Arial" w:hAnsi="Arial"/>
          <w:sz w:val="24"/>
        </w:rPr>
        <w:t>To all departments and regional teams:</w:t>
      </w:r>
    </w:p>
    <w:p w14:paraId="22BD23FA" w14:textId="77777777" w:rsidR="00010FFE" w:rsidRDefault="00000000">
      <w:pPr>
        <w:spacing w:line="360" w:lineRule="auto"/>
        <w:ind w:firstLine="420"/>
      </w:pPr>
      <w:r>
        <w:rPr>
          <w:rFonts w:ascii="Arial" w:eastAsia="Arial" w:hAnsi="Arial"/>
          <w:sz w:val="24"/>
        </w:rPr>
        <w:t xml:space="preserve">    In order to successfully host the NovaTech Solutions Inc. 2025 Annual All-Hands Meeting and to ensure that employees from the San Francisco headquarters, the Los Angeles R&amp;D center, and surrounding regions arrive at the conference venue safely, efficiently, and on time, the company management has approved the following inter-city centralized transportation arrangements:</w:t>
      </w:r>
    </w:p>
    <w:p w14:paraId="4D19EB56" w14:textId="77777777" w:rsidR="00010FFE" w:rsidRDefault="00000000">
      <w:pPr>
        <w:spacing w:line="360" w:lineRule="auto"/>
        <w:ind w:firstLine="420"/>
      </w:pPr>
      <w:r>
        <w:rPr>
          <w:rFonts w:ascii="Arial" w:eastAsia="Arial" w:hAnsi="Arial"/>
          <w:b/>
          <w:sz w:val="24"/>
        </w:rPr>
        <w:t>I. Event Background</w:t>
      </w:r>
    </w:p>
    <w:p w14:paraId="766620F3" w14:textId="77777777" w:rsidR="00010FFE" w:rsidRDefault="00000000">
      <w:pPr>
        <w:spacing w:line="360" w:lineRule="auto"/>
        <w:ind w:firstLine="420"/>
      </w:pPr>
      <w:r>
        <w:rPr>
          <w:rFonts w:ascii="Arial" w:eastAsia="Arial" w:hAnsi="Arial"/>
          <w:sz w:val="24"/>
        </w:rPr>
        <w:t xml:space="preserve">    The NovaTech 2025 Annual All-Hands Meeting is scheduled to take place in late April 2025 in the State of California, United States. The theme of this year's meeting is "Collaborative Innovation · Cross-Boundary Growth," aimed at reviewing FY2024 performance, unveiling the FY2025 strategic blueprint, and recognizing outstanding teams and individuals. Given the considerable geographic distance between the San Francisco Bay Area and the Los Angeles metropolitan area, and the inability of public transit to meet the needs of centralized group commuting, the company has decided to adopt a unified charter approach to ensure efficient employee travel during the meeting period.</w:t>
      </w:r>
    </w:p>
    <w:p w14:paraId="470AFAE5" w14:textId="77777777" w:rsidR="00010FFE" w:rsidRDefault="00000000">
      <w:pPr>
        <w:spacing w:line="360" w:lineRule="auto"/>
        <w:ind w:firstLine="420"/>
      </w:pPr>
      <w:r>
        <w:rPr>
          <w:rFonts w:ascii="Arial" w:eastAsia="Arial" w:hAnsi="Arial"/>
          <w:b/>
          <w:sz w:val="24"/>
        </w:rPr>
        <w:t>II. Transportation Plan</w:t>
      </w:r>
    </w:p>
    <w:p w14:paraId="0B47FD55" w14:textId="77777777" w:rsidR="00010FFE" w:rsidRDefault="00000000">
      <w:pPr>
        <w:spacing w:line="360" w:lineRule="auto"/>
        <w:ind w:firstLine="420"/>
      </w:pPr>
      <w:r>
        <w:rPr>
          <w:rFonts w:ascii="Arial" w:eastAsia="Arial" w:hAnsi="Arial"/>
          <w:sz w:val="24"/>
        </w:rPr>
        <w:t xml:space="preserve">    The meeting transportation will adopt a "centralized pickup, unified dispatch, and zoned shuttle" model, with the following specific arrangements:</w:t>
      </w:r>
    </w:p>
    <w:p w14:paraId="63CE6D0F" w14:textId="77777777" w:rsidR="00010FFE" w:rsidRDefault="00000000">
      <w:pPr>
        <w:spacing w:line="360" w:lineRule="auto"/>
        <w:ind w:firstLine="420"/>
      </w:pPr>
      <w:r>
        <w:rPr>
          <w:rFonts w:ascii="Arial" w:eastAsia="Arial" w:hAnsi="Arial"/>
          <w:sz w:val="24"/>
        </w:rPr>
        <w:t xml:space="preserve">    (1) Main Route Shuttle: Responsible for long-distance transfer from San Francisco headquarters to the Los Angeles meeting venue, with an intermediate </w:t>
      </w:r>
      <w:r>
        <w:rPr>
          <w:rFonts w:ascii="Arial" w:eastAsia="Arial" w:hAnsi="Arial"/>
          <w:sz w:val="24"/>
        </w:rPr>
        <w:lastRenderedPageBreak/>
        <w:t>stop at the San Jose office; estimated one-way driving time is approximately six to seven hours;</w:t>
      </w:r>
    </w:p>
    <w:p w14:paraId="013AC7B9" w14:textId="61688546" w:rsidR="00010FFE" w:rsidRDefault="00000000">
      <w:pPr>
        <w:spacing w:line="360" w:lineRule="auto"/>
        <w:ind w:firstLine="420"/>
      </w:pPr>
      <w:r>
        <w:rPr>
          <w:rFonts w:ascii="Arial" w:eastAsia="Arial" w:hAnsi="Arial"/>
          <w:sz w:val="24"/>
        </w:rPr>
        <w:t xml:space="preserve">    (2) Local Branch Shuttle: Responsible for short-distance transfer from Los Angeles local airports and rail stations to the meeting venue, as well as round-trip</w:t>
      </w:r>
      <w:r w:rsidR="00DA1161">
        <w:rPr>
          <w:rFonts w:ascii="Arial" w:eastAsia="宋体" w:hAnsi="Arial" w:hint="eastAsia"/>
          <w:sz w:val="24"/>
          <w:lang w:eastAsia="zh-CN"/>
        </w:rPr>
        <w:t xml:space="preserve"> shuttle bus</w:t>
      </w:r>
      <w:r>
        <w:rPr>
          <w:rFonts w:ascii="Arial" w:eastAsia="Arial" w:hAnsi="Arial"/>
          <w:sz w:val="24"/>
        </w:rPr>
        <w:t xml:space="preserve"> between hotels and the venue during the meeting period;</w:t>
      </w:r>
    </w:p>
    <w:p w14:paraId="470CAD91" w14:textId="77777777" w:rsidR="00010FFE" w:rsidRDefault="00000000">
      <w:pPr>
        <w:spacing w:line="360" w:lineRule="auto"/>
        <w:ind w:firstLine="420"/>
      </w:pPr>
      <w:r>
        <w:rPr>
          <w:rFonts w:ascii="Arial" w:eastAsia="Arial" w:hAnsi="Arial"/>
          <w:sz w:val="24"/>
        </w:rPr>
        <w:t xml:space="preserve">    (3) Emergency Backup Vehicle: One reserve vehicle on standby for temporary overtime shifts, guest pickups, and emergency travel needs arising from unexpected situations.</w:t>
      </w:r>
    </w:p>
    <w:p w14:paraId="4C6B77B5" w14:textId="77777777" w:rsidR="00010FFE" w:rsidRDefault="00000000">
      <w:pPr>
        <w:spacing w:line="360" w:lineRule="auto"/>
        <w:ind w:firstLine="420"/>
      </w:pPr>
      <w:r>
        <w:rPr>
          <w:rFonts w:ascii="Arial" w:eastAsia="Arial" w:hAnsi="Arial"/>
          <w:b/>
          <w:sz w:val="24"/>
        </w:rPr>
        <w:t>III. Execution Timeline and Location</w:t>
      </w:r>
    </w:p>
    <w:p w14:paraId="51DC2C80" w14:textId="77777777" w:rsidR="00010FFE" w:rsidRDefault="00000000">
      <w:pPr>
        <w:spacing w:line="360" w:lineRule="auto"/>
        <w:ind w:firstLine="420"/>
      </w:pPr>
      <w:r>
        <w:rPr>
          <w:rFonts w:ascii="Arial" w:eastAsia="Arial" w:hAnsi="Arial"/>
          <w:sz w:val="24"/>
        </w:rPr>
        <w:t xml:space="preserve">    The unified vehicle pickup time is April 19, 2025, at the designated service location in San Francisco. The vehicle return time is May 2, 2025, at the designated service location in Los Angeles. Specific driving routes, stop points, and departure schedules during the meeting period will be published by the Administration Department via the internal system three working days prior to the meeting.</w:t>
      </w:r>
    </w:p>
    <w:p w14:paraId="06A40ADD" w14:textId="77777777" w:rsidR="00010FFE" w:rsidRDefault="00000000">
      <w:pPr>
        <w:spacing w:line="360" w:lineRule="auto"/>
        <w:ind w:firstLine="420"/>
      </w:pPr>
      <w:r>
        <w:rPr>
          <w:rFonts w:ascii="Arial" w:eastAsia="Arial" w:hAnsi="Arial"/>
          <w:b/>
          <w:sz w:val="24"/>
        </w:rPr>
        <w:t>IV. Organizational Structure</w:t>
      </w:r>
    </w:p>
    <w:p w14:paraId="5E416406" w14:textId="77777777" w:rsidR="00010FFE" w:rsidRDefault="00000000">
      <w:pPr>
        <w:spacing w:line="360" w:lineRule="auto"/>
        <w:ind w:firstLine="420"/>
      </w:pPr>
      <w:r>
        <w:rPr>
          <w:rFonts w:ascii="Arial" w:eastAsia="Arial" w:hAnsi="Arial"/>
          <w:sz w:val="24"/>
        </w:rPr>
        <w:t xml:space="preserve">    (1) Transportation Lead: Ms. Jennifer Walsh (VP of Operations), responsible for overall vehicle leasing, route planning, driver scheduling, and expense settlement;</w:t>
      </w:r>
    </w:p>
    <w:p w14:paraId="0DA72CAC" w14:textId="77777777" w:rsidR="00010FFE" w:rsidRDefault="00000000">
      <w:pPr>
        <w:spacing w:line="360" w:lineRule="auto"/>
        <w:ind w:firstLine="420"/>
      </w:pPr>
      <w:r>
        <w:rPr>
          <w:rFonts w:ascii="Arial" w:eastAsia="Arial" w:hAnsi="Arial"/>
          <w:sz w:val="24"/>
        </w:rPr>
        <w:t xml:space="preserve">    (2) On-Site Dispatcher: Mr. Michael Torres (Senior Administration Manager), responsible for vehicle inspection on pickup day, fuel level recording, odometer reading photography and archiving, as well as vehicle condition review upon return;</w:t>
      </w:r>
    </w:p>
    <w:p w14:paraId="61698AF0" w14:textId="77777777" w:rsidR="00010FFE" w:rsidRDefault="00000000">
      <w:pPr>
        <w:spacing w:line="360" w:lineRule="auto"/>
        <w:ind w:firstLine="420"/>
      </w:pPr>
      <w:r>
        <w:rPr>
          <w:rFonts w:ascii="Arial" w:eastAsia="Arial" w:hAnsi="Arial"/>
          <w:sz w:val="24"/>
        </w:rPr>
        <w:t xml:space="preserve">    (3) Safety Supervisor: Ms. Rachel Kim (HRBP), responsible for verifying passenger lists, confirming seat assignments, and handling onboard emergency medical or safety incidents.</w:t>
      </w:r>
    </w:p>
    <w:p w14:paraId="29040BD4" w14:textId="77777777" w:rsidR="00010FFE" w:rsidRDefault="00000000">
      <w:pPr>
        <w:spacing w:line="360" w:lineRule="auto"/>
        <w:ind w:firstLine="420"/>
      </w:pPr>
      <w:r>
        <w:rPr>
          <w:rFonts w:ascii="Arial" w:eastAsia="Arial" w:hAnsi="Arial"/>
          <w:b/>
          <w:sz w:val="24"/>
        </w:rPr>
        <w:t>V. Work Requirements</w:t>
      </w:r>
    </w:p>
    <w:p w14:paraId="1B469A69" w14:textId="77777777" w:rsidR="00010FFE" w:rsidRDefault="00000000">
      <w:pPr>
        <w:spacing w:line="360" w:lineRule="auto"/>
        <w:ind w:firstLine="420"/>
      </w:pPr>
      <w:r>
        <w:rPr>
          <w:rFonts w:ascii="Arial" w:eastAsia="Arial" w:hAnsi="Arial"/>
          <w:sz w:val="24"/>
        </w:rPr>
        <w:lastRenderedPageBreak/>
        <w:t xml:space="preserve">    (1) All leased vehicles must be seven-seat or larger business models, equipped with either a full-time driver or a designated employee driver holding a valid license; unlicensed personnel are strictly prohibited from driving;</w:t>
      </w:r>
    </w:p>
    <w:p w14:paraId="7E9E722D" w14:textId="77777777" w:rsidR="00010FFE" w:rsidRDefault="00000000">
      <w:pPr>
        <w:spacing w:line="360" w:lineRule="auto"/>
        <w:ind w:firstLine="420"/>
      </w:pPr>
      <w:r>
        <w:rPr>
          <w:rFonts w:ascii="Arial" w:eastAsia="Arial" w:hAnsi="Arial"/>
          <w:sz w:val="24"/>
        </w:rPr>
        <w:t xml:space="preserve">    (2) At pickup, the on-site dispatcher and the supplier must jointly complete an exterior inspection, interior inventory, and function test, and sign the "Vehicle Handover Confirmation Form";</w:t>
      </w:r>
    </w:p>
    <w:p w14:paraId="1F8F25DB" w14:textId="77777777" w:rsidR="00010FFE" w:rsidRDefault="00000000">
      <w:pPr>
        <w:spacing w:line="360" w:lineRule="auto"/>
        <w:ind w:firstLine="420"/>
      </w:pPr>
      <w:r>
        <w:rPr>
          <w:rFonts w:ascii="Arial" w:eastAsia="Arial" w:hAnsi="Arial"/>
          <w:sz w:val="24"/>
        </w:rPr>
        <w:t xml:space="preserve">    (3) At the end of each day's driving during the meeting period, the driver must complete a "Daily Driving Log" recording the day's mileage, fuel consumption, toll fees, and parking expenses;</w:t>
      </w:r>
    </w:p>
    <w:p w14:paraId="51ABFFA0" w14:textId="77777777" w:rsidR="00010FFE" w:rsidRDefault="00000000">
      <w:pPr>
        <w:spacing w:line="360" w:lineRule="auto"/>
        <w:ind w:firstLine="420"/>
      </w:pPr>
      <w:r>
        <w:rPr>
          <w:rFonts w:ascii="Arial" w:eastAsia="Arial" w:hAnsi="Arial"/>
          <w:sz w:val="24"/>
        </w:rPr>
        <w:t xml:space="preserve">    (4) Before return, the vehicle must be cleaned, refueled to the level at pickup, and all onboard items inventoried to ensure consistency with the handover record and avoid additional charges.</w:t>
      </w:r>
    </w:p>
    <w:p w14:paraId="4E7A7863" w14:textId="77777777" w:rsidR="00010FFE" w:rsidRDefault="00000000">
      <w:pPr>
        <w:spacing w:line="360" w:lineRule="auto"/>
        <w:ind w:firstLine="420"/>
      </w:pPr>
      <w:r>
        <w:rPr>
          <w:rFonts w:ascii="Arial" w:eastAsia="Arial" w:hAnsi="Arial"/>
          <w:sz w:val="24"/>
        </w:rPr>
        <w:t xml:space="preserve">    Department heads are requested to promptly communicate this notice to their respective teams and ensure employees arrive at designated pickup points on time. For special travel needs (e.g., pregnant employees, mobility-impaired individuals), please report to the HRBP three working days in advance for separate arrangements.</w:t>
      </w:r>
    </w:p>
    <w:p w14:paraId="4B6950F2" w14:textId="77777777" w:rsidR="00010FFE" w:rsidRDefault="00010FFE"/>
    <w:p w14:paraId="22532BBB" w14:textId="77777777" w:rsidR="00010FFE" w:rsidRDefault="00010FFE"/>
    <w:p w14:paraId="6BC17A46" w14:textId="77777777" w:rsidR="00010FFE" w:rsidRDefault="00000000">
      <w:pPr>
        <w:jc w:val="right"/>
      </w:pPr>
      <w:r>
        <w:rPr>
          <w:rFonts w:ascii="Arial" w:eastAsia="Arial" w:hAnsi="Arial"/>
          <w:sz w:val="24"/>
        </w:rPr>
        <w:t>NovaTech Solutions Inc.</w:t>
      </w:r>
      <w:r>
        <w:rPr>
          <w:rFonts w:ascii="Arial" w:eastAsia="Arial" w:hAnsi="Arial"/>
          <w:sz w:val="24"/>
        </w:rPr>
        <w:br/>
        <w:t>Human Resources &amp; Administration</w:t>
      </w:r>
      <w:r>
        <w:rPr>
          <w:rFonts w:ascii="Arial" w:eastAsia="Arial" w:hAnsi="Arial"/>
          <w:sz w:val="24"/>
        </w:rPr>
        <w:br/>
        <w:t>April 10, 2025</w:t>
      </w:r>
    </w:p>
    <w:sectPr w:rsidR="00010F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436437">
    <w:abstractNumId w:val="8"/>
  </w:num>
  <w:num w:numId="2" w16cid:durableId="1852793495">
    <w:abstractNumId w:val="6"/>
  </w:num>
  <w:num w:numId="3" w16cid:durableId="1040864229">
    <w:abstractNumId w:val="5"/>
  </w:num>
  <w:num w:numId="4" w16cid:durableId="926186246">
    <w:abstractNumId w:val="4"/>
  </w:num>
  <w:num w:numId="5" w16cid:durableId="942802529">
    <w:abstractNumId w:val="7"/>
  </w:num>
  <w:num w:numId="6" w16cid:durableId="762602959">
    <w:abstractNumId w:val="3"/>
  </w:num>
  <w:num w:numId="7" w16cid:durableId="1671712016">
    <w:abstractNumId w:val="2"/>
  </w:num>
  <w:num w:numId="8" w16cid:durableId="2018842129">
    <w:abstractNumId w:val="1"/>
  </w:num>
  <w:num w:numId="9" w16cid:durableId="153711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FFE"/>
    <w:rsid w:val="00034616"/>
    <w:rsid w:val="0006063C"/>
    <w:rsid w:val="0015074B"/>
    <w:rsid w:val="0029639D"/>
    <w:rsid w:val="00326F90"/>
    <w:rsid w:val="00AA1D8D"/>
    <w:rsid w:val="00B47730"/>
    <w:rsid w:val="00BF20BC"/>
    <w:rsid w:val="00CB0664"/>
    <w:rsid w:val="00DA11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AF8371"/>
  <w14:defaultImageDpi w14:val="300"/>
  <w15:docId w15:val="{8F8A9F11-5C6E-43AF-ABC1-86B8DD398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641</Words>
  <Characters>3822</Characters>
  <Application>Microsoft Office Word</Application>
  <DocSecurity>0</DocSecurity>
  <Lines>79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响 李</cp:lastModifiedBy>
  <cp:revision>2</cp:revision>
  <dcterms:created xsi:type="dcterms:W3CDTF">2013-12-23T23:15:00Z</dcterms:created>
  <dcterms:modified xsi:type="dcterms:W3CDTF">2026-05-12T08:17:00Z</dcterms:modified>
  <cp:category/>
</cp:coreProperties>
</file>