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Team Building Transportation Reimbursement Policy</w:t>
      </w:r>
    </w:p>
    <w:p>
      <w:r>
        <w:rPr>
          <w:b/>
        </w:rPr>
        <w:t>Doc. No.: GIT-FIN-2025-045</w:t>
      </w:r>
      <w:r>
        <w:br/>
        <w:t>Ver.: V2.0</w:t>
      </w:r>
      <w:r>
        <w:br/>
        <w:t>Effective Date: June 1, 2025</w:t>
      </w:r>
    </w:p>
    <w:p/>
    <w:p>
      <w:r>
        <w:t>To standardize the reimbursement of ground transportation expenses incurred during company-organized team building activities, outdoor retreats, and regional group outings, and to ensure transparent, compliant, and fair expense management, this policy is hereby established. This policy applies to all employees designated as group leads or transportation coordinators for approved team building events organized by Global Innovation Technologies Inc.</w:t>
      </w:r>
    </w:p>
    <w:p>
      <w:pPr>
        <w:pStyle w:val="Heading1"/>
      </w:pPr>
      <w:r>
        <w:t>I. Scope of Reimbursable Transportation Expenses</w:t>
      </w:r>
    </w:p>
    <w:p>
      <w:r>
        <w:t>The term "team building transportation expenses" refers to reasonable ground transportation costs directly related to approved team building activities, specifically including:</w:t>
      </w:r>
    </w:p>
    <w:p>
      <w:r>
        <w:t>1. Vehicle rental charges for the approved rental period, including base daily rate, mileage charges (if applicable), and standard insurance coverage;</w:t>
      </w:r>
    </w:p>
    <w:p>
      <w:r>
        <w:t>2. Fuel costs incurred during the event period for the rented vehicle, supported by original fuel receipts;</w:t>
      </w:r>
    </w:p>
    <w:p>
      <w:r>
        <w:t>3. Highway tolls, bridge tolls, and parking fees directly related to the event route, supported by original receipts or electronic toll statements;</w:t>
      </w:r>
    </w:p>
    <w:p>
      <w:r>
        <w:t>4. Optional GPS rental or child safety seat rental when pre-approved by the event coordinator and included in the original rental agreement.</w:t>
      </w:r>
    </w:p>
    <w:p>
      <w:r>
        <w:t>The following are excluded: personal vehicle usage without prior rental approval, upgrades to luxury vehicle classes not pre-authorized, personal sightseeing detours, and traffic violation fines or towing charges.</w:t>
      </w:r>
    </w:p>
    <w:p>
      <w:pPr>
        <w:pStyle w:val="Heading1"/>
      </w:pPr>
      <w:r>
        <w:t>II. Vehicle Rental Requirements</w:t>
      </w:r>
    </w:p>
    <w:p>
      <w:r>
        <w:t>Group leads renting vehicles for team building transportation must comply with the following requirements:</w:t>
      </w:r>
    </w:p>
    <w:p>
      <w:r>
        <w:t>1. Rental Agency: Vehicles must be rented from a recognized commercial rental agency (e.g., Dollar, Hertz, Avis, Enterprise, Budget, or equivalent international brands);</w:t>
      </w:r>
    </w:p>
    <w:p>
      <w:r>
        <w:t>2. Vehicle Class: The rented vehicle must have sufficient seating capacity for all confirmed group members plus luggage. Minimum 5-seat for groups of 3-4; minimum 7-seat for groups of 5 or more;</w:t>
      </w:r>
    </w:p>
    <w:p>
      <w:r>
        <w:t>3. Rental Period: The rental pickup date must be the event departure date, and the return date must be the event return date. Early pickup or late return for personal reasons is not reimbursable;</w:t>
      </w:r>
    </w:p>
    <w:p>
      <w:r>
        <w:t>4. Driver Eligibility: The primary driver (group lead) must hold a valid driver's license recognized in the rental jurisdiction and be at least 25 years of age;</w:t>
      </w:r>
    </w:p>
    <w:p>
      <w:r>
        <w:t>5. Insurance: Basic collision damage waiver (CDW) is reimbursable. Premium insurance upgrades require pre-approval from the event coordinator.</w:t>
      </w:r>
    </w:p>
    <w:p>
      <w:pPr>
        <w:pStyle w:val="Heading1"/>
      </w:pPr>
      <w:r>
        <w:t>III. Reimbursement Limits</w:t>
      </w:r>
    </w:p>
    <w:p>
      <w:r>
        <w:t>Team building transportation expenses are subject to the following limits per vehicle for the full rental period (inclusive of taxes and standard fees):</w:t>
      </w:r>
    </w:p>
    <w:p>
      <w:r>
        <w:t>1. United States and Canada: USD 150.00 per vehicle for a two-day rental; USD 220.00 for a three-day rental;</w:t>
      </w:r>
    </w:p>
    <w:p>
      <w:r>
        <w:t>2. European Union: EUR 130.00 per vehicle for a two-day rental; EUR 190.00 for a three-day rental;</w:t>
      </w:r>
    </w:p>
    <w:p>
      <w:r>
        <w:t>3. Asia-Pacific: USD 140.00 equivalent per vehicle for a two-day rental; USD 200.00 for a three-day rental;</w:t>
      </w:r>
    </w:p>
    <w:p>
      <w:r>
        <w:t>4. Fuel reimbursement: Up to USD 80.00 (or equivalent) per vehicle for the full event period;</w:t>
      </w:r>
    </w:p>
    <w:p>
      <w:r>
        <w:t>5. Tolls and parking: Actual costs, no cap, provided original receipts are submitted.</w:t>
      </w:r>
    </w:p>
    <w:p/>
    <w:p>
      <w:r>
        <w:t>If the total rental charge exceeds the applicable cap, the claimant may request pre-approval from the Regional HR Director with a written justification. Without pre-approval, only the capped amount is reimbursable.</w:t>
      </w:r>
    </w:p>
    <w:p>
      <w:pPr>
        <w:pStyle w:val="Heading1"/>
      </w:pPr>
      <w:r>
        <w:t>IV. Receipt and Documentation Requirements</w:t>
      </w:r>
    </w:p>
    <w:p>
      <w:r>
        <w:t>All transportation expense claims must include the following original documents:</w:t>
      </w:r>
    </w:p>
    <w:p>
      <w:r>
        <w:t>1. The vehicle rental agreement or reservation confirmation showing the rental agency name, pickup and return locations, rental dates, vehicle class, daily rate, and total charges;</w:t>
      </w:r>
    </w:p>
    <w:p>
      <w:r>
        <w:t>2. The final rental invoice or receipt showing the actual amount paid and payment method;</w:t>
      </w:r>
    </w:p>
    <w:p>
      <w:r>
        <w:t>3. Original fuel receipts for each fuel purchase during the rental period;</w:t>
      </w:r>
    </w:p>
    <w:p>
      <w:r>
        <w:t>4. Original toll and parking receipts, if applicable;</w:t>
      </w:r>
    </w:p>
    <w:p>
      <w:r>
        <w:t>5. A signed Group Transportation Log confirming the names of all passengers, departure time, arrival time, and return time.</w:t>
      </w:r>
    </w:p>
    <w:p/>
    <w:p>
      <w:r>
        <w:t>Digital receipts (email confirmations, mobile app invoices) are acceptable if they contain all required information and show the transaction reference number.</w:t>
      </w:r>
    </w:p>
    <w:p>
      <w:pPr>
        <w:pStyle w:val="Heading1"/>
      </w:pPr>
      <w:r>
        <w:t>V. Claim Submission and Approval Process</w:t>
      </w:r>
    </w:p>
    <w:p>
      <w:r>
        <w:t>1. Submit the completed Expense Claim Form with all supporting documents within five business days of the event return date;</w:t>
      </w:r>
    </w:p>
    <w:p>
      <w:r>
        <w:t>2. The direct supervisor shall verify that the rental was for the approved team building event and that all passengers are confirmed participants;</w:t>
      </w:r>
    </w:p>
    <w:p>
      <w:r>
        <w:t>3. The Finance Department shall verify receipt authenticity, rental period alignment, vehicle class adequacy, and amount compliance with the policy cap;</w:t>
      </w:r>
    </w:p>
    <w:p>
      <w:r>
        <w:t>4. Approved claims shall be processed in the next bi-weekly payment cycle.</w:t>
      </w:r>
    </w:p>
    <w:p>
      <w:pPr>
        <w:pStyle w:val="Heading1"/>
      </w:pPr>
      <w:r>
        <w:t>VI. Supporting Documents Checklist</w:t>
      </w:r>
    </w:p>
    <w:p>
      <w:r>
        <w:t>Each claim must attach the following supporting documents:</w:t>
      </w:r>
    </w:p>
    <w:p>
      <w:r>
        <w:t>1. The official Team Building Activity Notice stating the event name, dates, venue, and transportation arrangement;</w:t>
      </w:r>
    </w:p>
    <w:p>
      <w:r>
        <w:t>2. The official Transportation Plan confirming the group lead assignment, pickup location, and vehicle class requirement;</w:t>
      </w:r>
    </w:p>
    <w:p>
      <w:r>
        <w:t>3. The Reimbursement Standard Enterprise sheet for reference on applicable regional caps.</w:t>
      </w:r>
    </w:p>
    <w:p/>
    <w:p>
      <w:pPr>
        <w:jc w:val="right"/>
      </w:pPr>
      <w:r>
        <w:rPr>
          <w:i/>
        </w:rPr>
        <w:t>Global Innovation Technologies Inc.</w:t>
        <w:br/>
        <w:t>Finance Department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