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7C4A2">
      <w:pPr>
        <w:pStyle w:val="31"/>
        <w:jc w:val="center"/>
      </w:pPr>
      <w:r>
        <w:t>Notice on the 2025 Q3 Asia-Pacific Product Training Workshop</w:t>
      </w:r>
    </w:p>
    <w:p w14:paraId="5DE9247D">
      <w:r>
        <w:t>To: All Departments, Asia-Pacific Regional Office</w:t>
      </w:r>
    </w:p>
    <w:p w14:paraId="3DEC469B"/>
    <w:p w14:paraId="1EBFE94B">
      <w:r>
        <w:t>In order to enhance product knowledge and standardise sales techniques across the Asia-Pacific region, the company management has decided to organise the Q3 Product Training Workshop in Hong Kong on 5 October 2025. An informal refreshment break will be arranged during the afternoon session. Relevant matters are hereby notified as follows:</w:t>
      </w:r>
    </w:p>
    <w:p w14:paraId="439D26CD">
      <w:pPr>
        <w:pStyle w:val="3"/>
      </w:pPr>
      <w:r>
        <w:t>I. Workshop Theme</w:t>
      </w:r>
    </w:p>
    <w:p w14:paraId="17FA93CC">
      <w:r>
        <w:t>Product Excellence · Market Growth --- 2025 Q3 Asia-Pacific Product Training and Skills Workshop</w:t>
      </w:r>
    </w:p>
    <w:p w14:paraId="3F99E606">
      <w:pPr>
        <w:pStyle w:val="3"/>
      </w:pPr>
      <w:r>
        <w:t>II. Workshop Schedule</w:t>
      </w:r>
    </w:p>
    <w:p w14:paraId="751CED21">
      <w:r>
        <w:t>The workshop will take place on Sunday, 5 October 2025.</w:t>
      </w:r>
      <w:r>
        <w:br w:type="textWrapping"/>
      </w:r>
      <w:r>
        <w:br w:type="textWrapping"/>
      </w:r>
      <w:r>
        <w:t>Morning session: 09:00-12:00, product feature deep-dive and demo.</w:t>
      </w:r>
      <w:r>
        <w:br w:type="textWrapping"/>
      </w:r>
      <w:r>
        <w:t>Lunch break: 12:00-13:30, self-arranged lunch.</w:t>
      </w:r>
      <w:r>
        <w:br w:type="textWrapping"/>
      </w:r>
      <w:r>
        <w:t>Afternoon session: 14:00-16:30, case-study workshops and role-play exercises.</w:t>
      </w:r>
      <w:r>
        <w:br w:type="textWrapping"/>
      </w:r>
      <w:r>
        <w:t>Informal refreshment break: 16:30-17:00, light snacks and beverages served on-site.</w:t>
      </w:r>
    </w:p>
    <w:p w14:paraId="5CA4569B">
      <w:pPr>
        <w:pStyle w:val="3"/>
      </w:pPr>
      <w:r>
        <w:t>III. Workshop Location</w:t>
      </w:r>
    </w:p>
    <w:p w14:paraId="77FC10DB">
      <w:r>
        <w:t>Hong Kong SAR, China.</w:t>
      </w:r>
      <w:r>
        <w:br w:type="textWrapping"/>
      </w:r>
      <w:r>
        <w:br w:type="textWrapping"/>
      </w:r>
      <w:r>
        <w:t>As the regional commercial hub of Asia-Pacific, Hong Kong provides convenient access for participants from mainland China, Southeast Asia, and Greater China markets.</w:t>
      </w:r>
    </w:p>
    <w:p w14:paraId="44343392">
      <w:pPr>
        <w:pStyle w:val="3"/>
      </w:pPr>
      <w:r>
        <w:t>IV. Participants</w:t>
      </w:r>
    </w:p>
    <w:p w14:paraId="19AD9C75">
      <w:r>
        <w:t>This workshop is open to product specialists and senior sales representatives from the Asia-Pacific Regional Office. For the specific list, please refer to the attachment "2025 Q3 Product Training Participant List".</w:t>
      </w:r>
      <w:r>
        <w:br w:type="textWrapping"/>
      </w:r>
      <w:r>
        <w:br w:type="textWrapping"/>
      </w:r>
      <w:r>
        <w:t>Workshop Lead: David Wong (Senior Product Manager, Asia-Pacific Regional Office).</w:t>
      </w:r>
      <w:r>
        <w:br w:type="textWrapping"/>
      </w:r>
      <w:r>
        <w:t>Coordinator: Karen Lee (Admin Supervisor, Asia-Pacific Regional Office).</w:t>
      </w:r>
    </w:p>
    <w:p w14:paraId="2B747E89">
      <w:pPr>
        <w:pStyle w:val="3"/>
      </w:pPr>
      <w:r>
        <w:t>V. Workshop Content</w:t>
      </w:r>
    </w:p>
    <w:p w14:paraId="4381B32C">
      <w:r>
        <w:t>The training mainly includes the following modules:</w:t>
      </w:r>
      <w:r>
        <w:br w:type="textWrapping"/>
      </w:r>
      <w:r>
        <w:br w:type="textWrapping"/>
      </w:r>
      <w:r>
        <w:t>1. New product-line feature overview and technical specifications;</w:t>
      </w:r>
      <w:r>
        <w:br w:type="textWrapping"/>
      </w:r>
      <w:r>
        <w:t>2. Competitive landscape analysis and positioning strategy;</w:t>
      </w:r>
      <w:r>
        <w:br w:type="textWrapping"/>
      </w:r>
      <w:r>
        <w:t>3. Sales pitch refinement and objection-handling role-play;</w:t>
      </w:r>
      <w:r>
        <w:br w:type="textWrapping"/>
      </w:r>
      <w:r>
        <w:t>4. Q4 go-to-market planning and regional target allocation.</w:t>
      </w:r>
    </w:p>
    <w:p w14:paraId="0A5339CD">
      <w:pPr>
        <w:pStyle w:val="3"/>
      </w:pPr>
      <w:r>
        <w:t>VI. Refreshment Arrangements</w:t>
      </w:r>
    </w:p>
    <w:p w14:paraId="55384EF0">
      <w:r>
        <w:t>An informal refreshment break will be provided during the afternoon session on 5 October 2025. Light snacks, coffee, tea, and soft drinks will be procured locally and served on-site to all attendees. The refreshment break is classified as an informal tea-break under the Meals Reimbursement Standard.</w:t>
      </w:r>
      <w:r>
        <w:br w:type="textWrapping"/>
      </w:r>
      <w:r>
        <w:br w:type="textWrapping"/>
      </w:r>
      <w:r>
        <w:t>Refreshment date: 5 October 2025;</w:t>
      </w:r>
      <w:r>
        <w:br w:type="textWrapping"/>
      </w:r>
      <w:r>
        <w:t>Refreshment time: 16:30-17:00;</w:t>
      </w:r>
      <w:r>
        <w:br w:type="textWrapping"/>
      </w:r>
      <w:r>
        <w:t>Procurement method: On-site coordinator to purchase from a nearby café and deliver to the venue.</w:t>
      </w:r>
    </w:p>
    <w:p w14:paraId="2A846DBB">
      <w:pPr>
        <w:pStyle w:val="3"/>
      </w:pPr>
      <w:r>
        <w:t>VII. Other Matters</w:t>
      </w:r>
    </w:p>
    <w:p w14:paraId="0D7AE49E">
      <w:r>
        <w:t>1. All participants are requested to arrange their work in advance to ensure full attendance;</w:t>
      </w:r>
      <w:r>
        <w:br w:type="textWrapping"/>
      </w:r>
      <w:r>
        <w:br w:type="textWrapping"/>
      </w:r>
      <w:r>
        <w:t>2. During the workshop, please strictly abide by local laws and regulations and the company's code of conduct;</w:t>
      </w:r>
      <w:r>
        <w:br w:type="textWrapping"/>
      </w:r>
      <w:r>
        <w:br w:type="textWrapping"/>
      </w:r>
      <w:r>
        <w:t>3. If there are special circumstances preventing attendance, prior notification to the workshop lead and the Admin Department is required.</w:t>
      </w:r>
      <w:r>
        <w:br w:type="textWrapping"/>
      </w:r>
      <w:r>
        <w:br w:type="textWrapping"/>
      </w:r>
      <w:r>
        <w:t>This notice is hereby given.</w:t>
      </w:r>
    </w:p>
    <w:p w14:paraId="3AA69F91"/>
    <w:p w14:paraId="476C6B3E">
      <w:r>
        <w:t>Asia-Pacific Regional Office</w:t>
      </w:r>
    </w:p>
    <w:p w14:paraId="7DD11D61">
      <w:r>
        <w:t>28 September 2025</w:t>
      </w:r>
    </w:p>
    <w:p w14:paraId="4935FEAE"/>
    <w:p w14:paraId="082E9CFA">
      <w:r>
        <w:rPr>
          <w:b/>
        </w:rPr>
        <w:t>Approval Comments:</w:t>
      </w:r>
    </w:p>
    <w:p w14:paraId="27075880"/>
    <w:p w14:paraId="300785A6">
      <w:r>
        <w:t>Human Resources Department: Approved. Please coordinate with the Admin Department for venue and refreshment arrangements.</w:t>
      </w:r>
    </w:p>
    <w:p w14:paraId="4994EFED">
      <w:r>
        <w:t>Signature: Michelle Tan</w:t>
      </w:r>
    </w:p>
    <w:p w14:paraId="718E6EE5">
      <w:r>
        <w:t>Date: 29 September 2025</w:t>
      </w:r>
    </w:p>
    <w:p w14:paraId="46C755BC"/>
    <w:p w14:paraId="1D50A193">
      <w:r>
        <w:t>General Manager's Office: Approved for execution.</w:t>
      </w:r>
    </w:p>
    <w:p w14:paraId="16019E80">
      <w:r>
        <w:t>Signature: Alan Cheng</w:t>
      </w:r>
    </w:p>
    <w:p w14:paraId="500153FB">
      <w:r>
        <w:t>Date: 30 September 2025</w:t>
      </w:r>
    </w:p>
    <w:p w14:paraId="0FDDA5E1"/>
    <w:p w14:paraId="7915A6AB">
      <w:pPr>
        <w:rPr>
          <w:rFonts w:hint="default" w:eastAsia="宋体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01279F"/>
    <w:rsid w:val="59A4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435</Words>
  <Characters>2689</Characters>
  <Lines>0</Lines>
  <Paragraphs>0</Paragraphs>
  <TotalTime>2</TotalTime>
  <ScaleCrop>false</ScaleCrop>
  <LinksUpToDate>false</LinksUpToDate>
  <CharactersWithSpaces>3078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张恩赐</cp:lastModifiedBy>
  <dcterms:modified xsi:type="dcterms:W3CDTF">2026-05-22T14:52:06Z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eyJoZGlkIjoiNjM2MDFmNDgxNzY5MjEzNDM4MzhiMzVhNzYwOTI1ODYiLCJ1c2VySWQiOiIxNjM5NDUwMjI1In0=</vt:lpwstr>
  </property>
  <property fmtid="{D5CDD505-2E9C-101B-9397-08002B2CF9AE}" pid="3" name="KSOProductBuildVer">
    <vt:lpwstr>2052-12.1.0.23542</vt:lpwstr>
  </property>
  <property fmtid="{D5CDD505-2E9C-101B-9397-08002B2CF9AE}" pid="4" name="ICV">
    <vt:lpwstr>A9433A3CF6DE4C68A68274CB88C57381_12</vt:lpwstr>
  </property>
</Properties>
</file>