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Event Print Services Reimbursement Policy</w:t>
      </w:r>
    </w:p>
    <w:p>
      <w:r>
        <w:rPr>
          <w:b/>
        </w:rPr>
        <w:t>Doc. No.: GIT-FIN-2024-038</w:t>
      </w:r>
      <w:r>
        <w:br/>
        <w:t>Ver.: V1.0</w:t>
      </w:r>
      <w:r>
        <w:br/>
        <w:t>Effective Date: January 1, 2024</w:t>
      </w:r>
    </w:p>
    <w:p/>
    <w:p>
      <w:r>
        <w:t>To standardize the reimbursement of print services, graphic design, and promotional material production expenses incurred for company events, product launches, trade shows, and marketing campaigns, and to ensure quality control and cost management, this policy is hereby established. This policy applies to all Marketing Department personnel and Event Coordinators responsible for event print collateral at Global Innovation Technologies Inc.</w:t>
      </w:r>
    </w:p>
    <w:p>
      <w:pPr>
        <w:pStyle w:val="Heading1"/>
      </w:pPr>
      <w:r>
        <w:t>I. Scope of Reimbursable Print Services</w:t>
      </w:r>
    </w:p>
    <w:p>
      <w:r>
        <w:t>The term "event print services" refers to professional printing and graphic production services directly related to approved marketing events and product launches, specifically including:</w:t>
      </w:r>
    </w:p>
    <w:p>
      <w:r>
        <w:t>1. Digital color printing for brochures, flyers, programs, agendas, and handouts;</w:t>
      </w:r>
    </w:p>
    <w:p>
      <w:r>
        <w:t>2. Large-format printing for banners, backdrops, posters, and signage;</w:t>
      </w:r>
    </w:p>
    <w:p>
      <w:r>
        <w:t>3. Premium paper and cover stock for high-quality presentation materials;</w:t>
      </w:r>
    </w:p>
    <w:p>
      <w:r>
        <w:t>4. File conversion and pre-press setup for non-standard document formats;</w:t>
      </w:r>
    </w:p>
    <w:p>
      <w:r>
        <w:t>5. Machine trimming, cutting, binding, and finishing services.</w:t>
      </w:r>
    </w:p>
    <w:p/>
    <w:p>
      <w:r>
        <w:t>The following are excluded: personal photo printing, non-event-related business cards, promotional merchandise (pens, mugs, t-shirts), and print jobs for non-approved events.</w:t>
      </w:r>
    </w:p>
    <w:p>
      <w:pPr>
        <w:pStyle w:val="Heading1"/>
      </w:pPr>
      <w:r>
        <w:t>II. Vendor Selection and Budget Limits</w:t>
      </w:r>
    </w:p>
    <w:p>
      <w:r>
        <w:t>1. Preferred Vendors: Print services should be contracted through corporate-preferred vendors (ARC Document Solutions Sacramento, Minuteman Press, FedEx Office, or equivalent) that offer corporate pricing and proofreading services;</w:t>
      </w:r>
    </w:p>
    <w:p>
      <w:r>
        <w:t>2. Product Launch Event Budget: USD 500.00 per event for print materials and collateral;</w:t>
      </w:r>
    </w:p>
    <w:p>
      <w:r>
        <w:t>3. Trade Show Budget: USD 800.00 per show for booth materials, handouts, and signage;</w:t>
      </w:r>
    </w:p>
    <w:p>
      <w:r>
        <w:t>4. Departmental Gathering Budget: USD 200.00 per event for invitations, agendas, and name badges;</w:t>
      </w:r>
    </w:p>
    <w:p>
      <w:r>
        <w:t>5. Rush Order Surcharge: Urgent print jobs (less than 48 hours turnaround) are permitted with a 25% surcharge cap, provided prior approval from the Marketing Director is obtained.</w:t>
      </w:r>
    </w:p>
    <w:p>
      <w:pPr>
        <w:pStyle w:val="Heading1"/>
      </w:pPr>
      <w:r>
        <w:t>III. Invoice and Documentation Requirements</w:t>
      </w:r>
    </w:p>
    <w:p>
      <w:r>
        <w:t>All print services claims must include the following original documents:</w:t>
      </w:r>
    </w:p>
    <w:p>
      <w:r>
        <w:t>1. The original itemized invoice showing the vendor name, full address, invoice date, service descriptions, quantities, unit prices, and total amount;</w:t>
      </w:r>
    </w:p>
    <w:p>
      <w:r>
        <w:t>2. A detailed breakdown of print specifications (paper type, dimensions, color mode, finishing) for each deliverable;</w:t>
      </w:r>
    </w:p>
    <w:p>
      <w:r>
        <w:t>3. A signed Print Deliverables Confirmation Form listing all received items, quantities, and quality assessment;</w:t>
      </w:r>
    </w:p>
    <w:p>
      <w:r>
        <w:t>4. Digital proof files or sample photographs of the printed materials, if available.</w:t>
      </w:r>
    </w:p>
    <w:p>
      <w:pPr>
        <w:pStyle w:val="Heading1"/>
      </w:pPr>
      <w:r>
        <w:t>IV. Claim Submission and Approval Process</w:t>
      </w:r>
    </w:p>
    <w:p>
      <w:r>
        <w:t>1. Submit the completed Expense Claim Form with all original invoices within three business days of the event date;</w:t>
      </w:r>
    </w:p>
    <w:p>
      <w:r>
        <w:t>2. The Marketing Director shall verify that all printed materials match the authorized deliverables list and that the total amount does not exceed the pre-approved budget;</w:t>
      </w:r>
    </w:p>
    <w:p>
      <w:r>
        <w:t>3. The Finance Department shall verify invoice authenticity, vendor legitimacy, amount accuracy, and budget compliance;</w:t>
      </w:r>
    </w:p>
    <w:p>
      <w:r>
        <w:t>4. Approved claims shall be processed in the next bi-weekly payment cycle.</w:t>
      </w:r>
    </w:p>
    <w:p>
      <w:pPr>
        <w:pStyle w:val="Heading1"/>
      </w:pPr>
      <w:r>
        <w:t>V. Supporting Documents</w:t>
      </w:r>
    </w:p>
    <w:p>
      <w:r>
        <w:t>Each claim must attach the following supporting documents:</w:t>
      </w:r>
    </w:p>
    <w:p>
      <w:r>
        <w:t>1. The official Event Notice stating the event name, date, venue, print deliverables list, and budget allocation;</w:t>
      </w:r>
    </w:p>
    <w:p>
      <w:r>
        <w:t>2. The signed Print Deliverables Confirmation Form;</w:t>
      </w:r>
    </w:p>
    <w:p>
      <w:r>
        <w:t>3. The Reimbursement Standard Enterprise sheet for reference on applicable caps.</w:t>
      </w:r>
    </w:p>
    <w:p/>
    <w:p>
      <w:pPr>
        <w:jc w:val="right"/>
      </w:pPr>
      <w:r>
        <w:rPr>
          <w:i/>
        </w:rPr>
        <w:t>Global Innovation Technologies Inc.</w:t>
        <w:br/>
        <w:t>Finance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