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or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 utilise] an offset account against your home loan and hold your cash and surplus within it.</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w:t>
            </w:r>
          </w:p>
        </w:tc>
      </w:tr>
      <w:tr>
        <w:tc>
          <w:tcPr>
            <w:tcW w:type="dxa" w:w="5256"/>
            <w:shd w:val="clear" w:fill="E5F4F6"/>
          </w:tcPr>
          <w:p>
            <w:r>
              <w:rPr>
                <w:b/>
                <w:color w:val="0C2E3F"/>
                <w:sz w:val="17"/>
              </w:rPr>
              <w:t>Trigger phrases (how it's written in the advice request)</w:t>
            </w:r>
          </w:p>
        </w:tc>
        <w:tc>
          <w:tcPr>
            <w:tcW w:type="dxa" w:w="5256"/>
          </w:tcPr>
          <w:p>
            <w:r>
              <w:rPr>
                <w:sz w:val="19"/>
              </w:rPr>
              <w:t>• surplus to offset</w:t>
              <w:br/>
              <w:t>• direct surplus income</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surplus income of $___ to your home loan offset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tax savings to offset</w:t>
            </w:r>
          </w:p>
        </w:tc>
      </w:tr>
      <w:tr>
        <w:tc>
          <w:tcPr>
            <w:tcW w:type="dxa" w:w="5256"/>
            <w:shd w:val="clear" w:fill="E5F4F6"/>
          </w:tcPr>
          <w:p>
            <w:r>
              <w:rPr>
                <w:b/>
                <w:color w:val="0C2E3F"/>
                <w:sz w:val="17"/>
              </w:rPr>
              <w:t>Trigger phrases (how it's written in the advice request)</w:t>
            </w:r>
          </w:p>
        </w:tc>
        <w:tc>
          <w:tcPr>
            <w:tcW w:type="dxa" w:w="5256"/>
          </w:tcPr>
          <w:p>
            <w:r>
              <w:rPr>
                <w:sz w:val="19"/>
              </w:rPr>
              <w:t>• tax savings to offset</w:t>
              <w:br/>
              <w:t>• direct tax savings</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tax savings of $___ to your home loan offset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clear your credit card / personal loan balance using funds from your home loan offset account, and close the facility to prevent re-accumulation.</w:t>
            </w:r>
          </w:p>
        </w:tc>
      </w:tr>
      <w:tr>
        <w:tc>
          <w:tcPr>
            <w:tcW w:type="dxa" w:w="5256"/>
            <w:shd w:val="clear" w:fill="E5F4F6"/>
          </w:tcPr>
          <w:p>
            <w:r>
              <w:rPr>
                <w:b/>
                <w:color w:val="0C2E3F"/>
                <w:sz w:val="17"/>
              </w:rPr>
              <w:t>Summary – Outcomes line</w:t>
            </w:r>
          </w:p>
        </w:tc>
        <w:tc>
          <w:tcPr>
            <w:tcW w:type="dxa" w:w="5256"/>
          </w:tcPr>
          <w:p>
            <w:r>
              <w:rPr>
                <w:sz w:val="19"/>
              </w:rPr>
              <w:t>High-interest consumer debt is repaid using lower-cost funds, and the facility is closed to stop it building up again.</w:t>
            </w:r>
          </w:p>
        </w:tc>
      </w:tr>
      <w:tr>
        <w:tc>
          <w:tcPr>
            <w:tcW w:type="dxa" w:w="5256"/>
            <w:shd w:val="clear" w:fill="E5F4F6"/>
          </w:tcPr>
          <w:p>
            <w:r>
              <w:rPr>
                <w:b/>
                <w:color w:val="0C2E3F"/>
                <w:sz w:val="17"/>
              </w:rPr>
              <w:t>Why / In line with your goals (bullets)</w:t>
            </w:r>
          </w:p>
        </w:tc>
        <w:tc>
          <w:tcPr>
            <w:tcW w:type="dxa" w:w="5256"/>
          </w:tcPr>
          <w:p>
            <w:r>
              <w:rPr>
                <w:sz w:val="19"/>
              </w:rPr>
              <w:t>• Credit cards and personal loans typically carry far higher interest than your home loan; clearing them removes that high-cost interest.</w:t>
              <w:br/>
              <w:t>• Closing the facility removes the temptation to re-borrow.</w:t>
            </w:r>
          </w:p>
        </w:tc>
      </w:tr>
      <w:tr>
        <w:tc>
          <w:tcPr>
            <w:tcW w:type="dxa" w:w="5256"/>
            <w:shd w:val="clear" w:fill="E5F4F6"/>
          </w:tcPr>
          <w:p>
            <w:r>
              <w:rPr>
                <w:b/>
                <w:color w:val="0C2E3F"/>
                <w:sz w:val="17"/>
              </w:rPr>
              <w:t>Risks &amp; Disadvantages (bullets)</w:t>
            </w:r>
          </w:p>
        </w:tc>
        <w:tc>
          <w:tcPr>
            <w:tcW w:type="dxa" w:w="5256"/>
          </w:tcPr>
          <w:p>
            <w:r>
              <w:rPr>
                <w:sz w:val="19"/>
              </w:rPr>
              <w:t>• If the facility is not closed, the balance can re-accumulate; closing a card may briefly affect your credit score.</w:t>
            </w:r>
          </w:p>
        </w:tc>
      </w:tr>
      <w:tr>
        <w:tc>
          <w:tcPr>
            <w:tcW w:type="dxa" w:w="5256"/>
            <w:shd w:val="clear" w:fill="E5F4F6"/>
          </w:tcPr>
          <w:p>
            <w:r>
              <w:rPr>
                <w:b/>
                <w:color w:val="0C2E3F"/>
                <w:sz w:val="17"/>
              </w:rPr>
              <w:t>Alternatives (bullets)</w:t>
            </w:r>
          </w:p>
        </w:tc>
        <w:tc>
          <w:tcPr>
            <w:tcW w:type="dxa" w:w="5256"/>
          </w:tcPr>
          <w:p>
            <w:r>
              <w:rPr>
                <w:sz w:val="19"/>
              </w:rPr>
              <w:t>• Maintain minimum repayments on the existing facility — discounted as it leaves high-interest debt in place.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investment property loan(s)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switch your investment property loan(s) from principal &amp; interest to interest only to improve cashflow and maintain tax-deductible debt.</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Custom debt management strategy (free text)</w:t>
            </w:r>
          </w:p>
        </w:tc>
      </w:tr>
      <w:tr>
        <w:tc>
          <w:tcPr>
            <w:tcW w:type="dxa" w:w="5256"/>
            <w:shd w:val="clear" w:fill="E5F4F6"/>
          </w:tcPr>
          <w:p>
            <w:r>
              <w:rPr>
                <w:b/>
                <w:color w:val="0C2E3F"/>
                <w:sz w:val="17"/>
              </w:rPr>
              <w:t>Trigger phrases (how it's written in the advice request)</w:t>
            </w:r>
          </w:p>
        </w:tc>
        <w:tc>
          <w:tcPr>
            <w:tcW w:type="dxa" w:w="5256"/>
          </w:tcPr>
          <w:p>
            <w:r>
              <w:rPr>
                <w:sz w:val="19"/>
              </w:rPr>
              <w:t>• custom debt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debt recommendation; it pulls through verbatim.]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purchase a new home (PPR — set aside funds)</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br/>
              <w:t>• new home</w:t>
              <w:br/>
              <w:t>• made an offer</w:t>
              <w:br/>
              <w:t>• equity loan for deposit</w:t>
              <w:br/>
              <w:t>• home upgrade</w:t>
              <w:br/>
              <w:t>• sell current home and upgrade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sz w:val="19"/>
              </w:rPr>
              <w:t>You intend to sell your current home. As this is your principal residence we do not provide advice on it; we recommend you set aside $___ to fund the purchase of your new home.</w:t>
            </w:r>
          </w:p>
        </w:tc>
      </w:tr>
      <w:tr>
        <w:tc>
          <w:tcPr>
            <w:tcW w:type="dxa" w:w="5256"/>
            <w:shd w:val="clear" w:fill="E5F4F6"/>
          </w:tcPr>
          <w:p>
            <w:r>
              <w:rPr>
                <w:b/>
                <w:color w:val="0C2E3F"/>
                <w:sz w:val="17"/>
              </w:rPr>
              <w:t>Summary – Outcomes line</w:t>
            </w:r>
          </w:p>
        </w:tc>
        <w:tc>
          <w:tcPr>
            <w:tcW w:type="dxa" w:w="5256"/>
          </w:tcPr>
          <w:p>
            <w:r>
              <w:rPr>
                <w:sz w:val="19"/>
              </w:rPr>
              <w:t>Your move to the new home is funded with an equity-drawdown deposit now, then tidied up with the sale proceeds, and your debt and cashflow are restructured around the upgraded home.</w:t>
            </w:r>
          </w:p>
        </w:tc>
      </w:tr>
      <w:tr>
        <w:tc>
          <w:tcPr>
            <w:tcW w:type="dxa" w:w="5256"/>
            <w:shd w:val="clear" w:fill="E5F4F6"/>
          </w:tcPr>
          <w:p>
            <w:r>
              <w:rPr>
                <w:b/>
                <w:color w:val="0C2E3F"/>
                <w:sz w:val="17"/>
              </w:rPr>
              <w:t>Why / In line with your goals (bullets)</w:t>
            </w:r>
          </w:p>
        </w:tc>
        <w:tc>
          <w:tcPr>
            <w:tcW w:type="dxa" w:w="5256"/>
          </w:tcPr>
          <w:p>
            <w:r>
              <w:rPr>
                <w:sz w:val="19"/>
              </w:rPr>
              <w:t>• Setting aside the required funds ensures the purchase of your next home is covered from sale proceeds and available cash.</w:t>
            </w:r>
          </w:p>
        </w:tc>
      </w:tr>
      <w:tr>
        <w:tc>
          <w:tcPr>
            <w:tcW w:type="dxa" w:w="5256"/>
            <w:shd w:val="clear" w:fill="E5F4F6"/>
          </w:tcPr>
          <w:p>
            <w:r>
              <w:rPr>
                <w:b/>
                <w:color w:val="0C2E3F"/>
                <w:sz w:val="17"/>
              </w:rPr>
              <w:t>Risks &amp; Disadvantages (bullets)</w:t>
            </w:r>
          </w:p>
        </w:tc>
        <w:tc>
          <w:tcPr>
            <w:tcW w:type="dxa" w:w="5256"/>
          </w:tcPr>
          <w:p>
            <w:r>
              <w:rPr>
                <w:sz w:val="19"/>
              </w:rPr>
              <w:t>• Sale price and timing are uncertain; transaction costs (agent, legal, stamp duty) apply.</w:t>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the investment property</w:t>
              <w:br/>
              <w:t>• hold the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property for now. Where a sale is intended, we recommend timing it to occur after your fund has commenced pension phase to minimise capital gains tax, and directing the proceeds to fund your retirement income.</w:t>
            </w:r>
          </w:p>
        </w:tc>
      </w:tr>
      <w:tr>
        <w:tc>
          <w:tcPr>
            <w:tcW w:type="dxa" w:w="5256"/>
            <w:shd w:val="clear" w:fill="E5F4F6"/>
          </w:tcPr>
          <w:p>
            <w:r>
              <w:rPr>
                <w:b/>
                <w:color w:val="0C2E3F"/>
                <w:sz w:val="17"/>
              </w:rPr>
              <w:t>Summary – Outcomes line</w:t>
            </w:r>
          </w:p>
        </w:tc>
        <w:tc>
          <w:tcPr>
            <w:tcW w:type="dxa" w:w="5256"/>
          </w:tcPr>
          <w:p>
            <w:r>
              <w:rPr>
                <w:sz w:val="19"/>
              </w:rPr>
              <w:t>The property is retained and, if sold, the sale is timed for the pension phase to reduce or remove CGT, with proceeds funding your income.</w:t>
            </w:r>
          </w:p>
        </w:tc>
      </w:tr>
      <w:tr>
        <w:tc>
          <w:tcPr>
            <w:tcW w:type="dxa" w:w="5256"/>
            <w:shd w:val="clear" w:fill="E5F4F6"/>
          </w:tcPr>
          <w:p>
            <w:r>
              <w:rPr>
                <w:b/>
                <w:color w:val="0C2E3F"/>
                <w:sz w:val="17"/>
              </w:rPr>
              <w:t>Why / In line with your goals (bullets)</w:t>
            </w:r>
          </w:p>
        </w:tc>
        <w:tc>
          <w:tcPr>
            <w:tcW w:type="dxa" w:w="5256"/>
          </w:tcPr>
          <w:p>
            <w:r>
              <w:rPr>
                <w:sz w:val="19"/>
              </w:rPr>
              <w:t>• Retaining the property preserves the asset and rental income; timing any eventual sale to the pension phase reduces the CGT payable on the gain.</w:t>
            </w:r>
          </w:p>
        </w:tc>
      </w:tr>
      <w:tr>
        <w:tc>
          <w:tcPr>
            <w:tcW w:type="dxa" w:w="5256"/>
            <w:shd w:val="clear" w:fill="E5F4F6"/>
          </w:tcPr>
          <w:p>
            <w:r>
              <w:rPr>
                <w:b/>
                <w:color w:val="0C2E3F"/>
                <w:sz w:val="17"/>
              </w:rPr>
              <w:t>Risks &amp; Disadvantages (bullets)</w:t>
            </w:r>
          </w:p>
        </w:tc>
        <w:tc>
          <w:tcPr>
            <w:tcW w:type="dxa" w:w="5256"/>
          </w:tcPr>
          <w:p>
            <w:r>
              <w:rPr>
                <w:sz w:val="19"/>
              </w:rPr>
              <w:t>• Property is illiquid and concentrated; market timing on any sale is uncertain; confirm the tax treatment with your accountant.</w:t>
            </w:r>
          </w:p>
        </w:tc>
      </w:tr>
      <w:tr>
        <w:tc>
          <w:tcPr>
            <w:tcW w:type="dxa" w:w="5256"/>
            <w:shd w:val="clear" w:fill="E5F4F6"/>
          </w:tcPr>
          <w:p>
            <w:r>
              <w:rPr>
                <w:b/>
                <w:color w:val="0C2E3F"/>
                <w:sz w:val="17"/>
              </w:rPr>
              <w:t>Alternatives (bullets)</w:t>
            </w:r>
          </w:p>
        </w:tc>
        <w:tc>
          <w:tcPr>
            <w:tcW w:type="dxa" w:w="5256"/>
          </w:tcPr>
          <w:p>
            <w:r>
              <w:rPr>
                <w:sz w:val="19"/>
              </w:rPr>
              <w:t>• Sell the property now — discounted where deferring the sale to pension phase materially reduces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w:t>
              <w:br/>
              <w:t>• sell home and downsize</w:t>
              <w:br/>
              <w:t>• sell the home</w:t>
              <w:br/>
              <w:t>• downsizing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sz w:val="19"/>
              </w:rPr>
              <w:t>You have advised you have sold (or intend to sell) your home and would like to use the proceeds to assist in funding your retirement. We recommend you downsize and direct the proceeds to superannuation via the downsizer contribution.</w:t>
            </w:r>
          </w:p>
        </w:tc>
      </w:tr>
      <w:tr>
        <w:tc>
          <w:tcPr>
            <w:tcW w:type="dxa" w:w="5256"/>
            <w:shd w:val="clear" w:fill="E5F4F6"/>
          </w:tcPr>
          <w:p>
            <w:r>
              <w:rPr>
                <w:b/>
                <w:color w:val="0C2E3F"/>
                <w:sz w:val="17"/>
              </w:rPr>
              <w:t>Summary – Outcomes line</w:t>
            </w:r>
          </w:p>
        </w:tc>
        <w:tc>
          <w:tcPr>
            <w:tcW w:type="dxa" w:w="5256"/>
          </w:tcPr>
          <w:p>
            <w:r>
              <w:rPr>
                <w:sz w:val="19"/>
              </w:rPr>
              <w:t>Selling and downsizing frees up capital from your home which is redirected into super to fund retirement, without affecting your existing Centrelink entitlements where confirmed.</w:t>
            </w:r>
          </w:p>
        </w:tc>
      </w:tr>
      <w:tr>
        <w:tc>
          <w:tcPr>
            <w:tcW w:type="dxa" w:w="5256"/>
            <w:shd w:val="clear" w:fill="E5F4F6"/>
          </w:tcPr>
          <w:p>
            <w:r>
              <w:rPr>
                <w:b/>
                <w:color w:val="0C2E3F"/>
                <w:sz w:val="17"/>
              </w:rPr>
              <w:t>Why / In line with your goals (bullets)</w:t>
            </w:r>
          </w:p>
        </w:tc>
        <w:tc>
          <w:tcPr>
            <w:tcW w:type="dxa" w:w="5256"/>
          </w:tcPr>
          <w:p>
            <w:r>
              <w:rPr>
                <w:sz w:val="19"/>
              </w:rPr>
              <w:t>• Downsizing releases equity tied up in your home and, via the downsizer contribution, moves it into the tax-effective super environment to fund a retirement income stream.</w:t>
            </w:r>
          </w:p>
        </w:tc>
      </w:tr>
      <w:tr>
        <w:tc>
          <w:tcPr>
            <w:tcW w:type="dxa" w:w="5256"/>
            <w:shd w:val="clear" w:fill="E5F4F6"/>
          </w:tcPr>
          <w:p>
            <w:r>
              <w:rPr>
                <w:b/>
                <w:color w:val="0C2E3F"/>
                <w:sz w:val="17"/>
              </w:rPr>
              <w:t>Risks &amp; Disadvantages (bullets)</w:t>
            </w:r>
          </w:p>
        </w:tc>
        <w:tc>
          <w:tcPr>
            <w:tcW w:type="dxa" w:w="5256"/>
          </w:tcPr>
          <w:p>
            <w:r>
              <w:rPr>
                <w:sz w:val="19"/>
              </w:rPr>
              <w:t>• Selling and buying incurs transaction costs (agent, legal, stamp duty); proceeds in super are preserved; the home sale and any new purchase must be timed carefully.</w:t>
            </w:r>
          </w:p>
        </w:tc>
      </w:tr>
      <w:tr>
        <w:tc>
          <w:tcPr>
            <w:tcW w:type="dxa" w:w="5256"/>
            <w:shd w:val="clear" w:fill="E5F4F6"/>
          </w:tcPr>
          <w:p>
            <w:r>
              <w:rPr>
                <w:b/>
                <w:color w:val="0C2E3F"/>
                <w:sz w:val="17"/>
              </w:rPr>
              <w:t>Alternatives (bullets)</w:t>
            </w:r>
          </w:p>
        </w:tc>
        <w:tc>
          <w:tcPr>
            <w:tcW w:type="dxa" w:w="5256"/>
          </w:tcPr>
          <w:p>
            <w:r>
              <w:rPr>
                <w:sz w:val="19"/>
              </w:rPr>
              <w:t>• Retain the home and draw on other assets — discounted where releasing home equity is needed to fund retirement.</w:t>
            </w:r>
          </w:p>
        </w:tc>
      </w:tr>
    </w:tbl>
    <w:p/>
    <w:p>
      <w:pPr>
        <w:spacing w:after="120" w:before="200"/>
      </w:pPr>
      <w:r>
        <w:rPr>
          <w:b/>
          <w:color w:val="1F6FEB"/>
          <w:sz w:val="28"/>
        </w:rPr>
        <w:t>3 · Investment Bond</w:t>
      </w:r>
    </w:p>
    <w:p>
      <w:r>
        <w:rPr>
          <w:i/>
          <w:color w:val="5B6B76"/>
          <w:sz w:val="18"/>
        </w:rPr>
        <w:t>Investment bond strategies + product, separate from the investment plan.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br/>
              <w:t>• establish investment bond</w:t>
              <w:br/>
              <w:t>• new investment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bond</w:t>
              <w:br/>
              <w:t>• keep existing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bond.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existing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bond</w:t>
              <w:br/>
              <w:t>• selldown bond</w:t>
              <w:br/>
              <w:t>• withdraw from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sell down (withdraw from) your existing investment bond.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t>• Withdrawing within the 10-year period may have tax implications (30% offset); the 125% rule may apply.</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implications — investment bond (free text)</w:t>
            </w:r>
          </w:p>
        </w:tc>
      </w:tr>
      <w:tr>
        <w:tc>
          <w:tcPr>
            <w:tcW w:type="dxa" w:w="5256"/>
            <w:shd w:val="clear" w:fill="E5F4F6"/>
          </w:tcPr>
          <w:p>
            <w:r>
              <w:rPr>
                <w:b/>
                <w:color w:val="0C2E3F"/>
                <w:sz w:val="17"/>
              </w:rPr>
              <w:t>Trigger phrases (how it's written in the advice request)</w:t>
            </w:r>
          </w:p>
        </w:tc>
        <w:tc>
          <w:tcPr>
            <w:tcW w:type="dxa" w:w="5256"/>
          </w:tcPr>
          <w:p>
            <w:r>
              <w:rPr>
                <w:sz w:val="19"/>
              </w:rPr>
              <w:t>• bond cgt</w:t>
              <w:br/>
              <w:t>• investment bond tax</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 tax implications of the bond — 10-year rule, 125% rule, 30% offset on early withdrawal.]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4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 retain existing holdings in the new platform (no sale)</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in-specie transfer your existing portfolio into the new account and retain the holdings (no sale), avoiding CGT and transaction costs.</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Money on the move — tactical dollar-cost averaging acceleration</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new investment account</w:t>
            </w:r>
          </w:p>
        </w:tc>
      </w:tr>
      <w:tr>
        <w:tc>
          <w:tcPr>
            <w:tcW w:type="dxa" w:w="5256"/>
            <w:shd w:val="clear" w:fill="E5F4F6"/>
          </w:tcPr>
          <w:p>
            <w:r>
              <w:rPr>
                <w:b/>
                <w:color w:val="0C2E3F"/>
                <w:sz w:val="17"/>
              </w:rPr>
              <w:t>Trigger phrases (how it's written in the advice request)</w:t>
            </w:r>
          </w:p>
        </w:tc>
        <w:tc>
          <w:tcPr>
            <w:tcW w:type="dxa" w:w="5256"/>
          </w:tcPr>
          <w:p>
            <w:r>
              <w:rPr>
                <w:sz w:val="19"/>
              </w:rPr>
              <w:t>• joint investment account</w:t>
              <w:br/>
              <w:t>• held jointly</w:t>
              <w:br/>
              <w:t>• joint account</w:t>
              <w:br/>
              <w:t>• new investment account</w:t>
              <w:br/>
              <w:t>• establish investment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establishing a non-super investment account together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sz w:val="19"/>
              </w:rPr>
              <w:t>A single jointly-held portfolio simplifies administration and estate transfer between you.</w:t>
            </w:r>
          </w:p>
        </w:tc>
      </w:tr>
      <w:tr>
        <w:tc>
          <w:tcPr>
            <w:tcW w:type="dxa" w:w="5256"/>
            <w:shd w:val="clear" w:fill="E5F4F6"/>
          </w:tcPr>
          <w:p>
            <w:r>
              <w:rPr>
                <w:b/>
                <w:color w:val="0C2E3F"/>
                <w:sz w:val="17"/>
              </w:rPr>
              <w:t>Why / In line with your goals (bullets)</w:t>
            </w:r>
          </w:p>
        </w:tc>
        <w:tc>
          <w:tcPr>
            <w:tcW w:type="dxa" w:w="5256"/>
          </w:tcPr>
          <w:p>
            <w:r>
              <w:rPr>
                <w:sz w:val="19"/>
              </w:rPr>
              <w:t>• Joint ownership simplifies estate transfer (the account passes to the survivor) and supports a unified investment plan for the household.</w:t>
            </w:r>
          </w:p>
        </w:tc>
      </w:tr>
      <w:tr>
        <w:tc>
          <w:tcPr>
            <w:tcW w:type="dxa" w:w="5256"/>
            <w:shd w:val="clear" w:fill="E5F4F6"/>
          </w:tcPr>
          <w:p>
            <w:r>
              <w:rPr>
                <w:b/>
                <w:color w:val="0C2E3F"/>
                <w:sz w:val="17"/>
              </w:rPr>
              <w:t>Risks &amp; Disadvantages (bullets)</w:t>
            </w:r>
          </w:p>
        </w:tc>
        <w:tc>
          <w:tcPr>
            <w:tcW w:type="dxa" w:w="5256"/>
          </w:tcPr>
          <w:p>
            <w:r>
              <w:rPr>
                <w:sz w:val="19"/>
              </w:rPr>
              <w:t>• A joint account exposes the full balance to either party's creditors and is treated as a shared asset on separation.</w:t>
              <w:br/>
              <w:t>• Income and capital gains are split per ownership, which may not be the most tax-effective split if your incomes differ materially.</w:t>
            </w:r>
          </w:p>
        </w:tc>
      </w:tr>
      <w:tr>
        <w:tc>
          <w:tcPr>
            <w:tcW w:type="dxa" w:w="5256"/>
            <w:shd w:val="clear" w:fill="E5F4F6"/>
          </w:tcPr>
          <w:p>
            <w:r>
              <w:rPr>
                <w:b/>
                <w:color w:val="0C2E3F"/>
                <w:sz w:val="17"/>
              </w:rPr>
              <w:t>Alternatives (bullets)</w:t>
            </w:r>
          </w:p>
        </w:tc>
        <w:tc>
          <w:tcPr>
            <w:tcW w:type="dxa" w:w="5256"/>
          </w:tcPr>
          <w:p>
            <w:r>
              <w:rPr>
                <w:sz w:val="19"/>
              </w:rPr>
              <w:t>• Hold separate individual accounts (cleaner separation) or invest in the lower-income earner's name (more tax-effective) — chosen approach reflects your preference for a shared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&amp; cash buffer for tactical liquidity (avoid forced selling)</w:t>
            </w:r>
          </w:p>
        </w:tc>
      </w:tr>
      <w:tr>
        <w:tc>
          <w:tcPr>
            <w:tcW w:type="dxa" w:w="5256"/>
            <w:shd w:val="clear" w:fill="E5F4F6"/>
          </w:tcPr>
          <w:p>
            <w:r>
              <w:rPr>
                <w:b/>
                <w:color w:val="0C2E3F"/>
                <w:sz w:val="17"/>
              </w:rPr>
              <w:t>Trigger phrases (how it's written in the advice request)</w:t>
            </w:r>
          </w:p>
        </w:tc>
        <w:tc>
          <w:tcPr>
            <w:tcW w:type="dxa" w:w="5256"/>
          </w:tcPr>
          <w:p>
            <w:r>
              <w:rPr>
                <w:sz w:val="19"/>
              </w:rPr>
              <w:t>• reserves</w:t>
              <w:br/>
              <w:t>• cash buffer</w:t>
              <w:br/>
              <w:t>• liquidity buffer</w:t>
              <w:br/>
              <w:t>• reserves and cash</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 pension portfolio where a cash/reserves sleeve is held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set aside funds in Reserves &amp; Cash to provide you with liquidity and low volatility, so you shouldn't have to sell growth assets through necessity or bad decisions during downturns.</w:t>
            </w:r>
          </w:p>
        </w:tc>
      </w:tr>
      <w:tr>
        <w:tc>
          <w:tcPr>
            <w:tcW w:type="dxa" w:w="5256"/>
            <w:shd w:val="clear" w:fill="E5F4F6"/>
          </w:tcPr>
          <w:p>
            <w:r>
              <w:rPr>
                <w:b/>
                <w:color w:val="0C2E3F"/>
                <w:sz w:val="17"/>
              </w:rPr>
              <w:t>Summary – Outcomes line</w:t>
            </w:r>
          </w:p>
        </w:tc>
        <w:tc>
          <w:tcPr>
            <w:tcW w:type="dxa" w:w="5256"/>
          </w:tcPr>
          <w:p>
            <w:r>
              <w:rPr>
                <w:sz w:val="19"/>
              </w:rPr>
              <w:t>A reserves sleeve funds your needs through market falls, so growth assets are not sold at the wrong time.</w:t>
            </w:r>
          </w:p>
        </w:tc>
      </w:tr>
      <w:tr>
        <w:tc>
          <w:tcPr>
            <w:tcW w:type="dxa" w:w="5256"/>
            <w:shd w:val="clear" w:fill="E5F4F6"/>
          </w:tcPr>
          <w:p>
            <w:r>
              <w:rPr>
                <w:b/>
                <w:color w:val="0C2E3F"/>
                <w:sz w:val="17"/>
              </w:rPr>
              <w:t>Why / In line with your goals (bullets)</w:t>
            </w:r>
          </w:p>
        </w:tc>
        <w:tc>
          <w:tcPr>
            <w:tcW w:type="dxa" w:w="5256"/>
          </w:tcPr>
          <w:p>
            <w:r>
              <w:rPr>
                <w:sz w:val="19"/>
              </w:rPr>
              <w:t>• Holding a low-volatility reserve protects you from forced sales at market troughs and preserves your growth assets to recover.</w:t>
              <w:br/>
              <w:t>• You rebalance by topping up reserves from growth assets as part of your annual review.</w:t>
              <w:br/>
              <w:t>• The reserve can be phased to your circumstances — e.g. hold a reduced reserve (1.5 years instead of the usual 2.5 years of pension requirements) where known cash inflows such as upcoming property sales are due, then restore it, reviewed each year.</w:t>
            </w:r>
          </w:p>
        </w:tc>
      </w:tr>
      <w:tr>
        <w:tc>
          <w:tcPr>
            <w:tcW w:type="dxa" w:w="5256"/>
            <w:shd w:val="clear" w:fill="E5F4F6"/>
          </w:tcPr>
          <w:p>
            <w:r>
              <w:rPr>
                <w:b/>
                <w:color w:val="0C2E3F"/>
                <w:sz w:val="17"/>
              </w:rPr>
              <w:t>Risks &amp; Disadvantages (bullets)</w:t>
            </w:r>
          </w:p>
        </w:tc>
        <w:tc>
          <w:tcPr>
            <w:tcW w:type="dxa" w:w="5256"/>
          </w:tcPr>
          <w:p>
            <w:r>
              <w:rPr>
                <w:sz w:val="19"/>
              </w:rPr>
              <w:t>• Holding reserves creates a return drag during strong markets; the allocation must be rebalanced to stay aligned with your risk profile.</w:t>
            </w:r>
          </w:p>
        </w:tc>
      </w:tr>
      <w:tr>
        <w:tc>
          <w:tcPr>
            <w:tcW w:type="dxa" w:w="5256"/>
            <w:shd w:val="clear" w:fill="E5F4F6"/>
          </w:tcPr>
          <w:p>
            <w:r>
              <w:rPr>
                <w:b/>
                <w:color w:val="0C2E3F"/>
                <w:sz w:val="17"/>
              </w:rPr>
              <w:t>Alternatives (bullets)</w:t>
            </w:r>
          </w:p>
        </w:tc>
        <w:tc>
          <w:tcPr>
            <w:tcW w:type="dxa" w:w="5256"/>
          </w:tcPr>
          <w:p>
            <w:r>
              <w:rPr>
                <w:sz w:val="19"/>
              </w:rPr>
              <w:t>• Remain fully invested for higher expected return — discounted as it exposes you to forced selling in downturns.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 from cashflow</w:t>
              <w:br/>
              <w:t>• invest from cashflow</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cashflow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a Term Loan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invest from term loan</w:t>
              <w:br/>
              <w:t>• term loan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Term Loan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Draw an income from the investment (income needs / top up pension / financial freedom)</w:t>
            </w:r>
          </w:p>
        </w:tc>
      </w:tr>
      <w:tr>
        <w:tc>
          <w:tcPr>
            <w:tcW w:type="dxa" w:w="5256"/>
            <w:shd w:val="clear" w:fill="E5F4F6"/>
          </w:tcPr>
          <w:p>
            <w:r>
              <w:rPr>
                <w:b/>
                <w:color w:val="0C2E3F"/>
                <w:sz w:val="17"/>
              </w:rPr>
              <w:t>Trigger phrases (how it's written in the advice request)</w:t>
            </w:r>
          </w:p>
        </w:tc>
        <w:tc>
          <w:tcPr>
            <w:tcW w:type="dxa" w:w="5256"/>
          </w:tcPr>
          <w:p>
            <w:r>
              <w:rPr>
                <w:sz w:val="19"/>
              </w:rPr>
              <w:t>• draw income from investment</w:t>
              <w:br/>
              <w:t>• drawdown investment</w:t>
              <w:br/>
              <w:t>• top up pension from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pa / pm</w:t>
            </w:r>
          </w:p>
        </w:tc>
      </w:tr>
      <w:tr>
        <w:tc>
          <w:tcPr>
            <w:tcW w:type="dxa" w:w="5256"/>
            <w:shd w:val="clear" w:fill="E5F4F6"/>
          </w:tcPr>
          <w:p>
            <w:r>
              <w:rPr>
                <w:b/>
                <w:color w:val="0C2E3F"/>
                <w:sz w:val="17"/>
              </w:rPr>
              <w:t>Summary – Strategies line</w:t>
            </w:r>
          </w:p>
        </w:tc>
        <w:tc>
          <w:tcPr>
            <w:tcW w:type="dxa" w:w="5256"/>
          </w:tcPr>
          <w:p>
            <w:r>
              <w:rPr>
                <w:sz w:val="19"/>
              </w:rPr>
              <w:t>We recommend you draw an income of $___ from your investment account to help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Rebalance existing holdings into the recommended portfolio</w:t>
            </w:r>
          </w:p>
        </w:tc>
      </w:tr>
      <w:tr>
        <w:tc>
          <w:tcPr>
            <w:tcW w:type="dxa" w:w="5256"/>
            <w:shd w:val="clear" w:fill="E5F4F6"/>
          </w:tcPr>
          <w:p>
            <w:r>
              <w:rPr>
                <w:b/>
                <w:color w:val="0C2E3F"/>
                <w:sz w:val="17"/>
              </w:rPr>
              <w:t>Trigger phrases (how it's written in the advice request)</w:t>
            </w:r>
          </w:p>
        </w:tc>
        <w:tc>
          <w:tcPr>
            <w:tcW w:type="dxa" w:w="5256"/>
          </w:tcPr>
          <w:p>
            <w:r>
              <w:rPr>
                <w:sz w:val="19"/>
              </w:rPr>
              <w:t>• rebalance into care</w:t>
              <w:br/>
              <w:t>• rebalance existing holdings</w:t>
              <w:br/>
              <w:t>• switch into recommended portfolio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rebalance your existing holdings into the recommended portfolio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Aligns your existing assets to the recommended strategy and risk profile.</w:t>
            </w:r>
          </w:p>
        </w:tc>
      </w:tr>
      <w:tr>
        <w:tc>
          <w:tcPr>
            <w:tcW w:type="dxa" w:w="5256"/>
            <w:shd w:val="clear" w:fill="E5F4F6"/>
          </w:tcPr>
          <w:p>
            <w:r>
              <w:rPr>
                <w:b/>
                <w:color w:val="0C2E3F"/>
                <w:sz w:val="17"/>
              </w:rPr>
              <w:t>Risks &amp; Disadvantages (bullets)</w:t>
            </w:r>
          </w:p>
        </w:tc>
        <w:tc>
          <w:tcPr>
            <w:tcW w:type="dxa" w:w="5256"/>
          </w:tcPr>
          <w:p>
            <w:r>
              <w:rPr>
                <w:sz w:val="19"/>
              </w:rPr>
              <w:t>• Selling existing holdings to rebalance may crystallise CGT and incur transaction costs.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wording / implications following a sell-down or CGT event (free text)</w:t>
            </w:r>
          </w:p>
        </w:tc>
      </w:tr>
      <w:tr>
        <w:tc>
          <w:tcPr>
            <w:tcW w:type="dxa" w:w="5256"/>
            <w:shd w:val="clear" w:fill="E5F4F6"/>
          </w:tcPr>
          <w:p>
            <w:r>
              <w:rPr>
                <w:b/>
                <w:color w:val="0C2E3F"/>
                <w:sz w:val="17"/>
              </w:rPr>
              <w:t>Trigger phrases (how it's written in the advice request)</w:t>
            </w:r>
          </w:p>
        </w:tc>
        <w:tc>
          <w:tcPr>
            <w:tcW w:type="dxa" w:w="5256"/>
          </w:tcPr>
          <w:p>
            <w:r>
              <w:rPr>
                <w:sz w:val="19"/>
              </w:rPr>
              <w:t>• cgt</w:t>
              <w:br/>
              <w:t>• capital gains</w:t>
              <w:br/>
              <w:t>• selldown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sell-down / CGT event — estimated gain, discount, tax,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investment option and/or platform</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investment</w:t>
              <w:br/>
              <w:t>• retain platform</w:t>
              <w:br/>
              <w:t>• keep existing investment option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option and/or platform and invest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Avoids capital gains and transaction costs of switching where the existing platform/option remains suitable.</w:t>
            </w:r>
          </w:p>
        </w:tc>
      </w:tr>
      <w:tr>
        <w:tc>
          <w:tcPr>
            <w:tcW w:type="dxa" w:w="5256"/>
            <w:shd w:val="clear" w:fill="E5F4F6"/>
          </w:tcPr>
          <w:p>
            <w:r>
              <w:rPr>
                <w:b/>
                <w:color w:val="0C2E3F"/>
                <w:sz w:val="17"/>
              </w:rPr>
              <w:t>Risks &amp; Disadvantages (bullets)</w:t>
            </w:r>
          </w:p>
        </w:tc>
        <w:tc>
          <w:tcPr>
            <w:tcW w:type="dxa" w:w="5256"/>
          </w:tcPr>
          <w:p>
            <w:r>
              <w:rPr>
                <w:sz w:val="19"/>
              </w:rPr>
              <w:t>• The existing platform may cost more than alternatives; reviewed at each ongoing review.</w:t>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5 · Personal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br/>
              <w:t>• 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br/>
              <w:t>• Do not cancel the old fund's cover until the new cover is confirmed in place — if the new application is declined or modified, the old cover cannot be reinstated.</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set up an SMSF (and manage —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Disability super benefit — staged lump-sum withdrawals (TPD/disability payout, tax-free uplift)</w:t>
            </w:r>
          </w:p>
        </w:tc>
      </w:tr>
      <w:tr>
        <w:tc>
          <w:tcPr>
            <w:tcW w:type="dxa" w:w="5256"/>
            <w:shd w:val="clear" w:fill="E5F4F6"/>
          </w:tcPr>
          <w:p>
            <w:r>
              <w:rPr>
                <w:b/>
                <w:color w:val="0C2E3F"/>
                <w:sz w:val="17"/>
              </w:rPr>
              <w:t>Trigger phrases (how it's written in the advice request)</w:t>
            </w:r>
          </w:p>
        </w:tc>
        <w:tc>
          <w:tcPr>
            <w:tcW w:type="dxa" w:w="5256"/>
          </w:tcPr>
          <w:p>
            <w:r>
              <w:rPr>
                <w:sz w:val="19"/>
              </w:rPr>
              <w:t>• disability super benefit</w:t>
              <w:br/>
              <w:t>• tpd payout</w:t>
              <w:br/>
              <w:t>• disability payout</w:t>
              <w:br/>
              <w:t>• disabled</w:t>
              <w:br/>
              <w:t>• disability support pension</w:t>
              <w:br/>
              <w:t>• permanent incapacity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has met a disability/permanent-incapacity condition of release; super boosted by a TPD/disability insurance payout</w:t>
            </w:r>
          </w:p>
        </w:tc>
      </w:tr>
      <w:tr>
        <w:tc>
          <w:tcPr>
            <w:tcW w:type="dxa" w:w="5256"/>
            <w:shd w:val="clear" w:fill="E5F4F6"/>
          </w:tcPr>
          <w:p>
            <w:r>
              <w:rPr>
                <w:b/>
                <w:color w:val="0C2E3F"/>
                <w:sz w:val="17"/>
              </w:rPr>
              <w:t>Figures it pulls ($ / %)</w:t>
            </w:r>
          </w:p>
        </w:tc>
        <w:tc>
          <w:tcPr>
            <w:tcW w:type="dxa" w:w="5256"/>
          </w:tcPr>
          <w:p>
            <w:r>
              <w:rPr>
                <w:sz w:val="19"/>
              </w:rPr>
              <w:t>Staged one-off withdrawal amounts; tax-free vs taxable %; 22% tax withheld</w:t>
            </w:r>
          </w:p>
        </w:tc>
      </w:tr>
      <w:tr>
        <w:tc>
          <w:tcPr>
            <w:tcW w:type="dxa" w:w="5256"/>
            <w:shd w:val="clear" w:fill="E5F4F6"/>
          </w:tcPr>
          <w:p>
            <w:r>
              <w:rPr>
                <w:b/>
                <w:color w:val="0C2E3F"/>
                <w:sz w:val="17"/>
              </w:rPr>
              <w:t>Summary – Strategies line</w:t>
            </w:r>
          </w:p>
        </w:tc>
        <w:tc>
          <w:tcPr>
            <w:tcW w:type="dxa" w:w="5256"/>
          </w:tcPr>
          <w:p>
            <w:r>
              <w:rPr>
                <w:sz w:val="19"/>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tc>
      </w:tr>
      <w:tr>
        <w:tc>
          <w:tcPr>
            <w:tcW w:type="dxa" w:w="5256"/>
            <w:shd w:val="clear" w:fill="E5F4F6"/>
          </w:tcPr>
          <w:p>
            <w:r>
              <w:rPr>
                <w:b/>
                <w:color w:val="0C2E3F"/>
                <w:sz w:val="17"/>
              </w:rPr>
              <w:t>Summary – Outcomes line</w:t>
            </w:r>
          </w:p>
        </w:tc>
        <w:tc>
          <w:tcPr>
            <w:tcW w:type="dxa" w:w="5256"/>
          </w:tcPr>
          <w:p>
            <w:r>
              <w:rPr>
                <w:sz w:val="19"/>
              </w:rPr>
              <w:t>At the time of writing, it is estimated that your balance after uplift will comprise approximately 48% tax-free and 52% taxable components.</w:t>
            </w:r>
          </w:p>
        </w:tc>
      </w:tr>
      <w:tr>
        <w:tc>
          <w:tcPr>
            <w:tcW w:type="dxa" w:w="5256"/>
            <w:shd w:val="clear" w:fill="E5F4F6"/>
          </w:tcPr>
          <w:p>
            <w:r>
              <w:rPr>
                <w:b/>
                <w:color w:val="0C2E3F"/>
                <w:sz w:val="17"/>
              </w:rPr>
              <w:t>Why / In line with your goals (bullets)</w:t>
            </w:r>
          </w:p>
        </w:tc>
        <w:tc>
          <w:tcPr>
            <w:tcW w:type="dxa" w:w="5256"/>
          </w:tcPr>
          <w:p>
            <w:r>
              <w:rPr>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br/>
              <w:t>• Staged lump-sum withdrawals fund known upcoming expenses while keeping the balance invested in line with your risk profile.</w:t>
            </w:r>
          </w:p>
        </w:tc>
      </w:tr>
      <w:tr>
        <w:tc>
          <w:tcPr>
            <w:tcW w:type="dxa" w:w="5256"/>
            <w:shd w:val="clear" w:fill="E5F4F6"/>
          </w:tcPr>
          <w:p>
            <w:r>
              <w:rPr>
                <w:b/>
                <w:color w:val="0C2E3F"/>
                <w:sz w:val="17"/>
              </w:rPr>
              <w:t>Risks &amp; Disadvantages (bullets)</w:t>
            </w:r>
          </w:p>
        </w:tc>
        <w:tc>
          <w:tcPr>
            <w:tcW w:type="dxa" w:w="5256"/>
          </w:tcPr>
          <w:p>
            <w:r>
              <w:rPr>
                <w:sz w:val="19"/>
              </w:rPr>
              <w:t>• The 22% tax will be withheld at the time of each withdrawal. You are likely to receive a refund for the excess tax withheld when you lodge your tax return — consult an accountant before implementing.</w:t>
              <w:b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br/>
              <w:t>• The projection does not account for additional ad hoc withdrawals or material increases in pension drawdowns; we review annually.</w:t>
            </w:r>
          </w:p>
        </w:tc>
      </w:tr>
      <w:tr>
        <w:tc>
          <w:tcPr>
            <w:tcW w:type="dxa" w:w="5256"/>
            <w:shd w:val="clear" w:fill="E5F4F6"/>
          </w:tcPr>
          <w:p>
            <w:r>
              <w:rPr>
                <w:b/>
                <w:color w:val="0C2E3F"/>
                <w:sz w:val="17"/>
              </w:rPr>
              <w:t>Alternatives (bullets)</w:t>
            </w:r>
          </w:p>
        </w:tc>
        <w:tc>
          <w:tcPr>
            <w:tcW w:type="dxa" w:w="5256"/>
          </w:tcPr>
          <w:p>
            <w:r>
              <w:rPr>
                <w:sz w:val="19"/>
              </w:rPr>
              <w:t>• Draw all income via pension only — discounted as it does not provide the lump sums needed for your planned one-off expenses.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Reversionary beneficiary nomination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reversionary beneficiary</w:t>
              <w:br/>
              <w:t>• reversionary pension</w:t>
              <w:br/>
              <w:t>• reversionary nomination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Account-based pension recommended; spouse/dependant beneficiary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nominate a reversionary beneficiary within your recommended pension funds. A reversionary nomination allows the nominated dependant to automatically receive the pension payments in the event of your passing.</w:t>
            </w:r>
          </w:p>
        </w:tc>
      </w:tr>
      <w:tr>
        <w:tc>
          <w:tcPr>
            <w:tcW w:type="dxa" w:w="5256"/>
            <w:shd w:val="clear" w:fill="E5F4F6"/>
          </w:tcPr>
          <w:p>
            <w:r>
              <w:rPr>
                <w:b/>
                <w:color w:val="0C2E3F"/>
                <w:sz w:val="17"/>
              </w:rPr>
              <w:t>Summary – Outcomes line</w:t>
            </w:r>
          </w:p>
        </w:tc>
        <w:tc>
          <w:tcPr>
            <w:tcW w:type="dxa" w:w="5256"/>
          </w:tcPr>
          <w:p>
            <w:r>
              <w:rPr>
                <w:sz w:val="19"/>
              </w:rPr>
              <w:t>Seamless continuation of pension income to your surviving spouse, avoiding a lump-sum death benefit and probate delay.</w:t>
            </w:r>
          </w:p>
        </w:tc>
      </w:tr>
      <w:tr>
        <w:tc>
          <w:tcPr>
            <w:tcW w:type="dxa" w:w="5256"/>
            <w:shd w:val="clear" w:fill="E5F4F6"/>
          </w:tcPr>
          <w:p>
            <w:r>
              <w:rPr>
                <w:b/>
                <w:color w:val="0C2E3F"/>
                <w:sz w:val="17"/>
              </w:rPr>
              <w:t>Why / In line with your goals (bullets)</w:t>
            </w:r>
          </w:p>
        </w:tc>
        <w:tc>
          <w:tcPr>
            <w:tcW w:type="dxa" w:w="5256"/>
          </w:tcPr>
          <w:p>
            <w:r>
              <w:rPr>
                <w:sz w:val="19"/>
              </w:rPr>
              <w:t>• The pension automatically continues to your nominated dependant on death, preserving the tax-effective income stream.</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A reversionary nomination is generally only available to a spouse/de facto; it reduces flexibility if the beneficiary's circumstances change (a new nomination is required).</w:t>
              <w:br/>
              <w:t>• If the reversionary beneficiary pre-deceases you, the benefit reverts to your estate unless a backup nomination is in place.</w:t>
            </w:r>
          </w:p>
        </w:tc>
      </w:tr>
      <w:tr>
        <w:tc>
          <w:tcPr>
            <w:tcW w:type="dxa" w:w="5256"/>
            <w:shd w:val="clear" w:fill="E5F4F6"/>
          </w:tcPr>
          <w:p>
            <w:r>
              <w:rPr>
                <w:b/>
                <w:color w:val="0C2E3F"/>
                <w:sz w:val="17"/>
              </w:rPr>
              <w:t>Alternatives (bullets)</w:t>
            </w:r>
          </w:p>
        </w:tc>
        <w:tc>
          <w:tcPr>
            <w:tcW w:type="dxa" w:w="5256"/>
          </w:tcPr>
          <w:p>
            <w:r>
              <w:rPr>
                <w:sz w:val="19"/>
              </w:rPr>
              <w:t>• Non-lapsing binding death benefit nomination only — provides a lump sum rather than a continuing income stream; less seamless for a surviving spouse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Seamless accumulation-to-pension transfer (no asset sale; avoid CGT / poor-timing sale)</w:t>
            </w:r>
          </w:p>
        </w:tc>
      </w:tr>
      <w:tr>
        <w:tc>
          <w:tcPr>
            <w:tcW w:type="dxa" w:w="5256"/>
            <w:shd w:val="clear" w:fill="E5F4F6"/>
          </w:tcPr>
          <w:p>
            <w:r>
              <w:rPr>
                <w:b/>
                <w:color w:val="0C2E3F"/>
                <w:sz w:val="17"/>
              </w:rPr>
              <w:t>Trigger phrases (how it's written in the advice request)</w:t>
            </w:r>
          </w:p>
        </w:tc>
        <w:tc>
          <w:tcPr>
            <w:tcW w:type="dxa" w:w="5256"/>
          </w:tcPr>
          <w:p>
            <w:r>
              <w:rPr>
                <w:sz w:val="19"/>
              </w:rPr>
              <w:t>• transition to pension</w:t>
              <w:br/>
              <w:t>• commence pension</w:t>
              <w:br/>
              <w:t>• accumulation to pension</w:t>
              <w:br/>
              <w:t>• in-specie pension transfer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Commencing an account-based pension from an existing accumulation account on the same platform</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seamless transfer from accumulation to pension — you are not required to sell down your assets to transfer into the pension phase.</w:t>
            </w:r>
          </w:p>
        </w:tc>
      </w:tr>
      <w:tr>
        <w:tc>
          <w:tcPr>
            <w:tcW w:type="dxa" w:w="5256"/>
            <w:shd w:val="clear" w:fill="E5F4F6"/>
          </w:tcPr>
          <w:p>
            <w:r>
              <w:rPr>
                <w:b/>
                <w:color w:val="0C2E3F"/>
                <w:sz w:val="17"/>
              </w:rPr>
              <w:t>Summary – Outcomes line</w:t>
            </w:r>
          </w:p>
        </w:tc>
        <w:tc>
          <w:tcPr>
            <w:tcW w:type="dxa" w:w="5256"/>
          </w:tcPr>
          <w:p>
            <w:r>
              <w:rPr>
                <w:sz w:val="19"/>
              </w:rPr>
              <w:t>Your assets move into the tax-free pension environment without being sold, preserving your position.</w:t>
            </w:r>
          </w:p>
        </w:tc>
      </w:tr>
      <w:tr>
        <w:tc>
          <w:tcPr>
            <w:tcW w:type="dxa" w:w="5256"/>
            <w:shd w:val="clear" w:fill="E5F4F6"/>
          </w:tcPr>
          <w:p>
            <w:r>
              <w:rPr>
                <w:b/>
                <w:color w:val="0C2E3F"/>
                <w:sz w:val="17"/>
              </w:rPr>
              <w:t>Why / In line with your goals (bullets)</w:t>
            </w:r>
          </w:p>
        </w:tc>
        <w:tc>
          <w:tcPr>
            <w:tcW w:type="dxa" w:w="5256"/>
          </w:tcPr>
          <w:p>
            <w:r>
              <w:rPr>
                <w:sz w:val="19"/>
              </w:rPr>
              <w:t>• This can prevent unnecessary Capital Gains Tax consequences and/or sale of assets at a time of unfavourable market conditions.</w:t>
              <w:br/>
              <w:t>• It maintains your existing investment holdings and their long-term timing.</w:t>
            </w:r>
          </w:p>
        </w:tc>
      </w:tr>
      <w:tr>
        <w:tc>
          <w:tcPr>
            <w:tcW w:type="dxa" w:w="5256"/>
            <w:shd w:val="clear" w:fill="E5F4F6"/>
          </w:tcPr>
          <w:p>
            <w:r>
              <w:rPr>
                <w:b/>
                <w:color w:val="0C2E3F"/>
                <w:sz w:val="17"/>
              </w:rPr>
              <w:t>Risks &amp; Disadvantages (bullets)</w:t>
            </w:r>
          </w:p>
        </w:tc>
        <w:tc>
          <w:tcPr>
            <w:tcW w:type="dxa" w:w="5256"/>
          </w:tcPr>
          <w:p>
            <w:r>
              <w:rPr>
                <w:sz w:val="19"/>
              </w:rPr>
              <w:t>• Some platforms charge for in-specie transfers; holdings remain subject to market movements in the pension phase.</w:t>
            </w:r>
          </w:p>
        </w:tc>
      </w:tr>
      <w:tr>
        <w:tc>
          <w:tcPr>
            <w:tcW w:type="dxa" w:w="5256"/>
            <w:shd w:val="clear" w:fill="E5F4F6"/>
          </w:tcPr>
          <w:p>
            <w:r>
              <w:rPr>
                <w:b/>
                <w:color w:val="0C2E3F"/>
                <w:sz w:val="17"/>
              </w:rPr>
              <w:t>Alternatives (bullets)</w:t>
            </w:r>
          </w:p>
        </w:tc>
        <w:tc>
          <w:tcPr>
            <w:tcW w:type="dxa" w:w="5256"/>
          </w:tcPr>
          <w:p>
            <w:r>
              <w:rPr>
                <w:sz w:val="19"/>
              </w:rPr>
              <w:t>• Sell down in accumulation and re-buy in pension — discounted as it can crystallise CGT and forces a sale that may occur at an unfavourable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on separation (SMSF asset split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divorce</w:t>
              <w:br/>
              <w:t>• smsf split</w:t>
              <w:br/>
              <w:t>• relationship breakdown</w:t>
              <w:br/>
              <w:t>• asset split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Separation with an SMSF or jointly-held super to be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recent separation, we recommend completing an in-specie transfer of your allocated SMSF assets (e.g. the platform investment and cash account)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Your share of the fund moves to a personal super account without selling the underlying assets.</w:t>
            </w:r>
          </w:p>
        </w:tc>
      </w:tr>
      <w:tr>
        <w:tc>
          <w:tcPr>
            <w:tcW w:type="dxa" w:w="5256"/>
            <w:shd w:val="clear" w:fill="E5F4F6"/>
          </w:tcPr>
          <w:p>
            <w:r>
              <w:rPr>
                <w:b/>
                <w:color w:val="0C2E3F"/>
                <w:sz w:val="17"/>
              </w:rPr>
              <w:t>Why / In line with your goals (bullets)</w:t>
            </w:r>
          </w:p>
        </w:tc>
        <w:tc>
          <w:tcPr>
            <w:tcW w:type="dxa" w:w="5256"/>
          </w:tcPr>
          <w:p>
            <w:r>
              <w:rPr>
                <w:sz w:val="19"/>
              </w:rPr>
              <w:t>• An in-specie transfer preserves your portfolio and avoids crystallising capital gains, buy/sell spreads and market-timing risk that a sell-down would create.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In-specie transfer may not be available for all asset types; the asset split documentation must be finalised before execution.</w:t>
            </w:r>
          </w:p>
        </w:tc>
      </w:tr>
      <w:tr>
        <w:tc>
          <w:tcPr>
            <w:tcW w:type="dxa" w:w="5256"/>
            <w:shd w:val="clear" w:fill="E5F4F6"/>
          </w:tcPr>
          <w:p>
            <w:r>
              <w:rPr>
                <w:b/>
                <w:color w:val="0C2E3F"/>
                <w:sz w:val="17"/>
              </w:rPr>
              <w:t>Alternatives (bullets)</w:t>
            </w:r>
          </w:p>
        </w:tc>
        <w:tc>
          <w:tcPr>
            <w:tcW w:type="dxa" w:w="5256"/>
          </w:tcPr>
          <w:p>
            <w:r>
              <w:rPr>
                <w:sz w:val="19"/>
              </w:rPr>
              <w:t>• Sell the SMSF assets and roll cash to personal super — discounted as it crystallises CGT and 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pension before rebalancing to minimise CGT (defer rebalance to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commence pension before rebalance</w:t>
              <w:br/>
              <w:t>• defer rebalance</w:t>
              <w:br/>
              <w:t>• pension phase cgt</w:t>
              <w:br/>
              <w:t>• rebalance in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SMSF/super moving to pension phase with a portfolio rebalance required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tc>
      </w:tr>
      <w:tr>
        <w:tc>
          <w:tcPr>
            <w:tcW w:type="dxa" w:w="5256"/>
            <w:shd w:val="clear" w:fill="E5F4F6"/>
          </w:tcPr>
          <w:p>
            <w:r>
              <w:rPr>
                <w:b/>
                <w:color w:val="0C2E3F"/>
                <w:sz w:val="17"/>
              </w:rPr>
              <w:t>Summary – Outcomes line</w:t>
            </w:r>
          </w:p>
        </w:tc>
        <w:tc>
          <w:tcPr>
            <w:tcW w:type="dxa" w:w="5256"/>
          </w:tcPr>
          <w:p>
            <w:r>
              <w:rPr>
                <w:sz w:val="19"/>
              </w:rPr>
              <w:t>Assets are rebalanced once in the tax-free pension environment, reducing the capital gains tax on the changeover.</w:t>
            </w:r>
          </w:p>
        </w:tc>
      </w:tr>
      <w:tr>
        <w:tc>
          <w:tcPr>
            <w:tcW w:type="dxa" w:w="5256"/>
            <w:shd w:val="clear" w:fill="E5F4F6"/>
          </w:tcPr>
          <w:p>
            <w:r>
              <w:rPr>
                <w:b/>
                <w:color w:val="0C2E3F"/>
                <w:sz w:val="17"/>
              </w:rPr>
              <w:t>Why / In line with your goals (bullets)</w:t>
            </w:r>
          </w:p>
        </w:tc>
        <w:tc>
          <w:tcPr>
            <w:tcW w:type="dxa" w:w="5256"/>
          </w:tcPr>
          <w:p>
            <w:r>
              <w:rPr>
                <w:sz w:val="19"/>
              </w:rPr>
              <w:t>• Selling to rebalance in accumulation phase can trigger CGT at 10–15%; deferring the rebalance until the assets support a retirement-phase income stream reduces or removes that tax.</w:t>
              <w:br/>
              <w:t>• Where the rebalance is done within the Account-Based Pension accounts, we do not anticipate it will crystallise a capital gain, so you should not incur CGT as a result of the rebalance.</w:t>
              <w:br/>
              <w:t>• On platforms that match buy and sell orders internally, the rebalance offsets purchases and sales and keeps your portfolio fully invested, avoiding time-out-of-market risk.</w:t>
              <w:br/>
              <w:t>• 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tc>
      </w:tr>
      <w:tr>
        <w:tc>
          <w:tcPr>
            <w:tcW w:type="dxa" w:w="5256"/>
            <w:shd w:val="clear" w:fill="E5F4F6"/>
          </w:tcPr>
          <w:p>
            <w:r>
              <w:rPr>
                <w:b/>
                <w:color w:val="0C2E3F"/>
                <w:sz w:val="17"/>
              </w:rPr>
              <w:t>Risks &amp; Disadvantages (bullets)</w:t>
            </w:r>
          </w:p>
        </w:tc>
        <w:tc>
          <w:tcPr>
            <w:tcW w:type="dxa" w:w="5256"/>
          </w:tcPr>
          <w:p>
            <w:r>
              <w:rPr>
                <w:sz w:val="19"/>
              </w:rPr>
              <w:t>• Markets may move while the rebalance is deferred; timing should be confirmed with your accountant.</w:t>
            </w:r>
          </w:p>
        </w:tc>
      </w:tr>
      <w:tr>
        <w:tc>
          <w:tcPr>
            <w:tcW w:type="dxa" w:w="5256"/>
            <w:shd w:val="clear" w:fill="E5F4F6"/>
          </w:tcPr>
          <w:p>
            <w:r>
              <w:rPr>
                <w:b/>
                <w:color w:val="0C2E3F"/>
                <w:sz w:val="17"/>
              </w:rPr>
              <w:t>Alternatives (bullets)</w:t>
            </w:r>
          </w:p>
        </w:tc>
        <w:tc>
          <w:tcPr>
            <w:tcW w:type="dxa" w:w="5256"/>
          </w:tcPr>
          <w:p>
            <w:r>
              <w:rPr>
                <w:sz w:val="19"/>
              </w:rPr>
              <w:t>• Rebalance immediately in accumulation phase — discounted as it crystallises avoidable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SMSF (operate, add account, redirect contributions, reinvest)</w:t>
            </w:r>
          </w:p>
        </w:tc>
      </w:tr>
      <w:tr>
        <w:tc>
          <w:tcPr>
            <w:tcW w:type="dxa" w:w="5256"/>
            <w:shd w:val="clear" w:fill="E5F4F6"/>
          </w:tcPr>
          <w:p>
            <w:r>
              <w:rPr>
                <w:b/>
                <w:color w:val="0C2E3F"/>
                <w:sz w:val="17"/>
              </w:rPr>
              <w:t>Trigger phrases (how it's written in the advice request)</w:t>
            </w:r>
          </w:p>
        </w:tc>
        <w:tc>
          <w:tcPr>
            <w:tcW w:type="dxa" w:w="5256"/>
          </w:tcPr>
          <w:p>
            <w:r>
              <w:rPr>
                <w:sz w:val="19"/>
              </w:rPr>
              <w:t>• retain smsf</w:t>
              <w:br/>
              <w:t>• retain your smsf</w:t>
              <w:br/>
              <w:t>• existing smsf</w:t>
              <w:br/>
              <w:t>• keep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that is to be kept (not wound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tc>
      </w:tr>
      <w:tr>
        <w:tc>
          <w:tcPr>
            <w:tcW w:type="dxa" w:w="5256"/>
            <w:shd w:val="clear" w:fill="E5F4F6"/>
          </w:tcPr>
          <w:p>
            <w:r>
              <w:rPr>
                <w:b/>
                <w:color w:val="0C2E3F"/>
                <w:sz w:val="17"/>
              </w:rPr>
              <w:t>Summary – Outcomes line</w:t>
            </w:r>
          </w:p>
        </w:tc>
        <w:tc>
          <w:tcPr>
            <w:tcW w:type="dxa" w:w="5256"/>
          </w:tcPr>
          <w:p>
            <w:r>
              <w:rPr>
                <w:sz w:val="19"/>
              </w:rPr>
              <w:t>Your SMSF continues as your super vehicle, with a customised investment account, a central cash account for transactions and compliance costs, all contributions consolidated to the fund, and distributions reinvested to compound.</w:t>
            </w:r>
          </w:p>
        </w:tc>
      </w:tr>
      <w:tr>
        <w:tc>
          <w:tcPr>
            <w:tcW w:type="dxa" w:w="5256"/>
            <w:shd w:val="clear" w:fill="E5F4F6"/>
          </w:tcPr>
          <w:p>
            <w:r>
              <w:rPr>
                <w:b/>
                <w:color w:val="0C2E3F"/>
                <w:sz w:val="17"/>
              </w:rPr>
              <w:t>Why / In line with your goals (bullets)</w:t>
            </w:r>
          </w:p>
        </w:tc>
        <w:tc>
          <w:tcPr>
            <w:tcW w:type="dxa" w:w="5256"/>
          </w:tcPr>
          <w:p>
            <w:r>
              <w:rPr>
                <w:sz w:val="19"/>
              </w:rPr>
              <w:t>• Retaining the SMSF cash account consolidates all super transactions into one central account, easing monitoring and providing liquidity for ongoing costs and administrative fees of being an SMSF trustee.</w:t>
              <w:br/>
              <w:t>• Directing all future employer (and personal) contributions to the SMSF consolidates your super into one fund for easier management.</w:t>
              <w:br/>
              <w:t>•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As trustee you remain responsible for the fund's compliance, administration and costs.</w:t>
              <w:br/>
              <w:t>• Reinvesting distributions means no access to that income until a condition of release is met.</w:t>
            </w:r>
          </w:p>
        </w:tc>
      </w:tr>
      <w:tr>
        <w:tc>
          <w:tcPr>
            <w:tcW w:type="dxa" w:w="5256"/>
            <w:shd w:val="clear" w:fill="E5F4F6"/>
          </w:tcPr>
          <w:p>
            <w:r>
              <w:rPr>
                <w:b/>
                <w:color w:val="0C2E3F"/>
                <w:sz w:val="17"/>
              </w:rPr>
              <w:t>Alternatives (bullets)</w:t>
            </w:r>
          </w:p>
        </w:tc>
        <w:tc>
          <w:tcPr>
            <w:tcW w:type="dxa" w:w="5256"/>
          </w:tcPr>
          <w:p>
            <w:r>
              <w:rPr>
                <w:sz w:val="19"/>
              </w:rPr>
              <w:t>• Wind up the SMSF and roll to a retail/platform fund — discounted where the SMSF holds assets (e.g. an investment property) central to your long-term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with corporate trustee holding a geared investment property (LRBA cashflow)</w:t>
            </w:r>
          </w:p>
        </w:tc>
      </w:tr>
      <w:tr>
        <w:tc>
          <w:tcPr>
            <w:tcW w:type="dxa" w:w="5256"/>
            <w:shd w:val="clear" w:fill="E5F4F6"/>
          </w:tcPr>
          <w:p>
            <w:r>
              <w:rPr>
                <w:b/>
                <w:color w:val="0C2E3F"/>
                <w:sz w:val="17"/>
              </w:rPr>
              <w:t>Trigger phrases (how it's written in the advice request)</w:t>
            </w:r>
          </w:p>
        </w:tc>
        <w:tc>
          <w:tcPr>
            <w:tcW w:type="dxa" w:w="5256"/>
          </w:tcPr>
          <w:p>
            <w:r>
              <w:rPr>
                <w:sz w:val="19"/>
              </w:rPr>
              <w:t>• smsf property</w:t>
              <w:br/>
              <w:t>• corporate trustee</w:t>
              <w:br/>
              <w:t>• limited recourse</w:t>
              <w:br/>
              <w:t>• lrba</w:t>
              <w:br/>
              <w:t>• smsf investment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holding (or acquiring) real property, typically with secured debt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tc>
      </w:tr>
      <w:tr>
        <w:tc>
          <w:tcPr>
            <w:tcW w:type="dxa" w:w="5256"/>
            <w:shd w:val="clear" w:fill="E5F4F6"/>
          </w:tcPr>
          <w:p>
            <w:r>
              <w:rPr>
                <w:b/>
                <w:color w:val="0C2E3F"/>
                <w:sz w:val="17"/>
              </w:rPr>
              <w:t>Summary – Outcomes line</w:t>
            </w:r>
          </w:p>
        </w:tc>
        <w:tc>
          <w:tcPr>
            <w:tcW w:type="dxa" w:w="5256"/>
          </w:tcPr>
          <w:p>
            <w:r>
              <w:rPr>
                <w:sz w:val="19"/>
              </w:rPr>
              <w:t>Both members' super is pooled in the SMSF behind the property, with a cash buffer for costs and rental surplus recycled into ongoing contributions.</w:t>
            </w:r>
          </w:p>
        </w:tc>
      </w:tr>
      <w:tr>
        <w:tc>
          <w:tcPr>
            <w:tcW w:type="dxa" w:w="5256"/>
            <w:shd w:val="clear" w:fill="E5F4F6"/>
          </w:tcPr>
          <w:p>
            <w:r>
              <w:rPr>
                <w:b/>
                <w:color w:val="0C2E3F"/>
                <w:sz w:val="17"/>
              </w:rPr>
              <w:t>Why / In line with your goals (bullets)</w:t>
            </w:r>
          </w:p>
        </w:tc>
        <w:tc>
          <w:tcPr>
            <w:tcW w:type="dxa" w:w="5256"/>
          </w:tcPr>
          <w:p>
            <w:r>
              <w:rPr>
                <w:sz w:val="19"/>
              </w:rPr>
              <w:t>• A corporate trustee structure (Pty Ltd as trustee for the fund) simplifies succession and limits trustee liability compared with individual trustees.</w:t>
              <w:br/>
              <w:t>• Consolidating both members' balances and the rental surplus into the fund concentrates capital behind the long-term property strategy.</w:t>
            </w:r>
          </w:p>
        </w:tc>
      </w:tr>
      <w:tr>
        <w:tc>
          <w:tcPr>
            <w:tcW w:type="dxa" w:w="5256"/>
            <w:shd w:val="clear" w:fill="E5F4F6"/>
          </w:tcPr>
          <w:p>
            <w:r>
              <w:rPr>
                <w:b/>
                <w:color w:val="0C2E3F"/>
                <w:sz w:val="17"/>
              </w:rPr>
              <w:t>Risks &amp; Disadvantages (bullets)</w:t>
            </w:r>
          </w:p>
        </w:tc>
        <w:tc>
          <w:tcPr>
            <w:tcW w:type="dxa" w:w="5256"/>
          </w:tcPr>
          <w:p>
            <w:r>
              <w:rPr>
                <w:sz w:val="19"/>
              </w:rPr>
              <w:t>• SMSF borrowing and property holding add audit, compliance and liquidity complexity; the fund must hold enough cash to meet loan repayments and costs.</w:t>
              <w:br/>
              <w:t>• Property is illiquid and concentrated; a fall in value or rental income affects the fund's ability to meet obligations.</w:t>
            </w:r>
          </w:p>
        </w:tc>
      </w:tr>
      <w:tr>
        <w:tc>
          <w:tcPr>
            <w:tcW w:type="dxa" w:w="5256"/>
            <w:shd w:val="clear" w:fill="E5F4F6"/>
          </w:tcPr>
          <w:p>
            <w:r>
              <w:rPr>
                <w:b/>
                <w:color w:val="0C2E3F"/>
                <w:sz w:val="17"/>
              </w:rPr>
              <w:t>Alternatives (bullets)</w:t>
            </w:r>
          </w:p>
        </w:tc>
        <w:tc>
          <w:tcPr>
            <w:tcW w:type="dxa" w:w="5256"/>
          </w:tcPr>
          <w:p>
            <w:r>
              <w:rPr>
                <w:sz w:val="19"/>
              </w:rPr>
              <w:t>• Wind up the SMSF — discounted as the fund was established to hold the investment property as part of your long-term superannuation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consolidation to a retail fund (non-separation, cost/suitability driven)</w:t>
            </w:r>
          </w:p>
        </w:tc>
      </w:tr>
      <w:tr>
        <w:tc>
          <w:tcPr>
            <w:tcW w:type="dxa" w:w="5256"/>
            <w:shd w:val="clear" w:fill="E5F4F6"/>
          </w:tcPr>
          <w:p>
            <w:r>
              <w:rPr>
                <w:b/>
                <w:color w:val="0C2E3F"/>
                <w:sz w:val="17"/>
              </w:rPr>
              <w:t>Trigger phrases (how it's written in the advice request)</w:t>
            </w:r>
          </w:p>
        </w:tc>
        <w:tc>
          <w:tcPr>
            <w:tcW w:type="dxa" w:w="5256"/>
          </w:tcPr>
          <w:p>
            <w:r>
              <w:rPr>
                <w:sz w:val="19"/>
              </w:rPr>
              <w:t>• close your smsf</w:t>
              <w:br/>
              <w:t>• wind up smsf</w:t>
              <w:br/>
              <w:t>• wind-up smsf</w:t>
              <w:br/>
              <w:t>• smsf not the right vehicle</w:t>
              <w:br/>
              <w:t>• consolidate smsf to retail</w:t>
              <w:br/>
              <w:t>• review suitability of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whose original purpose no longer applies / costs outweigh benefit</w:t>
            </w:r>
          </w:p>
        </w:tc>
      </w:tr>
      <w:tr>
        <w:tc>
          <w:tcPr>
            <w:tcW w:type="dxa" w:w="5256"/>
            <w:shd w:val="clear" w:fill="E5F4F6"/>
          </w:tcPr>
          <w:p>
            <w:r>
              <w:rPr>
                <w:b/>
                <w:color w:val="0C2E3F"/>
                <w:sz w:val="17"/>
              </w:rPr>
              <w:t>Figures it pulls ($ / %)</w:t>
            </w:r>
          </w:p>
        </w:tc>
        <w:tc>
          <w:tcPr>
            <w:tcW w:type="dxa" w:w="5256"/>
          </w:tcPr>
          <w:p>
            <w:r>
              <w:rPr>
                <w:sz w:val="19"/>
              </w:rPr>
              <w:t>Estimated reduction in ongoing admin fees p.a.</w:t>
            </w:r>
          </w:p>
        </w:tc>
      </w:tr>
      <w:tr>
        <w:tc>
          <w:tcPr>
            <w:tcW w:type="dxa" w:w="5256"/>
            <w:shd w:val="clear" w:fill="E5F4F6"/>
          </w:tcPr>
          <w:p>
            <w:r>
              <w:rPr>
                <w:b/>
                <w:color w:val="0C2E3F"/>
                <w:sz w:val="17"/>
              </w:rPr>
              <w:t>Summary – Strategies line</w:t>
            </w:r>
          </w:p>
        </w:tc>
        <w:tc>
          <w:tcPr>
            <w:tcW w:type="dxa" w:w="5256"/>
          </w:tcPr>
          <w:p>
            <w:r>
              <w:rPr>
                <w:sz w:val="19"/>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tc>
      </w:tr>
      <w:tr>
        <w:tc>
          <w:tcPr>
            <w:tcW w:type="dxa" w:w="5256"/>
            <w:shd w:val="clear" w:fill="E5F4F6"/>
          </w:tcPr>
          <w:p>
            <w:r>
              <w:rPr>
                <w:b/>
                <w:color w:val="0C2E3F"/>
                <w:sz w:val="17"/>
              </w:rPr>
              <w:t>Summary – Outcomes line</w:t>
            </w:r>
          </w:p>
        </w:tc>
        <w:tc>
          <w:tcPr>
            <w:tcW w:type="dxa" w:w="5256"/>
          </w:tcPr>
          <w:p>
            <w:r>
              <w:rPr>
                <w:sz w:val="19"/>
              </w:rPr>
              <w:t>Your super is simplified into a retail/platform fund, removing the cost and trustee responsibilities of the SMSF while keeping access to the recommended investment portfolio.</w:t>
            </w:r>
          </w:p>
        </w:tc>
      </w:tr>
      <w:tr>
        <w:tc>
          <w:tcPr>
            <w:tcW w:type="dxa" w:w="5256"/>
            <w:shd w:val="clear" w:fill="E5F4F6"/>
          </w:tcPr>
          <w:p>
            <w:r>
              <w:rPr>
                <w:b/>
                <w:color w:val="0C2E3F"/>
                <w:sz w:val="17"/>
              </w:rPr>
              <w:t>Why / In line with your goals (bullets)</w:t>
            </w:r>
          </w:p>
        </w:tc>
        <w:tc>
          <w:tcPr>
            <w:tcW w:type="dxa" w:w="5256"/>
          </w:tcPr>
          <w:p>
            <w:r>
              <w:rPr>
                <w:sz w:val="19"/>
              </w:rPr>
              <w:t>• We believe an SMSF is not the right vehicle for your super, considering your current SMSF position.</w:t>
              <w:br/>
              <w:t>• By simplifying your superannuation you will not be burdened by the responsibilities of operating an SMSF.</w:t>
              <w:br/>
              <w:t>• Since you are not actively considering purchasing property through your superannuation as initially planned, closing the SMSF aligns better with your current goals and objectives.</w:t>
              <w:br/>
              <w:t>• Transferring from an SMSF to a retail superannuation fund reduces your ongoing administrative fees and eliminates your legal and administrative responsibilities as an SMSF trustee.</w:t>
              <w:br/>
              <w:t>• We have discussed the short and long-term implications, including the costs that would occur if you ever wished to re-establish the SMSF in the future after winding it up now.</w:t>
            </w:r>
          </w:p>
        </w:tc>
      </w:tr>
      <w:tr>
        <w:tc>
          <w:tcPr>
            <w:tcW w:type="dxa" w:w="5256"/>
            <w:shd w:val="clear" w:fill="E5F4F6"/>
          </w:tcPr>
          <w:p>
            <w:r>
              <w:rPr>
                <w:b/>
                <w:color w:val="0C2E3F"/>
                <w:sz w:val="17"/>
              </w:rPr>
              <w:t>Risks &amp; Disadvantages (bullets)</w:t>
            </w:r>
          </w:p>
        </w:tc>
        <w:tc>
          <w:tcPr>
            <w:tcW w:type="dxa" w:w="5256"/>
          </w:tcPr>
          <w:p>
            <w:r>
              <w:rPr>
                <w:sz w:val="19"/>
              </w:rPr>
              <w:t>• The SMSF wind-up will require the sale of the existing share portfolio within the fund, which may have capital gains implications and transaction costs.</w:t>
              <w:br/>
              <w:t>• Wind-up costs include completion of the current and previous SMSF financial statements, tax returns and any audit/compliance costs.</w:t>
            </w:r>
          </w:p>
        </w:tc>
      </w:tr>
      <w:tr>
        <w:tc>
          <w:tcPr>
            <w:tcW w:type="dxa" w:w="5256"/>
            <w:shd w:val="clear" w:fill="E5F4F6"/>
          </w:tcPr>
          <w:p>
            <w:r>
              <w:rPr>
                <w:b/>
                <w:color w:val="0C2E3F"/>
                <w:sz w:val="17"/>
              </w:rPr>
              <w:t>Alternatives (bullets)</w:t>
            </w:r>
          </w:p>
        </w:tc>
        <w:tc>
          <w:tcPr>
            <w:tcW w:type="dxa" w:w="5256"/>
          </w:tcPr>
          <w:p>
            <w:r>
              <w:rPr>
                <w:sz w:val="19"/>
              </w:rPr>
              <w:t>• Retain your existing SMSF — discounted as an SMSF has high costs and ongoing legal/administrative trustee requirements that are not needed to meet your retirement goals where the original purpose is no longer being pursued.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higher SG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retain minimum for sg</w:t>
              <w:br/>
              <w:t>• partial rollover for sg</w:t>
              <w:br/>
              <w:t>• retain minimum for higher sg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the minimum balance in your existing fund to keep receiving your higher employer SG contributions, and roll the remainder to the new recommended fund.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Some employers pay a higher SG into the existing fund; retaining a minimum balance preserves that benefit while still consolidating the bulk of your super.</w:t>
            </w:r>
          </w:p>
        </w:tc>
      </w:tr>
      <w:tr>
        <w:tc>
          <w:tcPr>
            <w:tcW w:type="dxa" w:w="5256"/>
            <w:shd w:val="clear" w:fill="E5F4F6"/>
          </w:tcPr>
          <w:p>
            <w:r>
              <w:rPr>
                <w:b/>
                <w:color w:val="0C2E3F"/>
                <w:sz w:val="17"/>
              </w:rPr>
              <w:t>Risks &amp; Disadvantages (bullets)</w:t>
            </w:r>
          </w:p>
        </w:tc>
        <w:tc>
          <w:tcPr>
            <w:tcW w:type="dxa" w:w="5256"/>
          </w:tcPr>
          <w:p>
            <w:r>
              <w:rPr>
                <w:sz w:val="19"/>
              </w:rPr>
              <w:t>• Two accounts mean two sets of fees until the arrangement ends.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an Account-Based Pension and draw an income (minimum % or set amount)</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abp</w:t>
              <w:br/>
              <w:t>• draw pension income</w:t>
              <w:br/>
              <w:t>• minimum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minimum % or $___ pa</w:t>
            </w:r>
          </w:p>
        </w:tc>
      </w:tr>
      <w:tr>
        <w:tc>
          <w:tcPr>
            <w:tcW w:type="dxa" w:w="5256"/>
            <w:shd w:val="clear" w:fill="E5F4F6"/>
          </w:tcPr>
          <w:p>
            <w:r>
              <w:rPr>
                <w:b/>
                <w:color w:val="0C2E3F"/>
                <w:sz w:val="17"/>
              </w:rPr>
              <w:t>Summary – Strategies line</w:t>
            </w:r>
          </w:p>
        </w:tc>
        <w:tc>
          <w:tcPr>
            <w:tcW w:type="dxa" w:w="5256"/>
          </w:tcPr>
          <w:p>
            <w:r>
              <w:rPr>
                <w:sz w:val="19"/>
              </w:rPr>
              <w:t>We recommend you commence an Account-Based Pension and draw [the minimum % / $___ p.a.] to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Pension-phase earnings are tax-free and the income stream funds your retirement spending.</w:t>
            </w:r>
          </w:p>
        </w:tc>
      </w:tr>
      <w:tr>
        <w:tc>
          <w:tcPr>
            <w:tcW w:type="dxa" w:w="5256"/>
            <w:shd w:val="clear" w:fill="E5F4F6"/>
          </w:tcPr>
          <w:p>
            <w:r>
              <w:rPr>
                <w:b/>
                <w:color w:val="0C2E3F"/>
                <w:sz w:val="17"/>
              </w:rPr>
              <w:t>Risks &amp; Disadvantages (bullets)</w:t>
            </w:r>
          </w:p>
        </w:tc>
        <w:tc>
          <w:tcPr>
            <w:tcW w:type="dxa" w:w="5256"/>
          </w:tcPr>
          <w:p>
            <w:r>
              <w:rPr>
                <w:sz w:val="19"/>
              </w:rPr>
              <w:t>• Minimum drawdowns are mandatory and apply even in a market downturn.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implications on a super changeover (SMSF, or rebalance Vanguard↔CARE) (free text)</w:t>
            </w:r>
          </w:p>
        </w:tc>
      </w:tr>
      <w:tr>
        <w:tc>
          <w:tcPr>
            <w:tcW w:type="dxa" w:w="5256"/>
            <w:shd w:val="clear" w:fill="E5F4F6"/>
          </w:tcPr>
          <w:p>
            <w:r>
              <w:rPr>
                <w:b/>
                <w:color w:val="0C2E3F"/>
                <w:sz w:val="17"/>
              </w:rPr>
              <w:t>Trigger phrases (how it's written in the advice request)</w:t>
            </w:r>
          </w:p>
        </w:tc>
        <w:tc>
          <w:tcPr>
            <w:tcW w:type="dxa" w:w="5256"/>
          </w:tcPr>
          <w:p>
            <w:r>
              <w:rPr>
                <w:sz w:val="19"/>
              </w:rPr>
              <w:t>• super cgt</w:t>
              <w:br/>
              <w:t>• smsf cgt</w:t>
              <w:br/>
              <w:t>• rebalance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super changeover — applies for SMSF or a rebalance between Vanguard and CARE; not required for a standard rollover.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Phase a lump-sum super investment via money-on-the-move (DCA the rollover)</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 super</w:t>
              <w:br/>
              <w:t>• dca rollover</w:t>
              <w:br/>
              <w:t>• phase lump sum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For the lump sum entering super, we recommend phasing it into the market via the money-on-the-move framework — bringing forward instalments as markets fall.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Phasing a large rollover smooths your entry price and reduces timing risk.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6 · Superannuation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We recommend you [continue / increase / decrease / cease] your salary sacrifice (concessional) contributions of $___.</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br/>
              <w:t>• Concessional contributions are taxed at 15% within super (up to your cap), not your marginal tax rate.</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br/>
              <w:t>• property sale proceeds</w:t>
              <w:br/>
              <w:t>• using proceeds</w:t>
              <w:br/>
              <w:t>• sale proceeds to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br/>
              <w:t>• The bring-forward non-concessional contribution can be funded from the proceeds of a property sale (e.g. $360,000 using a portion of the proceeds), moving sale proceeds into the tax-free/low-tax super environment across the three-year window.</w:t>
              <w:br/>
              <w:t>• The bring-forward rule lets you use future years' non-concessional caps to make a larger one-off contribution now, maximising the funds in the tax-free super environment to draw retirement income from.</w:t>
              <w:br/>
              <w:t>• 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br/>
              <w:t>• Sale proceeds must be held in cash until the contribution is made, which may mean time out of the market.</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personal concessional</w:t>
              <w:br/>
              <w:t>• claim a tax deduction for contribution</w:t>
              <w:br/>
              <w:t>• lump sum 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sz w:val="19"/>
              </w:rPr>
              <w:t>We recommend you commence making yearly concessional (personal deductible) contributions, setting aside the funds in your cash account through the year and making the contribution as a lump sum each year, then claiming a tax deduction for it.</w:t>
            </w:r>
          </w:p>
        </w:tc>
      </w:tr>
      <w:tr>
        <w:tc>
          <w:tcPr>
            <w:tcW w:type="dxa" w:w="5256"/>
            <w:shd w:val="clear" w:fill="E5F4F6"/>
          </w:tcPr>
          <w:p>
            <w:r>
              <w:rPr>
                <w:b/>
                <w:color w:val="0C2E3F"/>
                <w:sz w:val="17"/>
              </w:rPr>
              <w:t>Summary – Outcomes line</w:t>
            </w:r>
          </w:p>
        </w:tc>
        <w:tc>
          <w:tcPr>
            <w:tcW w:type="dxa" w:w="5256"/>
          </w:tcPr>
          <w:p>
            <w:r>
              <w:rPr>
                <w:sz w:val="19"/>
              </w:rPr>
              <w:t>You use your concessional cap via a personal deductible contribution, reducing taxable income and building super, without needing a salary-sacrifice arrangement with your employer.</w:t>
            </w:r>
          </w:p>
        </w:tc>
      </w:tr>
      <w:tr>
        <w:tc>
          <w:tcPr>
            <w:tcW w:type="dxa" w:w="5256"/>
            <w:shd w:val="clear" w:fill="E5F4F6"/>
          </w:tcPr>
          <w:p>
            <w:r>
              <w:rPr>
                <w:b/>
                <w:color w:val="0C2E3F"/>
                <w:sz w:val="17"/>
              </w:rPr>
              <w:t>Why / In line with your goals (bullets)</w:t>
            </w:r>
          </w:p>
        </w:tc>
        <w:tc>
          <w:tcPr>
            <w:tcW w:type="dxa" w:w="5256"/>
          </w:tcPr>
          <w:p>
            <w:r>
              <w:rPr>
                <w:sz w:val="19"/>
              </w:rPr>
              <w:t>• Making ongoing concessional contributions helps reduce the effect of adviser fees and insurance premiums on your superannuation balance.</w:t>
              <w:br/>
              <w:t>• Claiming the contribution as a tax deduction provides net tax savings by moving income into the 15% super environment instead of your marginal rate.</w:t>
            </w:r>
          </w:p>
        </w:tc>
      </w:tr>
      <w:tr>
        <w:tc>
          <w:tcPr>
            <w:tcW w:type="dxa" w:w="5256"/>
            <w:shd w:val="clear" w:fill="E5F4F6"/>
          </w:tcPr>
          <w:p>
            <w:r>
              <w:rPr>
                <w:b/>
                <w:color w:val="0C2E3F"/>
                <w:sz w:val="17"/>
              </w:rPr>
              <w:t>Risks &amp; Disadvantages (bullets)</w:t>
            </w:r>
          </w:p>
        </w:tc>
        <w:tc>
          <w:tcPr>
            <w:tcW w:type="dxa" w:w="5256"/>
          </w:tcPr>
          <w:p>
            <w:r>
              <w:rPr>
                <w:sz w:val="19"/>
              </w:rPr>
              <w:t>• You must stay within the concessional cap to avoid excess-contribution tax, and lodge a valid notice of intent to claim the deduction with your fund.</w:t>
            </w:r>
          </w:p>
        </w:tc>
      </w:tr>
      <w:tr>
        <w:tc>
          <w:tcPr>
            <w:tcW w:type="dxa" w:w="5256"/>
            <w:shd w:val="clear" w:fill="E5F4F6"/>
          </w:tcPr>
          <w:p>
            <w:r>
              <w:rPr>
                <w:b/>
                <w:color w:val="0C2E3F"/>
                <w:sz w:val="17"/>
              </w:rPr>
              <w:t>Alternatives (bullets)</w:t>
            </w:r>
          </w:p>
        </w:tc>
        <w:tc>
          <w:tcPr>
            <w:tcW w:type="dxa" w:w="5256"/>
          </w:tcPr>
          <w:p>
            <w:r>
              <w:rPr>
                <w:sz w:val="19"/>
              </w:rPr>
              <w:t>• Salary sacrifice via your employer — equivalent outcome but requires an employer arrangement; non-concessional contribution — discounted as it gives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downsizer contribution</w:t>
              <w:br/>
              <w:t>• sold home</w:t>
              <w:br/>
              <w:t>• sale of home proceeds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sz w:val="19"/>
              </w:rPr>
              <w:t>We recommend you utilise the downsizer contribution strategy to make a one-off contribution of up to $300,000 each ($600,000 per couple) to your new superannuation account from the proceeds of the sale of your home.</w:t>
            </w:r>
          </w:p>
        </w:tc>
      </w:tr>
      <w:tr>
        <w:tc>
          <w:tcPr>
            <w:tcW w:type="dxa" w:w="5256"/>
            <w:shd w:val="clear" w:fill="E5F4F6"/>
          </w:tcPr>
          <w:p>
            <w:r>
              <w:rPr>
                <w:b/>
                <w:color w:val="0C2E3F"/>
                <w:sz w:val="17"/>
              </w:rPr>
              <w:t>Summary – Outcomes line</w:t>
            </w:r>
          </w:p>
        </w:tc>
        <w:tc>
          <w:tcPr>
            <w:tcW w:type="dxa" w:w="5256"/>
          </w:tcPr>
          <w:p>
            <w:r>
              <w:rPr>
                <w:sz w:val="19"/>
              </w:rPr>
              <w:t>The proceeds of your home sale are moved into the concessionally-taxed superannuation environment and used to fund a tax-free retirement income stream.</w:t>
            </w:r>
          </w:p>
        </w:tc>
      </w:tr>
      <w:tr>
        <w:tc>
          <w:tcPr>
            <w:tcW w:type="dxa" w:w="5256"/>
            <w:shd w:val="clear" w:fill="E5F4F6"/>
          </w:tcPr>
          <w:p>
            <w:r>
              <w:rPr>
                <w:b/>
                <w:color w:val="0C2E3F"/>
                <w:sz w:val="17"/>
              </w:rPr>
              <w:t>Why / In line with your goals (bullets)</w:t>
            </w:r>
          </w:p>
        </w:tc>
        <w:tc>
          <w:tcPr>
            <w:tcW w:type="dxa" w:w="5256"/>
          </w:tcPr>
          <w:p>
            <w:r>
              <w:rPr>
                <w:sz w:val="19"/>
              </w:rPr>
              <w:t>• The downsizer contribution lets you move up to $300,000 each from the sale of a main residence (owned 10+ years, age 55+) into super, regardless of your other contribution caps or total super balance.</w:t>
              <w:br/>
              <w:t>• It allows the proceeds to be professionally managed in line with your risk profile and drawn as tax-free retirement income.</w:t>
            </w:r>
          </w:p>
        </w:tc>
      </w:tr>
      <w:tr>
        <w:tc>
          <w:tcPr>
            <w:tcW w:type="dxa" w:w="5256"/>
            <w:shd w:val="clear" w:fill="E5F4F6"/>
          </w:tcPr>
          <w:p>
            <w:r>
              <w:rPr>
                <w:b/>
                <w:color w:val="0C2E3F"/>
                <w:sz w:val="17"/>
              </w:rPr>
              <w:t>Risks &amp; Disadvantages (bullets)</w:t>
            </w:r>
          </w:p>
        </w:tc>
        <w:tc>
          <w:tcPr>
            <w:tcW w:type="dxa" w:w="5256"/>
          </w:tcPr>
          <w:p>
            <w:r>
              <w:rPr>
                <w:sz w:val="19"/>
              </w:rPr>
              <w:t>• There is the normal risk of markets falling and unforeseen circumstances requiring you to draw funds when markets are down.</w:t>
              <w:br/>
              <w:t>• By investing your cash into a superannuation fund instead of a bank account you lose capital stability and a known rate of return. You also lose access to the government guarantee on deposits up to $250,000.</w:t>
              <w:br/>
              <w:t>• Funds are preserved — you cannot access them until you meet a condition of release.</w:t>
            </w:r>
          </w:p>
        </w:tc>
      </w:tr>
      <w:tr>
        <w:tc>
          <w:tcPr>
            <w:tcW w:type="dxa" w:w="5256"/>
            <w:shd w:val="clear" w:fill="E5F4F6"/>
          </w:tcPr>
          <w:p>
            <w:r>
              <w:rPr>
                <w:b/>
                <w:color w:val="0C2E3F"/>
                <w:sz w:val="17"/>
              </w:rPr>
              <w:t>Alternatives (bullets)</w:t>
            </w:r>
          </w:p>
        </w:tc>
        <w:tc>
          <w:tcPr>
            <w:tcW w:type="dxa" w:w="5256"/>
          </w:tcPr>
          <w:p>
            <w:r>
              <w:rPr>
                <w:sz w:val="19"/>
              </w:rPr>
              <w:t>• Retain the proceeds in cash/term deposits — discounted as it forgoes the tax-effective superannuation environment and professional management.</w:t>
              <w:br/>
              <w:t>• Contribute via non-concessional contributions instead — discounted where the downsizer rules allow a larger contribution without using your NCC caps.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Contributions reserving strategy (double concessional cap before age 67)</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First Home Super Saver Scheme (FHSSS)</w:t>
            </w:r>
          </w:p>
        </w:tc>
      </w:tr>
      <w:tr>
        <w:tc>
          <w:tcPr>
            <w:tcW w:type="dxa" w:w="5256"/>
            <w:shd w:val="clear" w:fill="E5F4F6"/>
          </w:tcPr>
          <w:p>
            <w:r>
              <w:rPr>
                <w:b/>
                <w:color w:val="0C2E3F"/>
                <w:sz w:val="17"/>
              </w:rPr>
              <w:t>Trigger phrases (how it's written in the advice request)</w:t>
            </w:r>
          </w:p>
        </w:tc>
        <w:tc>
          <w:tcPr>
            <w:tcW w:type="dxa" w:w="5256"/>
          </w:tcPr>
          <w:p>
            <w:r>
              <w:rPr>
                <w:sz w:val="19"/>
              </w:rPr>
              <w:t>• first home super saver</w:t>
              <w:br/>
              <w:t>• fhsss</w:t>
              <w:br/>
              <w:t>• first home</w:t>
              <w:br/>
              <w:t>• fhss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saving for a first home; eligible to make voluntary contributions</w:t>
            </w:r>
          </w:p>
        </w:tc>
      </w:tr>
      <w:tr>
        <w:tc>
          <w:tcPr>
            <w:tcW w:type="dxa" w:w="5256"/>
            <w:shd w:val="clear" w:fill="E5F4F6"/>
          </w:tcPr>
          <w:p>
            <w:r>
              <w:rPr>
                <w:b/>
                <w:color w:val="0C2E3F"/>
                <w:sz w:val="17"/>
              </w:rPr>
              <w:t>Figures it pulls ($ / %)</w:t>
            </w:r>
          </w:p>
        </w:tc>
        <w:tc>
          <w:tcPr>
            <w:tcW w:type="dxa" w:w="5256"/>
          </w:tcPr>
          <w:p>
            <w:r>
              <w:rPr>
                <w:sz w:val="19"/>
              </w:rPr>
              <w:t>Voluntary contributions up to the FHSSS limit; salary-sacrifice amount</w:t>
            </w:r>
          </w:p>
        </w:tc>
      </w:tr>
      <w:tr>
        <w:tc>
          <w:tcPr>
            <w:tcW w:type="dxa" w:w="5256"/>
            <w:shd w:val="clear" w:fill="E5F4F6"/>
          </w:tcPr>
          <w:p>
            <w:r>
              <w:rPr>
                <w:b/>
                <w:color w:val="0C2E3F"/>
                <w:sz w:val="17"/>
              </w:rPr>
              <w:t>Summary – Strategies line</w:t>
            </w:r>
          </w:p>
        </w:tc>
        <w:tc>
          <w:tcPr>
            <w:tcW w:type="dxa" w:w="5256"/>
          </w:tcPr>
          <w:p>
            <w:r>
              <w:rPr>
                <w:sz w:val="19"/>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tc>
      </w:tr>
      <w:tr>
        <w:tc>
          <w:tcPr>
            <w:tcW w:type="dxa" w:w="5256"/>
            <w:shd w:val="clear" w:fill="E5F4F6"/>
          </w:tcPr>
          <w:p>
            <w:r>
              <w:rPr>
                <w:b/>
                <w:color w:val="0C2E3F"/>
                <w:sz w:val="17"/>
              </w:rPr>
              <w:t>Summary – Outcomes line</w:t>
            </w:r>
          </w:p>
        </w:tc>
        <w:tc>
          <w:tcPr>
            <w:tcW w:type="dxa" w:w="5256"/>
          </w:tcPr>
          <w:p>
            <w:r>
              <w:rPr>
                <w:sz w:val="19"/>
              </w:rPr>
              <w:t>You save for your deposit inside super at concessional tax rates, then release the funds (plus deemed earnings) to put toward your first home.</w:t>
            </w:r>
          </w:p>
        </w:tc>
      </w:tr>
      <w:tr>
        <w:tc>
          <w:tcPr>
            <w:tcW w:type="dxa" w:w="5256"/>
            <w:shd w:val="clear" w:fill="E5F4F6"/>
          </w:tcPr>
          <w:p>
            <w:r>
              <w:rPr>
                <w:b/>
                <w:color w:val="0C2E3F"/>
                <w:sz w:val="17"/>
              </w:rPr>
              <w:t>Why / In line with your goals (bullets)</w:t>
            </w:r>
          </w:p>
        </w:tc>
        <w:tc>
          <w:tcPr>
            <w:tcW w:type="dxa" w:w="5256"/>
          </w:tcPr>
          <w:p>
            <w:r>
              <w:rPr>
                <w:sz w:val="19"/>
              </w:rPr>
              <w:t>• Voluntary contributions are taxed concessionally in super, and the released amount (including associated earnings) is taxed more favourably than ordinary income, helping you build your deposit faster.</w:t>
            </w:r>
          </w:p>
        </w:tc>
      </w:tr>
      <w:tr>
        <w:tc>
          <w:tcPr>
            <w:tcW w:type="dxa" w:w="5256"/>
            <w:shd w:val="clear" w:fill="E5F4F6"/>
          </w:tcPr>
          <w:p>
            <w:r>
              <w:rPr>
                <w:b/>
                <w:color w:val="0C2E3F"/>
                <w:sz w:val="17"/>
              </w:rPr>
              <w:t>Risks &amp; Disadvantages (bullets)</w:t>
            </w:r>
          </w:p>
        </w:tc>
        <w:tc>
          <w:tcPr>
            <w:tcW w:type="dxa" w:w="5256"/>
          </w:tcPr>
          <w:p>
            <w:r>
              <w:rPr>
                <w:sz w:val="19"/>
              </w:rPr>
              <w:t>• Funds are accessible only for an eligible first-home purchase; if you don't proceed, the contributions remain preserved in super.</w:t>
              <w:br/>
              <w:t>• Income/timing matters — salary sacrifice may interact with co-contribution eligibility, and the release requires a myGov determination then a release request.</w:t>
            </w:r>
          </w:p>
        </w:tc>
      </w:tr>
      <w:tr>
        <w:tc>
          <w:tcPr>
            <w:tcW w:type="dxa" w:w="5256"/>
            <w:shd w:val="clear" w:fill="E5F4F6"/>
          </w:tcPr>
          <w:p>
            <w:r>
              <w:rPr>
                <w:b/>
                <w:color w:val="0C2E3F"/>
                <w:sz w:val="17"/>
              </w:rPr>
              <w:t>Alternatives (bullets)</w:t>
            </w:r>
          </w:p>
        </w:tc>
        <w:tc>
          <w:tcPr>
            <w:tcW w:type="dxa" w:w="5256"/>
          </w:tcPr>
          <w:p>
            <w:r>
              <w:rPr>
                <w:sz w:val="19"/>
              </w:rPr>
              <w:t>• Save the deposit outside super — discounted as it forgoes the FHSSS tax concession.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packaging (employer-provided, e.g. health / PBI sector)</w:t>
            </w:r>
          </w:p>
        </w:tc>
      </w:tr>
      <w:tr>
        <w:tc>
          <w:tcPr>
            <w:tcW w:type="dxa" w:w="5256"/>
            <w:shd w:val="clear" w:fill="E5F4F6"/>
          </w:tcPr>
          <w:p>
            <w:r>
              <w:rPr>
                <w:b/>
                <w:color w:val="0C2E3F"/>
                <w:sz w:val="17"/>
              </w:rPr>
              <w:t>Trigger phrases (how it's written in the advice request)</w:t>
            </w:r>
          </w:p>
        </w:tc>
        <w:tc>
          <w:tcPr>
            <w:tcW w:type="dxa" w:w="5256"/>
          </w:tcPr>
          <w:p>
            <w:r>
              <w:rPr>
                <w:sz w:val="19"/>
              </w:rPr>
              <w:t>• salary packaging</w:t>
              <w:br/>
              <w:t>• salary package</w:t>
              <w:br/>
              <w:t>• fringe benefit</w:t>
              <w:br/>
              <w:t>• packaging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Employer offers salary packaging (commonly health/charity/PBI employers)</w:t>
            </w:r>
          </w:p>
        </w:tc>
      </w:tr>
      <w:tr>
        <w:tc>
          <w:tcPr>
            <w:tcW w:type="dxa" w:w="5256"/>
            <w:shd w:val="clear" w:fill="E5F4F6"/>
          </w:tcPr>
          <w:p>
            <w:r>
              <w:rPr>
                <w:b/>
                <w:color w:val="0C2E3F"/>
                <w:sz w:val="17"/>
              </w:rPr>
              <w:t>Figures it pulls ($ / %)</w:t>
            </w:r>
          </w:p>
        </w:tc>
        <w:tc>
          <w:tcPr>
            <w:tcW w:type="dxa" w:w="5256"/>
          </w:tcPr>
          <w:p>
            <w:r>
              <w:rPr>
                <w:sz w:val="19"/>
              </w:rPr>
              <w:t>Maximum annual packaging amount available from the employer</w:t>
            </w:r>
          </w:p>
        </w:tc>
      </w:tr>
      <w:tr>
        <w:tc>
          <w:tcPr>
            <w:tcW w:type="dxa" w:w="5256"/>
            <w:shd w:val="clear" w:fill="E5F4F6"/>
          </w:tcPr>
          <w:p>
            <w:r>
              <w:rPr>
                <w:b/>
                <w:color w:val="0C2E3F"/>
                <w:sz w:val="17"/>
              </w:rPr>
              <w:t>Summary – Strategies line</w:t>
            </w:r>
          </w:p>
        </w:tc>
        <w:tc>
          <w:tcPr>
            <w:tcW w:type="dxa" w:w="5256"/>
          </w:tcPr>
          <w:p>
            <w:r>
              <w:rPr>
                <w:sz w:val="19"/>
              </w:rPr>
              <w:t>We recommend you commence salary packaging your income to the maximum amount available to you (e.g. $9,010 p.a.).</w:t>
            </w:r>
          </w:p>
        </w:tc>
      </w:tr>
      <w:tr>
        <w:tc>
          <w:tcPr>
            <w:tcW w:type="dxa" w:w="5256"/>
            <w:shd w:val="clear" w:fill="E5F4F6"/>
          </w:tcPr>
          <w:p>
            <w:r>
              <w:rPr>
                <w:b/>
                <w:color w:val="0C2E3F"/>
                <w:sz w:val="17"/>
              </w:rPr>
              <w:t>Summary – Outcomes line</w:t>
            </w:r>
          </w:p>
        </w:tc>
        <w:tc>
          <w:tcPr>
            <w:tcW w:type="dxa" w:w="5256"/>
          </w:tcPr>
          <w:p>
            <w:r>
              <w:rPr>
                <w:sz w:val="19"/>
              </w:rPr>
              <w:t>Pre-tax income is diverted to packaged benefits, reducing your taxable income.</w:t>
            </w:r>
          </w:p>
        </w:tc>
      </w:tr>
      <w:tr>
        <w:tc>
          <w:tcPr>
            <w:tcW w:type="dxa" w:w="5256"/>
            <w:shd w:val="clear" w:fill="E5F4F6"/>
          </w:tcPr>
          <w:p>
            <w:r>
              <w:rPr>
                <w:b/>
                <w:color w:val="0C2E3F"/>
                <w:sz w:val="17"/>
              </w:rPr>
              <w:t>Why / In line with your goals (bullets)</w:t>
            </w:r>
          </w:p>
        </w:tc>
        <w:tc>
          <w:tcPr>
            <w:tcW w:type="dxa" w:w="5256"/>
          </w:tcPr>
          <w:p>
            <w:r>
              <w:rPr>
                <w:sz w:val="19"/>
              </w:rPr>
              <w:t>• Salary packaging reduces your assessable income at your marginal tax rate without using your concessional contribution cap, improving your after-tax position.</w:t>
            </w:r>
          </w:p>
        </w:tc>
      </w:tr>
      <w:tr>
        <w:tc>
          <w:tcPr>
            <w:tcW w:type="dxa" w:w="5256"/>
            <w:shd w:val="clear" w:fill="E5F4F6"/>
          </w:tcPr>
          <w:p>
            <w:r>
              <w:rPr>
                <w:b/>
                <w:color w:val="0C2E3F"/>
                <w:sz w:val="17"/>
              </w:rPr>
              <w:t>Risks &amp; Disadvantages (bullets)</w:t>
            </w:r>
          </w:p>
        </w:tc>
        <w:tc>
          <w:tcPr>
            <w:tcW w:type="dxa" w:w="5256"/>
          </w:tcPr>
          <w:p>
            <w:r>
              <w:rPr>
                <w:sz w:val="19"/>
              </w:rPr>
              <w:t>• Availability depends on your employer and role; it ceases if you change employers.</w:t>
              <w:br/>
              <w:t>• It can interact with means-tested benefits; coordinate with any salary sacrifice so you do not exceed your concessional cap.</w:t>
            </w:r>
          </w:p>
        </w:tc>
      </w:tr>
      <w:tr>
        <w:tc>
          <w:tcPr>
            <w:tcW w:type="dxa" w:w="5256"/>
            <w:shd w:val="clear" w:fill="E5F4F6"/>
          </w:tcPr>
          <w:p>
            <w:r>
              <w:rPr>
                <w:b/>
                <w:color w:val="0C2E3F"/>
                <w:sz w:val="17"/>
              </w:rPr>
              <w:t>Alternatives (bullets)</w:t>
            </w:r>
          </w:p>
        </w:tc>
        <w:tc>
          <w:tcPr>
            <w:tcW w:type="dxa" w:w="5256"/>
          </w:tcPr>
          <w:p>
            <w:r>
              <w:rPr>
                <w:sz w:val="19"/>
              </w:rPr>
              <w:t>• Forgo packaging and use post-tax income — discounted as it forgoes the tax saving available through your employer.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concessional contribution to offset CGT on an asset sale</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capital gains</w:t>
              <w:br/>
              <w:t>• cgt</w:t>
              <w:br/>
              <w:t>• sell investment property</w:t>
              <w:br/>
              <w:t>• asset sale</w:t>
              <w:br/>
              <w:t>• offset capital gain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 capital gain is being realised (e.g. investment property sale) and unused concessional cap is available</w:t>
            </w:r>
          </w:p>
        </w:tc>
      </w:tr>
      <w:tr>
        <w:tc>
          <w:tcPr>
            <w:tcW w:type="dxa" w:w="5256"/>
            <w:shd w:val="clear" w:fill="E5F4F6"/>
          </w:tcPr>
          <w:p>
            <w:r>
              <w:rPr>
                <w:b/>
                <w:color w:val="0C2E3F"/>
                <w:sz w:val="17"/>
              </w:rPr>
              <w:t>Figures it pulls ($ / %)</w:t>
            </w:r>
          </w:p>
        </w:tc>
        <w:tc>
          <w:tcPr>
            <w:tcW w:type="dxa" w:w="5256"/>
          </w:tcPr>
          <w:p>
            <w:r>
              <w:rPr>
                <w:sz w:val="19"/>
              </w:rPr>
              <w:t>Estimated capital gain; carry-forward concessional contribution; CGT before vs after</w:t>
            </w:r>
          </w:p>
        </w:tc>
      </w:tr>
      <w:tr>
        <w:tc>
          <w:tcPr>
            <w:tcW w:type="dxa" w:w="5256"/>
            <w:shd w:val="clear" w:fill="E5F4F6"/>
          </w:tcPr>
          <w:p>
            <w:r>
              <w:rPr>
                <w:b/>
                <w:color w:val="0C2E3F"/>
                <w:sz w:val="17"/>
              </w:rPr>
              <w:t>Summary – Strategies line</w:t>
            </w:r>
          </w:p>
        </w:tc>
        <w:tc>
          <w:tcPr>
            <w:tcW w:type="dxa" w:w="5256"/>
          </w:tcPr>
          <w:p>
            <w:r>
              <w:rPr>
                <w:sz w:val="19"/>
              </w:rPr>
              <w:t>We recommend you each make a once-off concessional contribution using the carry-forward rule in the year you realise the capital gain (e.g. $26,000 each), claiming it as a tax deduction to reduce your assessable capital gain.</w:t>
            </w:r>
          </w:p>
        </w:tc>
      </w:tr>
      <w:tr>
        <w:tc>
          <w:tcPr>
            <w:tcW w:type="dxa" w:w="5256"/>
            <w:shd w:val="clear" w:fill="E5F4F6"/>
          </w:tcPr>
          <w:p>
            <w:r>
              <w:rPr>
                <w:b/>
                <w:color w:val="0C2E3F"/>
                <w:sz w:val="17"/>
              </w:rPr>
              <w:t>Summary – Outcomes line</w:t>
            </w:r>
          </w:p>
        </w:tc>
        <w:tc>
          <w:tcPr>
            <w:tcW w:type="dxa" w:w="5256"/>
          </w:tcPr>
          <w:p>
            <w:r>
              <w:rPr>
                <w:sz w:val="19"/>
              </w:rPr>
              <w:t>The deduction reduces the tax payable on the sale (e.g. reducing the CGT liability from $41,000 to $33,000) while boosting your super.</w:t>
            </w:r>
          </w:p>
        </w:tc>
      </w:tr>
      <w:tr>
        <w:tc>
          <w:tcPr>
            <w:tcW w:type="dxa" w:w="5256"/>
            <w:shd w:val="clear" w:fill="E5F4F6"/>
          </w:tcPr>
          <w:p>
            <w:r>
              <w:rPr>
                <w:b/>
                <w:color w:val="0C2E3F"/>
                <w:sz w:val="17"/>
              </w:rPr>
              <w:t>Why / In line with your goals (bullets)</w:t>
            </w:r>
          </w:p>
        </w:tc>
        <w:tc>
          <w:tcPr>
            <w:tcW w:type="dxa" w:w="5256"/>
          </w:tcPr>
          <w:p>
            <w:r>
              <w:rPr>
                <w:sz w:val="19"/>
              </w:rPr>
              <w:t>• Unused concessional cap from prior years can be 'carried forward' and used in a high-income year to shelter a capital gain, moving money into the concessionally-taxed super environment.</w:t>
            </w:r>
          </w:p>
        </w:tc>
      </w:tr>
      <w:tr>
        <w:tc>
          <w:tcPr>
            <w:tcW w:type="dxa" w:w="5256"/>
            <w:shd w:val="clear" w:fill="E5F4F6"/>
          </w:tcPr>
          <w:p>
            <w:r>
              <w:rPr>
                <w:b/>
                <w:color w:val="0C2E3F"/>
                <w:sz w:val="17"/>
              </w:rPr>
              <w:t>Risks &amp; Disadvantages (bullets)</w:t>
            </w:r>
          </w:p>
        </w:tc>
        <w:tc>
          <w:tcPr>
            <w:tcW w:type="dxa" w:w="5256"/>
          </w:tcPr>
          <w:p>
            <w:r>
              <w:rPr>
                <w:sz w:val="19"/>
              </w:rPr>
              <w:t>• Requires sufficient carry-forward cap room and a total super balance under the threshold; the contribution must be made in the same financial year as the gain.</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sale proceeds outside super — discounted as it forgoes the CGT-offset benefit; or use the non-concessional cap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Notice of intent — claim a tax deduction on unclaimed personal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notice of intent</w:t>
              <w:br/>
              <w:t>• claim tax deduction on contributions</w:t>
              <w:br/>
              <w:t>• unclaimed contributions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submit a notice of intent to claim a tax deduction on any unclaimed personal contributions made this and the previous financial year.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Claiming the deduction converts after-tax contributions into concessional ones, reducing your taxable income.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Arrange salary sacrifice with employer (switch post-tax to pre-tax)</w:t>
            </w:r>
          </w:p>
        </w:tc>
      </w:tr>
      <w:tr>
        <w:tc>
          <w:tcPr>
            <w:tcW w:type="dxa" w:w="5256"/>
            <w:shd w:val="clear" w:fill="E5F4F6"/>
          </w:tcPr>
          <w:p>
            <w:r>
              <w:rPr>
                <w:b/>
                <w:color w:val="0C2E3F"/>
                <w:sz w:val="17"/>
              </w:rPr>
              <w:t>Trigger phrases (how it's written in the advice request)</w:t>
            </w:r>
          </w:p>
        </w:tc>
        <w:tc>
          <w:tcPr>
            <w:tcW w:type="dxa" w:w="5256"/>
          </w:tcPr>
          <w:p>
            <w:r>
              <w:rPr>
                <w:sz w:val="19"/>
              </w:rPr>
              <w:t>• switch to salary sacrifice</w:t>
              <w:br/>
              <w:t>• speak to employer</w:t>
              <w:br/>
              <w:t>• post tax to pre tax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speak with your employer to switch your current post-tax contributions to pre-tax salary-sacrifice contributions.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Pre-tax (salary-sacrifice)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293 tax note (high-income earners)</w:t>
            </w:r>
          </w:p>
        </w:tc>
      </w:tr>
      <w:tr>
        <w:tc>
          <w:tcPr>
            <w:tcW w:type="dxa" w:w="5256"/>
            <w:shd w:val="clear" w:fill="E5F4F6"/>
          </w:tcPr>
          <w:p>
            <w:r>
              <w:rPr>
                <w:b/>
                <w:color w:val="0C2E3F"/>
                <w:sz w:val="17"/>
              </w:rPr>
              <w:t>Trigger phrases (how it's written in the advice request)</w:t>
            </w:r>
          </w:p>
        </w:tc>
        <w:tc>
          <w:tcPr>
            <w:tcW w:type="dxa" w:w="5256"/>
          </w:tcPr>
          <w:p>
            <w:r>
              <w:rPr>
                <w:sz w:val="19"/>
              </w:rPr>
              <w:t>• division 293</w:t>
              <w:br/>
              <w:t>• div293</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as a higher-income earner you may be subject to Division 293 tax — an additional 15% on concessional contributions where your income plus contributions exceeds the threshold.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296 tax note (total super balance over $3m)</w:t>
            </w:r>
          </w:p>
        </w:tc>
      </w:tr>
      <w:tr>
        <w:tc>
          <w:tcPr>
            <w:tcW w:type="dxa" w:w="5256"/>
            <w:shd w:val="clear" w:fill="E5F4F6"/>
          </w:tcPr>
          <w:p>
            <w:r>
              <w:rPr>
                <w:b/>
                <w:color w:val="0C2E3F"/>
                <w:sz w:val="17"/>
              </w:rPr>
              <w:t>Trigger phrases (how it's written in the advice request)</w:t>
            </w:r>
          </w:p>
        </w:tc>
        <w:tc>
          <w:tcPr>
            <w:tcW w:type="dxa" w:w="5256"/>
          </w:tcPr>
          <w:p>
            <w:r>
              <w:rPr>
                <w:sz w:val="19"/>
              </w:rPr>
              <w:t>• division 296</w:t>
              <w:br/>
              <w:t>• div296</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Division 296 may apply an additional tax on earnings attributable to the portion of your total super balance above $3m.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7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Levels of cover as per quotes</w:t>
            </w:r>
          </w:p>
        </w:tc>
      </w:tr>
      <w:tr>
        <w:tc>
          <w:tcPr>
            <w:tcW w:type="dxa" w:w="5256"/>
            <w:shd w:val="clear" w:fill="E5F4F6"/>
          </w:tcPr>
          <w:p>
            <w:r>
              <w:rPr>
                <w:b/>
                <w:color w:val="0C2E3F"/>
                <w:sz w:val="17"/>
              </w:rPr>
              <w:t>Trigger phrases (how it's written in the advice request)</w:t>
            </w:r>
          </w:p>
        </w:tc>
        <w:tc>
          <w:tcPr>
            <w:tcW w:type="dxa" w:w="5256"/>
          </w:tcPr>
          <w:p>
            <w:r>
              <w:rPr>
                <w:sz w:val="19"/>
              </w:rPr>
              <w:t>• levels of cover as per quotes</w:t>
              <w:br/>
              <w:t>• cover as per quotes</w:t>
            </w:r>
          </w:p>
        </w:tc>
      </w:tr>
      <w:tr>
        <w:tc>
          <w:tcPr>
            <w:tcW w:type="dxa" w:w="5256"/>
            <w:shd w:val="clear" w:fill="E5F4F6"/>
          </w:tcPr>
          <w:p>
            <w:r>
              <w:rPr>
                <w:b/>
                <w:color w:val="0C2E3F"/>
                <w:sz w:val="17"/>
              </w:rPr>
              <w:t>Always-on / Tailored</w:t>
            </w:r>
          </w:p>
        </w:tc>
        <w:tc>
          <w:tcPr>
            <w:tcW w:type="dxa" w:w="5256"/>
          </w:tcPr>
          <w:p>
            <w:r>
              <w:rPr>
                <w:sz w:val="19"/>
              </w:rPr>
              <w:t>Always-on (insurance scoped)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Levels of cover as per the attached quotes.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increasing/CPI-indexed claim benefit</w:t>
            </w:r>
          </w:p>
        </w:tc>
      </w:tr>
      <w:tr>
        <w:tc>
          <w:tcPr>
            <w:tcW w:type="dxa" w:w="5256"/>
            <w:shd w:val="clear" w:fill="E5F4F6"/>
          </w:tcPr>
          <w:p>
            <w:r>
              <w:rPr>
                <w:b/>
                <w:color w:val="0C2E3F"/>
                <w:sz w:val="17"/>
              </w:rPr>
              <w:t>Trigger phrases (how it's written in the advice request)</w:t>
            </w:r>
          </w:p>
        </w:tc>
        <w:tc>
          <w:tcPr>
            <w:tcW w:type="dxa" w:w="5256"/>
          </w:tcPr>
          <w:p>
            <w:r>
              <w:rPr>
                <w:sz w:val="19"/>
              </w:rPr>
              <w:t>• increasing claim</w:t>
              <w:br/>
              <w:t>• cpi indexation</w:t>
              <w:br/>
              <w:t>• indexed benefit</w:t>
              <w:br/>
              <w:t>• increasing claims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recommended/retained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an increasing-claim option so that, while you are receiving payments, your benefit is indexed at each review date in line with CPI. This increase is capped to 5% if income protection is structured through superannuation.</w:t>
            </w:r>
          </w:p>
        </w:tc>
      </w:tr>
      <w:tr>
        <w:tc>
          <w:tcPr>
            <w:tcW w:type="dxa" w:w="5256"/>
            <w:shd w:val="clear" w:fill="E5F4F6"/>
          </w:tcPr>
          <w:p>
            <w:r>
              <w:rPr>
                <w:b/>
                <w:color w:val="0C2E3F"/>
                <w:sz w:val="17"/>
              </w:rPr>
              <w:t>Summary – Outcomes line</w:t>
            </w:r>
          </w:p>
        </w:tc>
        <w:tc>
          <w:tcPr>
            <w:tcW w:type="dxa" w:w="5256"/>
          </w:tcPr>
          <w:p>
            <w:r>
              <w:rPr>
                <w:sz w:val="19"/>
              </w:rPr>
              <w:t>Your income protection payments keep pace with inflation during a long claim.</w:t>
            </w:r>
          </w:p>
        </w:tc>
      </w:tr>
      <w:tr>
        <w:tc>
          <w:tcPr>
            <w:tcW w:type="dxa" w:w="5256"/>
            <w:shd w:val="clear" w:fill="E5F4F6"/>
          </w:tcPr>
          <w:p>
            <w:r>
              <w:rPr>
                <w:b/>
                <w:color w:val="0C2E3F"/>
                <w:sz w:val="17"/>
              </w:rPr>
              <w:t>Why / In line with your goals (bullets)</w:t>
            </w:r>
          </w:p>
        </w:tc>
        <w:tc>
          <w:tcPr>
            <w:tcW w:type="dxa" w:w="5256"/>
          </w:tcPr>
          <w:p>
            <w:r>
              <w:rPr>
                <w:sz w:val="19"/>
              </w:rPr>
              <w:t>• The increasing-claim option protects the real value of your benefit payments over a multi-year claim.</w:t>
            </w:r>
          </w:p>
        </w:tc>
      </w:tr>
      <w:tr>
        <w:tc>
          <w:tcPr>
            <w:tcW w:type="dxa" w:w="5256"/>
            <w:shd w:val="clear" w:fill="E5F4F6"/>
          </w:tcPr>
          <w:p>
            <w:r>
              <w:rPr>
                <w:b/>
                <w:color w:val="0C2E3F"/>
                <w:sz w:val="17"/>
              </w:rPr>
              <w:t>Risks &amp; Disadvantages (bullets)</w:t>
            </w:r>
          </w:p>
        </w:tc>
        <w:tc>
          <w:tcPr>
            <w:tcW w:type="dxa" w:w="5256"/>
          </w:tcPr>
          <w:p>
            <w:r>
              <w:rPr>
                <w:sz w:val="19"/>
              </w:rPr>
              <w:t>• The 5% cap (for super-held cover) may not fully match CPI in high-inflation periods; the indexed benefit increases your premium; indexation applies only while you are on claim.</w:t>
            </w:r>
          </w:p>
        </w:tc>
      </w:tr>
      <w:tr>
        <w:tc>
          <w:tcPr>
            <w:tcW w:type="dxa" w:w="5256"/>
            <w:shd w:val="clear" w:fill="E5F4F6"/>
          </w:tcPr>
          <w:p>
            <w:r>
              <w:rPr>
                <w:b/>
                <w:color w:val="0C2E3F"/>
                <w:sz w:val="17"/>
              </w:rPr>
              <w:t>Alternatives (bullets)</w:t>
            </w:r>
          </w:p>
        </w:tc>
        <w:tc>
          <w:tcPr>
            <w:tcW w:type="dxa" w:w="5256"/>
          </w:tcPr>
          <w:p>
            <w:r>
              <w:rPr>
                <w:sz w:val="19"/>
              </w:rPr>
              <w:t>• Level (non-indexed) benefit — lower ongoing premium but the benefit's real value erodes during a long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cover with reinstatement benefit</w:t>
            </w:r>
          </w:p>
        </w:tc>
      </w:tr>
      <w:tr>
        <w:tc>
          <w:tcPr>
            <w:tcW w:type="dxa" w:w="5256"/>
            <w:shd w:val="clear" w:fill="E5F4F6"/>
          </w:tcPr>
          <w:p>
            <w:r>
              <w:rPr>
                <w:b/>
                <w:color w:val="0C2E3F"/>
                <w:sz w:val="17"/>
              </w:rPr>
              <w:t>Trigger phrases (how it's written in the advice request)</w:t>
            </w:r>
          </w:p>
        </w:tc>
        <w:tc>
          <w:tcPr>
            <w:tcW w:type="dxa" w:w="5256"/>
          </w:tcPr>
          <w:p>
            <w:r>
              <w:rPr>
                <w:sz w:val="19"/>
              </w:rPr>
              <w:t>• trauma reinstatement</w:t>
              <w:br/>
              <w:t>• reinstatement benefit</w:t>
              <w:br/>
              <w:t>• reinstate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trauma reinstatement benefit which allows you to reinstate the trauma benefit after a claim has been paid.</w:t>
            </w:r>
          </w:p>
        </w:tc>
      </w:tr>
      <w:tr>
        <w:tc>
          <w:tcPr>
            <w:tcW w:type="dxa" w:w="5256"/>
            <w:shd w:val="clear" w:fill="E5F4F6"/>
          </w:tcPr>
          <w:p>
            <w:r>
              <w:rPr>
                <w:b/>
                <w:color w:val="0C2E3F"/>
                <w:sz w:val="17"/>
              </w:rPr>
              <w:t>Summary – Outcomes line</w:t>
            </w:r>
          </w:p>
        </w:tc>
        <w:tc>
          <w:tcPr>
            <w:tcW w:type="dxa" w:w="5256"/>
          </w:tcPr>
          <w:p>
            <w:r>
              <w:rPr>
                <w:sz w:val="19"/>
              </w:rPr>
              <w:t>After a trauma claim is paid, your cover can be reinstated so you remain protected against a later, unrelated trauma event.</w:t>
            </w:r>
          </w:p>
        </w:tc>
      </w:tr>
      <w:tr>
        <w:tc>
          <w:tcPr>
            <w:tcW w:type="dxa" w:w="5256"/>
            <w:shd w:val="clear" w:fill="E5F4F6"/>
          </w:tcPr>
          <w:p>
            <w:r>
              <w:rPr>
                <w:b/>
                <w:color w:val="0C2E3F"/>
                <w:sz w:val="17"/>
              </w:rPr>
              <w:t>Why / In line with your goals (bullets)</w:t>
            </w:r>
          </w:p>
        </w:tc>
        <w:tc>
          <w:tcPr>
            <w:tcW w:type="dxa" w:w="5256"/>
          </w:tcPr>
          <w:p>
            <w:r>
              <w:rPr>
                <w:sz w:val="19"/>
              </w:rPr>
              <w:t>• Recovery from one condition does not remove the risk of a later, unrelated trauma event; reinstatement restores cover for that scenario.</w:t>
            </w:r>
          </w:p>
        </w:tc>
      </w:tr>
      <w:tr>
        <w:tc>
          <w:tcPr>
            <w:tcW w:type="dxa" w:w="5256"/>
            <w:shd w:val="clear" w:fill="E5F4F6"/>
          </w:tcPr>
          <w:p>
            <w:r>
              <w:rPr>
                <w:b/>
                <w:color w:val="0C2E3F"/>
                <w:sz w:val="17"/>
              </w:rPr>
              <w:t>Risks &amp; Disadvantages (bullets)</w:t>
            </w:r>
          </w:p>
        </w:tc>
        <w:tc>
          <w:tcPr>
            <w:tcW w:type="dxa" w:w="5256"/>
          </w:tcPr>
          <w:p>
            <w:r>
              <w:rPr>
                <w:sz w:val="19"/>
              </w:rPr>
              <w:t>• The reinstated benefit may be subject to conditions/waiting periods and adds to the premium; not all insurers offer it.</w:t>
            </w:r>
          </w:p>
        </w:tc>
      </w:tr>
      <w:tr>
        <w:tc>
          <w:tcPr>
            <w:tcW w:type="dxa" w:w="5256"/>
            <w:shd w:val="clear" w:fill="E5F4F6"/>
          </w:tcPr>
          <w:p>
            <w:r>
              <w:rPr>
                <w:b/>
                <w:color w:val="0C2E3F"/>
                <w:sz w:val="17"/>
              </w:rPr>
              <w:t>Alternatives (bullets)</w:t>
            </w:r>
          </w:p>
        </w:tc>
        <w:tc>
          <w:tcPr>
            <w:tcW w:type="dxa" w:w="5256"/>
          </w:tcPr>
          <w:p>
            <w:r>
              <w:rPr>
                <w:sz w:val="19"/>
              </w:rPr>
              <w:t>• Single-claim trauma cover only — lower cost but no protection against a subsequent event.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Linked cover with buy-back feature</w:t>
            </w:r>
          </w:p>
        </w:tc>
      </w:tr>
      <w:tr>
        <w:tc>
          <w:tcPr>
            <w:tcW w:type="dxa" w:w="5256"/>
            <w:shd w:val="clear" w:fill="E5F4F6"/>
          </w:tcPr>
          <w:p>
            <w:r>
              <w:rPr>
                <w:b/>
                <w:color w:val="0C2E3F"/>
                <w:sz w:val="17"/>
              </w:rPr>
              <w:t>Trigger phrases (how it's written in the advice request)</w:t>
            </w:r>
          </w:p>
        </w:tc>
        <w:tc>
          <w:tcPr>
            <w:tcW w:type="dxa" w:w="5256"/>
          </w:tcPr>
          <w:p>
            <w:r>
              <w:rPr>
                <w:sz w:val="19"/>
              </w:rPr>
              <w:t>• buy back</w:t>
              <w:br/>
              <w:t>• buy-back</w:t>
              <w:br/>
              <w:t>• cover buy back</w:t>
              <w:br/>
              <w:t>• linked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written as linked cover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As your TPD/Trauma cover is linked to your Life/TPD cover, a claim on one type of cover will reduce the sum insured on the other — we recommend adding the cover buy-back feature so the reduced cover can be reinstated after a claim.</w:t>
            </w:r>
          </w:p>
        </w:tc>
      </w:tr>
      <w:tr>
        <w:tc>
          <w:tcPr>
            <w:tcW w:type="dxa" w:w="5256"/>
            <w:shd w:val="clear" w:fill="E5F4F6"/>
          </w:tcPr>
          <w:p>
            <w:r>
              <w:rPr>
                <w:b/>
                <w:color w:val="0C2E3F"/>
                <w:sz w:val="17"/>
              </w:rPr>
              <w:t>Summary – Outcomes line</w:t>
            </w:r>
          </w:p>
        </w:tc>
        <w:tc>
          <w:tcPr>
            <w:tcW w:type="dxa" w:w="5256"/>
          </w:tcPr>
          <w:p>
            <w:r>
              <w:rPr>
                <w:sz w:val="19"/>
              </w:rPr>
              <w:t>After a linked claim reduces your other cover, the buy-back feature restores it without re-underwriting.</w:t>
            </w:r>
          </w:p>
        </w:tc>
      </w:tr>
      <w:tr>
        <w:tc>
          <w:tcPr>
            <w:tcW w:type="dxa" w:w="5256"/>
            <w:shd w:val="clear" w:fill="E5F4F6"/>
          </w:tcPr>
          <w:p>
            <w:r>
              <w:rPr>
                <w:b/>
                <w:color w:val="0C2E3F"/>
                <w:sz w:val="17"/>
              </w:rPr>
              <w:t>Why / In line with your goals (bullets)</w:t>
            </w:r>
          </w:p>
        </w:tc>
        <w:tc>
          <w:tcPr>
            <w:tcW w:type="dxa" w:w="5256"/>
          </w:tcPr>
          <w:p>
            <w:r>
              <w:rPr>
                <w:sz w:val="19"/>
              </w:rPr>
              <w:t>• Linked cover is more cost-effective than standalone policies, and the buy-back feature removes the main drawback by restoring the reduced cover after a claim.</w:t>
            </w:r>
          </w:p>
        </w:tc>
      </w:tr>
      <w:tr>
        <w:tc>
          <w:tcPr>
            <w:tcW w:type="dxa" w:w="5256"/>
            <w:shd w:val="clear" w:fill="E5F4F6"/>
          </w:tcPr>
          <w:p>
            <w:r>
              <w:rPr>
                <w:b/>
                <w:color w:val="0C2E3F"/>
                <w:sz w:val="17"/>
              </w:rPr>
              <w:t>Risks &amp; Disadvantages (bullets)</w:t>
            </w:r>
          </w:p>
        </w:tc>
        <w:tc>
          <w:tcPr>
            <w:tcW w:type="dxa" w:w="5256"/>
          </w:tcPr>
          <w:p>
            <w:r>
              <w:rPr>
                <w:sz w:val="19"/>
              </w:rPr>
              <w:t>• The buy-back feature adds to the premium; it applies within defined terms and age limits.</w:t>
            </w:r>
          </w:p>
        </w:tc>
      </w:tr>
      <w:tr>
        <w:tc>
          <w:tcPr>
            <w:tcW w:type="dxa" w:w="5256"/>
            <w:shd w:val="clear" w:fill="E5F4F6"/>
          </w:tcPr>
          <w:p>
            <w:r>
              <w:rPr>
                <w:b/>
                <w:color w:val="0C2E3F"/>
                <w:sz w:val="17"/>
              </w:rPr>
              <w:t>Alternatives (bullets)</w:t>
            </w:r>
          </w:p>
        </w:tc>
        <w:tc>
          <w:tcPr>
            <w:tcW w:type="dxa" w:w="5256"/>
          </w:tcPr>
          <w:p>
            <w:r>
              <w:rPr>
                <w:sz w:val="19"/>
              </w:rPr>
              <w:t>• Standalone (unlinked) policies — no claim-driven reduction but materially higher premiums; or linked cover without buy-back (cheaper, but cover reduces after a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Future insurability / guaranteed future increases</w:t>
            </w:r>
          </w:p>
        </w:tc>
      </w:tr>
      <w:tr>
        <w:tc>
          <w:tcPr>
            <w:tcW w:type="dxa" w:w="5256"/>
            <w:shd w:val="clear" w:fill="E5F4F6"/>
          </w:tcPr>
          <w:p>
            <w:r>
              <w:rPr>
                <w:b/>
                <w:color w:val="0C2E3F"/>
                <w:sz w:val="17"/>
              </w:rPr>
              <w:t>Trigger phrases (how it's written in the advice request)</w:t>
            </w:r>
          </w:p>
        </w:tc>
        <w:tc>
          <w:tcPr>
            <w:tcW w:type="dxa" w:w="5256"/>
          </w:tcPr>
          <w:p>
            <w:r>
              <w:rPr>
                <w:sz w:val="19"/>
              </w:rPr>
              <w:t>• future insurability</w:t>
              <w:br/>
              <w:t>• guaranteed future insurability</w:t>
              <w:br/>
              <w:t>• increase without underwriting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recommended policies contain future insurability clauses, meaning that if your circumstances change in future you can increase your cover periodically without further medical underwriting.</w:t>
            </w:r>
          </w:p>
        </w:tc>
      </w:tr>
      <w:tr>
        <w:tc>
          <w:tcPr>
            <w:tcW w:type="dxa" w:w="5256"/>
            <w:shd w:val="clear" w:fill="E5F4F6"/>
          </w:tcPr>
          <w:p>
            <w:r>
              <w:rPr>
                <w:b/>
                <w:color w:val="0C2E3F"/>
                <w:sz w:val="17"/>
              </w:rPr>
              <w:t>Summary – Outcomes line</w:t>
            </w:r>
          </w:p>
        </w:tc>
        <w:tc>
          <w:tcPr>
            <w:tcW w:type="dxa" w:w="5256"/>
          </w:tcPr>
          <w:p>
            <w:r>
              <w:rPr>
                <w:sz w:val="19"/>
              </w:rPr>
              <w:t>You can raise your cover at set life events or intervals without a new health assessment.</w:t>
            </w:r>
          </w:p>
        </w:tc>
      </w:tr>
      <w:tr>
        <w:tc>
          <w:tcPr>
            <w:tcW w:type="dxa" w:w="5256"/>
            <w:shd w:val="clear" w:fill="E5F4F6"/>
          </w:tcPr>
          <w:p>
            <w:r>
              <w:rPr>
                <w:b/>
                <w:color w:val="0C2E3F"/>
                <w:sz w:val="17"/>
              </w:rPr>
              <w:t>Why / In line with your goals (bullets)</w:t>
            </w:r>
          </w:p>
        </w:tc>
        <w:tc>
          <w:tcPr>
            <w:tcW w:type="dxa" w:w="5256"/>
          </w:tcPr>
          <w:p>
            <w:r>
              <w:rPr>
                <w:sz w:val="19"/>
              </w:rPr>
              <w:t>• This locks in your current health rating, so deterioration in your health does not block reasonable future increases within policy limits.</w:t>
            </w:r>
          </w:p>
        </w:tc>
      </w:tr>
      <w:tr>
        <w:tc>
          <w:tcPr>
            <w:tcW w:type="dxa" w:w="5256"/>
            <w:shd w:val="clear" w:fill="E5F4F6"/>
          </w:tcPr>
          <w:p>
            <w:r>
              <w:rPr>
                <w:b/>
                <w:color w:val="0C2E3F"/>
                <w:sz w:val="17"/>
              </w:rPr>
              <w:t>Risks &amp; Disadvantages (bullets)</w:t>
            </w:r>
          </w:p>
        </w:tc>
        <w:tc>
          <w:tcPr>
            <w:tcW w:type="dxa" w:w="5256"/>
          </w:tcPr>
          <w:p>
            <w:r>
              <w:rPr>
                <w:sz w:val="19"/>
              </w:rPr>
              <w:t>• Increases are limited to set amounts/intervals and have age limits; the increased benefit is still subject to claims assessment.</w:t>
            </w:r>
          </w:p>
        </w:tc>
      </w:tr>
      <w:tr>
        <w:tc>
          <w:tcPr>
            <w:tcW w:type="dxa" w:w="5256"/>
            <w:shd w:val="clear" w:fill="E5F4F6"/>
          </w:tcPr>
          <w:p>
            <w:r>
              <w:rPr>
                <w:b/>
                <w:color w:val="0C2E3F"/>
                <w:sz w:val="17"/>
              </w:rPr>
              <w:t>Alternatives (bullets)</w:t>
            </w:r>
          </w:p>
        </w:tc>
        <w:tc>
          <w:tcPr>
            <w:tcW w:type="dxa" w:w="5256"/>
          </w:tcPr>
          <w:p>
            <w:r>
              <w:rPr>
                <w:sz w:val="19"/>
              </w:rPr>
              <w:t>• Lock cover at today's level with no increase option — lower flexibility if your needs grow.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Own-occupation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own occupation</w:t>
              <w:br/>
              <w:t>• own-occupation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recommended for a specialised/high-income occupation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TPD with an 'Own Occupation' definition, which is the highest level of cover.</w:t>
            </w:r>
          </w:p>
        </w:tc>
      </w:tr>
      <w:tr>
        <w:tc>
          <w:tcPr>
            <w:tcW w:type="dxa" w:w="5256"/>
            <w:shd w:val="clear" w:fill="E5F4F6"/>
          </w:tcPr>
          <w:p>
            <w:r>
              <w:rPr>
                <w:b/>
                <w:color w:val="0C2E3F"/>
                <w:sz w:val="17"/>
              </w:rPr>
              <w:t>Summary – Outcomes line</w:t>
            </w:r>
          </w:p>
        </w:tc>
        <w:tc>
          <w:tcPr>
            <w:tcW w:type="dxa" w:w="5256"/>
          </w:tcPr>
          <w:p>
            <w:r>
              <w:rPr>
                <w:sz w:val="19"/>
              </w:rPr>
              <w:t>A claim can be met if you are unable to work in your own specific occupation, rather than any occupation.</w:t>
            </w:r>
          </w:p>
        </w:tc>
      </w:tr>
      <w:tr>
        <w:tc>
          <w:tcPr>
            <w:tcW w:type="dxa" w:w="5256"/>
            <w:shd w:val="clear" w:fill="E5F4F6"/>
          </w:tcPr>
          <w:p>
            <w:r>
              <w:rPr>
                <w:b/>
                <w:color w:val="0C2E3F"/>
                <w:sz w:val="17"/>
              </w:rPr>
              <w:t>Why / In line with your goals (bullets)</w:t>
            </w:r>
          </w:p>
        </w:tc>
        <w:tc>
          <w:tcPr>
            <w:tcW w:type="dxa" w:w="5256"/>
          </w:tcPr>
          <w:p>
            <w:r>
              <w:rPr>
                <w:sz w:val="19"/>
              </w:rPr>
              <w:t>• Own-occupation cover suits a specialised or high-income role where being unable to perform that specific occupation, even if able to do another, would end your earning capacity.</w:t>
            </w:r>
          </w:p>
        </w:tc>
      </w:tr>
      <w:tr>
        <w:tc>
          <w:tcPr>
            <w:tcW w:type="dxa" w:w="5256"/>
            <w:shd w:val="clear" w:fill="E5F4F6"/>
          </w:tcPr>
          <w:p>
            <w:r>
              <w:rPr>
                <w:b/>
                <w:color w:val="0C2E3F"/>
                <w:sz w:val="17"/>
              </w:rPr>
              <w:t>Risks &amp; Disadvantages (bullets)</w:t>
            </w:r>
          </w:p>
        </w:tc>
        <w:tc>
          <w:tcPr>
            <w:tcW w:type="dxa" w:w="5256"/>
          </w:tcPr>
          <w:p>
            <w:r>
              <w:rPr>
                <w:sz w:val="19"/>
              </w:rPr>
              <w:t>• Own-occupation cover costs more than any-occupation; where linked, a claim reduces the linked cover unless a buy-back feature is added.</w:t>
            </w:r>
          </w:p>
        </w:tc>
      </w:tr>
      <w:tr>
        <w:tc>
          <w:tcPr>
            <w:tcW w:type="dxa" w:w="5256"/>
            <w:shd w:val="clear" w:fill="E5F4F6"/>
          </w:tcPr>
          <w:p>
            <w:r>
              <w:rPr>
                <w:b/>
                <w:color w:val="0C2E3F"/>
                <w:sz w:val="17"/>
              </w:rPr>
              <w:t>Alternatives (bullets)</w:t>
            </w:r>
          </w:p>
        </w:tc>
        <w:tc>
          <w:tcPr>
            <w:tcW w:type="dxa" w:w="5256"/>
          </w:tcPr>
          <w:p>
            <w:r>
              <w:rPr>
                <w:sz w:val="19"/>
              </w:rPr>
              <w:t>• Any-occupation TPD — cheaper but a narrower claim trigger (must be unable to work in any occupation suited to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Differentiate TPD definition by life stage (own-occ primary earner / any-occ spouse)</w:t>
            </w:r>
          </w:p>
        </w:tc>
      </w:tr>
      <w:tr>
        <w:tc>
          <w:tcPr>
            <w:tcW w:type="dxa" w:w="5256"/>
            <w:shd w:val="clear" w:fill="E5F4F6"/>
          </w:tcPr>
          <w:p>
            <w:r>
              <w:rPr>
                <w:b/>
                <w:color w:val="0C2E3F"/>
                <w:sz w:val="17"/>
              </w:rPr>
              <w:t>Trigger phrases (how it's written in the advice request)</w:t>
            </w:r>
          </w:p>
        </w:tc>
        <w:tc>
          <w:tcPr>
            <w:tcW w:type="dxa" w:w="5256"/>
          </w:tcPr>
          <w:p>
            <w:r>
              <w:rPr>
                <w:sz w:val="19"/>
              </w:rPr>
              <w:t>• differential tpd</w:t>
              <w:br/>
              <w:t>• any occupation</w:t>
              <w:br/>
              <w:t>• own occupation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with differing work/earning situations (e.g. one on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own-occupation TPD for the primary earner and retaining any-occupation TPD for the spouse who is currently out of the workforce / on parental leave.</w:t>
            </w:r>
          </w:p>
        </w:tc>
      </w:tr>
      <w:tr>
        <w:tc>
          <w:tcPr>
            <w:tcW w:type="dxa" w:w="5256"/>
            <w:shd w:val="clear" w:fill="E5F4F6"/>
          </w:tcPr>
          <w:p>
            <w:r>
              <w:rPr>
                <w:b/>
                <w:color w:val="0C2E3F"/>
                <w:sz w:val="17"/>
              </w:rPr>
              <w:t>Summary – Outcomes line</w:t>
            </w:r>
          </w:p>
        </w:tc>
        <w:tc>
          <w:tcPr>
            <w:tcW w:type="dxa" w:w="5256"/>
          </w:tcPr>
          <w:p>
            <w:r>
              <w:rPr>
                <w:sz w:val="19"/>
              </w:rPr>
              <w:t>Cover definition is matched to each person's earning role and stage.</w:t>
            </w:r>
          </w:p>
        </w:tc>
      </w:tr>
      <w:tr>
        <w:tc>
          <w:tcPr>
            <w:tcW w:type="dxa" w:w="5256"/>
            <w:shd w:val="clear" w:fill="E5F4F6"/>
          </w:tcPr>
          <w:p>
            <w:r>
              <w:rPr>
                <w:b/>
                <w:color w:val="0C2E3F"/>
                <w:sz w:val="17"/>
              </w:rPr>
              <w:t>Why / In line with your goals (bullets)</w:t>
            </w:r>
          </w:p>
        </w:tc>
        <w:tc>
          <w:tcPr>
            <w:tcW w:type="dxa" w:w="5256"/>
          </w:tcPr>
          <w:p>
            <w:r>
              <w:rPr>
                <w:sz w:val="19"/>
              </w:rPr>
              <w:t>• The primary earner's income is concentrated in a specific occupation (own-occupation is appropriate); the spouse currently out of the workforce is adequately served by the existing any-occupation cover, which is reviewed on return to work.</w:t>
            </w:r>
          </w:p>
        </w:tc>
      </w:tr>
      <w:tr>
        <w:tc>
          <w:tcPr>
            <w:tcW w:type="dxa" w:w="5256"/>
            <w:shd w:val="clear" w:fill="E5F4F6"/>
          </w:tcPr>
          <w:p>
            <w:r>
              <w:rPr>
                <w:b/>
                <w:color w:val="0C2E3F"/>
                <w:sz w:val="17"/>
              </w:rPr>
              <w:t>Risks &amp; Disadvantages (bullets)</w:t>
            </w:r>
          </w:p>
        </w:tc>
        <w:tc>
          <w:tcPr>
            <w:tcW w:type="dxa" w:w="5256"/>
          </w:tcPr>
          <w:p>
            <w:r>
              <w:rPr>
                <w:sz w:val="19"/>
              </w:rPr>
              <w:t>• Any-occupation has a higher claim hurdle; the spouse's cover should be reviewed and potentially upgraded on return to work.</w:t>
            </w:r>
          </w:p>
        </w:tc>
      </w:tr>
      <w:tr>
        <w:tc>
          <w:tcPr>
            <w:tcW w:type="dxa" w:w="5256"/>
            <w:shd w:val="clear" w:fill="E5F4F6"/>
          </w:tcPr>
          <w:p>
            <w:r>
              <w:rPr>
                <w:b/>
                <w:color w:val="0C2E3F"/>
                <w:sz w:val="17"/>
              </w:rPr>
              <w:t>Alternatives (bullets)</w:t>
            </w:r>
          </w:p>
        </w:tc>
        <w:tc>
          <w:tcPr>
            <w:tcW w:type="dxa" w:w="5256"/>
          </w:tcPr>
          <w:p>
            <w:r>
              <w:rPr>
                <w:sz w:val="19"/>
              </w:rPr>
              <w:t>• Own-occupation for both — higher cost not warranted while the spouse is out of the workforce.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payout deployment (medical recovery + partner salary replacement)</w:t>
            </w:r>
          </w:p>
        </w:tc>
      </w:tr>
      <w:tr>
        <w:tc>
          <w:tcPr>
            <w:tcW w:type="dxa" w:w="5256"/>
            <w:shd w:val="clear" w:fill="E5F4F6"/>
          </w:tcPr>
          <w:p>
            <w:r>
              <w:rPr>
                <w:b/>
                <w:color w:val="0C2E3F"/>
                <w:sz w:val="17"/>
              </w:rPr>
              <w:t>Trigger phrases (how it's written in the advice request)</w:t>
            </w:r>
          </w:p>
        </w:tc>
        <w:tc>
          <w:tcPr>
            <w:tcW w:type="dxa" w:w="5256"/>
          </w:tcPr>
          <w:p>
            <w:r>
              <w:rPr>
                <w:sz w:val="19"/>
              </w:rPr>
              <w:t>• trauma payout</w:t>
              <w:br/>
              <w:t>• salary replacement</w:t>
              <w:br/>
              <w:t>• medical expense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 sum insured sized to a purpose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trauma cover is sized to cover an estimated amount for medical expenses plus an amount for your partner's salary replacement while you recover (e.g. $125,000 medical + the balance for partner salary replacement).</w:t>
            </w:r>
          </w:p>
        </w:tc>
      </w:tr>
      <w:tr>
        <w:tc>
          <w:tcPr>
            <w:tcW w:type="dxa" w:w="5256"/>
            <w:shd w:val="clear" w:fill="E5F4F6"/>
          </w:tcPr>
          <w:p>
            <w:r>
              <w:rPr>
                <w:b/>
                <w:color w:val="0C2E3F"/>
                <w:sz w:val="17"/>
              </w:rPr>
              <w:t>Summary – Outcomes line</w:t>
            </w:r>
          </w:p>
        </w:tc>
        <w:tc>
          <w:tcPr>
            <w:tcW w:type="dxa" w:w="5256"/>
          </w:tcPr>
          <w:p>
            <w:r>
              <w:rPr>
                <w:sz w:val="19"/>
              </w:rPr>
              <w:t>The lump sum is explicitly sized to fund both your treatment/recovery costs and your partner's time off work to support you.</w:t>
            </w:r>
          </w:p>
        </w:tc>
      </w:tr>
      <w:tr>
        <w:tc>
          <w:tcPr>
            <w:tcW w:type="dxa" w:w="5256"/>
            <w:shd w:val="clear" w:fill="E5F4F6"/>
          </w:tcPr>
          <w:p>
            <w:r>
              <w:rPr>
                <w:b/>
                <w:color w:val="0C2E3F"/>
                <w:sz w:val="17"/>
              </w:rPr>
              <w:t>Why / In line with your goals (bullets)</w:t>
            </w:r>
          </w:p>
        </w:tc>
        <w:tc>
          <w:tcPr>
            <w:tcW w:type="dxa" w:w="5256"/>
          </w:tcPr>
          <w:p>
            <w:r>
              <w:rPr>
                <w:sz w:val="19"/>
              </w:rPr>
              <w:t>• Segmenting the trauma sum insured into medical-recovery and partner-salary-replacement components ensures the household keeps running while you recover.</w:t>
            </w:r>
          </w:p>
        </w:tc>
      </w:tr>
      <w:tr>
        <w:tc>
          <w:tcPr>
            <w:tcW w:type="dxa" w:w="5256"/>
            <w:shd w:val="clear" w:fill="E5F4F6"/>
          </w:tcPr>
          <w:p>
            <w:r>
              <w:rPr>
                <w:b/>
                <w:color w:val="0C2E3F"/>
                <w:sz w:val="17"/>
              </w:rPr>
              <w:t>Risks &amp; Disadvantages (bullets)</w:t>
            </w:r>
          </w:p>
        </w:tc>
        <w:tc>
          <w:tcPr>
            <w:tcW w:type="dxa" w:w="5256"/>
          </w:tcPr>
          <w:p>
            <w:r>
              <w:rPr>
                <w:sz w:val="19"/>
              </w:rPr>
              <w:t>• The actual split needed may differ from the estimate; 'Plus' features may cap per condition.</w:t>
            </w:r>
          </w:p>
        </w:tc>
      </w:tr>
      <w:tr>
        <w:tc>
          <w:tcPr>
            <w:tcW w:type="dxa" w:w="5256"/>
            <w:shd w:val="clear" w:fill="E5F4F6"/>
          </w:tcPr>
          <w:p>
            <w:r>
              <w:rPr>
                <w:b/>
                <w:color w:val="0C2E3F"/>
                <w:sz w:val="17"/>
              </w:rPr>
              <w:t>Alternatives (bullets)</w:t>
            </w:r>
          </w:p>
        </w:tc>
        <w:tc>
          <w:tcPr>
            <w:tcW w:type="dxa" w:w="5256"/>
          </w:tcPr>
          <w:p>
            <w:r>
              <w:rPr>
                <w:sz w:val="19"/>
              </w:rPr>
              <w:t>• Standalone trauma plus separate income protection for the partner — duplicates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cover during workforce absence (maternity / parental leave)</w:t>
            </w:r>
          </w:p>
        </w:tc>
      </w:tr>
      <w:tr>
        <w:tc>
          <w:tcPr>
            <w:tcW w:type="dxa" w:w="5256"/>
            <w:shd w:val="clear" w:fill="E5F4F6"/>
          </w:tcPr>
          <w:p>
            <w:r>
              <w:rPr>
                <w:b/>
                <w:color w:val="0C2E3F"/>
                <w:sz w:val="17"/>
              </w:rPr>
              <w:t>Trigger phrases (how it's written in the advice request)</w:t>
            </w:r>
          </w:p>
        </w:tc>
        <w:tc>
          <w:tcPr>
            <w:tcW w:type="dxa" w:w="5256"/>
          </w:tcPr>
          <w:p>
            <w:r>
              <w:rPr>
                <w:sz w:val="19"/>
              </w:rPr>
              <w:t>• maternity leave</w:t>
              <w:br/>
              <w:t>• parental leave</w:t>
              <w:br/>
              <w:t>• not working</w:t>
              <w:br/>
              <w:t>• while you are not working</w:t>
              <w:br/>
              <w:t>• return to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One person temporarily out of the workforce (e.g.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tc>
      </w:tr>
      <w:tr>
        <w:tc>
          <w:tcPr>
            <w:tcW w:type="dxa" w:w="5256"/>
            <w:shd w:val="clear" w:fill="E5F4F6"/>
          </w:tcPr>
          <w:p>
            <w:r>
              <w:rPr>
                <w:b/>
                <w:color w:val="0C2E3F"/>
                <w:sz w:val="17"/>
              </w:rPr>
              <w:t>Summary – Outcomes line</w:t>
            </w:r>
          </w:p>
        </w:tc>
        <w:tc>
          <w:tcPr>
            <w:tcW w:type="dxa" w:w="5256"/>
          </w:tcPr>
          <w:p>
            <w:r>
              <w:rPr>
                <w:sz w:val="19"/>
              </w:rPr>
              <w:t>Cover continuity is preserved through the leave period without re-underwriting, and is reviewed when income normalises.</w:t>
            </w:r>
          </w:p>
        </w:tc>
      </w:tr>
      <w:tr>
        <w:tc>
          <w:tcPr>
            <w:tcW w:type="dxa" w:w="5256"/>
            <w:shd w:val="clear" w:fill="E5F4F6"/>
          </w:tcPr>
          <w:p>
            <w:r>
              <w:rPr>
                <w:b/>
                <w:color w:val="0C2E3F"/>
                <w:sz w:val="17"/>
              </w:rPr>
              <w:t>Why / In line with your goals (bullets)</w:t>
            </w:r>
          </w:p>
        </w:tc>
        <w:tc>
          <w:tcPr>
            <w:tcW w:type="dxa" w:w="5256"/>
          </w:tcPr>
          <w:p>
            <w:r>
              <w:rPr>
                <w:sz w:val="19"/>
              </w:rPr>
              <w:t>• Retaining cover during leave preserves your future insurability and avoids re-underwriting on return to work.</w:t>
              <w:br/>
              <w:t>• We are not recommending an increase in cover at this time given your cashflow while on leave; we will reassess once you have returned to work.</w:t>
            </w:r>
          </w:p>
        </w:tc>
      </w:tr>
      <w:tr>
        <w:tc>
          <w:tcPr>
            <w:tcW w:type="dxa" w:w="5256"/>
            <w:shd w:val="clear" w:fill="E5F4F6"/>
          </w:tcPr>
          <w:p>
            <w:r>
              <w:rPr>
                <w:b/>
                <w:color w:val="0C2E3F"/>
                <w:sz w:val="17"/>
              </w:rPr>
              <w:t>Risks &amp; Disadvantages (bullets)</w:t>
            </w:r>
          </w:p>
        </w:tc>
        <w:tc>
          <w:tcPr>
            <w:tcW w:type="dxa" w:w="5256"/>
          </w:tcPr>
          <w:p>
            <w:r>
              <w:rPr>
                <w:sz w:val="19"/>
              </w:rPr>
              <w:t>• You may be temporarily under-insured relative to your full needs analysis during the leave period; income protection may be limited while not earning.</w:t>
            </w:r>
          </w:p>
        </w:tc>
      </w:tr>
      <w:tr>
        <w:tc>
          <w:tcPr>
            <w:tcW w:type="dxa" w:w="5256"/>
            <w:shd w:val="clear" w:fill="E5F4F6"/>
          </w:tcPr>
          <w:p>
            <w:r>
              <w:rPr>
                <w:b/>
                <w:color w:val="0C2E3F"/>
                <w:sz w:val="17"/>
              </w:rPr>
              <w:t>Alternatives (bullets)</w:t>
            </w:r>
          </w:p>
        </w:tc>
        <w:tc>
          <w:tcPr>
            <w:tcW w:type="dxa" w:w="5256"/>
          </w:tcPr>
          <w:p>
            <w:r>
              <w:rPr>
                <w:sz w:val="19"/>
              </w:rPr>
              <w:t>• Cancel cover and re-apply on return — discounted due to re-underwriting cost, delay and the risk of a health change in the interim.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and top up with new cover</w:t>
            </w:r>
          </w:p>
        </w:tc>
      </w:tr>
      <w:tr>
        <w:tc>
          <w:tcPr>
            <w:tcW w:type="dxa" w:w="5256"/>
            <w:shd w:val="clear" w:fill="E5F4F6"/>
          </w:tcPr>
          <w:p>
            <w:r>
              <w:rPr>
                <w:b/>
                <w:color w:val="0C2E3F"/>
                <w:sz w:val="17"/>
              </w:rPr>
              <w:t>Trigger phrases (how it's written in the advice request)</w:t>
            </w:r>
          </w:p>
        </w:tc>
        <w:tc>
          <w:tcPr>
            <w:tcW w:type="dxa" w:w="5256"/>
          </w:tcPr>
          <w:p>
            <w:r>
              <w:rPr>
                <w:sz w:val="19"/>
              </w:rPr>
              <w:t>• dual layer</w:t>
              <w:br/>
              <w:t>• retain in super and apply</w:t>
              <w:br/>
              <w:t>• layer new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Transitional period (e.g. workforce re-entry) where flexibility is wanted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cover and top up with new recommended cover.</w:t>
            </w:r>
          </w:p>
        </w:tc>
      </w:tr>
      <w:tr>
        <w:tc>
          <w:tcPr>
            <w:tcW w:type="dxa" w:w="5256"/>
            <w:shd w:val="clear" w:fill="E5F4F6"/>
          </w:tcPr>
          <w:p>
            <w:r>
              <w:rPr>
                <w:b/>
                <w:color w:val="0C2E3F"/>
                <w:sz w:val="17"/>
              </w:rPr>
              <w:t>Summary – Outcomes line</w:t>
            </w:r>
          </w:p>
        </w:tc>
        <w:tc>
          <w:tcPr>
            <w:tcW w:type="dxa" w:w="5256"/>
          </w:tcPr>
          <w:p>
            <w:r>
              <w:rPr>
                <w:sz w:val="19"/>
              </w:rPr>
              <w:t>You keep tax-effective in-super cover while adding flexible personal cover that can be adjusted later.</w:t>
            </w:r>
          </w:p>
        </w:tc>
      </w:tr>
      <w:tr>
        <w:tc>
          <w:tcPr>
            <w:tcW w:type="dxa" w:w="5256"/>
            <w:shd w:val="clear" w:fill="E5F4F6"/>
          </w:tcPr>
          <w:p>
            <w:r>
              <w:rPr>
                <w:b/>
                <w:color w:val="0C2E3F"/>
                <w:sz w:val="17"/>
              </w:rPr>
              <w:t>Why / In line with your goals (bullets)</w:t>
            </w:r>
          </w:p>
        </w:tc>
        <w:tc>
          <w:tcPr>
            <w:tcW w:type="dxa" w:w="5256"/>
          </w:tcPr>
          <w:p>
            <w:r>
              <w:rPr>
                <w:sz w:val="19"/>
              </w:rPr>
              <w:t>• A small in-super retention is 'sticky' and tax-effective; the additional personal cover maintains optionality during a transitional period.</w:t>
            </w:r>
          </w:p>
        </w:tc>
      </w:tr>
      <w:tr>
        <w:tc>
          <w:tcPr>
            <w:tcW w:type="dxa" w:w="5256"/>
            <w:shd w:val="clear" w:fill="E5F4F6"/>
          </w:tcPr>
          <w:p>
            <w:r>
              <w:rPr>
                <w:b/>
                <w:color w:val="0C2E3F"/>
                <w:sz w:val="17"/>
              </w:rPr>
              <w:t>Risks &amp; Disadvantages (bullets)</w:t>
            </w:r>
          </w:p>
        </w:tc>
        <w:tc>
          <w:tcPr>
            <w:tcW w:type="dxa" w:w="5256"/>
          </w:tcPr>
          <w:p>
            <w:r>
              <w:rPr>
                <w:sz w:val="19"/>
              </w:rPr>
              <w:t>• Two policies mean more administration; the new cover must remain affordable after your circumstances settle.</w:t>
            </w:r>
          </w:p>
        </w:tc>
      </w:tr>
      <w:tr>
        <w:tc>
          <w:tcPr>
            <w:tcW w:type="dxa" w:w="5256"/>
            <w:shd w:val="clear" w:fill="E5F4F6"/>
          </w:tcPr>
          <w:p>
            <w:r>
              <w:rPr>
                <w:b/>
                <w:color w:val="0C2E3F"/>
                <w:sz w:val="17"/>
              </w:rPr>
              <w:t>Alternatives (bullets)</w:t>
            </w:r>
          </w:p>
        </w:tc>
        <w:tc>
          <w:tcPr>
            <w:tcW w:type="dxa" w:w="5256"/>
          </w:tcPr>
          <w:p>
            <w:r>
              <w:rPr>
                <w:sz w:val="19"/>
              </w:rPr>
              <w:t>• All new cover inside super — simpler but less flexible and locks in super deductions.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 (age + debt-free + income-replacement redundant)</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cancel cover</w:t>
              <w:br/>
              <w:t>• no longer require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Approaching/at retirement, debt cleared, no income to protect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tc>
      </w:tr>
      <w:tr>
        <w:tc>
          <w:tcPr>
            <w:tcW w:type="dxa" w:w="5256"/>
            <w:shd w:val="clear" w:fill="E5F4F6"/>
          </w:tcPr>
          <w:p>
            <w:r>
              <w:rPr>
                <w:b/>
                <w:color w:val="0C2E3F"/>
                <w:sz w:val="17"/>
              </w:rPr>
              <w:t>Summary – Outcomes line</w:t>
            </w:r>
          </w:p>
        </w:tc>
        <w:tc>
          <w:tcPr>
            <w:tcW w:type="dxa" w:w="5256"/>
          </w:tcPr>
          <w:p>
            <w:r>
              <w:rPr>
                <w:sz w:val="19"/>
              </w:rPr>
              <w:t>Premiums no longer erode your balance once cover is no longer needed.</w:t>
            </w:r>
          </w:p>
        </w:tc>
      </w:tr>
      <w:tr>
        <w:tc>
          <w:tcPr>
            <w:tcW w:type="dxa" w:w="5256"/>
            <w:shd w:val="clear" w:fill="E5F4F6"/>
          </w:tcPr>
          <w:p>
            <w:r>
              <w:rPr>
                <w:b/>
                <w:color w:val="0C2E3F"/>
                <w:sz w:val="17"/>
              </w:rPr>
              <w:t>Why / In line with your goals (bullets)</w:t>
            </w:r>
          </w:p>
        </w:tc>
        <w:tc>
          <w:tcPr>
            <w:tcW w:type="dxa" w:w="5256"/>
          </w:tcPr>
          <w:p>
            <w:r>
              <w:rPr>
                <w:sz w:val="19"/>
              </w:rPr>
              <w:t>• With no debt, no dependants relying on your income, and retirement income in place, personal insurance is no longer required, and cancelling it preserves your capital.</w:t>
            </w:r>
          </w:p>
        </w:tc>
      </w:tr>
      <w:tr>
        <w:tc>
          <w:tcPr>
            <w:tcW w:type="dxa" w:w="5256"/>
            <w:shd w:val="clear" w:fill="E5F4F6"/>
          </w:tcPr>
          <w:p>
            <w:r>
              <w:rPr>
                <w:b/>
                <w:color w:val="0C2E3F"/>
                <w:sz w:val="17"/>
              </w:rPr>
              <w:t>Risks &amp; Disadvantages (bullets)</w:t>
            </w:r>
          </w:p>
        </w:tc>
        <w:tc>
          <w:tcPr>
            <w:tcW w:type="dxa" w:w="5256"/>
          </w:tcPr>
          <w:p>
            <w:r>
              <w:rPr>
                <w:sz w:val="19"/>
              </w:rPr>
              <w:t>• If your circumstances change (e.g. new dependants), you may be unable to re-acquire cover at the same rates; ensure cover is genuinely no longer needed before cancelling.</w:t>
            </w:r>
          </w:p>
        </w:tc>
      </w:tr>
      <w:tr>
        <w:tc>
          <w:tcPr>
            <w:tcW w:type="dxa" w:w="5256"/>
            <w:shd w:val="clear" w:fill="E5F4F6"/>
          </w:tcPr>
          <w:p>
            <w:r>
              <w:rPr>
                <w:b/>
                <w:color w:val="0C2E3F"/>
                <w:sz w:val="17"/>
              </w:rPr>
              <w:t>Alternatives (bullets)</w:t>
            </w:r>
          </w:p>
        </w:tc>
        <w:tc>
          <w:tcPr>
            <w:tcW w:type="dxa" w:w="5256"/>
          </w:tcPr>
          <w:p>
            <w:r>
              <w:rPr>
                <w:sz w:val="19"/>
              </w:rPr>
              <w:t>• Retain partial cover via a partial rollover — discounted as it leaves more than one super account and ongoing premiums for cover you no longer require.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 income protection — retail top-up over employer/industry cover (offset benefit)</w:t>
            </w:r>
          </w:p>
        </w:tc>
      </w:tr>
      <w:tr>
        <w:tc>
          <w:tcPr>
            <w:tcW w:type="dxa" w:w="5256"/>
            <w:shd w:val="clear" w:fill="E5F4F6"/>
          </w:tcPr>
          <w:p>
            <w:r>
              <w:rPr>
                <w:b/>
                <w:color w:val="0C2E3F"/>
                <w:sz w:val="17"/>
              </w:rPr>
              <w:t>Trigger phrases (how it's written in the advice request)</w:t>
            </w:r>
          </w:p>
        </w:tc>
        <w:tc>
          <w:tcPr>
            <w:tcW w:type="dxa" w:w="5256"/>
          </w:tcPr>
          <w:p>
            <w:r>
              <w:rPr>
                <w:sz w:val="19"/>
              </w:rPr>
              <w:t>• two income protection policies</w:t>
              <w:br/>
              <w:t>• top up cover</w:t>
              <w:br/>
              <w:t>• dual ip</w:t>
              <w:br/>
              <w:t>• offset benefit</w:t>
              <w:br/>
              <w:t>• employer ip plus retail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employer/industry-fund IP retained, with a retail policy added to top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tc>
      </w:tr>
      <w:tr>
        <w:tc>
          <w:tcPr>
            <w:tcW w:type="dxa" w:w="5256"/>
            <w:shd w:val="clear" w:fill="E5F4F6"/>
          </w:tcPr>
          <w:p>
            <w:r>
              <w:rPr>
                <w:b/>
                <w:color w:val="0C2E3F"/>
                <w:sz w:val="17"/>
              </w:rPr>
              <w:t>Summary – Outcomes line</w:t>
            </w:r>
          </w:p>
        </w:tc>
        <w:tc>
          <w:tcPr>
            <w:tcW w:type="dxa" w:w="5256"/>
          </w:tcPr>
          <w:p>
            <w:r>
              <w:rPr>
                <w:sz w:val="19"/>
              </w:rPr>
              <w:t>Your total income protection reaches ~70% of income at the lowest cost, by topping up rather than duplicating existing cover.</w:t>
            </w:r>
          </w:p>
        </w:tc>
      </w:tr>
      <w:tr>
        <w:tc>
          <w:tcPr>
            <w:tcW w:type="dxa" w:w="5256"/>
            <w:shd w:val="clear" w:fill="E5F4F6"/>
          </w:tcPr>
          <w:p>
            <w:r>
              <w:rPr>
                <w:b/>
                <w:color w:val="0C2E3F"/>
                <w:sz w:val="17"/>
              </w:rPr>
              <w:t>Why / In line with your goals (bullets)</w:t>
            </w:r>
          </w:p>
        </w:tc>
        <w:tc>
          <w:tcPr>
            <w:tcW w:type="dxa" w:w="5256"/>
          </w:tcPr>
          <w:p>
            <w:r>
              <w:rPr>
                <w:sz w:val="19"/>
              </w:rPr>
              <w:t>• Retaining the existing fund cover and topping it up is cheaper than replacing it entirely.</w:t>
              <w:br/>
              <w:t>• Where the existing cover has no pre-existing medical exclusions, keeping it means a condition excluded on the new retail policy may still be claimable under the retained cover.</w:t>
            </w:r>
          </w:p>
        </w:tc>
      </w:tr>
      <w:tr>
        <w:tc>
          <w:tcPr>
            <w:tcW w:type="dxa" w:w="5256"/>
            <w:shd w:val="clear" w:fill="E5F4F6"/>
          </w:tcPr>
          <w:p>
            <w:r>
              <w:rPr>
                <w:b/>
                <w:color w:val="0C2E3F"/>
                <w:sz w:val="17"/>
              </w:rPr>
              <w:t>Risks &amp; Disadvantages (bullets)</w:t>
            </w:r>
          </w:p>
        </w:tc>
        <w:tc>
          <w:tcPr>
            <w:tcW w:type="dxa" w:w="5256"/>
          </w:tcPr>
          <w:p>
            <w:r>
              <w:rPr>
                <w:sz w:val="19"/>
              </w:rPr>
              <w:t>• The two policies overlap and benefits offset — you cannot stack both to exceed the insured percentage; coordination is required at claim time.</w:t>
            </w:r>
          </w:p>
        </w:tc>
      </w:tr>
      <w:tr>
        <w:tc>
          <w:tcPr>
            <w:tcW w:type="dxa" w:w="5256"/>
            <w:shd w:val="clear" w:fill="E5F4F6"/>
          </w:tcPr>
          <w:p>
            <w:r>
              <w:rPr>
                <w:b/>
                <w:color w:val="0C2E3F"/>
                <w:sz w:val="17"/>
              </w:rPr>
              <w:t>Alternatives (bullets)</w:t>
            </w:r>
          </w:p>
        </w:tc>
        <w:tc>
          <w:tcPr>
            <w:tcW w:type="dxa" w:w="5256"/>
          </w:tcPr>
          <w:p>
            <w:r>
              <w:rPr>
                <w:sz w:val="19"/>
              </w:rPr>
              <w:t>• Single standalone retail policy — simpler but more expensive and forfeits the no-exclusions benefit of the retained cover.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Occupation pre-assessment / high-risk occupation constraint</w:t>
            </w:r>
          </w:p>
        </w:tc>
      </w:tr>
      <w:tr>
        <w:tc>
          <w:tcPr>
            <w:tcW w:type="dxa" w:w="5256"/>
            <w:shd w:val="clear" w:fill="E5F4F6"/>
          </w:tcPr>
          <w:p>
            <w:r>
              <w:rPr>
                <w:b/>
                <w:color w:val="0C2E3F"/>
                <w:sz w:val="17"/>
              </w:rPr>
              <w:t>Trigger phrases (how it's written in the advice request)</w:t>
            </w:r>
          </w:p>
        </w:tc>
        <w:tc>
          <w:tcPr>
            <w:tcW w:type="dxa" w:w="5256"/>
          </w:tcPr>
          <w:p>
            <w:r>
              <w:rPr>
                <w:sz w:val="19"/>
              </w:rPr>
              <w:t>• occupation pre-assessment</w:t>
              <w:br/>
              <w:t>• high risk occupation</w:t>
              <w:br/>
              <w:t>• manual labour</w:t>
              <w:br/>
              <w:t>• heavy machinery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in a high-risk / manual occupation affecting insurability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tc>
      </w:tr>
      <w:tr>
        <w:tc>
          <w:tcPr>
            <w:tcW w:type="dxa" w:w="5256"/>
            <w:shd w:val="clear" w:fill="E5F4F6"/>
          </w:tcPr>
          <w:p>
            <w:r>
              <w:rPr>
                <w:b/>
                <w:color w:val="0C2E3F"/>
                <w:sz w:val="17"/>
              </w:rPr>
              <w:t>Summary – Outcomes line</w:t>
            </w:r>
          </w:p>
        </w:tc>
        <w:tc>
          <w:tcPr>
            <w:tcW w:type="dxa" w:w="5256"/>
          </w:tcPr>
          <w:p>
            <w:r>
              <w:rPr>
                <w:sz w:val="19"/>
              </w:rPr>
              <w:t>Your cover is placed with the insurer that will offer the fullest terms for your occupation, within the caps your occupation imposes.</w:t>
            </w:r>
          </w:p>
        </w:tc>
      </w:tr>
      <w:tr>
        <w:tc>
          <w:tcPr>
            <w:tcW w:type="dxa" w:w="5256"/>
            <w:shd w:val="clear" w:fill="E5F4F6"/>
          </w:tcPr>
          <w:p>
            <w:r>
              <w:rPr>
                <w:b/>
                <w:color w:val="0C2E3F"/>
                <w:sz w:val="17"/>
              </w:rPr>
              <w:t>Why / In line with your goals (bullets)</w:t>
            </w:r>
          </w:p>
        </w:tc>
        <w:tc>
          <w:tcPr>
            <w:tcW w:type="dxa" w:w="5256"/>
          </w:tcPr>
          <w:p>
            <w:r>
              <w:rPr>
                <w:sz w:val="19"/>
              </w:rPr>
              <w:t>• High-risk occupations restrict insurer and product choice; a pre-assessment identifies the insurer offering the best available terms before you apply.</w:t>
            </w:r>
          </w:p>
        </w:tc>
      </w:tr>
      <w:tr>
        <w:tc>
          <w:tcPr>
            <w:tcW w:type="dxa" w:w="5256"/>
            <w:shd w:val="clear" w:fill="E5F4F6"/>
          </w:tcPr>
          <w:p>
            <w:r>
              <w:rPr>
                <w:b/>
                <w:color w:val="0C2E3F"/>
                <w:sz w:val="17"/>
              </w:rPr>
              <w:t>Risks &amp; Disadvantages (bullets)</w:t>
            </w:r>
          </w:p>
        </w:tc>
        <w:tc>
          <w:tcPr>
            <w:tcW w:type="dxa" w:w="5256"/>
          </w:tcPr>
          <w:p>
            <w:r>
              <w:rPr>
                <w:sz w:val="19"/>
              </w:rPr>
              <w:t>• Occupational caps may leave cover below your full needs (e.g. limited benefit period or monthly cap); review if you change occupation.</w:t>
            </w:r>
          </w:p>
        </w:tc>
      </w:tr>
      <w:tr>
        <w:tc>
          <w:tcPr>
            <w:tcW w:type="dxa" w:w="5256"/>
            <w:shd w:val="clear" w:fill="E5F4F6"/>
          </w:tcPr>
          <w:p>
            <w:r>
              <w:rPr>
                <w:b/>
                <w:color w:val="0C2E3F"/>
                <w:sz w:val="17"/>
              </w:rPr>
              <w:t>Alternatives (bullets)</w:t>
            </w:r>
          </w:p>
        </w:tc>
        <w:tc>
          <w:tcPr>
            <w:tcW w:type="dxa" w:w="5256"/>
          </w:tcPr>
          <w:p>
            <w:r>
              <w:rPr>
                <w:sz w:val="19"/>
              </w:rPr>
              <w:t>• Apply to a standard insurer — discounted as cover may be declined, loaded, or offered only with a reduced benefit period for your occupation.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Size TPD sum insured with a super-tax uplift (gross-up if claimed in super)</w:t>
            </w:r>
          </w:p>
        </w:tc>
      </w:tr>
      <w:tr>
        <w:tc>
          <w:tcPr>
            <w:tcW w:type="dxa" w:w="5256"/>
            <w:shd w:val="clear" w:fill="E5F4F6"/>
          </w:tcPr>
          <w:p>
            <w:r>
              <w:rPr>
                <w:b/>
                <w:color w:val="0C2E3F"/>
                <w:sz w:val="17"/>
              </w:rPr>
              <w:t>Trigger phrases (how it's written in the advice request)</w:t>
            </w:r>
          </w:p>
        </w:tc>
        <w:tc>
          <w:tcPr>
            <w:tcW w:type="dxa" w:w="5256"/>
          </w:tcPr>
          <w:p>
            <w:r>
              <w:rPr>
                <w:sz w:val="19"/>
              </w:rPr>
              <w:t>• 22% uplift</w:t>
              <w:br/>
              <w:t>• tax uplift</w:t>
              <w:br/>
              <w:t>• gross up tpd</w:t>
              <w:br/>
              <w:t>• super tax 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held inside super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The TPD sum insured is set to cover your identified needs plus an uplift (e.g. 22%) to cover the tax liability that would apply should you claim while the cover is held inside your superannuation fund.</w:t>
            </w:r>
          </w:p>
        </w:tc>
      </w:tr>
      <w:tr>
        <w:tc>
          <w:tcPr>
            <w:tcW w:type="dxa" w:w="5256"/>
            <w:shd w:val="clear" w:fill="E5F4F6"/>
          </w:tcPr>
          <w:p>
            <w:r>
              <w:rPr>
                <w:b/>
                <w:color w:val="0C2E3F"/>
                <w:sz w:val="17"/>
              </w:rPr>
              <w:t>Summary – Outcomes line</w:t>
            </w:r>
          </w:p>
        </w:tc>
        <w:tc>
          <w:tcPr>
            <w:tcW w:type="dxa" w:w="5256"/>
          </w:tcPr>
          <w:p>
            <w:r>
              <w:rPr>
                <w:sz w:val="19"/>
              </w:rPr>
              <w:t>If you claim, the after-tax benefit still meets your identified needs because the sum insured was grossed up for the super tax.</w:t>
            </w:r>
          </w:p>
        </w:tc>
      </w:tr>
      <w:tr>
        <w:tc>
          <w:tcPr>
            <w:tcW w:type="dxa" w:w="5256"/>
            <w:shd w:val="clear" w:fill="E5F4F6"/>
          </w:tcPr>
          <w:p>
            <w:r>
              <w:rPr>
                <w:b/>
                <w:color w:val="0C2E3F"/>
                <w:sz w:val="17"/>
              </w:rPr>
              <w:t>Why / In line with your goals (bullets)</w:t>
            </w:r>
          </w:p>
        </w:tc>
        <w:tc>
          <w:tcPr>
            <w:tcW w:type="dxa" w:w="5256"/>
          </w:tcPr>
          <w:p>
            <w:r>
              <w:rPr>
                <w:sz w:val="19"/>
              </w:rPr>
              <w:t>• A TPD benefit paid from super to a member under preservation age is taxed; grossing up the sum insured ensures the net benefit covers debts, costs and school fees as intended.</w:t>
            </w:r>
          </w:p>
        </w:tc>
      </w:tr>
      <w:tr>
        <w:tc>
          <w:tcPr>
            <w:tcW w:type="dxa" w:w="5256"/>
            <w:shd w:val="clear" w:fill="E5F4F6"/>
          </w:tcPr>
          <w:p>
            <w:r>
              <w:rPr>
                <w:b/>
                <w:color w:val="0C2E3F"/>
                <w:sz w:val="17"/>
              </w:rPr>
              <w:t>Risks &amp; Disadvantages (bullets)</w:t>
            </w:r>
          </w:p>
        </w:tc>
        <w:tc>
          <w:tcPr>
            <w:tcW w:type="dxa" w:w="5256"/>
          </w:tcPr>
          <w:p>
            <w:r>
              <w:rPr>
                <w:sz w:val="19"/>
              </w:rPr>
              <w:t>• If tax rates change the uplift may over- or under-compensate; the extra cover carries a small additional premium; if cover were held outside super this tax would not apply.</w:t>
            </w:r>
          </w:p>
        </w:tc>
      </w:tr>
      <w:tr>
        <w:tc>
          <w:tcPr>
            <w:tcW w:type="dxa" w:w="5256"/>
            <w:shd w:val="clear" w:fill="E5F4F6"/>
          </w:tcPr>
          <w:p>
            <w:r>
              <w:rPr>
                <w:b/>
                <w:color w:val="0C2E3F"/>
                <w:sz w:val="17"/>
              </w:rPr>
              <w:t>Alternatives (bullets)</w:t>
            </w:r>
          </w:p>
        </w:tc>
        <w:tc>
          <w:tcPr>
            <w:tcW w:type="dxa" w:w="5256"/>
          </w:tcPr>
          <w:p>
            <w:r>
              <w:rPr>
                <w:sz w:val="19"/>
              </w:rPr>
              <w:t>• Hold TPD outside super (no benefits tax, but premiums are not funded from super) or take cover without the uplift (net benefit reduced by tax).</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affordability structuring — waiting &amp; benefit period calibrated to cash/leave</w:t>
            </w:r>
          </w:p>
        </w:tc>
      </w:tr>
      <w:tr>
        <w:tc>
          <w:tcPr>
            <w:tcW w:type="dxa" w:w="5256"/>
            <w:shd w:val="clear" w:fill="E5F4F6"/>
          </w:tcPr>
          <w:p>
            <w:r>
              <w:rPr>
                <w:b/>
                <w:color w:val="0C2E3F"/>
                <w:sz w:val="17"/>
              </w:rPr>
              <w:t>Trigger phrases (how it's written in the advice request)</w:t>
            </w:r>
          </w:p>
        </w:tc>
        <w:tc>
          <w:tcPr>
            <w:tcW w:type="dxa" w:w="5256"/>
          </w:tcPr>
          <w:p>
            <w:r>
              <w:rPr>
                <w:sz w:val="19"/>
              </w:rPr>
              <w:t>• 90 day wait</w:t>
              <w:br/>
              <w:t>• waiting period</w:t>
              <w:br/>
              <w:t>• benefit period</w:t>
              <w:br/>
              <w:t>• cash and leave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being structured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tc>
      </w:tr>
      <w:tr>
        <w:tc>
          <w:tcPr>
            <w:tcW w:type="dxa" w:w="5256"/>
            <w:shd w:val="clear" w:fill="E5F4F6"/>
          </w:tcPr>
          <w:p>
            <w:r>
              <w:rPr>
                <w:b/>
                <w:color w:val="0C2E3F"/>
                <w:sz w:val="17"/>
              </w:rPr>
              <w:t>Summary – Outcomes line</w:t>
            </w:r>
          </w:p>
        </w:tc>
        <w:tc>
          <w:tcPr>
            <w:tcW w:type="dxa" w:w="5256"/>
          </w:tcPr>
          <w:p>
            <w:r>
              <w:rPr>
                <w:sz w:val="19"/>
              </w:rPr>
              <w:t>Your income protection cost is minimised by matching the waiting and benefit periods to the reserves you already hold.</w:t>
            </w:r>
          </w:p>
        </w:tc>
      </w:tr>
      <w:tr>
        <w:tc>
          <w:tcPr>
            <w:tcW w:type="dxa" w:w="5256"/>
            <w:shd w:val="clear" w:fill="E5F4F6"/>
          </w:tcPr>
          <w:p>
            <w:r>
              <w:rPr>
                <w:b/>
                <w:color w:val="0C2E3F"/>
                <w:sz w:val="17"/>
              </w:rPr>
              <w:t>Why / In line with your goals (bullets)</w:t>
            </w:r>
          </w:p>
        </w:tc>
        <w:tc>
          <w:tcPr>
            <w:tcW w:type="dxa" w:w="5256"/>
          </w:tcPr>
          <w:p>
            <w:r>
              <w:rPr>
                <w:sz w:val="19"/>
              </w:rPr>
              <w:t>• A longer waiting period and/or shorter benefit period lowers the premium; this is appropriate where you hold sufficient cash and leave to self-fund the gap.</w:t>
            </w:r>
          </w:p>
        </w:tc>
      </w:tr>
      <w:tr>
        <w:tc>
          <w:tcPr>
            <w:tcW w:type="dxa" w:w="5256"/>
            <w:shd w:val="clear" w:fill="E5F4F6"/>
          </w:tcPr>
          <w:p>
            <w:r>
              <w:rPr>
                <w:b/>
                <w:color w:val="0C2E3F"/>
                <w:sz w:val="17"/>
              </w:rPr>
              <w:t>Risks &amp; Disadvantages (bullets)</w:t>
            </w:r>
          </w:p>
        </w:tc>
        <w:tc>
          <w:tcPr>
            <w:tcW w:type="dxa" w:w="5256"/>
          </w:tcPr>
          <w:p>
            <w:r>
              <w:rPr>
                <w:sz w:val="19"/>
              </w:rPr>
              <w:t>• A longer wait or shorter benefit period leaves you self-funding longer — vulnerable if your cash/leave is depleted (e.g. redundancy alongside disability) or a disability extends beyond the benefit period.</w:t>
            </w:r>
          </w:p>
        </w:tc>
      </w:tr>
      <w:tr>
        <w:tc>
          <w:tcPr>
            <w:tcW w:type="dxa" w:w="5256"/>
            <w:shd w:val="clear" w:fill="E5F4F6"/>
          </w:tcPr>
          <w:p>
            <w:r>
              <w:rPr>
                <w:b/>
                <w:color w:val="0C2E3F"/>
                <w:sz w:val="17"/>
              </w:rPr>
              <w:t>Alternatives (bullets)</w:t>
            </w:r>
          </w:p>
        </w:tc>
        <w:tc>
          <w:tcPr>
            <w:tcW w:type="dxa" w:w="5256"/>
          </w:tcPr>
          <w:p>
            <w:r>
              <w:rPr>
                <w:sz w:val="19"/>
              </w:rPr>
              <w:t>• Shorter waiting period (e.g. 30 days) and/or benefit period to age 65 — maximum security at a higher premium.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alter and/or cancel a mix of existing covers (retain X / cancel Y / alter Z)</w:t>
            </w:r>
          </w:p>
        </w:tc>
      </w:tr>
      <w:tr>
        <w:tc>
          <w:tcPr>
            <w:tcW w:type="dxa" w:w="5256"/>
            <w:shd w:val="clear" w:fill="E5F4F6"/>
          </w:tcPr>
          <w:p>
            <w:r>
              <w:rPr>
                <w:b/>
                <w:color w:val="0C2E3F"/>
                <w:sz w:val="17"/>
              </w:rPr>
              <w:t>Trigger phrases (how it's written in the advice request)</w:t>
            </w:r>
          </w:p>
        </w:tc>
        <w:tc>
          <w:tcPr>
            <w:tcW w:type="dxa" w:w="5256"/>
          </w:tcPr>
          <w:p>
            <w:r>
              <w:rPr>
                <w:sz w:val="19"/>
              </w:rPr>
              <w:t>• retain and alter</w:t>
              <w:br/>
              <w:t>• retain cancel alter</w:t>
              <w:br/>
              <w:t>• alter existing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[cover X], cancel [cover Y] and alter [cover Z] across your existing policies as set out below.</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Tailors your existing cover to current needs without wholesale replacement.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Any-occupation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any occupation tpd</w:t>
              <w:br/>
              <w:t>• any-occupation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an Any-Occupation definition.</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Any-Occupation is more affordable than Own-Occupation; appropriate where own-occupation is not available or not warranted.</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Non-occupational / homemaker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non occupational tpd</w:t>
              <w:br/>
              <w:t>• homemaker tpd</w:t>
              <w:br/>
              <w:t>• non-working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 Non-Occupational (homemaker) definition, appropriate as you are not currently in the workforce.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Provides TPD protection for a non-working person where occupation-based definitions don't apply.</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Transfer existing cover to the recommended platform via takeover terms + top up with new cover</w:t>
            </w:r>
          </w:p>
        </w:tc>
      </w:tr>
      <w:tr>
        <w:tc>
          <w:tcPr>
            <w:tcW w:type="dxa" w:w="5256"/>
            <w:shd w:val="clear" w:fill="E5F4F6"/>
          </w:tcPr>
          <w:p>
            <w:r>
              <w:rPr>
                <w:b/>
                <w:color w:val="0C2E3F"/>
                <w:sz w:val="17"/>
              </w:rPr>
              <w:t>Trigger phrases (how it's written in the advice request)</w:t>
            </w:r>
          </w:p>
        </w:tc>
        <w:tc>
          <w:tcPr>
            <w:tcW w:type="dxa" w:w="5256"/>
          </w:tcPr>
          <w:p>
            <w:r>
              <w:rPr>
                <w:sz w:val="19"/>
              </w:rPr>
              <w:t>• takeover terms</w:t>
              <w:br/>
              <w:t>• transfer insurance takeover</w:t>
              <w:br/>
              <w:t>• industry insurance to hub24</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transferring your existing [industry-fund] cover to the recommended platform via takeover terms, and topping up with new recommended cover through the product insurer.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Takeover terms preserve your existing cover (and avoid new exclusions identified at pre-assessment) while the top-up provides the additional cover you need.</w:t>
            </w:r>
          </w:p>
        </w:tc>
      </w:tr>
      <w:tr>
        <w:tc>
          <w:tcPr>
            <w:tcW w:type="dxa" w:w="5256"/>
            <w:shd w:val="clear" w:fill="E5F4F6"/>
          </w:tcPr>
          <w:p>
            <w:r>
              <w:rPr>
                <w:b/>
                <w:color w:val="0C2E3F"/>
                <w:sz w:val="17"/>
              </w:rPr>
              <w:t>Risks &amp; Disadvantages (bullets)</w:t>
            </w:r>
          </w:p>
        </w:tc>
        <w:tc>
          <w:tcPr>
            <w:tcW w:type="dxa" w:w="5256"/>
          </w:tcPr>
          <w:p>
            <w:r>
              <w:rPr>
                <w:sz w:val="19"/>
              </w:rPr>
              <w:t>• Takeover terms have conditions; the new top-up cover is separately underwritten and may carry exclusions or loadings.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Pre-assessment factors (smoker / health / pastimes) affecting terms</w:t>
            </w:r>
          </w:p>
        </w:tc>
      </w:tr>
      <w:tr>
        <w:tc>
          <w:tcPr>
            <w:tcW w:type="dxa" w:w="5256"/>
            <w:shd w:val="clear" w:fill="E5F4F6"/>
          </w:tcPr>
          <w:p>
            <w:r>
              <w:rPr>
                <w:b/>
                <w:color w:val="0C2E3F"/>
                <w:sz w:val="17"/>
              </w:rPr>
              <w:t>Trigger phrases (how it's written in the advice request)</w:t>
            </w:r>
          </w:p>
        </w:tc>
        <w:tc>
          <w:tcPr>
            <w:tcW w:type="dxa" w:w="5256"/>
          </w:tcPr>
          <w:p>
            <w:r>
              <w:rPr>
                <w:sz w:val="19"/>
              </w:rPr>
              <w:t>• pre-assessment</w:t>
              <w:br/>
              <w:t>• preassessment</w:t>
              <w:br/>
              <w:t>• smoker</w:t>
              <w:br/>
              <w:t>• dangerous pastime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based on pre-assessment of your [smoker status / health / pastimes], the recommended insurer offers the best available terms; cover may be subject to loadings or exclusions.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8 · Cashflow Management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surplus to savings</w:t>
              <w:br/>
              <w:t>• surplus income to offset</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surplus income of $___ to your offset / savings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tax savings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tax savings to savings</w:t>
              <w:br/>
              <w:t>• tax savings to offset</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tax savings of $___ to your offset / savings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tracking</w:t>
              <w:br/>
              <w:t>• automated budgeting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use the automated budgeting system within the My Wealth Portal to track your spending and align your cashflow with your goals (and, in retirement, your pension drawdowns).</w:t>
            </w:r>
          </w:p>
        </w:tc>
      </w:tr>
      <w:tr>
        <w:tc>
          <w:tcPr>
            <w:tcW w:type="dxa" w:w="5256"/>
            <w:shd w:val="clear" w:fill="E5F4F6"/>
          </w:tcPr>
          <w:p>
            <w:r>
              <w:rPr>
                <w:b/>
                <w:color w:val="0C2E3F"/>
                <w:sz w:val="17"/>
              </w:rPr>
              <w:t>Summary – Outcomes line</w:t>
            </w:r>
          </w:p>
        </w:tc>
        <w:tc>
          <w:tcPr>
            <w:tcW w:type="dxa" w:w="5256"/>
          </w:tcPr>
          <w:p>
            <w:r>
              <w:rPr>
                <w:sz w:val="19"/>
              </w:rPr>
              <w:t>You gain clarity over spending and keep your cashflow aligned to your plan using the portal's automated budgeting tools.</w:t>
            </w:r>
          </w:p>
        </w:tc>
      </w:tr>
      <w:tr>
        <w:tc>
          <w:tcPr>
            <w:tcW w:type="dxa" w:w="5256"/>
            <w:shd w:val="clear" w:fill="E5F4F6"/>
          </w:tcPr>
          <w:p>
            <w:r>
              <w:rPr>
                <w:b/>
                <w:color w:val="0C2E3F"/>
                <w:sz w:val="17"/>
              </w:rPr>
              <w:t>Why / In line with your goals (bullets)</w:t>
            </w:r>
          </w:p>
        </w:tc>
        <w:tc>
          <w:tcPr>
            <w:tcW w:type="dxa" w:w="5256"/>
          </w:tcPr>
          <w:p>
            <w:r>
              <w:rPr>
                <w:sz w:val="19"/>
              </w:rPr>
              <w:t>• The My Wealth Portal's automated budgeting provides the clarity to take control of your cashflow and ensure spending stays aligned with your income and goals.</w:t>
            </w:r>
          </w:p>
        </w:tc>
      </w:tr>
      <w:tr>
        <w:tc>
          <w:tcPr>
            <w:tcW w:type="dxa" w:w="5256"/>
            <w:shd w:val="clear" w:fill="E5F4F6"/>
          </w:tcPr>
          <w:p>
            <w:r>
              <w:rPr>
                <w:b/>
                <w:color w:val="0C2E3F"/>
                <w:sz w:val="17"/>
              </w:rPr>
              <w:t>Risks &amp; Disadvantages (bullets)</w:t>
            </w:r>
          </w:p>
        </w:tc>
        <w:tc>
          <w:tcPr>
            <w:tcW w:type="dxa" w:w="5256"/>
          </w:tcPr>
          <w:p>
            <w:r>
              <w:rPr>
                <w:sz w:val="19"/>
              </w:rPr>
              <w:t>• The tool supports but does not replace disciplined spending decisions.</w:t>
            </w:r>
          </w:p>
        </w:tc>
      </w:tr>
      <w:tr>
        <w:tc>
          <w:tcPr>
            <w:tcW w:type="dxa" w:w="5256"/>
            <w:shd w:val="clear" w:fill="E5F4F6"/>
          </w:tcPr>
          <w:p>
            <w:r>
              <w:rPr>
                <w:b/>
                <w:color w:val="0C2E3F"/>
                <w:sz w:val="17"/>
              </w:rPr>
              <w:t>Alternatives (bullets)</w:t>
            </w:r>
          </w:p>
        </w:tc>
        <w:tc>
          <w:tcPr>
            <w:tcW w:type="dxa" w:w="5256"/>
          </w:tcPr>
          <w:p>
            <w:r>
              <w:rPr>
                <w:sz w:val="19"/>
              </w:rPr>
              <w:t>• Manual budgeting/spreadsheet tracking — discounted as it is more effort and less consistent than the automated portal.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ongoing plan costs to the MCMA — broken down (insurance / investments / advice fee)</w:t>
            </w:r>
          </w:p>
        </w:tc>
      </w:tr>
      <w:tr>
        <w:tc>
          <w:tcPr>
            <w:tcW w:type="dxa" w:w="5256"/>
            <w:shd w:val="clear" w:fill="E5F4F6"/>
          </w:tcPr>
          <w:p>
            <w:r>
              <w:rPr>
                <w:b/>
                <w:color w:val="0C2E3F"/>
                <w:sz w:val="17"/>
              </w:rPr>
              <w:t>Trigger phrases (how it's written in the advice request)</w:t>
            </w:r>
          </w:p>
        </w:tc>
        <w:tc>
          <w:tcPr>
            <w:tcW w:type="dxa" w:w="5256"/>
          </w:tcPr>
          <w:p>
            <w:r>
              <w:rPr>
                <w:sz w:val="19"/>
              </w:rPr>
              <w:t>• ongoing plan costs to mcma</w:t>
              <w:br/>
              <w:t>• mcma costs breakdown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total $___ pw, split by component</w:t>
            </w:r>
          </w:p>
        </w:tc>
      </w:tr>
      <w:tr>
        <w:tc>
          <w:tcPr>
            <w:tcW w:type="dxa" w:w="5256"/>
            <w:shd w:val="clear" w:fill="E5F4F6"/>
          </w:tcPr>
          <w:p>
            <w:r>
              <w:rPr>
                <w:b/>
                <w:color w:val="0C2E3F"/>
                <w:sz w:val="17"/>
              </w:rPr>
              <w:t>Summary – Strategies line</w:t>
            </w:r>
          </w:p>
        </w:tc>
        <w:tc>
          <w:tcPr>
            <w:tcW w:type="dxa" w:w="5256"/>
          </w:tcPr>
          <w:p>
            <w:r>
              <w:rPr>
                <w:sz w:val="19"/>
              </w:rPr>
              <w:t>We recommend you direct your ongoing plan costs to the MCMA — $___ per week — comprising insurance $___, investments $___ and advice fee $___.</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Set aside $X for ongoing insurance costs (where no other ongoing plan costs)</w:t>
            </w:r>
          </w:p>
        </w:tc>
      </w:tr>
      <w:tr>
        <w:tc>
          <w:tcPr>
            <w:tcW w:type="dxa" w:w="5256"/>
            <w:shd w:val="clear" w:fill="E5F4F6"/>
          </w:tcPr>
          <w:p>
            <w:r>
              <w:rPr>
                <w:b/>
                <w:color w:val="0C2E3F"/>
                <w:sz w:val="17"/>
              </w:rPr>
              <w:t>Trigger phrases (how it's written in the advice request)</w:t>
            </w:r>
          </w:p>
        </w:tc>
        <w:tc>
          <w:tcPr>
            <w:tcW w:type="dxa" w:w="5256"/>
          </w:tcPr>
          <w:p>
            <w:r>
              <w:rPr>
                <w:sz w:val="19"/>
              </w:rPr>
              <w:t>• set aside for insurance costs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pw/pm</w:t>
            </w:r>
          </w:p>
        </w:tc>
      </w:tr>
      <w:tr>
        <w:tc>
          <w:tcPr>
            <w:tcW w:type="dxa" w:w="5256"/>
            <w:shd w:val="clear" w:fill="E5F4F6"/>
          </w:tcPr>
          <w:p>
            <w:r>
              <w:rPr>
                <w:b/>
                <w:color w:val="0C2E3F"/>
                <w:sz w:val="17"/>
              </w:rPr>
              <w:t>Summary – Strategies line</w:t>
            </w:r>
          </w:p>
        </w:tc>
        <w:tc>
          <w:tcPr>
            <w:tcW w:type="dxa" w:w="5256"/>
          </w:tcPr>
          <w:p>
            <w:r>
              <w:rPr>
                <w:sz w:val="19"/>
              </w:rPr>
              <w:t>We recommend you set aside $___ to cover your ongoing insurance costs.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MCAA (Macquarie Accelerator) cash hub</w:t>
            </w:r>
          </w:p>
        </w:tc>
      </w:tr>
      <w:tr>
        <w:tc>
          <w:tcPr>
            <w:tcW w:type="dxa" w:w="5256"/>
            <w:shd w:val="clear" w:fill="E5F4F6"/>
          </w:tcPr>
          <w:p>
            <w:r>
              <w:rPr>
                <w:b/>
                <w:color w:val="0C2E3F"/>
                <w:sz w:val="17"/>
              </w:rPr>
              <w:t>Trigger phrases (how it's written in the advice request)</w:t>
            </w:r>
          </w:p>
        </w:tc>
        <w:tc>
          <w:tcPr>
            <w:tcW w:type="dxa" w:w="5256"/>
          </w:tcPr>
          <w:p>
            <w:r>
              <w:rPr>
                <w:sz w:val="19"/>
              </w:rPr>
              <w:t>• mcaa</w:t>
              <w:br/>
              <w:t>• macquarie accelerator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Macquarie Accelerator (MCAA) account as your cash hub.</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emergency fund</w:t>
            </w:r>
          </w:p>
        </w:tc>
      </w:tr>
      <w:tr>
        <w:tc>
          <w:tcPr>
            <w:tcW w:type="dxa" w:w="5256"/>
            <w:shd w:val="clear" w:fill="E5F4F6"/>
          </w:tcPr>
          <w:p>
            <w:r>
              <w:rPr>
                <w:b/>
                <w:color w:val="0C2E3F"/>
                <w:sz w:val="17"/>
              </w:rPr>
              <w:t>Always-on / Tailored</w:t>
            </w:r>
          </w:p>
        </w:tc>
        <w:tc>
          <w:tcPr>
            <w:tcW w:type="dxa" w:w="5256"/>
          </w:tcPr>
          <w:p>
            <w:r>
              <w:rPr>
                <w:sz w:val="19"/>
              </w:rPr>
              <w:t>Always-on (cashflow scoped)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retain an emergency cash buffer of $___ within your offset/savings for unexpected expenses.</w:t>
            </w:r>
          </w:p>
        </w:tc>
      </w:tr>
      <w:tr>
        <w:tc>
          <w:tcPr>
            <w:tcW w:type="dxa" w:w="5256"/>
            <w:shd w:val="clear" w:fill="E5F4F6"/>
          </w:tcPr>
          <w:p>
            <w:r>
              <w:rPr>
                <w:b/>
                <w:color w:val="0C2E3F"/>
                <w:sz w:val="17"/>
              </w:rPr>
              <w:t>Summary – Outcomes line</w:t>
            </w:r>
          </w:p>
        </w:tc>
        <w:tc>
          <w:tcPr>
            <w:tcW w:type="dxa" w:w="5256"/>
          </w:tcPr>
          <w:p>
            <w:r>
              <w:rPr>
                <w:sz w:val="19"/>
              </w:rPr>
              <w:t>You hold a readily-accessible buffer for unexpected costs, reducing the need to draw on investments or credit.</w:t>
            </w:r>
          </w:p>
        </w:tc>
      </w:tr>
      <w:tr>
        <w:tc>
          <w:tcPr>
            <w:tcW w:type="dxa" w:w="5256"/>
            <w:shd w:val="clear" w:fill="E5F4F6"/>
          </w:tcPr>
          <w:p>
            <w:r>
              <w:rPr>
                <w:b/>
                <w:color w:val="0C2E3F"/>
                <w:sz w:val="17"/>
              </w:rPr>
              <w:t>Why / In line with your goals (bullets)</w:t>
            </w:r>
          </w:p>
        </w:tc>
        <w:tc>
          <w:tcPr>
            <w:tcW w:type="dxa" w:w="5256"/>
          </w:tcPr>
          <w:p>
            <w:r>
              <w:rPr>
                <w:sz w:val="19"/>
              </w:rPr>
              <w:t>• A cash buffer provides liquidity and peace of mind for unexpected expenses.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9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the Centrelink Age Pension (retirement trigger)</w:t>
            </w:r>
          </w:p>
        </w:tc>
      </w:tr>
      <w:tr>
        <w:tc>
          <w:tcPr>
            <w:tcW w:type="dxa" w:w="5256"/>
            <w:shd w:val="clear" w:fill="E5F4F6"/>
          </w:tcPr>
          <w:p>
            <w:r>
              <w:rPr>
                <w:b/>
                <w:color w:val="0C2E3F"/>
                <w:sz w:val="17"/>
              </w:rPr>
              <w:t>Trigger phrases (how it's written in the advice request)</w:t>
            </w:r>
          </w:p>
        </w:tc>
        <w:tc>
          <w:tcPr>
            <w:tcW w:type="dxa" w:w="5256"/>
          </w:tcPr>
          <w:p>
            <w:r>
              <w:rPr>
                <w:sz w:val="19"/>
              </w:rPr>
              <w:t>• age pension</w:t>
              <w:br/>
              <w:t>• centrelink</w:t>
              <w:br/>
              <w:t>• retire</w:t>
              <w:br/>
              <w:t>• reduce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reaching/at Age Pension age and retiring or reducing work</w:t>
            </w:r>
          </w:p>
        </w:tc>
      </w:tr>
      <w:tr>
        <w:tc>
          <w:tcPr>
            <w:tcW w:type="dxa" w:w="5256"/>
            <w:shd w:val="clear" w:fill="E5F4F6"/>
          </w:tcPr>
          <w:p>
            <w:r>
              <w:rPr>
                <w:b/>
                <w:color w:val="0C2E3F"/>
                <w:sz w:val="17"/>
              </w:rPr>
              <w:t>Figures it pulls ($ / %)</w:t>
            </w:r>
          </w:p>
        </w:tc>
        <w:tc>
          <w:tcPr>
            <w:tcW w:type="dxa" w:w="5256"/>
          </w:tcPr>
          <w:p>
            <w:r>
              <w:rPr>
                <w:sz w:val="19"/>
              </w:rPr>
              <w:t>Estimated fortnightly entitlement (homeowner couple/single rate)</w:t>
            </w:r>
          </w:p>
        </w:tc>
      </w:tr>
      <w:tr>
        <w:tc>
          <w:tcPr>
            <w:tcW w:type="dxa" w:w="5256"/>
            <w:shd w:val="clear" w:fill="E5F4F6"/>
          </w:tcPr>
          <w:p>
            <w:r>
              <w:rPr>
                <w:b/>
                <w:color w:val="0C2E3F"/>
                <w:sz w:val="17"/>
              </w:rPr>
              <w:t>Summary – Strategies line</w:t>
            </w:r>
          </w:p>
        </w:tc>
        <w:tc>
          <w:tcPr>
            <w:tcW w:type="dxa" w:w="5256"/>
          </w:tcPr>
          <w:p>
            <w:r>
              <w:rPr>
                <w:sz w:val="19"/>
              </w:rPr>
              <w:t>We recommend that next financial year, when you retire or reduce your work, you apply for the Centrelink Age Pension.</w:t>
            </w:r>
          </w:p>
        </w:tc>
      </w:tr>
      <w:tr>
        <w:tc>
          <w:tcPr>
            <w:tcW w:type="dxa" w:w="5256"/>
            <w:shd w:val="clear" w:fill="E5F4F6"/>
          </w:tcPr>
          <w:p>
            <w:r>
              <w:rPr>
                <w:b/>
                <w:color w:val="0C2E3F"/>
                <w:sz w:val="17"/>
              </w:rPr>
              <w:t>Summary – Outcomes line</w:t>
            </w:r>
          </w:p>
        </w:tc>
        <w:tc>
          <w:tcPr>
            <w:tcW w:type="dxa" w:w="5256"/>
          </w:tcPr>
          <w:p>
            <w:r>
              <w:rPr>
                <w:sz w:val="19"/>
              </w:rPr>
              <w:t>You access government income support to supplement your pension drawdowns once retired.</w:t>
            </w:r>
          </w:p>
        </w:tc>
      </w:tr>
      <w:tr>
        <w:tc>
          <w:tcPr>
            <w:tcW w:type="dxa" w:w="5256"/>
            <w:shd w:val="clear" w:fill="E5F4F6"/>
          </w:tcPr>
          <w:p>
            <w:r>
              <w:rPr>
                <w:b/>
                <w:color w:val="0C2E3F"/>
                <w:sz w:val="17"/>
              </w:rPr>
              <w:t>Why / In line with your goals (bullets)</w:t>
            </w:r>
          </w:p>
        </w:tc>
        <w:tc>
          <w:tcPr>
            <w:tcW w:type="dxa" w:w="5256"/>
          </w:tcPr>
          <w:p>
            <w:r>
              <w:rPr>
                <w:sz w:val="19"/>
              </w:rPr>
              <w:t>• On full retirement you may be entitled to a meaningful fortnightly payment as a homeowner, supplementing your account-based pension income and reducing the drawdown pressure on your super.</w:t>
              <w:b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tc>
      </w:tr>
      <w:tr>
        <w:tc>
          <w:tcPr>
            <w:tcW w:type="dxa" w:w="5256"/>
            <w:shd w:val="clear" w:fill="E5F4F6"/>
          </w:tcPr>
          <w:p>
            <w:r>
              <w:rPr>
                <w:b/>
                <w:color w:val="0C2E3F"/>
                <w:sz w:val="17"/>
              </w:rPr>
              <w:t>Risks &amp; Disadvantages (bullets)</w:t>
            </w:r>
          </w:p>
        </w:tc>
        <w:tc>
          <w:tcPr>
            <w:tcW w:type="dxa" w:w="5256"/>
          </w:tcPr>
          <w:p>
            <w:r>
              <w:rPr>
                <w:sz w:val="19"/>
              </w:rPr>
              <w:t>• Entitlement depends on the assets and income tests at the time; rates and thresholds are subject to change and indexation.</w:t>
            </w:r>
          </w:p>
        </w:tc>
      </w:tr>
      <w:tr>
        <w:tc>
          <w:tcPr>
            <w:tcW w:type="dxa" w:w="5256"/>
            <w:shd w:val="clear" w:fill="E5F4F6"/>
          </w:tcPr>
          <w:p>
            <w:r>
              <w:rPr>
                <w:b/>
                <w:color w:val="0C2E3F"/>
                <w:sz w:val="17"/>
              </w:rPr>
              <w:t>Alternatives (bullets)</w:t>
            </w:r>
          </w:p>
        </w:tc>
        <w:tc>
          <w:tcPr>
            <w:tcW w:type="dxa" w:w="5256"/>
          </w:tcPr>
          <w:p>
            <w:r>
              <w:rPr>
                <w:sz w:val="19"/>
              </w:rPr>
              <w:t>• Rely solely on pension drawdowns — discounted as it forgoes available government support.</w:t>
            </w:r>
          </w:p>
        </w:tc>
      </w:tr>
    </w:tbl>
    <w:p/>
    <w:p>
      <w:pPr>
        <w:spacing w:after="120" w:before="200"/>
      </w:pPr>
      <w:r>
        <w:rPr>
          <w:b/>
          <w:color w:val="1F6FEB"/>
          <w:sz w:val="28"/>
        </w:rPr>
        <w:t>10 · Administration Recommendations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11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CARE · Investment Philosophy justification</w:t>
      </w:r>
    </w:p>
    <w:p>
      <w:r>
        <w:rPr>
          <w:i/>
          <w:color w:val="5B6B76"/>
          <w:sz w:val="18"/>
        </w:rPr>
        <w:t>Tickable reasons CARE is recommended (per client/entity, super and/or investment). Feeds Summary-Outcomes, Super &amp; Investment strategy/product wording, Alternatives comparison and Replacement Implications — to justify best interests regardless of fee.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Active, professional day-to-day management (dynamic asset allocation)</w:t>
            </w:r>
          </w:p>
        </w:tc>
      </w:tr>
      <w:tr>
        <w:tc>
          <w:tcPr>
            <w:tcW w:type="dxa" w:w="5256"/>
            <w:shd w:val="clear" w:fill="E5F4F6"/>
          </w:tcPr>
          <w:p>
            <w:r>
              <w:rPr>
                <w:b/>
                <w:color w:val="0C2E3F"/>
                <w:sz w:val="17"/>
              </w:rPr>
              <w:t>Trigger phrases (how it's written in the advice request)</w:t>
            </w:r>
          </w:p>
        </w:tc>
        <w:tc>
          <w:tcPr>
            <w:tcW w:type="dxa" w:w="5256"/>
          </w:tcPr>
          <w:p>
            <w:r>
              <w:rPr>
                <w:sz w:val="19"/>
              </w:rPr>
              <w:t>• care active management</w:t>
              <w:br/>
              <w:t>• actively managed</w:t>
              <w:br/>
              <w:t>• professional management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portfolio is actively managed day-to-day with the asset allocation adjusted as markets and your circumstances change, pursuing greater risk-adjusted returns and wealth preservation aligned to your [risk profile] profile and goals.</w:t>
            </w:r>
          </w:p>
        </w:tc>
      </w:tr>
      <w:tr>
        <w:tc>
          <w:tcPr>
            <w:tcW w:type="dxa" w:w="5256"/>
            <w:shd w:val="clear" w:fill="E5F4F6"/>
          </w:tcPr>
          <w:p>
            <w:r>
              <w:rPr>
                <w:b/>
                <w:color w:val="0C2E3F"/>
                <w:sz w:val="17"/>
              </w:rPr>
              <w:t>Why / In line with your goals (bullets)</w:t>
            </w:r>
          </w:p>
        </w:tc>
        <w:tc>
          <w:tcPr>
            <w:tcW w:type="dxa" w:w="5256"/>
          </w:tcPr>
          <w:p>
            <w:r>
              <w:rPr>
                <w:sz w:val="19"/>
              </w:rPr>
              <w:t>• 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br/>
              <w:t>• Active management allows the portfolio to respond to changing markets and to your changing needs, which a static investment cannot.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We considered a single diversified index fund; we discounted it as it does not provide the active management and separate components required to manage volatility and your personalised liquidity needs.</w:t>
              <w:br/>
              <w:t>• We considered you holding direct shares through a broker; we discounted this as you would not achieve the depth of diversification or the level of professional active management available through the managed account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component — liquidity to avoid forced selling in downturns</w:t>
            </w:r>
          </w:p>
        </w:tc>
      </w:tr>
      <w:tr>
        <w:tc>
          <w:tcPr>
            <w:tcW w:type="dxa" w:w="5256"/>
            <w:shd w:val="clear" w:fill="E5F4F6"/>
          </w:tcPr>
          <w:p>
            <w:r>
              <w:rPr>
                <w:b/>
                <w:color w:val="0C2E3F"/>
                <w:sz w:val="17"/>
              </w:rPr>
              <w:t>Trigger phrases (how it's written in the advice request)</w:t>
            </w:r>
          </w:p>
        </w:tc>
        <w:tc>
          <w:tcPr>
            <w:tcW w:type="dxa" w:w="5256"/>
          </w:tcPr>
          <w:p>
            <w:r>
              <w:rPr>
                <w:sz w:val="19"/>
              </w:rPr>
              <w:t>• care reserves</w:t>
              <w:br/>
              <w:t>• reserves component</w:t>
              <w:br/>
              <w:t>• avoid forced selling</w:t>
              <w:br/>
              <w:t>• sequencing risk</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 hold a dedicated Reserves buffer that is continually topped up from portfolio income, so income and rebalancing can be funded without selling growth assets at the wrong time during a market downturn.</w:t>
            </w:r>
          </w:p>
        </w:tc>
      </w:tr>
      <w:tr>
        <w:tc>
          <w:tcPr>
            <w:tcW w:type="dxa" w:w="5256"/>
            <w:shd w:val="clear" w:fill="E5F4F6"/>
          </w:tcPr>
          <w:p>
            <w:r>
              <w:rPr>
                <w:b/>
                <w:color w:val="0C2E3F"/>
                <w:sz w:val="17"/>
              </w:rPr>
              <w:t>Why / In line with your goals (bullets)</w:t>
            </w:r>
          </w:p>
        </w:tc>
        <w:tc>
          <w:tcPr>
            <w:tcW w:type="dxa" w:w="5256"/>
          </w:tcPr>
          <w:p>
            <w:r>
              <w:rPr>
                <w:sz w:val="19"/>
              </w:rPr>
              <w:t>• A key benefit of the CARE approach is the separation of your investments into Core, Active, Reserves and Enhanced components, allowing the Reserves component to be continually topped up with income from the others.</w:t>
              <w:br/>
              <w:t>• This matters for you because [you are drawing an income / you are approaching retirement / you want to maintain your lifestyle and income through retirement] — it means you should not have to sell growth assets through necessity or at depressed prices during a downturn.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traditional diversified portfolio was discounted as it does not provide the separate Reserves component to smooth volatility at market extremes and provide for your personalised liquidity requirements.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Diversification &amp; risk-adjusted returns (Core / Active / Enhanced)</w:t>
            </w:r>
          </w:p>
        </w:tc>
      </w:tr>
      <w:tr>
        <w:tc>
          <w:tcPr>
            <w:tcW w:type="dxa" w:w="5256"/>
            <w:shd w:val="clear" w:fill="E5F4F6"/>
          </w:tcPr>
          <w:p>
            <w:r>
              <w:rPr>
                <w:b/>
                <w:color w:val="0C2E3F"/>
                <w:sz w:val="17"/>
              </w:rPr>
              <w:t>Trigger phrases (how it's written in the advice request)</w:t>
            </w:r>
          </w:p>
        </w:tc>
        <w:tc>
          <w:tcPr>
            <w:tcW w:type="dxa" w:w="5256"/>
          </w:tcPr>
          <w:p>
            <w:r>
              <w:rPr>
                <w:sz w:val="19"/>
              </w:rPr>
              <w:t>• care diversification</w:t>
              <w:br/>
              <w:t>• core active enhanced</w:t>
              <w:br/>
              <w:t>• risk adjusted return</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capital is diversified across the Core, Active and Enhanced components to pursue stronger risk-adjusted returns for your [risk profile] profile.</w:t>
            </w:r>
          </w:p>
        </w:tc>
      </w:tr>
      <w:tr>
        <w:tc>
          <w:tcPr>
            <w:tcW w:type="dxa" w:w="5256"/>
            <w:shd w:val="clear" w:fill="E5F4F6"/>
          </w:tcPr>
          <w:p>
            <w:r>
              <w:rPr>
                <w:b/>
                <w:color w:val="0C2E3F"/>
                <w:sz w:val="17"/>
              </w:rPr>
              <w:t>Why / In line with your goals (bullets)</w:t>
            </w:r>
          </w:p>
        </w:tc>
        <w:tc>
          <w:tcPr>
            <w:tcW w:type="dxa" w:w="5256"/>
          </w:tcPr>
          <w:p>
            <w:r>
              <w:rPr>
                <w:sz w:val="19"/>
              </w:rPr>
              <w:t>• The CARE components provide diversification across management styles and asset classes, targeting better risk-adjusted returns than a single-fund approach.</w:t>
              <w:br/>
              <w:t>• This is aligned to your [risk profile] risk profile and your goal of {goal}.</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single balanced fund was considered and discounted as it provides less diversification across management styles and less ability to tailor the portfolio to your profile.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Behavioural discipline — removing emotion from investing</w:t>
            </w:r>
          </w:p>
        </w:tc>
      </w:tr>
      <w:tr>
        <w:tc>
          <w:tcPr>
            <w:tcW w:type="dxa" w:w="5256"/>
            <w:shd w:val="clear" w:fill="E5F4F6"/>
          </w:tcPr>
          <w:p>
            <w:r>
              <w:rPr>
                <w:b/>
                <w:color w:val="0C2E3F"/>
                <w:sz w:val="17"/>
              </w:rPr>
              <w:t>Trigger phrases (how it's written in the advice request)</w:t>
            </w:r>
          </w:p>
        </w:tc>
        <w:tc>
          <w:tcPr>
            <w:tcW w:type="dxa" w:w="5256"/>
          </w:tcPr>
          <w:p>
            <w:r>
              <w:rPr>
                <w:sz w:val="19"/>
              </w:rPr>
              <w:t>• care behavioural</w:t>
              <w:br/>
              <w:t>• remove emotion</w:t>
              <w:br/>
              <w:t>• discipline at market extremes</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A disciplined, managed process keeps your portfolio invested appropriately through market cycles, reducing the risk of poorly-timed decisions.</w:t>
            </w:r>
          </w:p>
        </w:tc>
      </w:tr>
      <w:tr>
        <w:tc>
          <w:tcPr>
            <w:tcW w:type="dxa" w:w="5256"/>
            <w:shd w:val="clear" w:fill="E5F4F6"/>
          </w:tcPr>
          <w:p>
            <w:r>
              <w:rPr>
                <w:b/>
                <w:color w:val="0C2E3F"/>
                <w:sz w:val="17"/>
              </w:rPr>
              <w:t>Why / In line with your goals (bullets)</w:t>
            </w:r>
          </w:p>
        </w:tc>
        <w:tc>
          <w:tcPr>
            <w:tcW w:type="dxa" w:w="5256"/>
          </w:tcPr>
          <w:p>
            <w:r>
              <w:rPr>
                <w:sz w:val="19"/>
              </w:rPr>
              <w:t>• The managed structure removes the need for you to make emotional buy/sell decisions at market extremes, which is one of the largest detractors from long-term returns.</w:t>
              <w:br/>
              <w:t>• This supports your goal of {goal} by keeping your strategy on track.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self-directed approach was discounted given the behavioural risk of selling at market lows and the time and expertise required to manage the portfolio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Tax efficiency — franking credits &amp; CGT management within the managed account</w:t>
            </w:r>
          </w:p>
        </w:tc>
      </w:tr>
      <w:tr>
        <w:tc>
          <w:tcPr>
            <w:tcW w:type="dxa" w:w="5256"/>
            <w:shd w:val="clear" w:fill="E5F4F6"/>
          </w:tcPr>
          <w:p>
            <w:r>
              <w:rPr>
                <w:b/>
                <w:color w:val="0C2E3F"/>
                <w:sz w:val="17"/>
              </w:rPr>
              <w:t>Trigger phrases (how it's written in the advice request)</w:t>
            </w:r>
          </w:p>
        </w:tc>
        <w:tc>
          <w:tcPr>
            <w:tcW w:type="dxa" w:w="5256"/>
          </w:tcPr>
          <w:p>
            <w:r>
              <w:rPr>
                <w:sz w:val="19"/>
              </w:rPr>
              <w:t>• care tax efficiency</w:t>
              <w:br/>
              <w:t>• franking credits</w:t>
              <w:br/>
              <w:t>• cgt management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account receives the direct benefit of franking credits and active capital-gains management, improving your after-tax return and helping to offset fees.</w:t>
            </w:r>
          </w:p>
        </w:tc>
      </w:tr>
      <w:tr>
        <w:tc>
          <w:tcPr>
            <w:tcW w:type="dxa" w:w="5256"/>
            <w:shd w:val="clear" w:fill="E5F4F6"/>
          </w:tcPr>
          <w:p>
            <w:r>
              <w:rPr>
                <w:b/>
                <w:color w:val="0C2E3F"/>
                <w:sz w:val="17"/>
              </w:rPr>
              <w:t>Why / In line with your goals (bullets)</w:t>
            </w:r>
          </w:p>
        </w:tc>
        <w:tc>
          <w:tcPr>
            <w:tcW w:type="dxa" w:w="5256"/>
          </w:tcPr>
          <w:p>
            <w:r>
              <w:rPr>
                <w:sz w:val="19"/>
              </w:rPr>
              <w:t>• Through the recommended platform you receive the direct benefit of any franking credits associated with your account (estimated approx. $[amount] p.a.), which reduces your tax and increases your effective return.</w:t>
              <w:br/>
              <w:t>• Capital gains are actively managed within the portfolio, improving tax outcomes compared with [your existing fund, where you may only receive a partial or no benefit of franking credits].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[Your existing fund] was considered for retention; we discounted it as you may only receive a partial or no franking-credit benefit, making it less tax-effective for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ownership &amp; transparency (franking direct to you; full visibility via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care transparency</w:t>
              <w:br/>
              <w:t>• direct ownership</w:t>
              <w:br/>
              <w:t>• portal visibility</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 have direct ownership of your underlying holdings with full transparency and reporting through the My Wealth Portal.</w:t>
            </w:r>
          </w:p>
        </w:tc>
      </w:tr>
      <w:tr>
        <w:tc>
          <w:tcPr>
            <w:tcW w:type="dxa" w:w="5256"/>
            <w:shd w:val="clear" w:fill="E5F4F6"/>
          </w:tcPr>
          <w:p>
            <w:r>
              <w:rPr>
                <w:b/>
                <w:color w:val="0C2E3F"/>
                <w:sz w:val="17"/>
              </w:rPr>
              <w:t>Why / In line with your goals (bullets)</w:t>
            </w:r>
          </w:p>
        </w:tc>
        <w:tc>
          <w:tcPr>
            <w:tcW w:type="dxa" w:w="5256"/>
          </w:tcPr>
          <w:p>
            <w:r>
              <w:rPr>
                <w:sz w:val="19"/>
              </w:rPr>
              <w:t>• The managed account gives you direct beneficial ownership of the underlying assets and full visibility of holdings, transactions and performance through the My Wealth Portal.</w:t>
              <w:br/>
              <w:t>• This transparency supports your goal of being financially well organised with a clear plan.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pooled fund-of-funds structure was considered; we discounted it as it provides less transparency and you would not receive franking credits as directly.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Tailored to your risk profile and goals</w:t>
            </w:r>
          </w:p>
        </w:tc>
      </w:tr>
      <w:tr>
        <w:tc>
          <w:tcPr>
            <w:tcW w:type="dxa" w:w="5256"/>
            <w:shd w:val="clear" w:fill="E5F4F6"/>
          </w:tcPr>
          <w:p>
            <w:r>
              <w:rPr>
                <w:b/>
                <w:color w:val="0C2E3F"/>
                <w:sz w:val="17"/>
              </w:rPr>
              <w:t>Trigger phrases (how it's written in the advice request)</w:t>
            </w:r>
          </w:p>
        </w:tc>
        <w:tc>
          <w:tcPr>
            <w:tcW w:type="dxa" w:w="5256"/>
          </w:tcPr>
          <w:p>
            <w:r>
              <w:rPr>
                <w:sz w:val="19"/>
              </w:rPr>
              <w:t>• care tailored</w:t>
              <w:br/>
              <w:t>• aligned to goals</w:t>
              <w:br/>
              <w:t>• tailored to risk profile</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portfolio is constructed and managed specifically for your [risk profile] risk profile and your stated goals.</w:t>
            </w:r>
          </w:p>
        </w:tc>
      </w:tr>
      <w:tr>
        <w:tc>
          <w:tcPr>
            <w:tcW w:type="dxa" w:w="5256"/>
            <w:shd w:val="clear" w:fill="E5F4F6"/>
          </w:tcPr>
          <w:p>
            <w:r>
              <w:rPr>
                <w:b/>
                <w:color w:val="0C2E3F"/>
                <w:sz w:val="17"/>
              </w:rPr>
              <w:t>Why / In line with your goals (bullets)</w:t>
            </w:r>
          </w:p>
        </w:tc>
        <w:tc>
          <w:tcPr>
            <w:tcW w:type="dxa" w:w="5256"/>
          </w:tcPr>
          <w:p>
            <w:r>
              <w:rPr>
                <w:sz w:val="19"/>
              </w:rPr>
              <w:t>• The recommended portfolio is tailored to your [risk profile] risk profile and your objective of {goal}, rather than a generic allocation.</w:t>
              <w:br/>
              <w:t>• It will be reviewed at each ongoing review to ensure it remains appropriate as your circumstances change.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An off-the-shelf option not tailored to your profile was discounted as it would not align as closely to your goals and risk tolerance.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Value of ongoing professional management &amp; advice (fee-for-value)</w:t>
            </w:r>
          </w:p>
        </w:tc>
      </w:tr>
      <w:tr>
        <w:tc>
          <w:tcPr>
            <w:tcW w:type="dxa" w:w="5256"/>
            <w:shd w:val="clear" w:fill="E5F4F6"/>
          </w:tcPr>
          <w:p>
            <w:r>
              <w:rPr>
                <w:b/>
                <w:color w:val="0C2E3F"/>
                <w:sz w:val="17"/>
              </w:rPr>
              <w:t>Trigger phrases (how it's written in the advice request)</w:t>
            </w:r>
          </w:p>
        </w:tc>
        <w:tc>
          <w:tcPr>
            <w:tcW w:type="dxa" w:w="5256"/>
          </w:tcPr>
          <w:p>
            <w:r>
              <w:rPr>
                <w:sz w:val="19"/>
              </w:rPr>
              <w:t>• care ongoing advice</w:t>
              <w:br/>
              <w:t>• fee for value</w:t>
              <w:br/>
              <w:t>• ongoing management value</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The fee includes ongoing professional management, regular review and access to advice, which together are designed to deliver value beyond the cost.</w:t>
            </w:r>
          </w:p>
        </w:tc>
      </w:tr>
      <w:tr>
        <w:tc>
          <w:tcPr>
            <w:tcW w:type="dxa" w:w="5256"/>
            <w:shd w:val="clear" w:fill="E5F4F6"/>
          </w:tcPr>
          <w:p>
            <w:r>
              <w:rPr>
                <w:b/>
                <w:color w:val="0C2E3F"/>
                <w:sz w:val="17"/>
              </w:rPr>
              <w:t>Why / In line with your goals (bullets)</w:t>
            </w:r>
          </w:p>
        </w:tc>
        <w:tc>
          <w:tcPr>
            <w:tcW w:type="dxa" w:w="5256"/>
          </w:tcPr>
          <w:p>
            <w:r>
              <w:rPr>
                <w:sz w:val="19"/>
              </w:rPr>
              <w:t>• The recommended fee covers ongoing active management, regular review and access to ongoing advice and education when you have queries.</w:t>
              <w:br/>
              <w:t>• We have weighed this value against the cost and consider it appropriate for your circumstances and goals.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lower-cost, advice-light option was considered; we discounted it as it would not provide the ongoing management and advice you have told us you value.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Best-interests statement where fees are higher than the current arrangement</w:t>
            </w:r>
          </w:p>
        </w:tc>
      </w:tr>
      <w:tr>
        <w:tc>
          <w:tcPr>
            <w:tcW w:type="dxa" w:w="5256"/>
            <w:shd w:val="clear" w:fill="E5F4F6"/>
          </w:tcPr>
          <w:p>
            <w:r>
              <w:rPr>
                <w:b/>
                <w:color w:val="0C2E3F"/>
                <w:sz w:val="17"/>
              </w:rPr>
              <w:t>Trigger phrases (how it's written in the advice request)</w:t>
            </w:r>
          </w:p>
        </w:tc>
        <w:tc>
          <w:tcPr>
            <w:tcW w:type="dxa" w:w="5256"/>
          </w:tcPr>
          <w:p>
            <w:r>
              <w:rPr>
                <w:sz w:val="19"/>
              </w:rPr>
              <w:t>• care best interest</w:t>
              <w:br/>
              <w:t>• higher fee justified</w:t>
              <w:br/>
              <w:t>• fees are higher but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Although the recommended approach may cost more than your current arrangement, we have determined that it is in your best interests because it better meets your goals and needs for the reasons set out above.</w:t>
            </w:r>
          </w:p>
        </w:tc>
      </w:tr>
      <w:tr>
        <w:tc>
          <w:tcPr>
            <w:tcW w:type="dxa" w:w="5256"/>
            <w:shd w:val="clear" w:fill="E5F4F6"/>
          </w:tcPr>
          <w:p>
            <w:r>
              <w:rPr>
                <w:b/>
                <w:color w:val="0C2E3F"/>
                <w:sz w:val="17"/>
              </w:rPr>
              <w:t>Why / In line with your goals (bullets)</w:t>
            </w:r>
          </w:p>
        </w:tc>
        <w:tc>
          <w:tcPr>
            <w:tcW w:type="dxa" w:w="5256"/>
          </w:tcPr>
          <w:p>
            <w:r>
              <w:rPr>
                <w:sz w:val="19"/>
              </w:rPr>
              <w:t>• We have compared the recommended CARE approach against your current arrangement and lower-cost alternatives.</w:t>
              <w:br/>
              <w:t>• Where the recommended approach costs more, we have determined it is in your best interests because the additional benefits — [active management, the Reserves liquidity buffer, tax efficiency, tailoring to your goals and ongoing advice] — better meet your objectives of {goal}.</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Retaining your current arrangement / selecting the cheapest option was discounted because it does not provide the benefits above that are important to achieving your goals.</w:t>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