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aps/>
          <w:color w:val="0A1628"/>
          <w:sz w:val="52"/>
          <w:szCs w:val="52"/>
        </w:rPr>
        <w:t xml:space="preserve">INFORME TÉCNICO</w:t>
      </w:r>
    </w:p>
    <w:p>
      <w:pPr>
        <w:spacing w:after="100"/>
        <w:jc w:val="center"/>
      </w:pPr>
      <w:r>
        <w:rPr>
          <w:rFonts w:ascii="Arial" w:cs="Arial" w:eastAsia="Arial" w:hAnsi="Arial"/>
          <w:color w:val="065A82"/>
          <w:sz w:val="36"/>
          <w:szCs w:val="36"/>
        </w:rPr>
        <w:t xml:space="preserve">Evaluación Parcial N°2</w:t>
      </w:r>
    </w:p>
    <w:p>
      <w:pPr>
        <w:spacing w:after="600"/>
        <w:jc w:val="center"/>
      </w:pPr>
      <w:r>
        <w:rPr>
          <w:rFonts w:ascii="Arial" w:cs="Arial" w:eastAsia="Arial" w:hAnsi="Arial"/>
          <w:color w:val="1C7293"/>
          <w:sz w:val="26"/>
          <w:szCs w:val="26"/>
        </w:rPr>
        <w:t xml:space="preserve">Contenedorización y Despliegue Automatizado en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0A1628" w:val="clear"/>
            <w:tcMar>
              <w:top w:type="dxa" w:w="100"/>
              <w:left w:type="dxa" w:w="150"/>
              <w:bottom w:type="dxa" w:w="100"/>
              <w:right w:type="dxa" w:w="150"/>
            </w:tcMar>
          </w:tcPr>
          <w:p>
            <w:r>
              <w:rPr>
                <w:rFonts w:ascii="Arial" w:cs="Arial" w:eastAsia="Arial" w:hAnsi="Arial"/>
                <w:b/>
                <w:bCs/>
                <w:color w:val="FFFFFF"/>
                <w:sz w:val="20"/>
                <w:szCs w:val="20"/>
              </w:rPr>
              <w:t xml:space="preserve">Asignatura</w:t>
            </w:r>
          </w:p>
        </w:tc>
        <w:tc>
          <w:tcPr>
            <w:tcW w:type="dxa" w:w="63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ISY1101 — Introducción a Herramientas DevOps</w:t>
            </w:r>
          </w:p>
        </w:tc>
      </w:tr>
      <w:tr>
        <w:tc>
          <w:tcPr>
            <w:tcW w:type="dxa" w:w="3000"/>
            <w:tcBorders>
              <w:top w:val="single" w:color="DDDDDD" w:sz="1"/>
              <w:left w:val="single" w:color="DDDDDD" w:sz="1"/>
              <w:bottom w:val="single" w:color="DDDDDD" w:sz="1"/>
              <w:right w:val="single" w:color="DDDDDD" w:sz="1"/>
            </w:tcBorders>
            <w:shd w:fill="0A1628" w:val="clear"/>
            <w:tcMar>
              <w:top w:type="dxa" w:w="100"/>
              <w:left w:type="dxa" w:w="150"/>
              <w:bottom w:type="dxa" w:w="100"/>
              <w:right w:type="dxa" w:w="150"/>
            </w:tcMar>
          </w:tcPr>
          <w:p>
            <w:r>
              <w:rPr>
                <w:rFonts w:ascii="Arial" w:cs="Arial" w:eastAsia="Arial" w:hAnsi="Arial"/>
                <w:b/>
                <w:bCs/>
                <w:color w:val="FFFFFF"/>
                <w:sz w:val="20"/>
                <w:szCs w:val="20"/>
              </w:rPr>
              <w:t xml:space="preserve">Proyecto</w:t>
            </w:r>
          </w:p>
        </w:tc>
        <w:tc>
          <w:tcPr>
            <w:tcW w:type="dxa" w:w="63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Innovatech Chile — Sistema de Gestión de Alumnos</w:t>
            </w:r>
          </w:p>
        </w:tc>
      </w:tr>
      <w:tr>
        <w:tc>
          <w:tcPr>
            <w:tcW w:type="dxa" w:w="3000"/>
            <w:tcBorders>
              <w:top w:val="single" w:color="DDDDDD" w:sz="1"/>
              <w:left w:val="single" w:color="DDDDDD" w:sz="1"/>
              <w:bottom w:val="single" w:color="DDDDDD" w:sz="1"/>
              <w:right w:val="single" w:color="DDDDDD" w:sz="1"/>
            </w:tcBorders>
            <w:shd w:fill="0A1628" w:val="clear"/>
            <w:tcMar>
              <w:top w:type="dxa" w:w="100"/>
              <w:left w:type="dxa" w:w="150"/>
              <w:bottom w:type="dxa" w:w="100"/>
              <w:right w:type="dxa" w:w="150"/>
            </w:tcMar>
          </w:tcPr>
          <w:p>
            <w:r>
              <w:rPr>
                <w:rFonts w:ascii="Arial" w:cs="Arial" w:eastAsia="Arial" w:hAnsi="Arial"/>
                <w:b/>
                <w:bCs/>
                <w:color w:val="FFFFFF"/>
                <w:sz w:val="20"/>
                <w:szCs w:val="20"/>
              </w:rPr>
              <w:t xml:space="preserve">Stack tecnológico</w:t>
            </w:r>
          </w:p>
        </w:tc>
        <w:tc>
          <w:tcPr>
            <w:tcW w:type="dxa" w:w="63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React + Vite  |  Spring Boot 3.x (Java 21)  |  PostgreSQL 16</w:t>
            </w:r>
          </w:p>
        </w:tc>
      </w:tr>
      <w:tr>
        <w:tc>
          <w:tcPr>
            <w:tcW w:type="dxa" w:w="3000"/>
            <w:tcBorders>
              <w:top w:val="single" w:color="DDDDDD" w:sz="1"/>
              <w:left w:val="single" w:color="DDDDDD" w:sz="1"/>
              <w:bottom w:val="single" w:color="DDDDDD" w:sz="1"/>
              <w:right w:val="single" w:color="DDDDDD" w:sz="1"/>
            </w:tcBorders>
            <w:shd w:fill="0A1628" w:val="clear"/>
            <w:tcMar>
              <w:top w:type="dxa" w:w="100"/>
              <w:left w:type="dxa" w:w="150"/>
              <w:bottom w:type="dxa" w:w="100"/>
              <w:right w:type="dxa" w:w="150"/>
            </w:tcMar>
          </w:tcPr>
          <w:p>
            <w:r>
              <w:rPr>
                <w:rFonts w:ascii="Arial" w:cs="Arial" w:eastAsia="Arial" w:hAnsi="Arial"/>
                <w:b/>
                <w:bCs/>
                <w:color w:val="FFFFFF"/>
                <w:sz w:val="20"/>
                <w:szCs w:val="20"/>
              </w:rPr>
              <w:t xml:space="preserve">Infraestructura</w:t>
            </w:r>
          </w:p>
        </w:tc>
        <w:tc>
          <w:tcPr>
            <w:tcW w:type="dxa" w:w="63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AWS EC2 + Amazon ECR + GitHub Actions + SSM</w:t>
            </w:r>
          </w:p>
        </w:tc>
      </w:tr>
      <w:tr>
        <w:tc>
          <w:tcPr>
            <w:tcW w:type="dxa" w:w="3000"/>
            <w:tcBorders>
              <w:top w:val="single" w:color="DDDDDD" w:sz="1"/>
              <w:left w:val="single" w:color="DDDDDD" w:sz="1"/>
              <w:bottom w:val="single" w:color="DDDDDD" w:sz="1"/>
              <w:right w:val="single" w:color="DDDDDD" w:sz="1"/>
            </w:tcBorders>
            <w:shd w:fill="0A1628" w:val="clear"/>
            <w:tcMar>
              <w:top w:type="dxa" w:w="100"/>
              <w:left w:type="dxa" w:w="150"/>
              <w:bottom w:type="dxa" w:w="100"/>
              <w:right w:type="dxa" w:w="150"/>
            </w:tcMar>
          </w:tcPr>
          <w:p>
            <w:r>
              <w:rPr>
                <w:rFonts w:ascii="Arial" w:cs="Arial" w:eastAsia="Arial" w:hAnsi="Arial"/>
                <w:b/>
                <w:bCs/>
                <w:color w:val="FFFFFF"/>
                <w:sz w:val="20"/>
                <w:szCs w:val="20"/>
              </w:rPr>
              <w:t xml:space="preserve">Fecha</w:t>
            </w:r>
          </w:p>
        </w:tc>
        <w:tc>
          <w:tcPr>
            <w:tcW w:type="dxa" w:w="63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Mayo 2025</w:t>
            </w:r>
          </w:p>
        </w:tc>
      </w:tr>
    </w:tbl>
    <w:p>
      <w:pPr>
        <w:spacing w:after="160"/>
      </w:pPr>
      <w:r>
        <w:t xml:space="preserve"/>
      </w:r>
    </w:p>
    <w:p>
      <w:pPr>
        <w:spacing w:after="160"/>
      </w:pPr>
      <w:r>
        <w:t xml:space="preserve"/>
      </w:r>
    </w:p>
    <w:p>
      <w:pPr>
        <w:pStyle w:val="Heading1"/>
        <w:pBdr>
          <w:bottom w:val="single" w:color="F97316" w:sz="8" w:space="4"/>
        </w:pBdr>
        <w:spacing w:after="160" w:before="320"/>
      </w:pPr>
      <w:r>
        <w:rPr>
          <w:rFonts w:ascii="Arial" w:cs="Arial" w:eastAsia="Arial" w:hAnsi="Arial"/>
          <w:b/>
          <w:bCs/>
          <w:color w:val="0A1628"/>
          <w:sz w:val="32"/>
          <w:szCs w:val="32"/>
        </w:rPr>
        <w:t xml:space="preserve">1. Resumen Ejecutivo</w:t>
      </w:r>
    </w:p>
    <w:p>
      <w:pPr>
        <w:spacing w:after="120"/>
        <w:jc w:val="both"/>
      </w:pPr>
      <w:r>
        <w:rPr>
          <w:rFonts w:ascii="Arial" w:cs="Arial" w:eastAsia="Arial" w:hAnsi="Arial"/>
          <w:color w:val="1E293B"/>
          <w:sz w:val="22"/>
          <w:szCs w:val="22"/>
        </w:rPr>
        <w:t xml:space="preserve">El presente informe documenta el proceso técnico de contenedorización, orquestación y despliegue automatizado del sistema de Gestión de Alumnos para Innovatech Chile, desarrollado como parte de la Evaluación Parcial N°2 de la asignatura ISY1101 — Introducción a Herramientas DevOps.</w:t>
      </w:r>
    </w:p>
    <w:p>
      <w:pPr>
        <w:spacing w:after="120"/>
        <w:jc w:val="both"/>
      </w:pPr>
      <w:r>
        <w:rPr>
          <w:rFonts w:ascii="Arial" w:cs="Arial" w:eastAsia="Arial" w:hAnsi="Arial"/>
          <w:color w:val="1E293B"/>
          <w:sz w:val="22"/>
          <w:szCs w:val="22"/>
        </w:rPr>
        <w:t xml:space="preserve">La solución implementa un pipeline completo de Integración y Entrega Continua (CI/CD) que abarca desde la construcción de imágenes Docker con multi-stage build hasta el despliegue automatizado en instancias EC2 de Amazon Web Services, utilizando GitHub Actions como plataforma de automatización y Amazon ECR como registro de imágenes. El sistema opera bajo principios DevOps de seguridad, trazabilidad y automatización, eliminando la intervención manual en el proceso de despliegue.</w:t>
      </w:r>
    </w:p>
    <w:p>
      <w:pPr>
        <w:spacing w:after="160"/>
      </w:pPr>
      <w:r>
        <w:t xml:space="preserve"/>
      </w:r>
    </w:p>
    <w:p>
      <w:pPr>
        <w:pStyle w:val="Heading1"/>
        <w:pBdr>
          <w:bottom w:val="single" w:color="F97316" w:sz="8" w:space="4"/>
        </w:pBdr>
        <w:spacing w:after="160" w:before="320"/>
      </w:pPr>
      <w:r>
        <w:rPr>
          <w:rFonts w:ascii="Arial" w:cs="Arial" w:eastAsia="Arial" w:hAnsi="Arial"/>
          <w:b/>
          <w:bCs/>
          <w:color w:val="0A1628"/>
          <w:sz w:val="32"/>
          <w:szCs w:val="32"/>
        </w:rPr>
        <w:t xml:space="preserve">2. Arquitectura del Sistema</w:t>
      </w:r>
    </w:p>
    <w:p>
      <w:pPr>
        <w:pStyle w:val="Heading2"/>
        <w:spacing w:after="120" w:before="240"/>
      </w:pPr>
      <w:r>
        <w:rPr>
          <w:rFonts w:ascii="Arial" w:cs="Arial" w:eastAsia="Arial" w:hAnsi="Arial"/>
          <w:b/>
          <w:bCs/>
          <w:color w:val="065A82"/>
          <w:sz w:val="26"/>
          <w:szCs w:val="26"/>
        </w:rPr>
        <w:t xml:space="preserve">2.1 Componentes principales</w:t>
      </w:r>
    </w:p>
    <w:p>
      <w:pPr>
        <w:spacing w:after="120"/>
        <w:jc w:val="both"/>
      </w:pPr>
      <w:r>
        <w:rPr>
          <w:rFonts w:ascii="Arial" w:cs="Arial" w:eastAsia="Arial" w:hAnsi="Arial"/>
          <w:color w:val="1E293B"/>
          <w:sz w:val="22"/>
          <w:szCs w:val="22"/>
        </w:rPr>
        <w:t xml:space="preserve">El sistema se compone de tres servicios independientes, cada uno contenedorizado y desplegado en infraestructura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065A82" w:sz="1"/>
              <w:left w:val="single" w:color="065A82" w:sz="1"/>
              <w:bottom w:val="single" w:color="065A82" w:sz="1"/>
              <w:right w:val="single" w:color="065A82" w:sz="1"/>
            </w:tcBorders>
            <w:shd w:fill="065A8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Componente</w:t>
            </w:r>
          </w:p>
        </w:tc>
        <w:tc>
          <w:tcPr>
            <w:tcW w:type="dxa" w:w="2200"/>
            <w:tcBorders>
              <w:top w:val="single" w:color="065A82" w:sz="1"/>
              <w:left w:val="single" w:color="065A82" w:sz="1"/>
              <w:bottom w:val="single" w:color="065A82" w:sz="1"/>
              <w:right w:val="single" w:color="065A82" w:sz="1"/>
            </w:tcBorders>
            <w:shd w:fill="065A8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Tecnología</w:t>
            </w:r>
          </w:p>
        </w:tc>
        <w:tc>
          <w:tcPr>
            <w:tcW w:type="dxa" w:w="2200"/>
            <w:tcBorders>
              <w:top w:val="single" w:color="065A82" w:sz="1"/>
              <w:left w:val="single" w:color="065A82" w:sz="1"/>
              <w:bottom w:val="single" w:color="065A82" w:sz="1"/>
              <w:right w:val="single" w:color="065A82" w:sz="1"/>
            </w:tcBorders>
            <w:shd w:fill="065A8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Instancia EC2</w:t>
            </w:r>
          </w:p>
        </w:tc>
        <w:tc>
          <w:tcPr>
            <w:tcW w:type="dxa" w:w="2960"/>
            <w:tcBorders>
              <w:top w:val="single" w:color="065A82" w:sz="1"/>
              <w:left w:val="single" w:color="065A82" w:sz="1"/>
              <w:bottom w:val="single" w:color="065A82" w:sz="1"/>
              <w:right w:val="single" w:color="065A82" w:sz="1"/>
            </w:tcBorders>
            <w:shd w:fill="065A8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IP / Puerto</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Frontend</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React + Vite + Nginx</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EC2-Web (Pública)</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18.206.158.89 : 80</w:t>
            </w:r>
          </w:p>
        </w:tc>
      </w:tr>
      <w:tr>
        <w:tc>
          <w:tcPr>
            <w:tcW w:type="dxa" w:w="200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color w:val="1E293B"/>
                <w:sz w:val="20"/>
                <w:szCs w:val="20"/>
              </w:rPr>
              <w:t xml:space="preserve">Backend</w:t>
            </w:r>
          </w:p>
        </w:tc>
        <w:tc>
          <w:tcPr>
            <w:tcW w:type="dxa" w:w="220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color w:val="1E293B"/>
                <w:sz w:val="20"/>
                <w:szCs w:val="20"/>
              </w:rPr>
              <w:t xml:space="preserve">Spring Boot 3.x / Java 21</w:t>
            </w:r>
          </w:p>
        </w:tc>
        <w:tc>
          <w:tcPr>
            <w:tcW w:type="dxa" w:w="220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color w:val="1E293B"/>
                <w:sz w:val="20"/>
                <w:szCs w:val="20"/>
              </w:rPr>
              <w:t xml:space="preserve">EC2-App (Privada)</w:t>
            </w:r>
          </w:p>
        </w:tc>
        <w:tc>
          <w:tcPr>
            <w:tcW w:type="dxa" w:w="296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color w:val="1E293B"/>
                <w:sz w:val="20"/>
                <w:szCs w:val="20"/>
              </w:rPr>
              <w:t xml:space="preserve">10.0.1.175 : 8080</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Base de datos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PostgreSQL 16-Alpine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EC2-App (link interno)</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postgres_db : 5432</w:t>
            </w:r>
          </w:p>
        </w:tc>
      </w:tr>
    </w:tbl>
    <w:p>
      <w:pPr>
        <w:spacing w:after="160"/>
      </w:pPr>
      <w:r>
        <w:t xml:space="preserve"/>
      </w:r>
    </w:p>
    <w:p>
      <w:pPr>
        <w:pStyle w:val="Heading2"/>
        <w:spacing w:after="120" w:before="240"/>
      </w:pPr>
      <w:r>
        <w:rPr>
          <w:rFonts w:ascii="Arial" w:cs="Arial" w:eastAsia="Arial" w:hAnsi="Arial"/>
          <w:b/>
          <w:bCs/>
          <w:color w:val="065A82"/>
          <w:sz w:val="26"/>
          <w:szCs w:val="26"/>
        </w:rPr>
        <w:t xml:space="preserve">2.2 Topología de red</w:t>
      </w:r>
    </w:p>
    <w:p>
      <w:pPr>
        <w:spacing w:after="120"/>
        <w:jc w:val="both"/>
      </w:pPr>
      <w:r>
        <w:rPr>
          <w:rFonts w:ascii="Arial" w:cs="Arial" w:eastAsia="Arial" w:hAnsi="Arial"/>
          <w:color w:val="1E293B"/>
          <w:sz w:val="22"/>
          <w:szCs w:val="22"/>
        </w:rPr>
        <w:t xml:space="preserve">La arquitectura segmenta los servicios en dos zonas de red diferenciadas dentro de una VPC de AWS:</w:t>
      </w:r>
    </w:p>
    <w:p>
      <w:pPr>
        <w:pStyle w:val="ListParagraph"/>
        <w:numPr>
          <w:ilvl w:val="0"/>
          <w:numId w:val="2"/>
        </w:numPr>
        <w:spacing w:after="80"/>
      </w:pPr>
      <w:r>
        <w:rPr>
          <w:rFonts w:ascii="Arial" w:cs="Arial" w:eastAsia="Arial" w:hAnsi="Arial"/>
          <w:color w:val="1E293B"/>
          <w:sz w:val="22"/>
          <w:szCs w:val="22"/>
        </w:rPr>
        <w:t xml:space="preserve">EC2-Web: única instancia con IP pública, expuesta en el puerto 80. Actúa como punto de entrada para los usuarios finales. Nginx gestiona el tráfico y redirige las peticiones al backend mediante proxy inverso.</w:t>
      </w:r>
    </w:p>
    <w:p>
      <w:pPr>
        <w:pStyle w:val="ListParagraph"/>
        <w:numPr>
          <w:ilvl w:val="0"/>
          <w:numId w:val="2"/>
        </w:numPr>
        <w:spacing w:after="80"/>
      </w:pPr>
      <w:r>
        <w:rPr>
          <w:rFonts w:ascii="Arial" w:cs="Arial" w:eastAsia="Arial" w:hAnsi="Arial"/>
          <w:color w:val="1E293B"/>
          <w:sz w:val="22"/>
          <w:szCs w:val="22"/>
        </w:rPr>
        <w:t xml:space="preserve">EC2-App y EC2-Datos: instancias en subred privada (SinInternet), sin IP pública ni acceso directo desde Internet. Solo accesibles desde dentro de la VPC, lo que reduce la superficie de ataque.</w:t>
      </w:r>
    </w:p>
    <w:p>
      <w:pPr>
        <w:pStyle w:val="ListParagraph"/>
        <w:numPr>
          <w:ilvl w:val="0"/>
          <w:numId w:val="2"/>
        </w:numPr>
        <w:spacing w:after="80"/>
      </w:pPr>
      <w:r>
        <w:rPr>
          <w:rFonts w:ascii="Arial" w:cs="Arial" w:eastAsia="Arial" w:hAnsi="Arial"/>
          <w:color w:val="1E293B"/>
          <w:sz w:val="22"/>
          <w:szCs w:val="22"/>
        </w:rPr>
        <w:t xml:space="preserve">Security Groups: el tráfico hacia el backend (puerto 8080) solo se permite desde la VPC interna. El puerto 22 (SSH) no es necesario gracias al uso de AWS Systems Manager.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7293" w:sz="1"/>
              <w:left w:val="single" w:color="F97316" w:sz="16"/>
              <w:bottom w:val="single" w:color="1C7293" w:sz="1"/>
              <w:right w:val="single" w:color="1C7293" w:sz="1"/>
            </w:tcBorders>
            <w:shd w:fill="EBF5FB" w:val="clear"/>
            <w:tcMar>
              <w:top w:type="dxa" w:w="120"/>
              <w:left w:type="dxa" w:w="200"/>
              <w:bottom w:type="dxa" w:w="120"/>
              <w:right w:type="dxa" w:w="120"/>
            </w:tcMar>
          </w:tcPr>
          <w:p>
            <w:r>
              <w:rPr>
                <w:rFonts w:ascii="Arial" w:cs="Arial" w:eastAsia="Arial" w:hAnsi="Arial"/>
                <w:b/>
                <w:bCs/>
                <w:color w:val="F97316"/>
                <w:sz w:val="20"/>
                <w:szCs w:val="20"/>
              </w:rPr>
              <w:t xml:space="preserve">Decisión de arquitectura</w:t>
            </w:r>
          </w:p>
          <w:p>
            <w:pPr>
              <w:spacing w:before="60"/>
            </w:pPr>
            <w:r>
              <w:rPr>
                <w:rFonts w:ascii="Arial" w:cs="Arial" w:eastAsia="Arial" w:hAnsi="Arial"/>
                <w:color w:val="1E293B"/>
                <w:sz w:val="20"/>
                <w:szCs w:val="20"/>
              </w:rPr>
              <w:t xml:space="preserve">El frontend es el único servicio accesible desde Internet. El backend y la base de datos residen en subredes privadas, accedidos únicamente a través del proxy Nginx y del enlace interno de Docker, respectivamente. Esto cumple con el principio de mínimo privilegio de red.</w:t>
            </w:r>
          </w:p>
        </w:tc>
      </w:tr>
    </w:tbl>
    <w:p>
      <w:pPr>
        <w:spacing w:after="160"/>
      </w:pPr>
      <w:r>
        <w:t xml:space="preserve"/>
      </w:r>
    </w:p>
    <w:p>
      <w:pPr>
        <w:spacing w:after="160"/>
      </w:pPr>
      <w:r>
        <w:t xml:space="preserve"/>
      </w:r>
    </w:p>
    <w:p>
      <w:pPr>
        <w:pStyle w:val="Heading1"/>
        <w:pBdr>
          <w:bottom w:val="single" w:color="F97316" w:sz="8" w:space="4"/>
        </w:pBdr>
        <w:spacing w:after="160" w:before="320"/>
      </w:pPr>
      <w:r>
        <w:rPr>
          <w:rFonts w:ascii="Arial" w:cs="Arial" w:eastAsia="Arial" w:hAnsi="Arial"/>
          <w:b/>
          <w:bCs/>
          <w:color w:val="0A1628"/>
          <w:sz w:val="32"/>
          <w:szCs w:val="32"/>
        </w:rPr>
        <w:t xml:space="preserve">3. Contenedorización — Dockerfiles</w:t>
      </w:r>
    </w:p>
    <w:p>
      <w:pPr>
        <w:pStyle w:val="Heading2"/>
        <w:spacing w:after="120" w:before="240"/>
      </w:pPr>
      <w:r>
        <w:rPr>
          <w:rFonts w:ascii="Arial" w:cs="Arial" w:eastAsia="Arial" w:hAnsi="Arial"/>
          <w:b/>
          <w:bCs/>
          <w:color w:val="065A82"/>
          <w:sz w:val="26"/>
          <w:szCs w:val="26"/>
        </w:rPr>
        <w:t xml:space="preserve">3.1 Patrón Multi-Stage Build</w:t>
      </w:r>
    </w:p>
    <w:p>
      <w:pPr>
        <w:spacing w:after="120"/>
        <w:jc w:val="both"/>
      </w:pPr>
      <w:r>
        <w:rPr>
          <w:rFonts w:ascii="Arial" w:cs="Arial" w:eastAsia="Arial" w:hAnsi="Arial"/>
          <w:color w:val="1E293B"/>
          <w:sz w:val="22"/>
          <w:szCs w:val="22"/>
        </w:rPr>
        <w:t xml:space="preserve">Ambos Dockerfiles implementan el patrón multi-stage build, que separa el entorno de compilación del entorno de ejecución. Esta técnica permite que la imagen final de producción no contenga compiladores, gestores de paquetes ni código fuente sin compilar, reduciendo drásticamente el tamaño y la superficie de ataque de cada imagen.</w:t>
      </w:r>
    </w:p>
    <w:p>
      <w:pPr>
        <w:spacing w:after="80" w:before="180"/>
      </w:pPr>
      <w:r>
        <w:rPr>
          <w:rFonts w:ascii="Arial" w:cs="Arial" w:eastAsia="Arial" w:hAnsi="Arial"/>
          <w:b/>
          <w:bCs/>
          <w:color w:val="1C7293"/>
          <w:sz w:val="22"/>
          <w:szCs w:val="22"/>
        </w:rPr>
        <w:t xml:space="preserve">Frontend — React + Vite → Nginx Alpine</w:t>
      </w:r>
    </w:p>
    <w:p>
      <w:pPr>
        <w:pStyle w:val="ListParagraph"/>
        <w:numPr>
          <w:ilvl w:val="0"/>
          <w:numId w:val="2"/>
        </w:numPr>
        <w:spacing w:after="80"/>
      </w:pPr>
      <w:r>
        <w:rPr>
          <w:rFonts w:ascii="Arial" w:cs="Arial" w:eastAsia="Arial" w:hAnsi="Arial"/>
          <w:color w:val="1E293B"/>
          <w:sz w:val="22"/>
          <w:szCs w:val="22"/>
        </w:rPr>
        <w:t xml:space="preserve">Stage 1 (Builder): imagen base node:20-alpine. Instala dependencias con npm ci --ignore-scripts y compila el bundle de producción con npm run build, generando los archivos estáticos en /app/dist.</w:t>
      </w:r>
    </w:p>
    <w:p>
      <w:pPr>
        <w:pStyle w:val="ListParagraph"/>
        <w:numPr>
          <w:ilvl w:val="0"/>
          <w:numId w:val="2"/>
        </w:numPr>
        <w:spacing w:after="80"/>
      </w:pPr>
      <w:r>
        <w:rPr>
          <w:rFonts w:ascii="Arial" w:cs="Arial" w:eastAsia="Arial" w:hAnsi="Arial"/>
          <w:color w:val="1E293B"/>
          <w:sz w:val="22"/>
          <w:szCs w:val="22"/>
        </w:rPr>
        <w:t xml:space="preserve">Stage 2 (Producción): imagen base nginx:1.27-alpine. Solo copia el directorio /app/dist desde el builder. Node.js y los 200+ MB de node_modules no existen en la imagen final.</w:t>
      </w:r>
    </w:p>
    <w:p>
      <w:pPr>
        <w:pStyle w:val="ListParagraph"/>
        <w:numPr>
          <w:ilvl w:val="0"/>
          <w:numId w:val="2"/>
        </w:numPr>
        <w:spacing w:after="80"/>
      </w:pPr>
      <w:r>
        <w:rPr>
          <w:rFonts w:ascii="Arial" w:cs="Arial" w:eastAsia="Arial" w:hAnsi="Arial"/>
          <w:color w:val="1E293B"/>
          <w:sz w:val="22"/>
          <w:szCs w:val="22"/>
        </w:rPr>
        <w:t xml:space="preserve">Resultado: imagen de producción de aproximadamente 25 MB frente a los 400+ MB de una imagen sin multi-stage.</w:t>
      </w:r>
    </w:p>
    <w:p>
      <w:pPr>
        <w:spacing w:after="160"/>
      </w:pPr>
      <w:r>
        <w:t xml:space="preserve"/>
      </w:r>
    </w:p>
    <w:p>
      <w:pPr>
        <w:shd w:fill="F1F5F9" w:val="clear"/>
        <w:spacing w:after="40" w:before="40"/>
        <w:ind w:left="360"/>
      </w:pPr>
      <w:r>
        <w:rPr>
          <w:rFonts w:ascii="Consolas" w:cs="Consolas" w:eastAsia="Consolas" w:hAnsi="Consolas"/>
          <w:color w:val="0A1628"/>
          <w:sz w:val="18"/>
          <w:szCs w:val="18"/>
        </w:rPr>
        <w:t xml:space="preserve">COPY --from=builder /app/dist /usr/share/nginx/html</w:t>
      </w:r>
    </w:p>
    <w:p>
      <w:pPr>
        <w:spacing w:after="160"/>
      </w:pPr>
      <w:r>
        <w:t xml:space="preserve"/>
      </w:r>
    </w:p>
    <w:p>
      <w:pPr>
        <w:spacing w:after="80" w:before="180"/>
      </w:pPr>
      <w:r>
        <w:rPr>
          <w:rFonts w:ascii="Arial" w:cs="Arial" w:eastAsia="Arial" w:hAnsi="Arial"/>
          <w:b/>
          <w:bCs/>
          <w:color w:val="1C7293"/>
          <w:sz w:val="22"/>
          <w:szCs w:val="22"/>
        </w:rPr>
        <w:t xml:space="preserve">Backend — Spring Boot → JRE Alpine</w:t>
      </w:r>
    </w:p>
    <w:p>
      <w:pPr>
        <w:pStyle w:val="ListParagraph"/>
        <w:numPr>
          <w:ilvl w:val="0"/>
          <w:numId w:val="2"/>
        </w:numPr>
        <w:spacing w:after="80"/>
      </w:pPr>
      <w:r>
        <w:rPr>
          <w:rFonts w:ascii="Arial" w:cs="Arial" w:eastAsia="Arial" w:hAnsi="Arial"/>
          <w:color w:val="1E293B"/>
          <w:sz w:val="22"/>
          <w:szCs w:val="22"/>
        </w:rPr>
        <w:t xml:space="preserve">Stage 1 (Builder): imagen base gradle:8-jdk17-alpine. Copia los manifiestos de Gradle primero para aprovechar la caché de capas Docker, luego el código fuente. Compila con gradle bootJar -x test --no-daemon.</w:t>
      </w:r>
    </w:p>
    <w:p>
      <w:pPr>
        <w:pStyle w:val="ListParagraph"/>
        <w:numPr>
          <w:ilvl w:val="0"/>
          <w:numId w:val="2"/>
        </w:numPr>
        <w:spacing w:after="80"/>
      </w:pPr>
      <w:r>
        <w:rPr>
          <w:rFonts w:ascii="Arial" w:cs="Arial" w:eastAsia="Arial" w:hAnsi="Arial"/>
          <w:color w:val="1E293B"/>
          <w:sz w:val="22"/>
          <w:szCs w:val="22"/>
        </w:rPr>
        <w:t xml:space="preserve">Stage 2 (Producción): imagen base eclipse-temurin:17-jre-alpine. Solo contiene el JRE (Runtime), sin JDK ni Gradle. Copia únicamente el JAR compilado.</w:t>
      </w:r>
    </w:p>
    <w:p>
      <w:pPr>
        <w:pStyle w:val="ListParagraph"/>
        <w:numPr>
          <w:ilvl w:val="0"/>
          <w:numId w:val="2"/>
        </w:numPr>
        <w:spacing w:after="80"/>
      </w:pPr>
      <w:r>
        <w:rPr>
          <w:rFonts w:ascii="Arial" w:cs="Arial" w:eastAsia="Arial" w:hAnsi="Arial"/>
          <w:color w:val="1E293B"/>
          <w:sz w:val="22"/>
          <w:szCs w:val="22"/>
        </w:rPr>
        <w:t xml:space="preserve">Optimización JVM: flags -XX:+UseContainerSupport y -XX:MaxRAMPercentage=75.0 para que la JVM respete los límites de memoria del contenedor Docker, evitando que el OOM Killer de Linux mate el proceso.</w:t>
      </w:r>
    </w:p>
    <w:p>
      <w:pPr>
        <w:spacing w:after="160"/>
      </w:pPr>
      <w:r>
        <w:t xml:space="preserve"/>
      </w:r>
    </w:p>
    <w:p>
      <w:pPr>
        <w:shd w:fill="F1F5F9" w:val="clear"/>
        <w:spacing w:after="40" w:before="40"/>
        <w:ind w:left="360"/>
      </w:pPr>
      <w:r>
        <w:rPr>
          <w:rFonts w:ascii="Consolas" w:cs="Consolas" w:eastAsia="Consolas" w:hAnsi="Consolas"/>
          <w:color w:val="0A1628"/>
          <w:sz w:val="18"/>
          <w:szCs w:val="18"/>
        </w:rPr>
        <w:t xml:space="preserve">FROM eclipse-temurin:17-jre-alpine AS production</w:t>
      </w:r>
    </w:p>
    <w:p>
      <w:pPr>
        <w:shd w:fill="F1F5F9" w:val="clear"/>
        <w:spacing w:after="40" w:before="40"/>
        <w:ind w:left="360"/>
      </w:pPr>
      <w:r>
        <w:rPr>
          <w:rFonts w:ascii="Consolas" w:cs="Consolas" w:eastAsia="Consolas" w:hAnsi="Consolas"/>
          <w:color w:val="0A1628"/>
          <w:sz w:val="18"/>
          <w:szCs w:val="18"/>
        </w:rPr>
        <w:t xml:space="preserve">COPY --from=builder /app/build/libs/*.jar app.jar</w:t>
      </w:r>
    </w:p>
    <w:p>
      <w:pPr>
        <w:spacing w:after="160"/>
      </w:pPr>
      <w:r>
        <w:t xml:space="preserve"/>
      </w:r>
    </w:p>
    <w:p>
      <w:pPr>
        <w:pStyle w:val="Heading2"/>
        <w:spacing w:after="120" w:before="240"/>
      </w:pPr>
      <w:r>
        <w:rPr>
          <w:rFonts w:ascii="Arial" w:cs="Arial" w:eastAsia="Arial" w:hAnsi="Arial"/>
          <w:b/>
          <w:bCs/>
          <w:color w:val="065A82"/>
          <w:sz w:val="26"/>
          <w:szCs w:val="26"/>
        </w:rPr>
        <w:t xml:space="preserve">3.2 Seguridad — Usuario no-root</w:t>
      </w:r>
    </w:p>
    <w:p>
      <w:pPr>
        <w:spacing w:after="120"/>
        <w:jc w:val="both"/>
      </w:pPr>
      <w:r>
        <w:rPr>
          <w:rFonts w:ascii="Arial" w:cs="Arial" w:eastAsia="Arial" w:hAnsi="Arial"/>
          <w:color w:val="1E293B"/>
          <w:sz w:val="22"/>
          <w:szCs w:val="22"/>
        </w:rPr>
        <w:t xml:space="preserve">Ambos contenedores ejecutan su proceso principal con un usuario sin privilegios de root, cumpliendo con el principio de mínimo privilegio a nivel de proceso: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065A82" w:sz="1"/>
              <w:left w:val="single" w:color="065A82" w:sz="1"/>
              <w:bottom w:val="single" w:color="065A82" w:sz="1"/>
              <w:right w:val="single" w:color="065A82" w:sz="1"/>
            </w:tcBorders>
            <w:shd w:fill="065A8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Servicio</w:t>
            </w:r>
          </w:p>
        </w:tc>
        <w:tc>
          <w:tcPr>
            <w:tcW w:type="dxa" w:w="3500"/>
            <w:tcBorders>
              <w:top w:val="single" w:color="065A82" w:sz="1"/>
              <w:left w:val="single" w:color="065A82" w:sz="1"/>
              <w:bottom w:val="single" w:color="065A82" w:sz="1"/>
              <w:right w:val="single" w:color="065A82" w:sz="1"/>
            </w:tcBorders>
            <w:shd w:fill="065A8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Usuario</w:t>
            </w:r>
          </w:p>
        </w:tc>
        <w:tc>
          <w:tcPr>
            <w:tcW w:type="dxa" w:w="3860"/>
            <w:tcBorders>
              <w:top w:val="single" w:color="065A82" w:sz="1"/>
              <w:left w:val="single" w:color="065A82" w:sz="1"/>
              <w:bottom w:val="single" w:color="065A82" w:sz="1"/>
              <w:right w:val="single" w:color="065A82" w:sz="1"/>
            </w:tcBorders>
            <w:shd w:fill="065A8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Configuración específica</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Frontend</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nginx (UID existente en Alpine)</w:t>
            </w:r>
          </w:p>
        </w:tc>
        <w:tc>
          <w:tcPr>
            <w:tcW w:type="dxa" w:w="3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PID en /var/run/nginx/nginx.pid — ruta con permisos para usuario nginx</w:t>
            </w:r>
          </w:p>
        </w:tc>
      </w:tr>
      <w:tr>
        <w:tc>
          <w:tcPr>
            <w:tcW w:type="dxa" w:w="200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color w:val="1E293B"/>
                <w:sz w:val="20"/>
                <w:szCs w:val="20"/>
              </w:rPr>
              <w:t xml:space="preserve">Backend</w:t>
            </w:r>
          </w:p>
        </w:tc>
        <w:tc>
          <w:tcPr>
            <w:tcW w:type="dxa" w:w="350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color w:val="1E293B"/>
                <w:sz w:val="20"/>
                <w:szCs w:val="20"/>
              </w:rPr>
              <w:t xml:space="preserve">appuser (creado con adduser -S)</w:t>
            </w:r>
          </w:p>
        </w:tc>
        <w:tc>
          <w:tcPr>
            <w:tcW w:type="dxa" w:w="386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color w:val="1E293B"/>
                <w:sz w:val="20"/>
                <w:szCs w:val="20"/>
              </w:rPr>
              <w:t xml:space="preserve">addgroup -S appgroup &amp;&amp; adduser -S appuser -G appgroup</w:t>
            </w:r>
          </w:p>
        </w:tc>
      </w:tr>
    </w:tbl>
    <w:p>
      <w:pPr>
        <w:spacing w:after="160"/>
      </w:pPr>
      <w:r>
        <w:t xml:space="preserve"/>
      </w:r>
    </w:p>
    <w:p>
      <w:pPr>
        <w:spacing w:after="160"/>
      </w:pPr>
      <w:r>
        <w:t xml:space="preserve"/>
      </w:r>
    </w:p>
    <w:p>
      <w:pPr>
        <w:pStyle w:val="Heading1"/>
        <w:pBdr>
          <w:bottom w:val="single" w:color="F97316" w:sz="8" w:space="4"/>
        </w:pBdr>
        <w:spacing w:after="160" w:before="320"/>
      </w:pPr>
      <w:r>
        <w:rPr>
          <w:rFonts w:ascii="Arial" w:cs="Arial" w:eastAsia="Arial" w:hAnsi="Arial"/>
          <w:b/>
          <w:bCs/>
          <w:color w:val="0A1628"/>
          <w:sz w:val="32"/>
          <w:szCs w:val="32"/>
        </w:rPr>
        <w:t xml:space="preserve">4. Orquestación Local — docker-compose.yml</w:t>
      </w:r>
    </w:p>
    <w:p>
      <w:pPr>
        <w:pStyle w:val="Heading2"/>
        <w:spacing w:after="120" w:before="240"/>
      </w:pPr>
      <w:r>
        <w:rPr>
          <w:rFonts w:ascii="Arial" w:cs="Arial" w:eastAsia="Arial" w:hAnsi="Arial"/>
          <w:b/>
          <w:bCs/>
          <w:color w:val="065A82"/>
          <w:sz w:val="26"/>
          <w:szCs w:val="26"/>
        </w:rPr>
        <w:t xml:space="preserve">4.1 Servicios definidos</w:t>
      </w:r>
    </w:p>
    <w:p>
      <w:pPr>
        <w:spacing w:after="120"/>
        <w:jc w:val="both"/>
      </w:pPr>
      <w:r>
        <w:rPr>
          <w:rFonts w:ascii="Arial" w:cs="Arial" w:eastAsia="Arial" w:hAnsi="Arial"/>
          <w:color w:val="1E293B"/>
          <w:sz w:val="22"/>
          <w:szCs w:val="22"/>
        </w:rPr>
        <w:t xml:space="preserve">El archivo docker-compose.yml define el stack completo con tres servicios, dos redes aisladas y dos volúmenes persistentes:</w:t>
      </w:r>
    </w:p>
    <w:p>
      <w:pPr>
        <w:pStyle w:val="ListParagraph"/>
        <w:numPr>
          <w:ilvl w:val="0"/>
          <w:numId w:val="2"/>
        </w:numPr>
        <w:spacing w:after="80"/>
      </w:pPr>
      <w:r>
        <w:rPr>
          <w:rFonts w:ascii="Arial" w:cs="Arial" w:eastAsia="Arial" w:hAnsi="Arial"/>
          <w:color w:val="1E293B"/>
          <w:sz w:val="22"/>
          <w:szCs w:val="22"/>
        </w:rPr>
        <w:t xml:space="preserve">db: PostgreSQL 16-Alpine con variables de entorno POSTGRES_DB, POSTGRES_USER y POSTGRES_PASSWORD. Incluye healthcheck con pg_isready para confirmar que la base de datos está lista antes de que el backend intente conectarse.</w:t>
      </w:r>
    </w:p>
    <w:p>
      <w:pPr>
        <w:pStyle w:val="ListParagraph"/>
        <w:numPr>
          <w:ilvl w:val="0"/>
          <w:numId w:val="2"/>
        </w:numPr>
        <w:spacing w:after="80"/>
      </w:pPr>
      <w:r>
        <w:rPr>
          <w:rFonts w:ascii="Arial" w:cs="Arial" w:eastAsia="Arial" w:hAnsi="Arial"/>
          <w:color w:val="1E293B"/>
          <w:sz w:val="22"/>
          <w:szCs w:val="22"/>
        </w:rPr>
        <w:t xml:space="preserve">backend: Spring Boot conectado a la BD mediante el hostname interno db. Utiliza depends_on con condition: service_healthy para garantizar el orden de arranque.</w:t>
      </w:r>
    </w:p>
    <w:p>
      <w:pPr>
        <w:pStyle w:val="ListParagraph"/>
        <w:numPr>
          <w:ilvl w:val="0"/>
          <w:numId w:val="2"/>
        </w:numPr>
        <w:spacing w:after="80"/>
      </w:pPr>
      <w:r>
        <w:rPr>
          <w:rFonts w:ascii="Arial" w:cs="Arial" w:eastAsia="Arial" w:hAnsi="Arial"/>
          <w:color w:val="1E293B"/>
          <w:sz w:val="22"/>
          <w:szCs w:val="22"/>
        </w:rPr>
        <w:t xml:space="preserve">frontend: Nginx configurado como servidor de la SPA de React y proxy inverso hacia el servicio backend:8080. Depende de que el backend esté healthy.</w:t>
      </w:r>
    </w:p>
    <w:p>
      <w:pPr>
        <w:spacing w:after="160"/>
      </w:pPr>
      <w:r>
        <w:t xml:space="preserve"/>
      </w:r>
    </w:p>
    <w:p>
      <w:pPr>
        <w:pStyle w:val="Heading2"/>
        <w:spacing w:after="120" w:before="240"/>
      </w:pPr>
      <w:r>
        <w:rPr>
          <w:rFonts w:ascii="Arial" w:cs="Arial" w:eastAsia="Arial" w:hAnsi="Arial"/>
          <w:b/>
          <w:bCs/>
          <w:color w:val="065A82"/>
          <w:sz w:val="26"/>
          <w:szCs w:val="26"/>
        </w:rPr>
        <w:t xml:space="preserve">4.2 Persistencia — Named Volume</w:t>
      </w:r>
    </w:p>
    <w:p>
      <w:pPr>
        <w:spacing w:after="120"/>
        <w:jc w:val="both"/>
      </w:pPr>
      <w:r>
        <w:rPr>
          <w:rFonts w:ascii="Arial" w:cs="Arial" w:eastAsia="Arial" w:hAnsi="Arial"/>
          <w:color w:val="1E293B"/>
          <w:sz w:val="22"/>
          <w:szCs w:val="22"/>
        </w:rPr>
        <w:t xml:space="preserve">Se eligió named volume sobre bind mount para la base de datos PostgreSQL. La justificación técnica es la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65A82" w:sz="1"/>
              <w:left w:val="single" w:color="065A82" w:sz="1"/>
              <w:bottom w:val="single" w:color="065A82" w:sz="1"/>
              <w:right w:val="single" w:color="065A82" w:sz="1"/>
            </w:tcBorders>
            <w:shd w:fill="065A8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Named Volume (elegido)</w:t>
            </w:r>
          </w:p>
        </w:tc>
        <w:tc>
          <w:tcPr>
            <w:tcW w:type="dxa" w:w="4680"/>
            <w:tcBorders>
              <w:top w:val="single" w:color="065A82" w:sz="1"/>
              <w:left w:val="single" w:color="065A82" w:sz="1"/>
              <w:bottom w:val="single" w:color="065A82" w:sz="1"/>
              <w:right w:val="single" w:color="065A82" w:sz="1"/>
            </w:tcBorders>
            <w:shd w:fill="065A8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Bind Mount (descartado)</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Docker gestiona permisos automáticamente (UID postgres=999)</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Requiere gestión manual de permisos del directorio host</w:t>
            </w:r>
          </w:p>
        </w:tc>
      </w:tr>
      <w:tr>
        <w:tc>
          <w:tcPr>
            <w:tcW w:type="dxa" w:w="468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color w:val="1E293B"/>
                <w:sz w:val="20"/>
                <w:szCs w:val="20"/>
              </w:rPr>
              <w:t xml:space="preserve">Portable: mismo comportamiento en Linux, Mac y Windows</w:t>
            </w:r>
          </w:p>
        </w:tc>
        <w:tc>
          <w:tcPr>
            <w:tcW w:type="dxa" w:w="468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color w:val="1E293B"/>
                <w:sz w:val="20"/>
                <w:szCs w:val="20"/>
              </w:rPr>
              <w:t xml:space="preserve">Acopla la configuración al sistema de archivos del host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Persiste tras docker compose down (sin --volumes)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Depende de rutas absolutas del desarrollador</w:t>
            </w:r>
          </w:p>
        </w:tc>
      </w:tr>
      <w:tr>
        <w:tc>
          <w:tcPr>
            <w:tcW w:type="dxa" w:w="468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color w:val="1E293B"/>
                <w:sz w:val="20"/>
                <w:szCs w:val="20"/>
              </w:rPr>
              <w:t xml:space="preserve">Mayor rendimiento en overlay filesystem de Docker</w:t>
            </w:r>
          </w:p>
        </w:tc>
        <w:tc>
          <w:tcPr>
            <w:tcW w:type="dxa" w:w="468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color w:val="1E293B"/>
                <w:sz w:val="20"/>
                <w:szCs w:val="20"/>
              </w:rPr>
              <w:t xml:space="preserve">Menor rendimiento en algunos sistemas de archivos</w:t>
            </w:r>
          </w:p>
        </w:tc>
      </w:tr>
    </w:tbl>
    <w:p>
      <w:pPr>
        <w:spacing w:after="160"/>
      </w:pPr>
      <w:r>
        <w:t xml:space="preserve"/>
      </w:r>
    </w:p>
    <w:p>
      <w:pPr>
        <w:shd w:fill="F1F5F9" w:val="clear"/>
        <w:spacing w:after="40" w:before="40"/>
        <w:ind w:left="360"/>
      </w:pPr>
      <w:r>
        <w:rPr>
          <w:rFonts w:ascii="Consolas" w:cs="Consolas" w:eastAsia="Consolas" w:hAnsi="Consolas"/>
          <w:color w:val="0A1628"/>
          <w:sz w:val="18"/>
          <w:szCs w:val="18"/>
        </w:rPr>
        <w:t xml:space="preserve">volumes:</w:t>
      </w:r>
    </w:p>
    <w:p>
      <w:pPr>
        <w:shd w:fill="F1F5F9" w:val="clear"/>
        <w:spacing w:after="40" w:before="40"/>
        <w:ind w:left="360"/>
      </w:pPr>
      <w:r>
        <w:rPr>
          <w:rFonts w:ascii="Consolas" w:cs="Consolas" w:eastAsia="Consolas" w:hAnsi="Consolas"/>
          <w:color w:val="0A1628"/>
          <w:sz w:val="18"/>
          <w:szCs w:val="18"/>
        </w:rPr>
        <w:t xml:space="preserve">  postgres_data:</w:t>
      </w:r>
    </w:p>
    <w:p>
      <w:pPr>
        <w:shd w:fill="F1F5F9" w:val="clear"/>
        <w:spacing w:after="40" w:before="40"/>
        <w:ind w:left="360"/>
      </w:pPr>
      <w:r>
        <w:rPr>
          <w:rFonts w:ascii="Consolas" w:cs="Consolas" w:eastAsia="Consolas" w:hAnsi="Consolas"/>
          <w:color w:val="0A1628"/>
          <w:sz w:val="18"/>
          <w:szCs w:val="18"/>
        </w:rPr>
        <w:t xml:space="preserve">    driver: local</w:t>
      </w:r>
    </w:p>
    <w:p>
      <w:pPr>
        <w:spacing w:after="160"/>
      </w:pPr>
      <w:r>
        <w:t xml:space="preserve"/>
      </w:r>
    </w:p>
    <w:p>
      <w:pPr>
        <w:pStyle w:val="Heading2"/>
        <w:spacing w:after="120" w:before="240"/>
      </w:pPr>
      <w:r>
        <w:rPr>
          <w:rFonts w:ascii="Arial" w:cs="Arial" w:eastAsia="Arial" w:hAnsi="Arial"/>
          <w:b/>
          <w:bCs/>
          <w:color w:val="065A82"/>
          <w:sz w:val="26"/>
          <w:szCs w:val="26"/>
        </w:rPr>
        <w:t xml:space="preserve">4.3 Redes internas</w:t>
      </w:r>
    </w:p>
    <w:p>
      <w:pPr>
        <w:spacing w:after="120"/>
        <w:jc w:val="both"/>
      </w:pPr>
      <w:r>
        <w:rPr>
          <w:rFonts w:ascii="Arial" w:cs="Arial" w:eastAsia="Arial" w:hAnsi="Arial"/>
          <w:color w:val="1E293B"/>
          <w:sz w:val="22"/>
          <w:szCs w:val="22"/>
        </w:rPr>
        <w:t xml:space="preserve">Se definen dos redes bridge separadas para aislar el tráfico por capas:</w:t>
      </w:r>
    </w:p>
    <w:p>
      <w:pPr>
        <w:pStyle w:val="ListParagraph"/>
        <w:numPr>
          <w:ilvl w:val="0"/>
          <w:numId w:val="2"/>
        </w:numPr>
        <w:spacing w:after="80"/>
      </w:pPr>
      <w:r>
        <w:rPr>
          <w:rFonts w:ascii="Arial" w:cs="Arial" w:eastAsia="Arial" w:hAnsi="Arial"/>
          <w:color w:val="1E293B"/>
          <w:sz w:val="22"/>
          <w:szCs w:val="22"/>
        </w:rPr>
        <w:t xml:space="preserve">frontend_network: red donde reside el contenedor Nginx (accesible desde el host).</w:t>
      </w:r>
    </w:p>
    <w:p>
      <w:pPr>
        <w:pStyle w:val="ListParagraph"/>
        <w:numPr>
          <w:ilvl w:val="0"/>
          <w:numId w:val="2"/>
        </w:numPr>
        <w:spacing w:after="80"/>
      </w:pPr>
      <w:r>
        <w:rPr>
          <w:rFonts w:ascii="Arial" w:cs="Arial" w:eastAsia="Arial" w:hAnsi="Arial"/>
          <w:color w:val="1E293B"/>
          <w:sz w:val="22"/>
          <w:szCs w:val="22"/>
        </w:rPr>
        <w:t xml:space="preserve">backend_network: red interna entre backend y base de datos, completamente aislada del exterior.</w:t>
      </w:r>
    </w:p>
    <w:p>
      <w:pPr>
        <w:spacing w:after="120"/>
        <w:jc w:val="both"/>
      </w:pPr>
      <w:r>
        <w:rPr>
          <w:rFonts w:ascii="Arial" w:cs="Arial" w:eastAsia="Arial" w:hAnsi="Arial"/>
          <w:color w:val="1E293B"/>
          <w:sz w:val="22"/>
          <w:szCs w:val="22"/>
        </w:rPr>
        <w:t xml:space="preserve">El servicio frontend pertenece a ambas redes para poder realizar el proxy_pass hacia el backend, mientras que la base de datos solo existe en backend_network y nunca es accesible desde el exterior.</w:t>
      </w:r>
    </w:p>
    <w:p>
      <w:pPr>
        <w:spacing w:after="160"/>
      </w:pPr>
      <w:r>
        <w:t xml:space="preserve"/>
      </w:r>
    </w:p>
    <w:p>
      <w:pPr>
        <w:spacing w:after="160"/>
      </w:pPr>
      <w:r>
        <w:t xml:space="preserve"/>
      </w:r>
    </w:p>
    <w:p>
      <w:pPr>
        <w:pStyle w:val="Heading1"/>
        <w:pBdr>
          <w:bottom w:val="single" w:color="F97316" w:sz="8" w:space="4"/>
        </w:pBdr>
        <w:spacing w:after="160" w:before="320"/>
      </w:pPr>
      <w:r>
        <w:rPr>
          <w:rFonts w:ascii="Arial" w:cs="Arial" w:eastAsia="Arial" w:hAnsi="Arial"/>
          <w:b/>
          <w:bCs/>
          <w:color w:val="0A1628"/>
          <w:sz w:val="32"/>
          <w:szCs w:val="32"/>
        </w:rPr>
        <w:t xml:space="preserve">5. Pipeline CI/CD — GitHub Actions</w:t>
      </w:r>
    </w:p>
    <w:p>
      <w:pPr>
        <w:pStyle w:val="Heading2"/>
        <w:spacing w:after="120" w:before="240"/>
      </w:pPr>
      <w:r>
        <w:rPr>
          <w:rFonts w:ascii="Arial" w:cs="Arial" w:eastAsia="Arial" w:hAnsi="Arial"/>
          <w:b/>
          <w:bCs/>
          <w:color w:val="065A82"/>
          <w:sz w:val="26"/>
          <w:szCs w:val="26"/>
        </w:rPr>
        <w:t xml:space="preserve">5.1 Estructura del workflow</w:t>
      </w:r>
    </w:p>
    <w:p>
      <w:pPr>
        <w:spacing w:after="120"/>
        <w:jc w:val="both"/>
      </w:pPr>
      <w:r>
        <w:rPr>
          <w:rFonts w:ascii="Arial" w:cs="Arial" w:eastAsia="Arial" w:hAnsi="Arial"/>
          <w:color w:val="1E293B"/>
          <w:sz w:val="22"/>
          <w:szCs w:val="22"/>
        </w:rPr>
        <w:t xml:space="preserve">El pipeline se define en el archivo .github/workflows/ci.yml y se activa exclusivamente con push a la rama deploy. Esta rama actúa como gatillo de producción, protegiendo las ramas de desarrollo (main, feature/*) de despliegues accidentales.</w:t>
      </w:r>
    </w:p>
    <w:p>
      <w:pPr>
        <w:spacing w:after="120"/>
        <w:jc w:val="both"/>
      </w:pPr>
      <w:r>
        <w:rPr>
          <w:rFonts w:ascii="Arial" w:cs="Arial" w:eastAsia="Arial" w:hAnsi="Arial"/>
          <w:color w:val="1E293B"/>
          <w:sz w:val="22"/>
          <w:szCs w:val="22"/>
        </w:rPr>
        <w:t xml:space="preserve">El pipeline ejecuta cuatro jobs de forma coordinada: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200"/>
        <w:gridCol w:w="3160"/>
      </w:tblGrid>
      <w:tr>
        <w:trPr>
          <w:tblHeader/>
        </w:trPr>
        <w:tc>
          <w:tcPr>
            <w:tcW w:type="dxa" w:w="500"/>
            <w:tcBorders>
              <w:top w:val="single" w:color="065A82" w:sz="1"/>
              <w:left w:val="single" w:color="065A82" w:sz="1"/>
              <w:bottom w:val="single" w:color="065A82" w:sz="1"/>
              <w:right w:val="single" w:color="065A82" w:sz="1"/>
            </w:tcBorders>
            <w:shd w:fill="065A8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2500"/>
            <w:tcBorders>
              <w:top w:val="single" w:color="065A82" w:sz="1"/>
              <w:left w:val="single" w:color="065A82" w:sz="1"/>
              <w:bottom w:val="single" w:color="065A82" w:sz="1"/>
              <w:right w:val="single" w:color="065A82" w:sz="1"/>
            </w:tcBorders>
            <w:shd w:fill="065A8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Job</w:t>
            </w:r>
          </w:p>
        </w:tc>
        <w:tc>
          <w:tcPr>
            <w:tcW w:type="dxa" w:w="3200"/>
            <w:tcBorders>
              <w:top w:val="single" w:color="065A82" w:sz="1"/>
              <w:left w:val="single" w:color="065A82" w:sz="1"/>
              <w:bottom w:val="single" w:color="065A82" w:sz="1"/>
              <w:right w:val="single" w:color="065A82" w:sz="1"/>
            </w:tcBorders>
            <w:shd w:fill="065A8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c>
          <w:tcPr>
            <w:tcW w:type="dxa" w:w="3160"/>
            <w:tcBorders>
              <w:top w:val="single" w:color="065A82" w:sz="1"/>
              <w:left w:val="single" w:color="065A82" w:sz="1"/>
              <w:bottom w:val="single" w:color="065A82" w:sz="1"/>
              <w:right w:val="single" w:color="065A82" w:sz="1"/>
            </w:tcBorders>
            <w:shd w:fill="065A8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Dependencia</w:t>
            </w:r>
          </w:p>
        </w:tc>
      </w:tr>
      <w:tr>
        <w:tc>
          <w:tcPr>
            <w:tcW w:type="dxa" w:w="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1</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build-and-push-frontend</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Build multi-stage + push a ECR con tag SHA y :latest</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ninguna</w:t>
            </w:r>
          </w:p>
        </w:tc>
      </w:tr>
      <w:tr>
        <w:tc>
          <w:tcPr>
            <w:tcW w:type="dxa" w:w="50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color w:val="1E293B"/>
                <w:sz w:val="20"/>
                <w:szCs w:val="20"/>
              </w:rPr>
              <w:t xml:space="preserve">2</w:t>
            </w:r>
          </w:p>
        </w:tc>
        <w:tc>
          <w:tcPr>
            <w:tcW w:type="dxa" w:w="250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color w:val="1E293B"/>
                <w:sz w:val="20"/>
                <w:szCs w:val="20"/>
              </w:rPr>
              <w:t xml:space="preserve">build-and-push-backend</w:t>
            </w:r>
          </w:p>
        </w:tc>
        <w:tc>
          <w:tcPr>
            <w:tcW w:type="dxa" w:w="320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color w:val="1E293B"/>
                <w:sz w:val="20"/>
                <w:szCs w:val="20"/>
              </w:rPr>
              <w:t xml:space="preserve">Build multi-stage + push a ECR con tag SHA y :latest</w:t>
            </w:r>
          </w:p>
        </w:tc>
        <w:tc>
          <w:tcPr>
            <w:tcW w:type="dxa" w:w="316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color w:val="1E293B"/>
                <w:sz w:val="20"/>
                <w:szCs w:val="20"/>
              </w:rPr>
              <w:t xml:space="preserve">ninguna</w:t>
            </w:r>
          </w:p>
        </w:tc>
      </w:tr>
      <w:tr>
        <w:tc>
          <w:tcPr>
            <w:tcW w:type="dxa" w:w="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3</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deploy-frontend</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SSM → EC2-Web: pull + stop + rm + run</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job 1 exitoso</w:t>
            </w:r>
          </w:p>
        </w:tc>
      </w:tr>
      <w:tr>
        <w:tc>
          <w:tcPr>
            <w:tcW w:type="dxa" w:w="50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color w:val="1E293B"/>
                <w:sz w:val="20"/>
                <w:szCs w:val="20"/>
              </w:rPr>
              <w:t xml:space="preserve">4</w:t>
            </w:r>
          </w:p>
        </w:tc>
        <w:tc>
          <w:tcPr>
            <w:tcW w:type="dxa" w:w="250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color w:val="1E293B"/>
                <w:sz w:val="20"/>
                <w:szCs w:val="20"/>
              </w:rPr>
              <w:t xml:space="preserve">deploy-backend</w:t>
            </w:r>
          </w:p>
        </w:tc>
        <w:tc>
          <w:tcPr>
            <w:tcW w:type="dxa" w:w="320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color w:val="1E293B"/>
                <w:sz w:val="20"/>
                <w:szCs w:val="20"/>
              </w:rPr>
              <w:t xml:space="preserve">SSM → EC2-App: pull + stop + rm + run</w:t>
            </w:r>
          </w:p>
        </w:tc>
        <w:tc>
          <w:tcPr>
            <w:tcW w:type="dxa" w:w="316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color w:val="1E293B"/>
                <w:sz w:val="20"/>
                <w:szCs w:val="20"/>
              </w:rPr>
              <w:t xml:space="preserve">job 2 exitoso</w:t>
            </w:r>
          </w:p>
        </w:tc>
      </w:tr>
    </w:tbl>
    <w:p>
      <w:pPr>
        <w:spacing w:after="160"/>
      </w:pPr>
      <w:r>
        <w:t xml:space="preserve"/>
      </w:r>
    </w:p>
    <w:p>
      <w:pPr>
        <w:pStyle w:val="Heading2"/>
        <w:spacing w:after="120" w:before="240"/>
      </w:pPr>
      <w:r>
        <w:rPr>
          <w:rFonts w:ascii="Arial" w:cs="Arial" w:eastAsia="Arial" w:hAnsi="Arial"/>
          <w:b/>
          <w:bCs/>
          <w:color w:val="065A82"/>
          <w:sz w:val="26"/>
          <w:szCs w:val="26"/>
        </w:rPr>
        <w:t xml:space="preserve">5.2 Gestión de credenciales (Secrets)</w:t>
      </w:r>
    </w:p>
    <w:p>
      <w:pPr>
        <w:spacing w:after="120"/>
        <w:jc w:val="both"/>
      </w:pPr>
      <w:r>
        <w:rPr>
          <w:rFonts w:ascii="Arial" w:cs="Arial" w:eastAsia="Arial" w:hAnsi="Arial"/>
          <w:color w:val="1E293B"/>
          <w:sz w:val="22"/>
          <w:szCs w:val="22"/>
        </w:rPr>
        <w:t xml:space="preserve">Todas las credenciales se almacenan como GitHub Secrets y se inyectan en el pipeline como variables de entorno. Nunca aparecen en el código fuente ni en los logs de ejecución: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065A82" w:sz="1"/>
              <w:left w:val="single" w:color="065A82" w:sz="1"/>
              <w:bottom w:val="single" w:color="065A82" w:sz="1"/>
              <w:right w:val="single" w:color="065A82" w:sz="1"/>
            </w:tcBorders>
            <w:shd w:fill="065A8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Secret</w:t>
            </w:r>
          </w:p>
        </w:tc>
        <w:tc>
          <w:tcPr>
            <w:tcW w:type="dxa" w:w="5560"/>
            <w:tcBorders>
              <w:top w:val="single" w:color="065A82" w:sz="1"/>
              <w:left w:val="single" w:color="065A82" w:sz="1"/>
              <w:bottom w:val="single" w:color="065A82" w:sz="1"/>
              <w:right w:val="single" w:color="065A82" w:sz="1"/>
            </w:tcBorders>
            <w:shd w:fill="065A8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Propósito</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AWS_ACCESS_KEY_ID</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ID de credencial de acceso AWS Academy</w:t>
            </w:r>
          </w:p>
        </w:tc>
      </w:tr>
      <w:tr>
        <w:tc>
          <w:tcPr>
            <w:tcW w:type="dxa" w:w="380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color w:val="1E293B"/>
                <w:sz w:val="20"/>
                <w:szCs w:val="20"/>
              </w:rPr>
              <w:t xml:space="preserve">AWS_SECRET_ACCESS_KEY</w:t>
            </w:r>
          </w:p>
        </w:tc>
        <w:tc>
          <w:tcPr>
            <w:tcW w:type="dxa" w:w="556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color w:val="1E293B"/>
                <w:sz w:val="20"/>
                <w:szCs w:val="20"/>
              </w:rPr>
              <w:t xml:space="preserve">Clave secreta de acceso AWS</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AWS_SESSION_TOKEN</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Token de sesión temporal (requerido por AWS Academy)</w:t>
            </w:r>
          </w:p>
        </w:tc>
      </w:tr>
      <w:tr>
        <w:tc>
          <w:tcPr>
            <w:tcW w:type="dxa" w:w="380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color w:val="1E293B"/>
                <w:sz w:val="20"/>
                <w:szCs w:val="20"/>
              </w:rPr>
              <w:t xml:space="preserve">AWS_REGION</w:t>
            </w:r>
          </w:p>
        </w:tc>
        <w:tc>
          <w:tcPr>
            <w:tcW w:type="dxa" w:w="556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color w:val="1E293B"/>
                <w:sz w:val="20"/>
                <w:szCs w:val="20"/>
              </w:rPr>
              <w:t xml:space="preserve">Región de despliegue (us-east-1)</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ECR_FRONTEND_URI</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URI completa del repositorio ECR del frontend</w:t>
            </w:r>
          </w:p>
        </w:tc>
      </w:tr>
      <w:tr>
        <w:tc>
          <w:tcPr>
            <w:tcW w:type="dxa" w:w="380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color w:val="1E293B"/>
                <w:sz w:val="20"/>
                <w:szCs w:val="20"/>
              </w:rPr>
              <w:t xml:space="preserve">ECR_BACKEND_URI</w:t>
            </w:r>
          </w:p>
        </w:tc>
        <w:tc>
          <w:tcPr>
            <w:tcW w:type="dxa" w:w="556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color w:val="1E293B"/>
                <w:sz w:val="20"/>
                <w:szCs w:val="20"/>
              </w:rPr>
              <w:t xml:space="preserve">URI completa del repositorio ECR del backend</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EC2_FRONTEND_ID</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Instance ID de EC2-Web para despliegue vía SSM</w:t>
            </w:r>
          </w:p>
        </w:tc>
      </w:tr>
      <w:tr>
        <w:tc>
          <w:tcPr>
            <w:tcW w:type="dxa" w:w="380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color w:val="1E293B"/>
                <w:sz w:val="20"/>
                <w:szCs w:val="20"/>
              </w:rPr>
              <w:t xml:space="preserve">EC2_BACKEND_ID</w:t>
            </w:r>
          </w:p>
        </w:tc>
        <w:tc>
          <w:tcPr>
            <w:tcW w:type="dxa" w:w="556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color w:val="1E293B"/>
                <w:sz w:val="20"/>
                <w:szCs w:val="20"/>
              </w:rPr>
              <w:t xml:space="preserve">Instance ID de EC2-App para despliegue vía SSM</w:t>
            </w:r>
          </w:p>
        </w:tc>
      </w:tr>
    </w:tbl>
    <w:p>
      <w:pPr>
        <w:spacing w:after="160"/>
      </w:pPr>
      <w:r>
        <w:t xml:space="preserve"/>
      </w:r>
    </w:p>
    <w:p>
      <w:pPr>
        <w:pStyle w:val="Heading2"/>
        <w:spacing w:after="120" w:before="240"/>
      </w:pPr>
      <w:r>
        <w:rPr>
          <w:rFonts w:ascii="Arial" w:cs="Arial" w:eastAsia="Arial" w:hAnsi="Arial"/>
          <w:b/>
          <w:bCs/>
          <w:color w:val="065A82"/>
          <w:sz w:val="26"/>
          <w:szCs w:val="26"/>
        </w:rPr>
        <w:t xml:space="preserve">5.3 Despliegue vía AWS SSM</w:t>
      </w:r>
    </w:p>
    <w:p>
      <w:pPr>
        <w:spacing w:after="120"/>
        <w:jc w:val="both"/>
      </w:pPr>
      <w:r>
        <w:rPr>
          <w:rFonts w:ascii="Arial" w:cs="Arial" w:eastAsia="Arial" w:hAnsi="Arial"/>
          <w:color w:val="1E293B"/>
          <w:sz w:val="22"/>
          <w:szCs w:val="22"/>
        </w:rPr>
        <w:t xml:space="preserve">El despliegue en EC2 utiliza AWS Systems Manager (SSM) en lugar de SSH tradicional. Esta decisión tiene implicancias de seguridad importantes:</w:t>
      </w:r>
    </w:p>
    <w:p>
      <w:pPr>
        <w:pStyle w:val="ListParagraph"/>
        <w:numPr>
          <w:ilvl w:val="0"/>
          <w:numId w:val="2"/>
        </w:numPr>
        <w:spacing w:after="80"/>
      </w:pPr>
      <w:r>
        <w:rPr>
          <w:rFonts w:ascii="Arial" w:cs="Arial" w:eastAsia="Arial" w:hAnsi="Arial"/>
          <w:color w:val="1E293B"/>
          <w:sz w:val="22"/>
          <w:szCs w:val="22"/>
        </w:rPr>
        <w:t xml:space="preserve">El puerto 22 (SSH) no necesita estar abierto en los Security Groups de las instancias EC2, eliminando uno de los vectores de ataque más comunes.</w:t>
      </w:r>
    </w:p>
    <w:p>
      <w:pPr>
        <w:pStyle w:val="ListParagraph"/>
        <w:numPr>
          <w:ilvl w:val="0"/>
          <w:numId w:val="2"/>
        </w:numPr>
        <w:spacing w:after="80"/>
      </w:pPr>
      <w:r>
        <w:rPr>
          <w:rFonts w:ascii="Arial" w:cs="Arial" w:eastAsia="Arial" w:hAnsi="Arial"/>
          <w:color w:val="1E293B"/>
          <w:sz w:val="22"/>
          <w:szCs w:val="22"/>
        </w:rPr>
        <w:t xml:space="preserve">La autenticación se realiza mediante el rol IAM de la instancia EC2, sin necesidad de gestionar claves SSH o contraseñas.</w:t>
      </w:r>
    </w:p>
    <w:p>
      <w:pPr>
        <w:pStyle w:val="ListParagraph"/>
        <w:numPr>
          <w:ilvl w:val="0"/>
          <w:numId w:val="2"/>
        </w:numPr>
        <w:spacing w:after="80"/>
      </w:pPr>
      <w:r>
        <w:rPr>
          <w:rFonts w:ascii="Arial" w:cs="Arial" w:eastAsia="Arial" w:hAnsi="Arial"/>
          <w:color w:val="1E293B"/>
          <w:sz w:val="22"/>
          <w:szCs w:val="22"/>
        </w:rPr>
        <w:t xml:space="preserve">Cada comando SSM ejecutado queda registrado en AWS CloudTrail, proporcionando trazabilidad completa de las operaciones de despliegue.</w:t>
      </w:r>
    </w:p>
    <w:p>
      <w:pPr>
        <w:spacing w:after="160"/>
      </w:pPr>
      <w:r>
        <w:t xml:space="preserve"/>
      </w:r>
    </w:p>
    <w:p>
      <w:pPr>
        <w:spacing w:after="120"/>
        <w:jc w:val="both"/>
      </w:pPr>
      <w:r>
        <w:rPr>
          <w:rFonts w:ascii="Arial" w:cs="Arial" w:eastAsia="Arial" w:hAnsi="Arial"/>
          <w:color w:val="1E293B"/>
          <w:sz w:val="22"/>
          <w:szCs w:val="22"/>
        </w:rPr>
        <w:t xml:space="preserve">La secuencia de comandos ejecutada en cada despliegue garantiza que siempre corra la imagen más reciente:</w:t>
      </w:r>
    </w:p>
    <w:p>
      <w:pPr>
        <w:shd w:fill="F1F5F9" w:val="clear"/>
        <w:spacing w:after="40" w:before="40"/>
        <w:ind w:left="360"/>
      </w:pPr>
      <w:r>
        <w:rPr>
          <w:rFonts w:ascii="Consolas" w:cs="Consolas" w:eastAsia="Consolas" w:hAnsi="Consolas"/>
          <w:color w:val="0A1628"/>
          <w:sz w:val="18"/>
          <w:szCs w:val="18"/>
        </w:rPr>
        <w:t xml:space="preserve">aws ecr get-login-password | docker login --username AWS ...</w:t>
      </w:r>
    </w:p>
    <w:p>
      <w:pPr>
        <w:shd w:fill="F1F5F9" w:val="clear"/>
        <w:spacing w:after="40" w:before="40"/>
        <w:ind w:left="360"/>
      </w:pPr>
      <w:r>
        <w:rPr>
          <w:rFonts w:ascii="Consolas" w:cs="Consolas" w:eastAsia="Consolas" w:hAnsi="Consolas"/>
          <w:color w:val="0A1628"/>
          <w:sz w:val="18"/>
          <w:szCs w:val="18"/>
        </w:rPr>
        <w:t xml:space="preserve">docker pull &lt;ecr-uri&gt;:latest</w:t>
      </w:r>
    </w:p>
    <w:p>
      <w:pPr>
        <w:shd w:fill="F1F5F9" w:val="clear"/>
        <w:spacing w:after="40" w:before="40"/>
        <w:ind w:left="360"/>
      </w:pPr>
      <w:r>
        <w:rPr>
          <w:rFonts w:ascii="Consolas" w:cs="Consolas" w:eastAsia="Consolas" w:hAnsi="Consolas"/>
          <w:color w:val="0A1628"/>
          <w:sz w:val="18"/>
          <w:szCs w:val="18"/>
        </w:rPr>
        <w:t xml:space="preserve">docker stop &lt;contenedor-anterior&gt; &amp;&amp; docker rm &lt;contenedor-anterior&gt;</w:t>
      </w:r>
    </w:p>
    <w:p>
      <w:pPr>
        <w:shd w:fill="F1F5F9" w:val="clear"/>
        <w:spacing w:after="40" w:before="40"/>
        <w:ind w:left="360"/>
      </w:pPr>
      <w:r>
        <w:rPr>
          <w:rFonts w:ascii="Consolas" w:cs="Consolas" w:eastAsia="Consolas" w:hAnsi="Consolas"/>
          <w:color w:val="0A1628"/>
          <w:sz w:val="18"/>
          <w:szCs w:val="18"/>
        </w:rPr>
        <w:t xml:space="preserve">docker run -d --name &lt;nombre&gt; -p &lt;puerto&gt;:&lt;puerto&gt; &lt;ecr-uri&gt;:latest</w:t>
      </w:r>
    </w:p>
    <w:p>
      <w:pPr>
        <w:shd w:fill="F1F5F9" w:val="clear"/>
        <w:spacing w:after="40" w:before="40"/>
        <w:ind w:left="360"/>
      </w:pPr>
      <w:r>
        <w:rPr>
          <w:rFonts w:ascii="Consolas" w:cs="Consolas" w:eastAsia="Consolas" w:hAnsi="Consolas"/>
          <w:color w:val="0A1628"/>
          <w:sz w:val="18"/>
          <w:szCs w:val="18"/>
        </w:rPr>
        <w:t xml:space="preserve">docker image prune -f</w:t>
      </w:r>
    </w:p>
    <w:p>
      <w:pPr>
        <w:spacing w:after="160"/>
      </w:pPr>
      <w:r>
        <w:t xml:space="preserve"/>
      </w:r>
    </w:p>
    <w:p>
      <w:pPr>
        <w:spacing w:after="160"/>
      </w:pPr>
      <w:r>
        <w:t xml:space="preserve"/>
      </w:r>
    </w:p>
    <w:p>
      <w:pPr>
        <w:pStyle w:val="Heading1"/>
        <w:pBdr>
          <w:bottom w:val="single" w:color="F97316" w:sz="8" w:space="4"/>
        </w:pBdr>
        <w:spacing w:after="160" w:before="320"/>
      </w:pPr>
      <w:r>
        <w:rPr>
          <w:rFonts w:ascii="Arial" w:cs="Arial" w:eastAsia="Arial" w:hAnsi="Arial"/>
          <w:b/>
          <w:bCs/>
          <w:color w:val="0A1628"/>
          <w:sz w:val="32"/>
          <w:szCs w:val="32"/>
        </w:rPr>
        <w:t xml:space="preserve">6. Registro de Imágenes — Amazon ECR</w:t>
      </w:r>
    </w:p>
    <w:p>
      <w:pPr>
        <w:spacing w:after="120"/>
        <w:jc w:val="both"/>
      </w:pPr>
      <w:r>
        <w:rPr>
          <w:rFonts w:ascii="Arial" w:cs="Arial" w:eastAsia="Arial" w:hAnsi="Arial"/>
          <w:color w:val="1E293B"/>
          <w:sz w:val="22"/>
          <w:szCs w:val="22"/>
        </w:rPr>
        <w:t xml:space="preserve">Se crearon tres repositorios en Amazon ECR para almacenar las imágenes Docker del proyecto. Las instancias EC2 descargam las imágenes directamente desde ECR sin necesidad de acceso a Internet (las EC2 privadas acceden a ECR a través de un VPC Endpoint de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65A82" w:sz="1"/>
              <w:left w:val="single" w:color="065A82" w:sz="1"/>
              <w:bottom w:val="single" w:color="065A82" w:sz="1"/>
              <w:right w:val="single" w:color="065A82" w:sz="1"/>
            </w:tcBorders>
            <w:shd w:fill="065A8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Repositorio</w:t>
            </w:r>
          </w:p>
        </w:tc>
        <w:tc>
          <w:tcPr>
            <w:tcW w:type="dxa" w:w="7160"/>
            <w:tcBorders>
              <w:top w:val="single" w:color="065A82" w:sz="1"/>
              <w:left w:val="single" w:color="065A82" w:sz="1"/>
              <w:bottom w:val="single" w:color="065A82" w:sz="1"/>
              <w:right w:val="single" w:color="065A82" w:sz="1"/>
            </w:tcBorders>
            <w:shd w:fill="065A8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URI</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alumnos-web</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932111883716.dkr.ecr.us-east-1.amazonaws.com/alumnos-web</w:t>
            </w:r>
          </w:p>
        </w:tc>
      </w:tr>
      <w:tr>
        <w:tc>
          <w:tcPr>
            <w:tcW w:type="dxa" w:w="220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color w:val="1E293B"/>
                <w:sz w:val="20"/>
                <w:szCs w:val="20"/>
              </w:rPr>
              <w:t xml:space="preserve">alumnos-app</w:t>
            </w:r>
          </w:p>
        </w:tc>
        <w:tc>
          <w:tcPr>
            <w:tcW w:type="dxa" w:w="716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color w:val="1E293B"/>
                <w:sz w:val="20"/>
                <w:szCs w:val="20"/>
              </w:rPr>
              <w:t xml:space="preserve">932111883716.dkr.ecr.us-east-1.amazonaws.com/alumnos-app</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alumnos-datos</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E293B"/>
                <w:sz w:val="20"/>
                <w:szCs w:val="20"/>
              </w:rPr>
              <w:t xml:space="preserve">932111883716.dkr.ecr.us-east-1.amazonaws.com/alumnos-datos</w:t>
            </w:r>
          </w:p>
        </w:tc>
      </w:tr>
    </w:tbl>
    <w:p>
      <w:pPr>
        <w:spacing w:after="160"/>
      </w:pPr>
      <w:r>
        <w:t xml:space="preserve"/>
      </w:r>
    </w:p>
    <w:p>
      <w:pPr>
        <w:spacing w:after="120"/>
        <w:jc w:val="both"/>
      </w:pPr>
      <w:r>
        <w:rPr>
          <w:rFonts w:ascii="Arial" w:cs="Arial" w:eastAsia="Arial" w:hAnsi="Arial"/>
          <w:color w:val="1E293B"/>
          <w:sz w:val="22"/>
          <w:szCs w:val="22"/>
        </w:rPr>
        <w:t xml:space="preserve">Cada push al pipeline genera dos tags de imagen: el SHA del commit (para trazabilidad exacta y rollback preciso) y :latest (para que las instancias EC2 siempre descarguen la versión más reciente sin necesidad de conocer el SHA).</w:t>
      </w:r>
    </w:p>
    <w:p>
      <w:pPr>
        <w:spacing w:after="160"/>
      </w:pPr>
      <w:r>
        <w:t xml:space="preserve"/>
      </w:r>
    </w:p>
    <w:p>
      <w:pPr>
        <w:spacing w:after="160"/>
      </w:pPr>
      <w:r>
        <w:t xml:space="preserve"/>
      </w:r>
    </w:p>
    <w:p>
      <w:pPr>
        <w:pStyle w:val="Heading1"/>
        <w:pBdr>
          <w:bottom w:val="single" w:color="F97316" w:sz="8" w:space="4"/>
        </w:pBdr>
        <w:spacing w:after="160" w:before="320"/>
      </w:pPr>
      <w:r>
        <w:rPr>
          <w:rFonts w:ascii="Arial" w:cs="Arial" w:eastAsia="Arial" w:hAnsi="Arial"/>
          <w:b/>
          <w:bCs/>
          <w:color w:val="0A1628"/>
          <w:sz w:val="32"/>
          <w:szCs w:val="32"/>
        </w:rPr>
        <w:t xml:space="preserve">7. Estado Actual del Despliegue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065A82" w:sz="1"/>
              <w:left w:val="single" w:color="065A82" w:sz="1"/>
              <w:bottom w:val="single" w:color="065A82" w:sz="1"/>
              <w:right w:val="single" w:color="065A82" w:sz="1"/>
            </w:tcBorders>
            <w:shd w:fill="065A8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Componente</w:t>
            </w:r>
          </w:p>
        </w:tc>
        <w:tc>
          <w:tcPr>
            <w:tcW w:type="dxa" w:w="4500"/>
            <w:tcBorders>
              <w:top w:val="single" w:color="065A82" w:sz="1"/>
              <w:left w:val="single" w:color="065A82" w:sz="1"/>
              <w:bottom w:val="single" w:color="065A82" w:sz="1"/>
              <w:right w:val="single" w:color="065A82" w:sz="1"/>
            </w:tcBorders>
            <w:shd w:fill="065A8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Detalle</w:t>
            </w:r>
          </w:p>
        </w:tc>
        <w:tc>
          <w:tcPr>
            <w:tcW w:type="dxa" w:w="2360"/>
            <w:tcBorders>
              <w:top w:val="single" w:color="065A82" w:sz="1"/>
              <w:left w:val="single" w:color="065A82" w:sz="1"/>
              <w:bottom w:val="single" w:color="065A82" w:sz="1"/>
              <w:right w:val="single" w:color="065A82" w:sz="1"/>
            </w:tcBorders>
            <w:shd w:fill="065A8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Estado</w:t>
            </w:r>
          </w:p>
        </w:tc>
      </w:tr>
      <w:tr>
        <w:tc>
          <w:tcPr>
            <w:tcW w:type="dxa" w:w="250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b/>
                <w:bCs/>
                <w:color w:val="0A1628"/>
                <w:sz w:val="20"/>
                <w:szCs w:val="20"/>
              </w:rPr>
              <w:t xml:space="preserve">Frontend (Nginx)</w:t>
            </w:r>
          </w:p>
        </w:tc>
        <w:tc>
          <w:tcPr>
            <w:tcW w:type="dxa" w:w="45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E293B"/>
                <w:sz w:val="20"/>
                <w:szCs w:val="20"/>
              </w:rPr>
              <w:t xml:space="preserve">Operativo en http://18.206.158.89 — CI/CD: 24 runs exitosos</w:t>
            </w:r>
          </w:p>
        </w:tc>
        <w:tc>
          <w:tcPr>
            <w:tcW w:type="dxa" w:w="236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tcPr>
          <w:p>
            <w:pPr>
              <w:jc w:val="center"/>
            </w:pPr>
            <w:r>
              <w:rPr>
                <w:rFonts w:ascii="Arial" w:cs="Arial" w:eastAsia="Arial" w:hAnsi="Arial"/>
                <w:b/>
                <w:bCs/>
                <w:color w:val="166534"/>
                <w:sz w:val="20"/>
                <w:szCs w:val="20"/>
              </w:rPr>
              <w:t xml:space="preserve">OPERATIVO ✓</w:t>
            </w:r>
          </w:p>
        </w:tc>
      </w:tr>
      <w:tr>
        <w:tc>
          <w:tcPr>
            <w:tcW w:type="dxa" w:w="250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b/>
                <w:bCs/>
                <w:color w:val="0A1628"/>
                <w:sz w:val="20"/>
                <w:szCs w:val="20"/>
              </w:rPr>
              <w:t xml:space="preserve">Backend (Spring Boot)</w:t>
            </w:r>
          </w:p>
        </w:tc>
        <w:tc>
          <w:tcPr>
            <w:tcW w:type="dxa" w:w="45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E293B"/>
                <w:sz w:val="20"/>
                <w:szCs w:val="20"/>
              </w:rPr>
              <w:t xml:space="preserve">Java 21, imagen en ECR, contenedor desplegado en EC2-App</w:t>
            </w:r>
          </w:p>
        </w:tc>
        <w:tc>
          <w:tcPr>
            <w:tcW w:type="dxa" w:w="2360"/>
            <w:tcBorders>
              <w:top w:val="single" w:color="DDDDDD" w:sz="1"/>
              <w:left w:val="single" w:color="DDDDDD" w:sz="1"/>
              <w:bottom w:val="single" w:color="DDDDDD" w:sz="1"/>
              <w:right w:val="single" w:color="DDDDDD" w:sz="1"/>
            </w:tcBorders>
            <w:shd w:fill="FEE2E2" w:val="clear"/>
            <w:tcMar>
              <w:top w:type="dxa" w:w="100"/>
              <w:left w:type="dxa" w:w="150"/>
              <w:bottom w:type="dxa" w:w="100"/>
              <w:right w:type="dxa" w:w="150"/>
            </w:tcMar>
          </w:tcPr>
          <w:p>
            <w:pPr>
              <w:jc w:val="center"/>
            </w:pPr>
            <w:r>
              <w:rPr>
                <w:rFonts w:ascii="Arial" w:cs="Arial" w:eastAsia="Arial" w:hAnsi="Arial"/>
                <w:b/>
                <w:bCs/>
                <w:color w:val="9A3412"/>
                <w:sz w:val="20"/>
                <w:szCs w:val="20"/>
              </w:rPr>
              <w:t xml:space="preserve">EN PROCESO</w:t>
            </w:r>
          </w:p>
        </w:tc>
      </w:tr>
      <w:tr>
        <w:tc>
          <w:tcPr>
            <w:tcW w:type="dxa" w:w="250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b/>
                <w:bCs/>
                <w:color w:val="0A1628"/>
                <w:sz w:val="20"/>
                <w:szCs w:val="20"/>
              </w:rPr>
              <w:t xml:space="preserve">Base de datos (PostgreSQL)</w:t>
            </w:r>
          </w:p>
        </w:tc>
        <w:tc>
          <w:tcPr>
            <w:tcW w:type="dxa" w:w="45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E293B"/>
                <w:sz w:val="20"/>
                <w:szCs w:val="20"/>
              </w:rPr>
              <w:t xml:space="preserve">Imagen subida a ECR como alumnos-datos, desplegando en EC2-App</w:t>
            </w:r>
          </w:p>
        </w:tc>
        <w:tc>
          <w:tcPr>
            <w:tcW w:type="dxa" w:w="2360"/>
            <w:tcBorders>
              <w:top w:val="single" w:color="DDDDDD" w:sz="1"/>
              <w:left w:val="single" w:color="DDDDDD" w:sz="1"/>
              <w:bottom w:val="single" w:color="DDDDDD" w:sz="1"/>
              <w:right w:val="single" w:color="DDDDDD" w:sz="1"/>
            </w:tcBorders>
            <w:shd w:fill="FEE2E2" w:val="clear"/>
            <w:tcMar>
              <w:top w:type="dxa" w:w="100"/>
              <w:left w:type="dxa" w:w="150"/>
              <w:bottom w:type="dxa" w:w="100"/>
              <w:right w:type="dxa" w:w="150"/>
            </w:tcMar>
          </w:tcPr>
          <w:p>
            <w:pPr>
              <w:jc w:val="center"/>
            </w:pPr>
            <w:r>
              <w:rPr>
                <w:rFonts w:ascii="Arial" w:cs="Arial" w:eastAsia="Arial" w:hAnsi="Arial"/>
                <w:b/>
                <w:bCs/>
                <w:color w:val="9A3412"/>
                <w:sz w:val="20"/>
                <w:szCs w:val="20"/>
              </w:rPr>
              <w:t xml:space="preserve">EN PROCESO</w:t>
            </w:r>
          </w:p>
        </w:tc>
      </w:tr>
      <w:tr>
        <w:tc>
          <w:tcPr>
            <w:tcW w:type="dxa" w:w="250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b/>
                <w:bCs/>
                <w:color w:val="0A1628"/>
                <w:sz w:val="20"/>
                <w:szCs w:val="20"/>
              </w:rPr>
              <w:t xml:space="preserve">Pipeline Frontend</w:t>
            </w:r>
          </w:p>
        </w:tc>
        <w:tc>
          <w:tcPr>
            <w:tcW w:type="dxa" w:w="45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E293B"/>
                <w:sz w:val="20"/>
                <w:szCs w:val="20"/>
              </w:rPr>
              <w:t xml:space="preserve">Todos los runs recientes exitosos — rama deploy activa</w:t>
            </w:r>
          </w:p>
        </w:tc>
        <w:tc>
          <w:tcPr>
            <w:tcW w:type="dxa" w:w="236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tcPr>
          <w:p>
            <w:pPr>
              <w:jc w:val="center"/>
            </w:pPr>
            <w:r>
              <w:rPr>
                <w:rFonts w:ascii="Arial" w:cs="Arial" w:eastAsia="Arial" w:hAnsi="Arial"/>
                <w:b/>
                <w:bCs/>
                <w:color w:val="166534"/>
                <w:sz w:val="20"/>
                <w:szCs w:val="20"/>
              </w:rPr>
              <w:t xml:space="preserve">OPERATIVO ✓</w:t>
            </w:r>
          </w:p>
        </w:tc>
      </w:tr>
      <w:tr>
        <w:tc>
          <w:tcPr>
            <w:tcW w:type="dxa" w:w="250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b/>
                <w:bCs/>
                <w:color w:val="0A1628"/>
                <w:sz w:val="20"/>
                <w:szCs w:val="20"/>
              </w:rPr>
              <w:t xml:space="preserve">Pipeline Backend</w:t>
            </w:r>
          </w:p>
        </w:tc>
        <w:tc>
          <w:tcPr>
            <w:tcW w:type="dxa" w:w="45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E293B"/>
                <w:sz w:val="20"/>
                <w:szCs w:val="20"/>
              </w:rPr>
              <w:t xml:space="preserve">Último run exitoso: fix: agregar soporte CORS</w:t>
            </w:r>
          </w:p>
        </w:tc>
        <w:tc>
          <w:tcPr>
            <w:tcW w:type="dxa" w:w="236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tcPr>
          <w:p>
            <w:pPr>
              <w:jc w:val="center"/>
            </w:pPr>
            <w:r>
              <w:rPr>
                <w:rFonts w:ascii="Arial" w:cs="Arial" w:eastAsia="Arial" w:hAnsi="Arial"/>
                <w:b/>
                <w:bCs/>
                <w:color w:val="166534"/>
                <w:sz w:val="20"/>
                <w:szCs w:val="20"/>
              </w:rPr>
              <w:t xml:space="preserve">OPERATIVO ✓</w:t>
            </w:r>
          </w:p>
        </w:tc>
      </w:tr>
      <w:tr>
        <w:tc>
          <w:tcPr>
            <w:tcW w:type="dxa" w:w="2500"/>
            <w:tcBorders>
              <w:top w:val="single" w:color="DDDDDD" w:sz="1"/>
              <w:left w:val="single" w:color="DDDDDD" w:sz="1"/>
              <w:bottom w:val="single" w:color="DDDDDD" w:sz="1"/>
              <w:right w:val="single" w:color="DDDDDD" w:sz="1"/>
            </w:tcBorders>
            <w:shd w:fill="EBF5FB" w:val="clear"/>
            <w:tcMar>
              <w:top w:type="dxa" w:w="100"/>
              <w:left w:type="dxa" w:w="150"/>
              <w:bottom w:type="dxa" w:w="100"/>
              <w:right w:type="dxa" w:w="150"/>
            </w:tcMar>
          </w:tcPr>
          <w:p>
            <w:r>
              <w:rPr>
                <w:rFonts w:ascii="Arial" w:cs="Arial" w:eastAsia="Arial" w:hAnsi="Arial"/>
                <w:b/>
                <w:bCs/>
                <w:color w:val="0A1628"/>
                <w:sz w:val="20"/>
                <w:szCs w:val="20"/>
              </w:rPr>
              <w:t xml:space="preserve">Pipeline DB</w:t>
            </w:r>
          </w:p>
        </w:tc>
        <w:tc>
          <w:tcPr>
            <w:tcW w:type="dxa" w:w="45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E293B"/>
                <w:sz w:val="20"/>
                <w:szCs w:val="20"/>
              </w:rPr>
              <w:t xml:space="preserve">1 run registrado — en ajuste de configuración</w:t>
            </w:r>
          </w:p>
        </w:tc>
        <w:tc>
          <w:tcPr>
            <w:tcW w:type="dxa" w:w="2360"/>
            <w:tcBorders>
              <w:top w:val="single" w:color="DDDDDD" w:sz="1"/>
              <w:left w:val="single" w:color="DDDDDD" w:sz="1"/>
              <w:bottom w:val="single" w:color="DDDDDD" w:sz="1"/>
              <w:right w:val="single" w:color="DDDDDD" w:sz="1"/>
            </w:tcBorders>
            <w:shd w:fill="FEE2E2" w:val="clear"/>
            <w:tcMar>
              <w:top w:type="dxa" w:w="100"/>
              <w:left w:type="dxa" w:w="150"/>
              <w:bottom w:type="dxa" w:w="100"/>
              <w:right w:type="dxa" w:w="150"/>
            </w:tcMar>
          </w:tcPr>
          <w:p>
            <w:pPr>
              <w:jc w:val="center"/>
            </w:pPr>
            <w:r>
              <w:rPr>
                <w:rFonts w:ascii="Arial" w:cs="Arial" w:eastAsia="Arial" w:hAnsi="Arial"/>
                <w:b/>
                <w:bCs/>
                <w:color w:val="9A3412"/>
                <w:sz w:val="20"/>
                <w:szCs w:val="20"/>
              </w:rPr>
              <w:t xml:space="preserve">EN AJUSTE</w:t>
            </w:r>
          </w:p>
        </w:tc>
      </w:tr>
    </w:tbl>
    <w:p>
      <w:pPr>
        <w:spacing w:after="160"/>
      </w:pPr>
      <w:r>
        <w:t xml:space="preserve"/>
      </w:r>
    </w:p>
    <w:p>
      <w:pPr>
        <w:pStyle w:val="Heading2"/>
        <w:spacing w:after="120" w:before="240"/>
      </w:pPr>
      <w:r>
        <w:rPr>
          <w:rFonts w:ascii="Arial" w:cs="Arial" w:eastAsia="Arial" w:hAnsi="Arial"/>
          <w:b/>
          <w:bCs/>
          <w:color w:val="065A82"/>
          <w:sz w:val="26"/>
          <w:szCs w:val="26"/>
        </w:rPr>
        <w:t xml:space="preserve">7.1 Problema identificado y solución en curso</w:t>
      </w:r>
    </w:p>
    <w:p>
      <w:pPr>
        <w:spacing w:after="120"/>
        <w:jc w:val="both"/>
      </w:pPr>
      <w:r>
        <w:rPr>
          <w:rFonts w:ascii="Arial" w:cs="Arial" w:eastAsia="Arial" w:hAnsi="Arial"/>
          <w:color w:val="1E293B"/>
          <w:sz w:val="22"/>
          <w:szCs w:val="22"/>
        </w:rPr>
        <w:t xml:space="preserve">Durante el despliegue se identificó que las instancias EC2-App y EC2-Datos son instancias SinInternet, es decir, no tienen acceso a Docker Hub para descargar imágenes públicas como postgres:16-alpine. El error registrado fue:</w:t>
      </w:r>
    </w:p>
    <w:p>
      <w:pPr>
        <w:shd w:fill="F1F5F9" w:val="clear"/>
        <w:spacing w:after="40" w:before="40"/>
        <w:ind w:left="360"/>
      </w:pPr>
      <w:r>
        <w:rPr>
          <w:rFonts w:ascii="Consolas" w:cs="Consolas" w:eastAsia="Consolas" w:hAnsi="Consolas"/>
          <w:color w:val="0A1628"/>
          <w:sz w:val="18"/>
          <w:szCs w:val="18"/>
        </w:rPr>
        <w:t xml:space="preserve">docker: Error response from daemon: Get "https://registry-1.docker.io/v2/": context deadline exceeded</w:t>
      </w:r>
    </w:p>
    <w:p>
      <w:pPr>
        <w:spacing w:after="160"/>
      </w:pPr>
      <w:r>
        <w:t xml:space="preserve"/>
      </w:r>
    </w:p>
    <w:p>
      <w:pPr>
        <w:spacing w:after="120"/>
        <w:jc w:val="both"/>
      </w:pPr>
      <w:r>
        <w:rPr>
          <w:rFonts w:ascii="Arial" w:cs="Arial" w:eastAsia="Arial" w:hAnsi="Arial"/>
          <w:color w:val="1E293B"/>
          <w:sz w:val="22"/>
          <w:szCs w:val="22"/>
        </w:rPr>
        <w:t xml:space="preserve">La solución implementada consistió en subir la imagen oficial de PostgreSQL al registro ECR privado del proyecto (alumnos-datos) desde una máquina local con acceso a internet, permitiendo que las instancias EC2 la descarguen internamente a través de la red de AWS sin requerir acceso a Internet.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7293" w:sz="1"/>
              <w:left w:val="single" w:color="F97316" w:sz="16"/>
              <w:bottom w:val="single" w:color="1C7293" w:sz="1"/>
              <w:right w:val="single" w:color="1C7293" w:sz="1"/>
            </w:tcBorders>
            <w:shd w:fill="EBF5FB" w:val="clear"/>
            <w:tcMar>
              <w:top w:type="dxa" w:w="120"/>
              <w:left w:type="dxa" w:w="200"/>
              <w:bottom w:type="dxa" w:w="120"/>
              <w:right w:type="dxa" w:w="120"/>
            </w:tcMar>
          </w:tcPr>
          <w:p>
            <w:r>
              <w:rPr>
                <w:rFonts w:ascii="Arial" w:cs="Arial" w:eastAsia="Arial" w:hAnsi="Arial"/>
                <w:b/>
                <w:bCs/>
                <w:color w:val="F97316"/>
                <w:sz w:val="20"/>
                <w:szCs w:val="20"/>
              </w:rPr>
              <w:t xml:space="preserve">Lección aprendida</w:t>
            </w:r>
          </w:p>
          <w:p>
            <w:pPr>
              <w:spacing w:before="60"/>
            </w:pPr>
            <w:r>
              <w:rPr>
                <w:rFonts w:ascii="Arial" w:cs="Arial" w:eastAsia="Arial" w:hAnsi="Arial"/>
                <w:color w:val="1E293B"/>
                <w:sz w:val="20"/>
                <w:szCs w:val="20"/>
              </w:rPr>
              <w:t xml:space="preserve">En entornos de producción de AWS con instancias en subredes privadas, todas las imágenes Docker deben estar disponibles en un registro accesible desde la VPC (como ECR). No se debe depender de Docker Hub u otros registros públicos de Internet para imágenes críticas del sistema.</w:t>
            </w:r>
          </w:p>
        </w:tc>
      </w:tr>
    </w:tbl>
    <w:p>
      <w:pPr>
        <w:spacing w:after="160"/>
      </w:pPr>
      <w:r>
        <w:t xml:space="preserve"/>
      </w:r>
    </w:p>
    <w:p>
      <w:pPr>
        <w:spacing w:after="160"/>
      </w:pPr>
      <w:r>
        <w:t xml:space="preserve"/>
      </w:r>
    </w:p>
    <w:p>
      <w:pPr>
        <w:pStyle w:val="Heading1"/>
        <w:pBdr>
          <w:bottom w:val="single" w:color="F97316" w:sz="8" w:space="4"/>
        </w:pBdr>
        <w:spacing w:after="160" w:before="320"/>
      </w:pPr>
      <w:r>
        <w:rPr>
          <w:rFonts w:ascii="Arial" w:cs="Arial" w:eastAsia="Arial" w:hAnsi="Arial"/>
          <w:b/>
          <w:bCs/>
          <w:color w:val="0A1628"/>
          <w:sz w:val="32"/>
          <w:szCs w:val="32"/>
        </w:rPr>
        <w:t xml:space="preserve">8. Principios DevOps Aplicados</w:t>
      </w:r>
    </w:p>
    <w:p>
      <w:pPr>
        <w:spacing w:after="120"/>
        <w:jc w:val="both"/>
      </w:pPr>
      <w:r>
        <w:rPr>
          <w:rFonts w:ascii="Arial" w:cs="Arial" w:eastAsia="Arial" w:hAnsi="Arial"/>
          <w:color w:val="1E293B"/>
          <w:sz w:val="22"/>
          <w:szCs w:val="22"/>
        </w:rPr>
        <w:t xml:space="preserve">El proyecto aplica las siguientes prácticas DevOps de forma concreta y verificable:</w:t>
      </w:r>
    </w:p>
    <w:p>
      <w:pPr>
        <w:pStyle w:val="ListParagraph"/>
        <w:numPr>
          <w:ilvl w:val="0"/>
          <w:numId w:val="2"/>
        </w:numPr>
        <w:spacing w:after="80"/>
      </w:pPr>
      <w:r>
        <w:rPr>
          <w:rFonts w:ascii="Arial" w:cs="Arial" w:eastAsia="Arial" w:hAnsi="Arial"/>
          <w:b/>
          <w:bCs/>
          <w:color w:val="065A82"/>
          <w:sz w:val="22"/>
          <w:szCs w:val="22"/>
        </w:rPr>
        <w:t xml:space="preserve">Contenedorización: </w:t>
      </w:r>
      <w:r>
        <w:rPr>
          <w:rFonts w:ascii="Arial" w:cs="Arial" w:eastAsia="Arial" w:hAnsi="Arial"/>
          <w:color w:val="1E293B"/>
          <w:sz w:val="22"/>
          <w:szCs w:val="22"/>
        </w:rPr>
        <w:t xml:space="preserve">Contenedorización (Docker): todos los servicios corren en contenedores aislados con Dockerfiles multi-stage y usuario no-root, garantizando portabilidad y seguridad.</w:t>
      </w:r>
    </w:p>
    <w:p>
      <w:pPr>
        <w:pStyle w:val="ListParagraph"/>
        <w:numPr>
          <w:ilvl w:val="0"/>
          <w:numId w:val="2"/>
        </w:numPr>
        <w:spacing w:after="80"/>
      </w:pPr>
      <w:r>
        <w:rPr>
          <w:rFonts w:ascii="Arial" w:cs="Arial" w:eastAsia="Arial" w:hAnsi="Arial"/>
          <w:b/>
          <w:bCs/>
          <w:color w:val="065A82"/>
          <w:sz w:val="22"/>
          <w:szCs w:val="22"/>
        </w:rPr>
        <w:t xml:space="preserve">CI/CD: </w:t>
      </w:r>
      <w:r>
        <w:rPr>
          <w:rFonts w:ascii="Arial" w:cs="Arial" w:eastAsia="Arial" w:hAnsi="Arial"/>
          <w:color w:val="1E293B"/>
          <w:sz w:val="22"/>
          <w:szCs w:val="22"/>
        </w:rPr>
        <w:t xml:space="preserve">CI/CD automatizado: GitHub Actions ejecuta el ciclo completo build → push → deploy sin intervención manual ante cada push a la rama deploy.</w:t>
      </w:r>
    </w:p>
    <w:p>
      <w:pPr>
        <w:pStyle w:val="ListParagraph"/>
        <w:numPr>
          <w:ilvl w:val="0"/>
          <w:numId w:val="2"/>
        </w:numPr>
        <w:spacing w:after="80"/>
      </w:pPr>
      <w:r>
        <w:rPr>
          <w:rFonts w:ascii="Arial" w:cs="Arial" w:eastAsia="Arial" w:hAnsi="Arial"/>
          <w:b/>
          <w:bCs/>
          <w:color w:val="065A82"/>
          <w:sz w:val="22"/>
          <w:szCs w:val="22"/>
        </w:rPr>
        <w:t xml:space="preserve">Gestión de entornos: </w:t>
      </w:r>
      <w:r>
        <w:rPr>
          <w:rFonts w:ascii="Arial" w:cs="Arial" w:eastAsia="Arial" w:hAnsi="Arial"/>
          <w:color w:val="1E293B"/>
          <w:sz w:val="22"/>
          <w:szCs w:val="22"/>
        </w:rPr>
        <w:t xml:space="preserve">Gestión de entornos: variables de entorno separadas por contexto (desarrollo con docker-compose, producción con secrets de GitHub y env vars del docker run).</w:t>
      </w:r>
    </w:p>
    <w:p>
      <w:pPr>
        <w:pStyle w:val="ListParagraph"/>
        <w:numPr>
          <w:ilvl w:val="0"/>
          <w:numId w:val="2"/>
        </w:numPr>
        <w:spacing w:after="80"/>
      </w:pPr>
      <w:r>
        <w:rPr>
          <w:rFonts w:ascii="Arial" w:cs="Arial" w:eastAsia="Arial" w:hAnsi="Arial"/>
          <w:b/>
          <w:bCs/>
          <w:color w:val="065A82"/>
          <w:sz w:val="22"/>
          <w:szCs w:val="22"/>
        </w:rPr>
        <w:t xml:space="preserve">Control de versiones: </w:t>
      </w:r>
      <w:r>
        <w:rPr>
          <w:rFonts w:ascii="Arial" w:cs="Arial" w:eastAsia="Arial" w:hAnsi="Arial"/>
          <w:color w:val="1E293B"/>
          <w:sz w:val="22"/>
          <w:szCs w:val="22"/>
        </w:rPr>
        <w:t xml:space="preserve">Control de versiones: commits descriptivos en la rama deploy. Cada imagen en ECR está etiquetada con el SHA del commit que la originó.</w:t>
      </w:r>
    </w:p>
    <w:p>
      <w:pPr>
        <w:pStyle w:val="ListParagraph"/>
        <w:numPr>
          <w:ilvl w:val="0"/>
          <w:numId w:val="2"/>
        </w:numPr>
        <w:spacing w:after="80"/>
      </w:pPr>
      <w:r>
        <w:rPr>
          <w:rFonts w:ascii="Arial" w:cs="Arial" w:eastAsia="Arial" w:hAnsi="Arial"/>
          <w:b/>
          <w:bCs/>
          <w:color w:val="065A82"/>
          <w:sz w:val="22"/>
          <w:szCs w:val="22"/>
        </w:rPr>
        <w:t xml:space="preserve">Persistencia: </w:t>
      </w:r>
      <w:r>
        <w:rPr>
          <w:rFonts w:ascii="Arial" w:cs="Arial" w:eastAsia="Arial" w:hAnsi="Arial"/>
          <w:color w:val="1E293B"/>
          <w:sz w:val="22"/>
          <w:szCs w:val="22"/>
        </w:rPr>
        <w:t xml:space="preserve">Persistencia con volúmenes: named volumes Docker garantizan que los datos de PostgreSQL sobrevivan reinicios de contenedores e instancias EC2.</w:t>
      </w:r>
    </w:p>
    <w:p>
      <w:pPr>
        <w:pStyle w:val="ListParagraph"/>
        <w:numPr>
          <w:ilvl w:val="0"/>
          <w:numId w:val="2"/>
        </w:numPr>
        <w:spacing w:after="80"/>
      </w:pPr>
      <w:r>
        <w:rPr>
          <w:rFonts w:ascii="Arial" w:cs="Arial" w:eastAsia="Arial" w:hAnsi="Arial"/>
          <w:b/>
          <w:bCs/>
          <w:color w:val="065A82"/>
          <w:sz w:val="22"/>
          <w:szCs w:val="22"/>
        </w:rPr>
        <w:t xml:space="preserve">Seguridad: </w:t>
      </w:r>
      <w:r>
        <w:rPr>
          <w:rFonts w:ascii="Arial" w:cs="Arial" w:eastAsia="Arial" w:hAnsi="Arial"/>
          <w:color w:val="1E293B"/>
          <w:sz w:val="22"/>
          <w:szCs w:val="22"/>
        </w:rPr>
        <w:t xml:space="preserve">Seguridad por capas: Security Groups restrictivos, SSM en lugar de SSH, usuario no-root en contenedores, secrets cifrados en GitHub.</w:t>
      </w:r>
    </w:p>
    <w:p>
      <w:pPr>
        <w:spacing w:after="160"/>
      </w:pPr>
      <w:r>
        <w:t xml:space="preserve"/>
      </w:r>
    </w:p>
    <w:p>
      <w:pPr>
        <w:spacing w:after="160"/>
      </w:pPr>
      <w:r>
        <w:t xml:space="preserve"/>
      </w:r>
    </w:p>
    <w:p>
      <w:pPr>
        <w:pStyle w:val="Heading1"/>
        <w:pBdr>
          <w:bottom w:val="single" w:color="F97316" w:sz="8" w:space="4"/>
        </w:pBdr>
        <w:spacing w:after="160" w:before="320"/>
      </w:pPr>
      <w:r>
        <w:rPr>
          <w:rFonts w:ascii="Arial" w:cs="Arial" w:eastAsia="Arial" w:hAnsi="Arial"/>
          <w:b/>
          <w:bCs/>
          <w:color w:val="0A1628"/>
          <w:sz w:val="32"/>
          <w:szCs w:val="32"/>
        </w:rPr>
        <w:t xml:space="preserve">9. Conclusión</w:t>
      </w:r>
    </w:p>
    <w:p>
      <w:pPr>
        <w:spacing w:after="120"/>
        <w:jc w:val="both"/>
      </w:pPr>
      <w:r>
        <w:rPr>
          <w:rFonts w:ascii="Arial" w:cs="Arial" w:eastAsia="Arial" w:hAnsi="Arial"/>
          <w:color w:val="1E293B"/>
          <w:sz w:val="22"/>
          <w:szCs w:val="22"/>
        </w:rPr>
        <w:t xml:space="preserve">La Evaluación Parcial N°2 de Innovatech Chile implementa una arquitectura de contenedorización y despliegue automatizado que cumple con los requerimientos técnicos de la rúbrica de evaluación. Se entregaron Dockerfiles multi-stage con usuario no-root para Frontend y Backend, un archivo docker-compose.yml con persistencia mediante named volumes, y un pipeline CI/CD completo en GitHub Actions con trigger en la rama deploy, publicación en Amazon ECR y despliegue en EC2 mediante AWS SSM.</w:t>
      </w:r>
    </w:p>
    <w:p>
      <w:pPr>
        <w:spacing w:after="120"/>
        <w:jc w:val="both"/>
      </w:pPr>
      <w:r>
        <w:rPr>
          <w:rFonts w:ascii="Arial" w:cs="Arial" w:eastAsia="Arial" w:hAnsi="Arial"/>
          <w:color w:val="1E293B"/>
          <w:sz w:val="22"/>
          <w:szCs w:val="22"/>
        </w:rPr>
        <w:t xml:space="preserve">El frontend se encuentra completamente operativo y accesible en la IP pública 18.206.158.89. El backend y la base de datos están en proceso de estabilización final, con la solución de distribución de imágenes vía ECR en curso. El pipeline de CI/CD se ejecuta correctamente para ambos servicios, demostrando el flujo automatizado de entrega continua.</w:t>
      </w:r>
    </w:p>
    <w:p>
      <w:pPr>
        <w:spacing w:after="120"/>
        <w:jc w:val="both"/>
      </w:pPr>
      <w:r>
        <w:rPr>
          <w:rFonts w:ascii="Arial" w:cs="Arial" w:eastAsia="Arial" w:hAnsi="Arial"/>
          <w:color w:val="1E293B"/>
          <w:sz w:val="22"/>
          <w:szCs w:val="22"/>
        </w:rPr>
        <w:t xml:space="preserve">La automatización implementada elimina la intervención manual en el ciclo de despliegue, proporciona trazabilidad completa por SHA de commit, y establece las bases para una cultura DevOps real en Innovatech Chile donde el código fluye desde el repositorio hasta los usuarios finales con un simple git push a la rama deploy.</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before="80"/>
      <w:jc w:val="center"/>
    </w:pPr>
    <w:r>
      <w:rPr>
        <w:rFonts w:ascii="Arial" w:cs="Arial" w:eastAsia="Arial" w:hAnsi="Arial"/>
        <w:color w:val="64748B"/>
        <w:sz w:val="18"/>
        <w:szCs w:val="18"/>
      </w:rPr>
      <w:t xml:space="preserve">Pág.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   Confidencial: uso académico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97316" w:sz="6" w:space="4"/>
      </w:pBdr>
      <w:spacing w:after="80"/>
    </w:pPr>
    <w:r>
      <w:rPr>
        <w:rFonts w:ascii="Arial" w:cs="Arial" w:eastAsia="Arial" w:hAnsi="Arial"/>
        <w:b/>
        <w:bCs/>
        <w:color w:val="065A82"/>
        <w:sz w:val="18"/>
        <w:szCs w:val="18"/>
      </w:rPr>
      <w:t xml:space="preserve">Innovatech Chile — Informe Técnico EP2</w:t>
    </w:r>
    <w:r>
      <w:rPr>
        <w:rFonts w:ascii="Arial" w:cs="Arial" w:eastAsia="Arial" w:hAnsi="Arial"/>
        <w:color w:val="64748B"/>
        <w:sz w:val="18"/>
        <w:szCs w:val="18"/>
      </w:rPr>
      <w:t xml:space="preserve">   |   ISY1101 Herramientas DevOps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A162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65A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2026-05-15T23:21:44.129Z</dcterms:created>
  <dcterms:modified xsi:type="dcterms:W3CDTF">2026-05-15T23:21:44.142Z</dcterms:modified>
</cp:coreProperties>
</file>

<file path=docProps/custom.xml><?xml version="1.0" encoding="utf-8"?>
<Properties xmlns="http://schemas.openxmlformats.org/officeDocument/2006/custom-properties" xmlns:vt="http://schemas.openxmlformats.org/officeDocument/2006/docPropsVTypes"/>
</file>