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93" w:rsidRPr="005211EE" w:rsidRDefault="00250C02" w:rsidP="005211EE">
      <w:pPr>
        <w:autoSpaceDE w:val="0"/>
        <w:autoSpaceDN w:val="0"/>
        <w:adjustRightInd w:val="0"/>
        <w:spacing w:after="0" w:line="240" w:lineRule="auto"/>
        <w:rPr>
          <w:rFonts w:ascii="Graphik-Black" w:hAnsi="Graphik-Black" w:cs="Graphik-Black"/>
          <w:color w:val="FFFFFF" w:themeColor="background1"/>
          <w:sz w:val="92"/>
          <w:szCs w:val="92"/>
        </w:rPr>
      </w:pPr>
      <w:bookmarkStart w:id="0" w:name="_GoBack"/>
      <w:r w:rsidRPr="005211EE">
        <w:rPr>
          <w:rFonts w:ascii="Graphik-Black" w:hAnsi="Graphik-Black" w:cs="Graphik-Black"/>
          <w:noProof/>
          <w:color w:val="FFFFFF" w:themeColor="background1"/>
          <w:sz w:val="92"/>
          <w:szCs w:val="92"/>
          <w:lang w:eastAsia="en-IN"/>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7553325" cy="4981575"/>
            <wp:effectExtent l="0" t="0" r="9525" b="9525"/>
            <wp:wrapNone/>
            <wp:docPr id="2" name="Picture 2" descr="E:\ACUTE_Research\artificial-intelligence-confusion-719504626-1068x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CUTE_Research\artificial-intelligence-confusion-719504626-1068x6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3325" cy="4981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4B4B93" w:rsidRPr="005211EE">
        <w:rPr>
          <w:rFonts w:ascii="Graphik-Black" w:hAnsi="Graphik-Black" w:cs="Graphik-Black"/>
          <w:color w:val="FFFFFF" w:themeColor="background1"/>
          <w:sz w:val="92"/>
          <w:szCs w:val="92"/>
        </w:rPr>
        <w:t>ENABLING SERVICE</w:t>
      </w:r>
    </w:p>
    <w:p w:rsidR="004B4B93" w:rsidRPr="005211EE" w:rsidRDefault="004B4B93" w:rsidP="005211EE">
      <w:pPr>
        <w:autoSpaceDE w:val="0"/>
        <w:autoSpaceDN w:val="0"/>
        <w:adjustRightInd w:val="0"/>
        <w:spacing w:after="0" w:line="240" w:lineRule="auto"/>
        <w:rPr>
          <w:rFonts w:ascii="Graphik-Black" w:hAnsi="Graphik-Black" w:cs="Graphik-Black"/>
          <w:color w:val="FFFFFF" w:themeColor="background1"/>
          <w:sz w:val="92"/>
          <w:szCs w:val="92"/>
        </w:rPr>
      </w:pPr>
      <w:r w:rsidRPr="005211EE">
        <w:rPr>
          <w:rFonts w:ascii="Graphik-Black" w:hAnsi="Graphik-Black" w:cs="Graphik-Black"/>
          <w:color w:val="FFFFFF" w:themeColor="background1"/>
          <w:sz w:val="92"/>
          <w:szCs w:val="92"/>
        </w:rPr>
        <w:t>EXCELLENCE</w:t>
      </w:r>
    </w:p>
    <w:p w:rsidR="008F5B12" w:rsidRPr="005211EE" w:rsidRDefault="004B4B93" w:rsidP="005211EE">
      <w:pPr>
        <w:rPr>
          <w:rFonts w:ascii="Graphik-Light" w:hAnsi="Graphik-Light" w:cs="Graphik-Light"/>
          <w:color w:val="FFFFFF" w:themeColor="background1"/>
          <w:sz w:val="72"/>
          <w:szCs w:val="72"/>
        </w:rPr>
      </w:pPr>
      <w:r w:rsidRPr="005211EE">
        <w:rPr>
          <w:rFonts w:ascii="Graphik-Light" w:hAnsi="Graphik-Light" w:cs="Graphik-Light"/>
          <w:color w:val="FFFFFF" w:themeColor="background1"/>
          <w:sz w:val="72"/>
          <w:szCs w:val="72"/>
        </w:rPr>
        <w:t>THROUGH</w:t>
      </w:r>
    </w:p>
    <w:p w:rsidR="00D6245F" w:rsidRDefault="008B6253" w:rsidP="005211EE">
      <w:pPr>
        <w:rPr>
          <w:rFonts w:ascii="Graphik-Light" w:hAnsi="Graphik-Light" w:cs="Graphik-Light"/>
          <w:color w:val="FFFFFF" w:themeColor="background1"/>
          <w:sz w:val="72"/>
          <w:szCs w:val="72"/>
          <w:u w:val="single"/>
        </w:rPr>
      </w:pPr>
      <w:r w:rsidRPr="00D6245F">
        <w:rPr>
          <w:rFonts w:ascii="Graphik-Light" w:hAnsi="Graphik-Light" w:cs="Graphik-Light"/>
          <w:color w:val="FFFFFF" w:themeColor="background1"/>
          <w:sz w:val="72"/>
          <w:szCs w:val="72"/>
          <w:u w:val="single"/>
        </w:rPr>
        <w:t>ACU</w:t>
      </w:r>
      <w:r w:rsidR="004B4B93" w:rsidRPr="00D6245F">
        <w:rPr>
          <w:rFonts w:ascii="Graphik-Light" w:hAnsi="Graphik-Light" w:cs="Graphik-Light"/>
          <w:color w:val="FFFFFF" w:themeColor="background1"/>
          <w:sz w:val="72"/>
          <w:szCs w:val="72"/>
          <w:u w:val="single"/>
        </w:rPr>
        <w:t xml:space="preserve">TE </w:t>
      </w:r>
    </w:p>
    <w:p w:rsidR="004B4B93" w:rsidRPr="00D6245F" w:rsidRDefault="00D6245F" w:rsidP="005211EE">
      <w:pPr>
        <w:rPr>
          <w:rFonts w:ascii="Graphik-Light" w:hAnsi="Graphik-Light" w:cs="Graphik-Light"/>
          <w:color w:val="FFFFFF" w:themeColor="background1"/>
          <w:sz w:val="72"/>
          <w:szCs w:val="72"/>
          <w:u w:val="single"/>
        </w:rPr>
      </w:pPr>
      <w:r>
        <w:rPr>
          <w:rFonts w:ascii="Graphik-Light" w:hAnsi="Graphik-Light" w:cs="Graphik-Light"/>
          <w:color w:val="FFFFFF" w:themeColor="background1"/>
          <w:sz w:val="72"/>
          <w:szCs w:val="72"/>
          <w:u w:val="single"/>
        </w:rPr>
        <w:t>AI PLATFORM</w:t>
      </w:r>
    </w:p>
    <w:p w:rsidR="008B6253" w:rsidRDefault="008B6253" w:rsidP="005211EE">
      <w:pPr>
        <w:rPr>
          <w:rFonts w:ascii="Graphik-Light" w:hAnsi="Graphik-Light" w:cs="Graphik-Light"/>
          <w:color w:val="FFFFFF" w:themeColor="background1"/>
          <w:sz w:val="72"/>
          <w:szCs w:val="72"/>
        </w:rPr>
      </w:pPr>
    </w:p>
    <w:p w:rsidR="008B6253" w:rsidRPr="005211EE" w:rsidRDefault="008B6253" w:rsidP="005211EE">
      <w:pPr>
        <w:rPr>
          <w:rFonts w:ascii="Graphik-Light" w:hAnsi="Graphik-Light" w:cs="Graphik-Light"/>
          <w:color w:val="FFFFFF" w:themeColor="background1"/>
          <w:sz w:val="72"/>
          <w:szCs w:val="72"/>
        </w:rPr>
      </w:pPr>
    </w:p>
    <w:p w:rsidR="004B4B93" w:rsidRDefault="004B4B93" w:rsidP="005211EE">
      <w:pPr>
        <w:rPr>
          <w:rFonts w:ascii="Graphik-Light" w:hAnsi="Graphik-Light" w:cs="Graphik-Light"/>
          <w:sz w:val="72"/>
          <w:szCs w:val="72"/>
        </w:rPr>
      </w:pPr>
    </w:p>
    <w:p w:rsidR="008B6253" w:rsidRDefault="008B6253" w:rsidP="005211EE">
      <w:pPr>
        <w:autoSpaceDE w:val="0"/>
        <w:autoSpaceDN w:val="0"/>
        <w:adjustRightInd w:val="0"/>
        <w:spacing w:after="0" w:line="240" w:lineRule="auto"/>
        <w:rPr>
          <w:rFonts w:ascii="Graphik-Black" w:hAnsi="Graphik-Black" w:cs="Graphik-Black"/>
          <w:color w:val="0048FA"/>
          <w:sz w:val="52"/>
          <w:szCs w:val="52"/>
        </w:rPr>
      </w:pPr>
      <w:r>
        <w:rPr>
          <w:rFonts w:ascii="Graphik-Black" w:hAnsi="Graphik-Black" w:cs="Graphik-Black"/>
          <w:color w:val="0048FA"/>
          <w:sz w:val="52"/>
          <w:szCs w:val="52"/>
        </w:rPr>
        <w:t>MACHINE LEARNING</w:t>
      </w:r>
      <w:r>
        <w:rPr>
          <w:rFonts w:ascii="Graphik-Black" w:hAnsi="Graphik-Black" w:cs="Graphik-Black"/>
          <w:color w:val="0048FA"/>
          <w:sz w:val="52"/>
          <w:szCs w:val="52"/>
        </w:rPr>
        <w:t xml:space="preserve"> AND ARTIFICIAL INTELLIGENCE</w:t>
      </w:r>
    </w:p>
    <w:p w:rsidR="008B6253" w:rsidRDefault="008B6253" w:rsidP="005211EE">
      <w:pPr>
        <w:autoSpaceDE w:val="0"/>
        <w:autoSpaceDN w:val="0"/>
        <w:adjustRightInd w:val="0"/>
        <w:spacing w:after="0" w:line="240" w:lineRule="auto"/>
        <w:rPr>
          <w:rFonts w:ascii="Graphik-Black" w:hAnsi="Graphik-Black" w:cs="Graphik-Black"/>
          <w:color w:val="0048FA"/>
          <w:sz w:val="52"/>
          <w:szCs w:val="52"/>
        </w:rPr>
      </w:pPr>
    </w:p>
    <w:p w:rsidR="004B4B93" w:rsidRPr="008B6253" w:rsidRDefault="004B4B93" w:rsidP="005211EE">
      <w:pPr>
        <w:autoSpaceDE w:val="0"/>
        <w:autoSpaceDN w:val="0"/>
        <w:adjustRightInd w:val="0"/>
        <w:spacing w:after="0" w:line="240" w:lineRule="auto"/>
        <w:rPr>
          <w:rFonts w:ascii="Microsoft JhengHei UI" w:eastAsia="Microsoft JhengHei UI" w:hAnsi="Microsoft JhengHei UI" w:cs="Graphik-Light"/>
          <w:b/>
          <w:sz w:val="32"/>
          <w:szCs w:val="32"/>
        </w:rPr>
      </w:pPr>
      <w:r w:rsidRPr="008B6253">
        <w:rPr>
          <w:rFonts w:ascii="Microsoft JhengHei UI" w:eastAsia="Microsoft JhengHei UI" w:hAnsi="Microsoft JhengHei UI" w:cs="Graphik-Light"/>
          <w:b/>
          <w:sz w:val="32"/>
          <w:szCs w:val="32"/>
        </w:rPr>
        <w:t xml:space="preserve">Intelligent automation is one of today’s most exciting technology </w:t>
      </w:r>
      <w:r w:rsidR="005F6811" w:rsidRPr="008B6253">
        <w:rPr>
          <w:rFonts w:ascii="Microsoft JhengHei UI" w:eastAsia="Microsoft JhengHei UI" w:hAnsi="Microsoft JhengHei UI" w:cs="Graphik-Light"/>
          <w:b/>
          <w:sz w:val="32"/>
          <w:szCs w:val="32"/>
        </w:rPr>
        <w:t>trends. It’s</w:t>
      </w:r>
      <w:r w:rsidRPr="008B6253">
        <w:rPr>
          <w:rFonts w:ascii="Microsoft JhengHei UI" w:eastAsia="Microsoft JhengHei UI" w:hAnsi="Microsoft JhengHei UI" w:cs="Graphik-Light"/>
          <w:b/>
          <w:sz w:val="32"/>
          <w:szCs w:val="32"/>
        </w:rPr>
        <w:t xml:space="preserve"> a trend that takes many forms. Whether it’s seen in natural language</w:t>
      </w:r>
      <w:r w:rsidR="005F6811" w:rsidRPr="008B6253">
        <w:rPr>
          <w:rFonts w:ascii="Microsoft JhengHei UI" w:eastAsia="Microsoft JhengHei UI" w:hAnsi="Microsoft JhengHei UI" w:cs="Graphik-Light"/>
          <w:b/>
          <w:sz w:val="32"/>
          <w:szCs w:val="32"/>
        </w:rPr>
        <w:t xml:space="preserve"> </w:t>
      </w:r>
      <w:r w:rsidRPr="008B6253">
        <w:rPr>
          <w:rFonts w:ascii="Microsoft JhengHei UI" w:eastAsia="Microsoft JhengHei UI" w:hAnsi="Microsoft JhengHei UI" w:cs="Graphik-Light"/>
          <w:b/>
          <w:sz w:val="32"/>
          <w:szCs w:val="32"/>
        </w:rPr>
        <w:t>processing, machine learning, ‘bots’, kn</w:t>
      </w:r>
      <w:r w:rsidR="005F6811" w:rsidRPr="008B6253">
        <w:rPr>
          <w:rFonts w:ascii="Microsoft JhengHei UI" w:eastAsia="Microsoft JhengHei UI" w:hAnsi="Microsoft JhengHei UI" w:cs="Graphik-Light"/>
          <w:b/>
          <w:sz w:val="32"/>
          <w:szCs w:val="32"/>
        </w:rPr>
        <w:t xml:space="preserve">owledge representation or other </w:t>
      </w:r>
      <w:r w:rsidRPr="008B6253">
        <w:rPr>
          <w:rFonts w:ascii="Microsoft JhengHei UI" w:eastAsia="Microsoft JhengHei UI" w:hAnsi="Microsoft JhengHei UI" w:cs="Graphik-Light"/>
          <w:b/>
          <w:sz w:val="32"/>
          <w:szCs w:val="32"/>
        </w:rPr>
        <w:t>forms of artificial intelligence, it’s all aiming at a common goal: to amplify</w:t>
      </w:r>
      <w:r w:rsidR="005F6811" w:rsidRPr="008B6253">
        <w:rPr>
          <w:rFonts w:ascii="Microsoft JhengHei UI" w:eastAsia="Microsoft JhengHei UI" w:hAnsi="Microsoft JhengHei UI" w:cs="Graphik-Light"/>
          <w:b/>
          <w:sz w:val="32"/>
          <w:szCs w:val="32"/>
        </w:rPr>
        <w:t xml:space="preserve"> </w:t>
      </w:r>
      <w:r w:rsidRPr="008B6253">
        <w:rPr>
          <w:rFonts w:ascii="Microsoft JhengHei UI" w:eastAsia="Microsoft JhengHei UI" w:hAnsi="Microsoft JhengHei UI" w:cs="Graphik-Light"/>
          <w:b/>
          <w:sz w:val="32"/>
          <w:szCs w:val="32"/>
        </w:rPr>
        <w:t>the potential of people to get work done intelligently. And it’s becoming a</w:t>
      </w:r>
      <w:r w:rsidR="005F6811" w:rsidRPr="008B6253">
        <w:rPr>
          <w:rFonts w:ascii="Microsoft JhengHei UI" w:eastAsia="Microsoft JhengHei UI" w:hAnsi="Microsoft JhengHei UI" w:cs="Graphik-Light"/>
          <w:b/>
          <w:sz w:val="32"/>
          <w:szCs w:val="32"/>
        </w:rPr>
        <w:t xml:space="preserve"> </w:t>
      </w:r>
      <w:r w:rsidRPr="008B6253">
        <w:rPr>
          <w:rFonts w:ascii="Microsoft JhengHei UI" w:eastAsia="Microsoft JhengHei UI" w:hAnsi="Microsoft JhengHei UI" w:cs="Graphik-Light"/>
          <w:b/>
          <w:sz w:val="32"/>
          <w:szCs w:val="32"/>
        </w:rPr>
        <w:t>very big deal.</w:t>
      </w:r>
    </w:p>
    <w:p w:rsidR="005F6811" w:rsidRDefault="005F6811" w:rsidP="005211EE">
      <w:pPr>
        <w:autoSpaceDE w:val="0"/>
        <w:autoSpaceDN w:val="0"/>
        <w:adjustRightInd w:val="0"/>
        <w:spacing w:after="0" w:line="240" w:lineRule="auto"/>
        <w:rPr>
          <w:rFonts w:ascii="Microsoft JhengHei UI" w:eastAsia="Microsoft JhengHei UI" w:hAnsi="Microsoft JhengHei UI" w:cs="Graphik-Light"/>
          <w:sz w:val="32"/>
          <w:szCs w:val="32"/>
        </w:rPr>
      </w:pPr>
    </w:p>
    <w:p w:rsidR="005F6811" w:rsidRDefault="005F6811" w:rsidP="005211EE">
      <w:pPr>
        <w:autoSpaceDE w:val="0"/>
        <w:autoSpaceDN w:val="0"/>
        <w:adjustRightInd w:val="0"/>
        <w:spacing w:after="0" w:line="240" w:lineRule="auto"/>
        <w:rPr>
          <w:rFonts w:ascii="Microsoft JhengHei UI" w:eastAsia="Microsoft JhengHei UI" w:hAnsi="Microsoft JhengHei UI"/>
          <w:sz w:val="32"/>
          <w:szCs w:val="32"/>
        </w:rPr>
      </w:pPr>
    </w:p>
    <w:p w:rsidR="005F6811" w:rsidRDefault="005F6811" w:rsidP="005211EE">
      <w:pPr>
        <w:autoSpaceDE w:val="0"/>
        <w:autoSpaceDN w:val="0"/>
        <w:adjustRightInd w:val="0"/>
        <w:spacing w:after="0" w:line="240" w:lineRule="auto"/>
        <w:rPr>
          <w:rFonts w:ascii="Microsoft JhengHei UI" w:eastAsia="Microsoft JhengHei UI" w:hAnsi="Microsoft JhengHei UI" w:cs="Graphik-Light"/>
          <w:b/>
        </w:rPr>
      </w:pPr>
      <w:r w:rsidRPr="005F6811">
        <w:rPr>
          <w:rFonts w:ascii="Microsoft JhengHei UI" w:eastAsia="Microsoft JhengHei UI" w:hAnsi="Microsoft JhengHei UI" w:cs="Graphik-Light"/>
          <w:b/>
        </w:rPr>
        <w:t>As the trend has taken hold around the world, the underlying technologies like machine learning have also been evolving. Although machine learning algorithms have been in use in one form or another for a long time, they have undergone something of a revolution in recent years. They now have the ability to automatically apply complex mathematical calculations and pattern recognition to big data with vastly improved speed and accuracy. And high-performing organizations are already harnessing machine learning capabilities to transform the way their employees work and create new categories of jobs. In the process, those organizations are rethinking what they do across every area of the enterprise – from business processes right through to customer experiences.</w:t>
      </w:r>
    </w:p>
    <w:p w:rsidR="005D454B" w:rsidRDefault="005D454B" w:rsidP="005211EE">
      <w:pPr>
        <w:autoSpaceDE w:val="0"/>
        <w:autoSpaceDN w:val="0"/>
        <w:adjustRightInd w:val="0"/>
        <w:spacing w:after="0" w:line="240" w:lineRule="auto"/>
        <w:rPr>
          <w:rFonts w:ascii="Microsoft JhengHei UI" w:eastAsia="Microsoft JhengHei UI" w:hAnsi="Microsoft JhengHei UI" w:cs="Graphik-Light"/>
          <w:b/>
        </w:rPr>
      </w:pPr>
    </w:p>
    <w:p w:rsidR="005D454B" w:rsidRDefault="005D454B" w:rsidP="005D454B">
      <w:pPr>
        <w:autoSpaceDE w:val="0"/>
        <w:autoSpaceDN w:val="0"/>
        <w:adjustRightInd w:val="0"/>
        <w:spacing w:after="0" w:line="240" w:lineRule="auto"/>
        <w:rPr>
          <w:rFonts w:ascii="Microsoft JhengHei UI" w:eastAsia="Microsoft JhengHei UI" w:hAnsi="Microsoft JhengHei UI" w:cs="Graphik-Light"/>
          <w:b/>
        </w:rPr>
      </w:pPr>
      <w:r w:rsidRPr="005D454B">
        <w:rPr>
          <w:rFonts w:ascii="Microsoft JhengHei UI" w:eastAsia="Microsoft JhengHei UI" w:hAnsi="Microsoft JhengHei UI" w:cs="Graphik-Light"/>
          <w:b/>
        </w:rPr>
        <w:t>Front-line customer support is a particularly</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promising area. And leading enterprises are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already pinpointing how to make the most</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of intelligent automation in support of their</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customers. We know, for example, that</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machine learning techniques based on</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pattern recognition work best with targeted</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use cases that leverage lots of rich</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contextual data. This suggests that</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organizations using integrated platforms</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for end-to-end service management are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likely to benefit most from the technology.</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That’s because data and information often</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 xml:space="preserve">flow through </w:t>
      </w:r>
      <w:r w:rsidRPr="005D454B">
        <w:rPr>
          <w:rFonts w:ascii="Microsoft JhengHei UI" w:eastAsia="Microsoft JhengHei UI" w:hAnsi="Microsoft JhengHei UI" w:cs="Graphik-Light"/>
          <w:b/>
        </w:rPr>
        <w:t>different</w:t>
      </w:r>
      <w:r w:rsidRPr="005D454B">
        <w:rPr>
          <w:rFonts w:ascii="Microsoft JhengHei UI" w:eastAsia="Microsoft JhengHei UI" w:hAnsi="Microsoft JhengHei UI" w:cs="Graphik-Light"/>
          <w:b/>
        </w:rPr>
        <w:t xml:space="preserve"> functions of a</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service organization required to provide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customer support. And this data, along</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with the machine learning applied to it, is</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what enables an enterprise to evolve from</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the traditional break-fix model to a more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customer-centric and cost-predictive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service model. Simply put, machine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learning enhances productivity and</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augments the way people do their work.</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And the resulting impacts, from reducing</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 xml:space="preserve">service costs to improving </w:t>
      </w:r>
      <w:r w:rsidRPr="005D454B">
        <w:rPr>
          <w:rFonts w:ascii="Microsoft JhengHei UI" w:eastAsia="Microsoft JhengHei UI" w:hAnsi="Microsoft JhengHei UI" w:cs="Graphik-Light"/>
          <w:b/>
        </w:rPr>
        <w:t>c</w:t>
      </w:r>
      <w:r w:rsidRPr="005D454B">
        <w:rPr>
          <w:rFonts w:ascii="Microsoft JhengHei UI" w:eastAsia="Microsoft JhengHei UI" w:hAnsi="Microsoft JhengHei UI" w:cs="Graphik-Light"/>
          <w:b/>
        </w:rPr>
        <w:t>ustomer</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experience, are huge.</w:t>
      </w:r>
    </w:p>
    <w:p w:rsidR="005D454B" w:rsidRDefault="005D454B" w:rsidP="005D454B">
      <w:pPr>
        <w:autoSpaceDE w:val="0"/>
        <w:autoSpaceDN w:val="0"/>
        <w:adjustRightInd w:val="0"/>
        <w:spacing w:after="0" w:line="240" w:lineRule="auto"/>
        <w:rPr>
          <w:rFonts w:ascii="Microsoft JhengHei UI" w:eastAsia="Microsoft JhengHei UI" w:hAnsi="Microsoft JhengHei UI" w:cs="Graphik-Light"/>
          <w:b/>
        </w:rPr>
      </w:pPr>
    </w:p>
    <w:p w:rsidR="005D454B" w:rsidRDefault="005D454B" w:rsidP="005D454B">
      <w:pPr>
        <w:autoSpaceDE w:val="0"/>
        <w:autoSpaceDN w:val="0"/>
        <w:adjustRightInd w:val="0"/>
        <w:spacing w:after="0" w:line="240" w:lineRule="auto"/>
        <w:rPr>
          <w:rFonts w:ascii="Microsoft JhengHei UI" w:eastAsia="Microsoft JhengHei UI" w:hAnsi="Microsoft JhengHei UI" w:cs="Graphik-Light"/>
          <w:b/>
        </w:rPr>
      </w:pPr>
      <w:r w:rsidRPr="00BA110F">
        <w:rPr>
          <w:rFonts w:ascii="Microsoft JhengHei UI" w:eastAsia="Microsoft JhengHei UI" w:hAnsi="Microsoft JhengHei UI" w:cs="Graphik-Light"/>
          <w:b/>
          <w:color w:val="00B050"/>
        </w:rPr>
        <w:t>ACUTE</w:t>
      </w:r>
      <w:r w:rsidRPr="005D454B">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color w:val="00B050"/>
        </w:rPr>
        <w:t>Au</w:t>
      </w:r>
      <w:r w:rsidRPr="005D454B">
        <w:rPr>
          <w:rFonts w:ascii="Microsoft JhengHei UI" w:eastAsia="Microsoft JhengHei UI" w:hAnsi="Microsoft JhengHei UI" w:cs="Graphik-Light"/>
          <w:b/>
        </w:rPr>
        <w:t xml:space="preserve">to </w:t>
      </w:r>
      <w:r w:rsidRPr="00BA110F">
        <w:rPr>
          <w:rFonts w:ascii="Microsoft JhengHei UI" w:eastAsia="Microsoft JhengHei UI" w:hAnsi="Microsoft JhengHei UI" w:cs="Graphik-Light"/>
          <w:b/>
          <w:color w:val="00B050"/>
        </w:rPr>
        <w:t>C</w:t>
      </w:r>
      <w:r w:rsidRPr="005D454B">
        <w:rPr>
          <w:rFonts w:ascii="Microsoft JhengHei UI" w:eastAsia="Microsoft JhengHei UI" w:hAnsi="Microsoft JhengHei UI" w:cs="Graphik-Light"/>
          <w:b/>
        </w:rPr>
        <w:t xml:space="preserve">ategorization, </w:t>
      </w:r>
      <w:r w:rsidRPr="00BA110F">
        <w:rPr>
          <w:rFonts w:ascii="Microsoft JhengHei UI" w:eastAsia="Microsoft JhengHei UI" w:hAnsi="Microsoft JhengHei UI" w:cs="Graphik-Light"/>
          <w:b/>
          <w:color w:val="00B050"/>
        </w:rPr>
        <w:t>T</w:t>
      </w:r>
      <w:r w:rsidRPr="005D454B">
        <w:rPr>
          <w:rFonts w:ascii="Microsoft JhengHei UI" w:eastAsia="Microsoft JhengHei UI" w:hAnsi="Microsoft JhengHei UI" w:cs="Graphik-Light"/>
          <w:b/>
        </w:rPr>
        <w:t xml:space="preserve">riage &amp; </w:t>
      </w:r>
      <w:r w:rsidRPr="00BA110F">
        <w:rPr>
          <w:rFonts w:ascii="Microsoft JhengHei UI" w:eastAsia="Microsoft JhengHei UI" w:hAnsi="Microsoft JhengHei UI" w:cs="Graphik-Light"/>
          <w:b/>
          <w:color w:val="00B050"/>
        </w:rPr>
        <w:t>E</w:t>
      </w:r>
      <w:r w:rsidRPr="005D454B">
        <w:rPr>
          <w:rFonts w:ascii="Microsoft JhengHei UI" w:eastAsia="Microsoft JhengHei UI" w:hAnsi="Microsoft JhengHei UI" w:cs="Graphik-Light"/>
          <w:b/>
        </w:rPr>
        <w:t>nrichment) platform harnesses machine learning and pattern recognition</w:t>
      </w:r>
      <w:r w:rsidRPr="005D454B">
        <w:rPr>
          <w:rFonts w:ascii="Microsoft JhengHei UI" w:eastAsia="Microsoft JhengHei UI" w:hAnsi="Microsoft JhengHei UI" w:cs="Graphik-Light"/>
          <w:b/>
        </w:rPr>
        <w:t xml:space="preserve"> to automate the work of service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desk respondents, bringing new levels of</w:t>
      </w:r>
      <w:r w:rsidRPr="005D454B">
        <w:rPr>
          <w:rFonts w:ascii="Microsoft JhengHei UI" w:eastAsia="Microsoft JhengHei UI" w:hAnsi="Microsoft JhengHei UI" w:cs="Graphik-Light"/>
          <w:b/>
        </w:rPr>
        <w:t xml:space="preserve"> speed and eff</w:t>
      </w:r>
      <w:r w:rsidRPr="005D454B">
        <w:rPr>
          <w:rFonts w:ascii="Microsoft JhengHei UI" w:eastAsia="Microsoft JhengHei UI" w:hAnsi="Microsoft JhengHei UI" w:cs="Graphik-Light"/>
          <w:b/>
        </w:rPr>
        <w:t>iciency to service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organizations.</w:t>
      </w:r>
    </w:p>
    <w:p w:rsidR="005D454B" w:rsidRDefault="005D454B" w:rsidP="005D454B">
      <w:pPr>
        <w:autoSpaceDE w:val="0"/>
        <w:autoSpaceDN w:val="0"/>
        <w:adjustRightInd w:val="0"/>
        <w:spacing w:after="0" w:line="240" w:lineRule="auto"/>
        <w:rPr>
          <w:rFonts w:ascii="Microsoft JhengHei UI" w:eastAsia="Microsoft JhengHei UI" w:hAnsi="Microsoft JhengHei UI" w:cs="Graphik-Light"/>
          <w:b/>
        </w:rPr>
      </w:pPr>
    </w:p>
    <w:p w:rsidR="005D454B" w:rsidRDefault="005D454B" w:rsidP="005D454B">
      <w:pPr>
        <w:autoSpaceDE w:val="0"/>
        <w:autoSpaceDN w:val="0"/>
        <w:adjustRightInd w:val="0"/>
        <w:spacing w:after="0" w:line="240" w:lineRule="auto"/>
        <w:rPr>
          <w:rFonts w:ascii="Microsoft JhengHei UI" w:eastAsia="Microsoft JhengHei UI" w:hAnsi="Microsoft JhengHei UI" w:cs="Graphik-Light"/>
          <w:b/>
        </w:rPr>
      </w:pPr>
      <w:r w:rsidRPr="005D454B">
        <w:rPr>
          <w:rFonts w:ascii="Microsoft JhengHei UI" w:eastAsia="Microsoft JhengHei UI" w:hAnsi="Microsoft JhengHei UI" w:cs="Graphik-Light"/>
          <w:b/>
        </w:rPr>
        <w:t>In producing this report, we have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quantified the opportunity and assessed</w:t>
      </w:r>
      <w:r w:rsidRPr="005D454B">
        <w:rPr>
          <w:rFonts w:ascii="Microsoft JhengHei UI" w:eastAsia="Microsoft JhengHei UI" w:hAnsi="Microsoft JhengHei UI" w:cs="Graphik-Light"/>
          <w:b/>
        </w:rPr>
        <w:t xml:space="preserve"> the effe</w:t>
      </w:r>
      <w:r w:rsidRPr="005D454B">
        <w:rPr>
          <w:rFonts w:ascii="Microsoft JhengHei UI" w:eastAsia="Microsoft JhengHei UI" w:hAnsi="Microsoft JhengHei UI" w:cs="Graphik-Light"/>
          <w:b/>
        </w:rPr>
        <w:t xml:space="preserve">ctiveness of </w:t>
      </w:r>
      <w:r w:rsidRPr="005D454B">
        <w:rPr>
          <w:rFonts w:ascii="Microsoft JhengHei UI" w:eastAsia="Microsoft JhengHei UI" w:hAnsi="Microsoft JhengHei UI" w:cs="Graphik-Light"/>
          <w:b/>
        </w:rPr>
        <w:t>ACUTE</w:t>
      </w:r>
      <w:r w:rsidRPr="005D454B">
        <w:rPr>
          <w:rFonts w:ascii="Microsoft JhengHei UI" w:eastAsia="Microsoft JhengHei UI" w:hAnsi="Microsoft JhengHei UI" w:cs="Graphik-Light"/>
          <w:b/>
        </w:rPr>
        <w:t xml:space="preserve">. To do so, we </w:t>
      </w:r>
      <w:r w:rsidRPr="005D454B">
        <w:rPr>
          <w:rFonts w:ascii="Microsoft JhengHei UI" w:eastAsia="Microsoft JhengHei UI" w:hAnsi="Microsoft JhengHei UI" w:cs="Graphik-Light"/>
          <w:b/>
        </w:rPr>
        <w:t>modelled</w:t>
      </w:r>
      <w:r w:rsidRPr="005D454B">
        <w:rPr>
          <w:rFonts w:ascii="Microsoft JhengHei UI" w:eastAsia="Microsoft JhengHei UI" w:hAnsi="Microsoft JhengHei UI" w:cs="Graphik-Light"/>
          <w:b/>
        </w:rPr>
        <w:t xml:space="preserve"> a</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scenario for a typical front-line customer</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support function. We used accuracy and</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 xml:space="preserve">coverage results from </w:t>
      </w:r>
      <w:r w:rsidR="006A4CCD">
        <w:rPr>
          <w:rFonts w:ascii="Microsoft JhengHei UI" w:eastAsia="Microsoft JhengHei UI" w:hAnsi="Microsoft JhengHei UI" w:cs="Graphik-Light"/>
          <w:b/>
        </w:rPr>
        <w:t>ServiceNow’s customer pilot program</w:t>
      </w:r>
      <w:r w:rsidRPr="005D454B">
        <w:rPr>
          <w:rFonts w:ascii="Microsoft JhengHei UI" w:eastAsia="Microsoft JhengHei UI" w:hAnsi="Microsoft JhengHei UI" w:cs="Graphik-Light"/>
          <w:b/>
        </w:rPr>
        <w:t>, together with</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some conservative assumptions, to assess</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the impact. The result: an impressive ROI of</w:t>
      </w:r>
      <w:r w:rsidRPr="005D454B">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color w:val="00B050"/>
        </w:rPr>
        <w:t>42 percent</w:t>
      </w:r>
      <w:r w:rsidRPr="005D454B">
        <w:rPr>
          <w:rFonts w:ascii="Microsoft JhengHei UI" w:eastAsia="Microsoft JhengHei UI" w:hAnsi="Microsoft JhengHei UI" w:cs="Graphik-Light"/>
          <w:b/>
        </w:rPr>
        <w:t>, with benefits exceeding</w:t>
      </w:r>
      <w:r w:rsidRPr="005D454B">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color w:val="00B050"/>
        </w:rPr>
        <w:t xml:space="preserve">$100,000 </w:t>
      </w:r>
      <w:r w:rsidRPr="005D454B">
        <w:rPr>
          <w:rFonts w:ascii="Microsoft JhengHei UI" w:eastAsia="Microsoft JhengHei UI" w:hAnsi="Microsoft JhengHei UI" w:cs="Graphik-Light"/>
          <w:b/>
        </w:rPr>
        <w:t xml:space="preserve">over three years and </w:t>
      </w:r>
      <w:r w:rsidRPr="005D454B">
        <w:rPr>
          <w:rFonts w:ascii="Microsoft JhengHei UI" w:eastAsia="Microsoft JhengHei UI" w:hAnsi="Microsoft JhengHei UI" w:cs="Graphik-Light"/>
          <w:b/>
        </w:rPr>
        <w:t xml:space="preserve">a payback </w:t>
      </w:r>
      <w:r w:rsidRPr="005D454B">
        <w:rPr>
          <w:rFonts w:ascii="Microsoft JhengHei UI" w:eastAsia="Microsoft JhengHei UI" w:hAnsi="Microsoft JhengHei UI" w:cs="Graphik-Light"/>
          <w:b/>
        </w:rPr>
        <w:t xml:space="preserve">period of just </w:t>
      </w:r>
      <w:r w:rsidRPr="006A4CCD">
        <w:rPr>
          <w:rFonts w:ascii="Microsoft JhengHei UI" w:eastAsia="Microsoft JhengHei UI" w:hAnsi="Microsoft JhengHei UI" w:cs="Graphik-Light"/>
          <w:b/>
          <w:color w:val="00B050"/>
        </w:rPr>
        <w:t xml:space="preserve">10 </w:t>
      </w:r>
      <w:r w:rsidRPr="006A4CCD">
        <w:rPr>
          <w:rFonts w:ascii="Microsoft JhengHei UI" w:eastAsia="Microsoft JhengHei UI" w:hAnsi="Microsoft JhengHei UI" w:cs="Graphik-Light"/>
          <w:b/>
          <w:color w:val="00B050"/>
        </w:rPr>
        <w:lastRenderedPageBreak/>
        <w:t>months</w:t>
      </w:r>
      <w:r w:rsidRPr="005D454B">
        <w:rPr>
          <w:rFonts w:ascii="Microsoft JhengHei UI" w:eastAsia="Microsoft JhengHei UI" w:hAnsi="Microsoft JhengHei UI" w:cs="Graphik-Light"/>
          <w:b/>
        </w:rPr>
        <w:t>. In addition, the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pilot program also demonstrated that the</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average customer can expect an estimated</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 xml:space="preserve">time savings of approximately </w:t>
      </w:r>
      <w:r w:rsidRPr="006A4CCD">
        <w:rPr>
          <w:rFonts w:ascii="Microsoft JhengHei UI" w:eastAsia="Microsoft JhengHei UI" w:hAnsi="Microsoft JhengHei UI" w:cs="Graphik-Light"/>
          <w:b/>
          <w:color w:val="00B050"/>
        </w:rPr>
        <w:t>8 percent</w:t>
      </w:r>
      <w:r w:rsidRPr="005D454B">
        <w:rPr>
          <w:rFonts w:ascii="Microsoft JhengHei UI" w:eastAsia="Microsoft JhengHei UI" w:hAnsi="Microsoft JhengHei UI" w:cs="Graphik-Light"/>
          <w:b/>
        </w:rPr>
        <w:t xml:space="preserve"> </w:t>
      </w:r>
      <w:r w:rsidRPr="005D454B">
        <w:rPr>
          <w:rFonts w:ascii="Microsoft JhengHei UI" w:eastAsia="Microsoft JhengHei UI" w:hAnsi="Microsoft JhengHei UI" w:cs="Graphik-Light"/>
          <w:b/>
        </w:rPr>
        <w:t xml:space="preserve">(or more than </w:t>
      </w:r>
      <w:r w:rsidRPr="006A4CCD">
        <w:rPr>
          <w:rFonts w:ascii="Microsoft JhengHei UI" w:eastAsia="Microsoft JhengHei UI" w:hAnsi="Microsoft JhengHei UI" w:cs="Graphik-Light"/>
          <w:b/>
          <w:color w:val="00B050"/>
        </w:rPr>
        <w:t>26,500 hours per year</w:t>
      </w:r>
      <w:r w:rsidRPr="005D454B">
        <w:rPr>
          <w:rFonts w:ascii="Microsoft JhengHei UI" w:eastAsia="Microsoft JhengHei UI" w:hAnsi="Microsoft JhengHei UI" w:cs="Graphik-Light"/>
          <w:b/>
        </w:rPr>
        <w:t>).</w:t>
      </w:r>
    </w:p>
    <w:p w:rsidR="006A4CCD" w:rsidRDefault="006A4CCD" w:rsidP="006A4CCD">
      <w:pPr>
        <w:autoSpaceDE w:val="0"/>
        <w:autoSpaceDN w:val="0"/>
        <w:adjustRightInd w:val="0"/>
        <w:spacing w:after="0" w:line="240" w:lineRule="auto"/>
        <w:rPr>
          <w:rFonts w:ascii="Graphik-Black" w:hAnsi="Graphik-Black" w:cs="Graphik-Black"/>
          <w:sz w:val="52"/>
          <w:szCs w:val="52"/>
        </w:rPr>
      </w:pPr>
      <w:r>
        <w:rPr>
          <w:rFonts w:ascii="Graphik-Black" w:hAnsi="Graphik-Black" w:cs="Graphik-Black"/>
          <w:sz w:val="52"/>
          <w:szCs w:val="52"/>
        </w:rPr>
        <w:t>THE OPPORTUNITY:</w:t>
      </w:r>
    </w:p>
    <w:p w:rsidR="006A4CCD" w:rsidRDefault="006A4CCD" w:rsidP="006A4CCD">
      <w:pPr>
        <w:autoSpaceDE w:val="0"/>
        <w:autoSpaceDN w:val="0"/>
        <w:adjustRightInd w:val="0"/>
        <w:spacing w:after="0" w:line="240" w:lineRule="auto"/>
        <w:rPr>
          <w:rFonts w:ascii="Graphik-Black" w:hAnsi="Graphik-Black" w:cs="Graphik-Black"/>
          <w:sz w:val="52"/>
          <w:szCs w:val="52"/>
        </w:rPr>
      </w:pPr>
      <w:r>
        <w:rPr>
          <w:rFonts w:ascii="Graphik-Black" w:hAnsi="Graphik-Black" w:cs="Graphik-Black"/>
          <w:sz w:val="52"/>
          <w:szCs w:val="52"/>
        </w:rPr>
        <w:t>CREATING BETTER</w:t>
      </w:r>
    </w:p>
    <w:p w:rsidR="006A4CCD" w:rsidRDefault="006A4CCD" w:rsidP="006A4CCD">
      <w:pPr>
        <w:autoSpaceDE w:val="0"/>
        <w:autoSpaceDN w:val="0"/>
        <w:adjustRightInd w:val="0"/>
        <w:spacing w:after="0" w:line="240" w:lineRule="auto"/>
        <w:rPr>
          <w:rFonts w:ascii="Graphik-Black" w:hAnsi="Graphik-Black" w:cs="Graphik-Black"/>
          <w:sz w:val="52"/>
          <w:szCs w:val="52"/>
        </w:rPr>
      </w:pPr>
      <w:r>
        <w:rPr>
          <w:rFonts w:ascii="Graphik-Black" w:hAnsi="Graphik-Black" w:cs="Graphik-Black"/>
          <w:sz w:val="52"/>
          <w:szCs w:val="52"/>
        </w:rPr>
        <w:t>CUSTOMER EXPERIENCES –</w:t>
      </w:r>
    </w:p>
    <w:p w:rsidR="006A4CCD" w:rsidRDefault="006A4CCD" w:rsidP="006A4CCD">
      <w:pPr>
        <w:autoSpaceDE w:val="0"/>
        <w:autoSpaceDN w:val="0"/>
        <w:adjustRightInd w:val="0"/>
        <w:spacing w:after="0" w:line="240" w:lineRule="auto"/>
        <w:rPr>
          <w:rFonts w:ascii="Graphik-Black" w:hAnsi="Graphik-Black" w:cs="Graphik-Black"/>
          <w:sz w:val="52"/>
          <w:szCs w:val="52"/>
        </w:rPr>
      </w:pPr>
      <w:r>
        <w:rPr>
          <w:rFonts w:ascii="Graphik-Black" w:hAnsi="Graphik-Black" w:cs="Graphik-Black"/>
          <w:sz w:val="52"/>
          <w:szCs w:val="52"/>
        </w:rPr>
        <w:t>AT A LOWER COST</w:t>
      </w:r>
    </w:p>
    <w:p w:rsidR="006A4CCD" w:rsidRDefault="006A4CCD" w:rsidP="006A4CCD">
      <w:pPr>
        <w:autoSpaceDE w:val="0"/>
        <w:autoSpaceDN w:val="0"/>
        <w:adjustRightInd w:val="0"/>
        <w:spacing w:after="0" w:line="240" w:lineRule="auto"/>
        <w:rPr>
          <w:rFonts w:ascii="Graphik-Black" w:hAnsi="Graphik-Black" w:cs="Graphik-Black"/>
          <w:sz w:val="52"/>
          <w:szCs w:val="52"/>
        </w:rPr>
      </w:pPr>
    </w:p>
    <w:p w:rsidR="006A4CCD" w:rsidRDefault="006A4CCD" w:rsidP="006A4CCD">
      <w:pPr>
        <w:rPr>
          <w:rFonts w:ascii="Graphik-Regular" w:hAnsi="Graphik-Regular" w:cs="Graphik-Regular"/>
          <w:sz w:val="18"/>
          <w:szCs w:val="18"/>
        </w:rPr>
      </w:pPr>
      <w:r w:rsidRPr="006A4CCD">
        <w:rPr>
          <w:rFonts w:ascii="Microsoft JhengHei UI" w:eastAsia="Microsoft JhengHei UI" w:hAnsi="Microsoft JhengHei UI" w:cs="Graphik-Light"/>
          <w:b/>
        </w:rPr>
        <w:t xml:space="preserve">In any typical front-line customer support </w:t>
      </w:r>
      <w:r>
        <w:rPr>
          <w:rFonts w:ascii="Microsoft JhengHei UI" w:eastAsia="Microsoft JhengHei UI" w:hAnsi="Microsoft JhengHei UI" w:cs="Graphik-Light"/>
          <w:b/>
        </w:rPr>
        <w:t>function, customers use many diff</w:t>
      </w:r>
      <w:r w:rsidRPr="006A4CCD">
        <w:rPr>
          <w:rFonts w:ascii="Microsoft JhengHei UI" w:eastAsia="Microsoft JhengHei UI" w:hAnsi="Microsoft JhengHei UI" w:cs="Graphik-Light"/>
          <w:b/>
        </w:rPr>
        <w:t>erent</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 xml:space="preserve">channels – telephone, web-chat, </w:t>
      </w:r>
      <w:r w:rsidRPr="006A4CCD">
        <w:rPr>
          <w:rFonts w:ascii="Microsoft JhengHei UI" w:eastAsia="Microsoft JhengHei UI" w:hAnsi="Microsoft JhengHei UI" w:cs="Graphik-Light"/>
          <w:b/>
        </w:rPr>
        <w:t>and email</w:t>
      </w:r>
      <w:r>
        <w:rPr>
          <w:rFonts w:ascii="Microsoft JhengHei UI" w:eastAsia="Microsoft JhengHei UI" w:hAnsi="Microsoft JhengHei UI" w:cs="Graphik-Light"/>
          <w:b/>
        </w:rPr>
        <w:t xml:space="preserve">, a service </w:t>
      </w:r>
      <w:r w:rsidRPr="006A4CCD">
        <w:rPr>
          <w:rFonts w:ascii="Microsoft JhengHei UI" w:eastAsia="Microsoft JhengHei UI" w:hAnsi="Microsoft JhengHei UI" w:cs="Graphik-Light"/>
          <w:b/>
        </w:rPr>
        <w:t>catalogue</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 to raise issues, ask</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questions and make requests. Although machine learning solutions are increasingly</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 xml:space="preserve">being used behind the scenes for some of these channels (in web-chats and </w:t>
      </w:r>
      <w:r w:rsidRPr="006A4CCD">
        <w:rPr>
          <w:rFonts w:ascii="Microsoft JhengHei UI" w:eastAsia="Microsoft JhengHei UI" w:hAnsi="Microsoft JhengHei UI" w:cs="Graphik-Light"/>
          <w:b/>
        </w:rPr>
        <w:t xml:space="preserve">emails </w:t>
      </w:r>
      <w:r>
        <w:rPr>
          <w:rFonts w:ascii="Microsoft JhengHei UI" w:eastAsia="Microsoft JhengHei UI" w:hAnsi="Microsoft JhengHei UI" w:cs="Graphik-Light"/>
          <w:b/>
        </w:rPr>
        <w:t xml:space="preserve">or </w:t>
      </w:r>
      <w:r w:rsidRPr="006A4CCD">
        <w:rPr>
          <w:rFonts w:ascii="Microsoft JhengHei UI" w:eastAsia="Microsoft JhengHei UI" w:hAnsi="Microsoft JhengHei UI" w:cs="Graphik-Light"/>
          <w:b/>
        </w:rPr>
        <w:t>example), this remains for the most part a human-intensive process. So, when a</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customer makes contact, the resulting unit of work is usually converted to an</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electronic record (often called a ‘</w:t>
      </w:r>
      <w:r w:rsidRPr="006A4CCD">
        <w:rPr>
          <w:rFonts w:ascii="Microsoft JhengHei UI" w:eastAsia="Microsoft JhengHei UI" w:hAnsi="Microsoft JhengHei UI" w:cs="Graphik-Light"/>
          <w:b/>
          <w:i/>
          <w:u w:val="single"/>
        </w:rPr>
        <w:t>ticket’</w:t>
      </w:r>
      <w:r w:rsidRPr="006A4CCD">
        <w:rPr>
          <w:rFonts w:ascii="Microsoft JhengHei UI" w:eastAsia="Microsoft JhengHei UI" w:hAnsi="Microsoft JhengHei UI" w:cs="Graphik-Light"/>
          <w:b/>
        </w:rPr>
        <w:t>) and employees, whether service desk agents</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or customer service agents, are tasked with first triaging and then managing these</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tickets through to closure.</w:t>
      </w:r>
      <w:r>
        <w:rPr>
          <w:rFonts w:ascii="Microsoft JhengHei UI" w:eastAsia="Microsoft JhengHei UI" w:hAnsi="Microsoft JhengHei UI" w:cs="Graphik-Light"/>
          <w:b/>
        </w:rPr>
        <w:t xml:space="preserve"> Ideally, they do so quickly, eff</w:t>
      </w:r>
      <w:r w:rsidRPr="006A4CCD">
        <w:rPr>
          <w:rFonts w:ascii="Microsoft JhengHei UI" w:eastAsia="Microsoft JhengHei UI" w:hAnsi="Microsoft JhengHei UI" w:cs="Graphik-Light"/>
          <w:b/>
        </w:rPr>
        <w:t>ectively, and without</w:t>
      </w:r>
      <w:r>
        <w:rPr>
          <w:rFonts w:ascii="Microsoft JhengHei UI" w:eastAsia="Microsoft JhengHei UI" w:hAnsi="Microsoft JhengHei UI" w:cs="Graphik-Light"/>
          <w:b/>
        </w:rPr>
        <w:t xml:space="preserve"> </w:t>
      </w:r>
      <w:r w:rsidRPr="006A4CCD">
        <w:rPr>
          <w:rFonts w:ascii="Microsoft JhengHei UI" w:eastAsia="Microsoft JhengHei UI" w:hAnsi="Microsoft JhengHei UI" w:cs="Graphik-Light"/>
          <w:b/>
        </w:rPr>
        <w:t>requiring the help of more expensive resources</w:t>
      </w:r>
      <w:r>
        <w:rPr>
          <w:rFonts w:ascii="Graphik-Regular" w:hAnsi="Graphik-Regular" w:cs="Graphik-Regular"/>
          <w:sz w:val="18"/>
          <w:szCs w:val="18"/>
        </w:rPr>
        <w:t>.</w:t>
      </w:r>
    </w:p>
    <w:p w:rsidR="00BA110F" w:rsidRDefault="00BA110F" w:rsidP="006A4CCD">
      <w:pPr>
        <w:rPr>
          <w:rFonts w:ascii="Graphik-Regular" w:hAnsi="Graphik-Regular" w:cs="Graphik-Regular"/>
          <w:sz w:val="18"/>
          <w:szCs w:val="18"/>
        </w:rPr>
      </w:pP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r w:rsidRPr="00BA110F">
        <w:rPr>
          <w:rFonts w:ascii="Microsoft JhengHei UI" w:eastAsia="Microsoft JhengHei UI" w:hAnsi="Microsoft JhengHei UI" w:cs="Graphik-Light"/>
          <w:b/>
        </w:rPr>
        <w:t>Inevitably, some tickets can’t be resolved by the agent on their own and require</w:t>
      </w:r>
      <w:r w:rsidRPr="00BA110F">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additional help. This is where the agent must decide where to route or assign the</w:t>
      </w:r>
      <w:r w:rsidRPr="00BA110F">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ticket. Sometimes this is a relatively simple decision, but many service organizations</w:t>
      </w:r>
      <w:r w:rsidRPr="00BA110F">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have complex delivery ecosystems, with large numbers of assignment groups. The</w:t>
      </w:r>
      <w:r w:rsidRPr="00BA110F">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decision is therefore not always straightforward.</w:t>
      </w: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r w:rsidRPr="00BA110F">
        <w:rPr>
          <w:rFonts w:ascii="Microsoft JhengHei UI" w:eastAsia="Microsoft JhengHei UI" w:hAnsi="Microsoft JhengHei UI" w:cs="Graphik-Light"/>
          <w:b/>
        </w:rPr>
        <w:t>Any organization in which front-line</w:t>
      </w:r>
      <w:r>
        <w:rPr>
          <w:rFonts w:ascii="Microsoft JhengHei UI" w:eastAsia="Microsoft JhengHei UI" w:hAnsi="Microsoft JhengHei UI" w:cs="Graphik-Light"/>
          <w:b/>
        </w:rPr>
        <w:t xml:space="preserve"> customer support staff</w:t>
      </w:r>
      <w:r w:rsidRPr="00BA110F">
        <w:rPr>
          <w:rFonts w:ascii="Microsoft JhengHei UI" w:eastAsia="Microsoft JhengHei UI" w:hAnsi="Microsoft JhengHei UI" w:cs="Graphik-Light"/>
          <w:b/>
        </w:rPr>
        <w:t xml:space="preserve"> are spending a lot</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of time making decisions about ticket</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categorization, prioritization and</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assignment is incurring excessive costs and</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negatively impacting the customer</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experience. Indeed, recent research</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indicates that front-line customer support</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 xml:space="preserve">functions </w:t>
      </w:r>
      <w:r w:rsidRPr="00BA110F">
        <w:rPr>
          <w:rFonts w:ascii="Microsoft JhengHei UI" w:eastAsia="Microsoft JhengHei UI" w:hAnsi="Microsoft JhengHei UI" w:cs="Graphik-Light"/>
          <w:b/>
        </w:rPr>
        <w:t xml:space="preserve">spend </w:t>
      </w:r>
      <w:r>
        <w:rPr>
          <w:rFonts w:ascii="Microsoft JhengHei UI" w:eastAsia="Microsoft JhengHei UI" w:hAnsi="Microsoft JhengHei UI" w:cs="Graphik-Light"/>
          <w:b/>
        </w:rPr>
        <w:t>approximately</w:t>
      </w:r>
      <w:r w:rsidRPr="00BA110F">
        <w:rPr>
          <w:rFonts w:ascii="Microsoft JhengHei UI" w:eastAsia="Microsoft JhengHei UI" w:hAnsi="Microsoft JhengHei UI" w:cs="Graphik-Light"/>
          <w:b/>
        </w:rPr>
        <w:t xml:space="preserve"> 12 percent</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of their time categorizing, prioritizing and</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 xml:space="preserve">assigning </w:t>
      </w:r>
      <w:r>
        <w:rPr>
          <w:rFonts w:ascii="Microsoft JhengHei UI" w:eastAsia="Microsoft JhengHei UI" w:hAnsi="Microsoft JhengHei UI" w:cs="Graphik-Light"/>
          <w:b/>
        </w:rPr>
        <w:t>tickets</w:t>
      </w:r>
      <w:r w:rsidRPr="00BA110F">
        <w:rPr>
          <w:rFonts w:ascii="Microsoft JhengHei UI" w:eastAsia="Microsoft JhengHei UI" w:hAnsi="Microsoft JhengHei UI" w:cs="Graphik-Light"/>
          <w:b/>
        </w:rPr>
        <w:t>. It’s therefore easy to see</w:t>
      </w:r>
      <w:r>
        <w:rPr>
          <w:rFonts w:ascii="Microsoft JhengHei UI" w:eastAsia="Microsoft JhengHei UI" w:hAnsi="Microsoft JhengHei UI" w:cs="Graphik-Light"/>
          <w:b/>
        </w:rPr>
        <w:t xml:space="preserve"> opportunities for improvement </w:t>
      </w:r>
      <w:r w:rsidRPr="00BA110F">
        <w:rPr>
          <w:rFonts w:ascii="Microsoft JhengHei UI" w:eastAsia="Microsoft JhengHei UI" w:hAnsi="Microsoft JhengHei UI" w:cs="Graphik-Light"/>
          <w:b/>
        </w:rPr>
        <w:t>and where</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machine learning could help.</w:t>
      </w: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p>
    <w:p w:rsidR="00BA110F" w:rsidRDefault="00BA110F" w:rsidP="00BA110F">
      <w:pPr>
        <w:autoSpaceDE w:val="0"/>
        <w:autoSpaceDN w:val="0"/>
        <w:adjustRightInd w:val="0"/>
        <w:spacing w:after="0" w:line="240" w:lineRule="auto"/>
        <w:rPr>
          <w:rFonts w:ascii="Graphik-Black" w:hAnsi="Graphik-Black" w:cs="Graphik-Black"/>
          <w:b/>
          <w:color w:val="231F20"/>
          <w:sz w:val="24"/>
          <w:szCs w:val="24"/>
        </w:rPr>
      </w:pPr>
    </w:p>
    <w:p w:rsidR="00BA110F" w:rsidRPr="00BA110F" w:rsidRDefault="00BA110F" w:rsidP="00BA110F">
      <w:pPr>
        <w:autoSpaceDE w:val="0"/>
        <w:autoSpaceDN w:val="0"/>
        <w:adjustRightInd w:val="0"/>
        <w:spacing w:after="0" w:line="240" w:lineRule="auto"/>
        <w:rPr>
          <w:rFonts w:ascii="Graphik-Black" w:hAnsi="Graphik-Black" w:cs="Graphik-Black"/>
          <w:b/>
          <w:color w:val="231F20"/>
          <w:sz w:val="24"/>
          <w:szCs w:val="24"/>
        </w:rPr>
      </w:pPr>
      <w:r w:rsidRPr="00BA110F">
        <w:rPr>
          <w:rFonts w:ascii="Graphik-Black" w:hAnsi="Graphik-Black" w:cs="Graphik-Black"/>
          <w:b/>
          <w:color w:val="231F20"/>
          <w:sz w:val="24"/>
          <w:szCs w:val="24"/>
        </w:rPr>
        <w:t>TO ILLUSTRATE THIS, RECENT RESEARCH HIGHLIGHTS</w:t>
      </w:r>
    </w:p>
    <w:p w:rsidR="006A4CCD" w:rsidRPr="00BA110F" w:rsidRDefault="00BA110F" w:rsidP="005D454B">
      <w:pPr>
        <w:autoSpaceDE w:val="0"/>
        <w:autoSpaceDN w:val="0"/>
        <w:adjustRightInd w:val="0"/>
        <w:spacing w:after="0" w:line="240" w:lineRule="auto"/>
        <w:rPr>
          <w:rFonts w:ascii="Microsoft JhengHei UI" w:eastAsia="Microsoft JhengHei UI" w:hAnsi="Microsoft JhengHei UI" w:cs="Graphik-Light"/>
          <w:b/>
          <w:sz w:val="24"/>
          <w:szCs w:val="24"/>
        </w:rPr>
      </w:pPr>
      <w:r w:rsidRPr="00BA110F">
        <w:rPr>
          <w:rFonts w:ascii="Graphik-Black" w:hAnsi="Graphik-Black" w:cs="Graphik-Black"/>
          <w:b/>
          <w:color w:val="231F20"/>
          <w:sz w:val="24"/>
          <w:szCs w:val="24"/>
        </w:rPr>
        <w:t>THE POTENTIAL SCALE OF THE PROBLEM. IT FOUND THAT:</w:t>
      </w:r>
    </w:p>
    <w:p w:rsidR="00BA110F" w:rsidRDefault="00BA110F" w:rsidP="00BA110F">
      <w:pPr>
        <w:autoSpaceDE w:val="0"/>
        <w:autoSpaceDN w:val="0"/>
        <w:adjustRightInd w:val="0"/>
        <w:spacing w:after="0" w:line="240" w:lineRule="auto"/>
        <w:rPr>
          <w:rFonts w:ascii="Graphik-Regular" w:hAnsi="Graphik-Regular" w:cs="Graphik-Regular"/>
          <w:color w:val="000000"/>
          <w:sz w:val="16"/>
          <w:szCs w:val="16"/>
        </w:rPr>
      </w:pPr>
      <w:r>
        <w:rPr>
          <w:rFonts w:ascii="Graphik-Black" w:hAnsi="Graphik-Black" w:cs="Graphik-Black"/>
          <w:color w:val="0048FA"/>
          <w:sz w:val="96"/>
          <w:szCs w:val="96"/>
        </w:rPr>
        <w:t>43%</w:t>
      </w:r>
      <w:r w:rsidRPr="00BA110F">
        <w:rPr>
          <w:rFonts w:ascii="Graphik-Black" w:hAnsi="Graphik-Black" w:cs="Graphik-Black"/>
          <w:b/>
          <w:color w:val="0048FA"/>
          <w:sz w:val="32"/>
          <w:szCs w:val="32"/>
        </w:rPr>
        <w:t>of IT service desk respondents</w:t>
      </w:r>
      <w:r w:rsidRPr="00BA110F">
        <w:rPr>
          <w:rFonts w:ascii="Microsoft JhengHei UI" w:eastAsia="Microsoft JhengHei UI" w:hAnsi="Microsoft JhengHei UI" w:cs="Graphik-Light"/>
          <w:b/>
        </w:rPr>
        <w:t xml:space="preserve"> and 27 percent of customer service</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desk r</w:t>
      </w:r>
      <w:r>
        <w:rPr>
          <w:rFonts w:ascii="Microsoft JhengHei UI" w:eastAsia="Microsoft JhengHei UI" w:hAnsi="Microsoft JhengHei UI" w:cs="Graphik-Light"/>
          <w:b/>
        </w:rPr>
        <w:t>espondents had more than 100 diff</w:t>
      </w:r>
      <w:r w:rsidRPr="00BA110F">
        <w:rPr>
          <w:rFonts w:ascii="Microsoft JhengHei UI" w:eastAsia="Microsoft JhengHei UI" w:hAnsi="Microsoft JhengHei UI" w:cs="Graphik-Light"/>
          <w:b/>
        </w:rPr>
        <w:t>erent assignment groups to</w:t>
      </w:r>
      <w:r>
        <w:rPr>
          <w:rFonts w:ascii="Microsoft JhengHei UI" w:eastAsia="Microsoft JhengHei UI" w:hAnsi="Microsoft JhengHei UI" w:cs="Graphik-Light"/>
          <w:b/>
        </w:rPr>
        <w:t xml:space="preserve"> choose from </w:t>
      </w:r>
      <w:r w:rsidRPr="00BA110F">
        <w:rPr>
          <w:rFonts w:ascii="Microsoft JhengHei UI" w:eastAsia="Microsoft JhengHei UI" w:hAnsi="Microsoft JhengHei UI" w:cs="Graphik-Light"/>
          <w:b/>
        </w:rPr>
        <w:t>and nearly a quarter o</w:t>
      </w:r>
      <w:r>
        <w:rPr>
          <w:rFonts w:ascii="Microsoft JhengHei UI" w:eastAsia="Microsoft JhengHei UI" w:hAnsi="Microsoft JhengHei UI" w:cs="Graphik-Light"/>
          <w:b/>
        </w:rPr>
        <w:t xml:space="preserve">f IT respondents faced a choice </w:t>
      </w:r>
      <w:r w:rsidRPr="00BA110F">
        <w:rPr>
          <w:rFonts w:ascii="Microsoft JhengHei UI" w:eastAsia="Microsoft JhengHei UI" w:hAnsi="Microsoft JhengHei UI" w:cs="Graphik-Light"/>
          <w:b/>
        </w:rPr>
        <w:t xml:space="preserve">from more than 300 groups; </w:t>
      </w: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r>
        <w:rPr>
          <w:rFonts w:ascii="Graphik-Black" w:hAnsi="Graphik-Black" w:cs="Graphik-Black"/>
          <w:color w:val="0048FA"/>
          <w:sz w:val="96"/>
          <w:szCs w:val="96"/>
        </w:rPr>
        <w:t>21%</w:t>
      </w:r>
      <w:r w:rsidRPr="00BA110F">
        <w:rPr>
          <w:rFonts w:ascii="Graphik-Black" w:hAnsi="Graphik-Black" w:cs="Graphik-Black"/>
          <w:b/>
          <w:color w:val="0048FA"/>
          <w:sz w:val="32"/>
          <w:szCs w:val="32"/>
        </w:rPr>
        <w:t>of IT service desk respondents</w:t>
      </w:r>
      <w:r>
        <w:rPr>
          <w:rFonts w:ascii="Graphik-Black" w:hAnsi="Graphik-Black" w:cs="Graphik-Black"/>
          <w:color w:val="0048FA"/>
          <w:sz w:val="16"/>
          <w:szCs w:val="16"/>
        </w:rPr>
        <w:t xml:space="preserve"> </w:t>
      </w:r>
      <w:r w:rsidRPr="00BA110F">
        <w:rPr>
          <w:rFonts w:ascii="Microsoft JhengHei UI" w:eastAsia="Microsoft JhengHei UI" w:hAnsi="Microsoft JhengHei UI" w:cs="Graphik-Light"/>
          <w:b/>
        </w:rPr>
        <w:t>and 15 percent of customer service</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desk respondents had more than</w:t>
      </w:r>
      <w:r>
        <w:rPr>
          <w:rFonts w:ascii="Microsoft JhengHei UI" w:eastAsia="Microsoft JhengHei UI" w:hAnsi="Microsoft JhengHei UI" w:cs="Graphik-Light"/>
          <w:b/>
        </w:rPr>
        <w:t xml:space="preserve"> 100 categories to choose from </w:t>
      </w:r>
      <w:r w:rsidRPr="00BA110F">
        <w:rPr>
          <w:rFonts w:ascii="Microsoft JhengHei UI" w:eastAsia="Microsoft JhengHei UI" w:hAnsi="Microsoft JhengHei UI" w:cs="Graphik-Light"/>
          <w:b/>
        </w:rPr>
        <w:t>with more than 10 percent of IT respondents facing a choice from</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over 300 categories.</w:t>
      </w:r>
    </w:p>
    <w:p w:rsidR="005570F0" w:rsidRDefault="005570F0" w:rsidP="00BA110F">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BA110F">
      <w:pPr>
        <w:autoSpaceDE w:val="0"/>
        <w:autoSpaceDN w:val="0"/>
        <w:adjustRightInd w:val="0"/>
        <w:spacing w:after="0" w:line="240" w:lineRule="auto"/>
        <w:rPr>
          <w:rFonts w:ascii="Microsoft JhengHei UI" w:eastAsia="Microsoft JhengHei UI" w:hAnsi="Microsoft JhengHei UI" w:cs="Graphik-Light"/>
          <w:b/>
        </w:rPr>
      </w:pPr>
    </w:p>
    <w:p w:rsidR="00BA110F" w:rsidRDefault="005570F0" w:rsidP="00BA110F">
      <w:pPr>
        <w:autoSpaceDE w:val="0"/>
        <w:autoSpaceDN w:val="0"/>
        <w:adjustRightInd w:val="0"/>
        <w:spacing w:after="0" w:line="240" w:lineRule="auto"/>
        <w:rPr>
          <w:rFonts w:ascii="Microsoft JhengHei UI" w:eastAsia="Microsoft JhengHei UI" w:hAnsi="Microsoft JhengHei UI" w:cs="Graphik-Light"/>
          <w:b/>
        </w:rPr>
      </w:pPr>
      <w:r w:rsidRPr="005570F0">
        <w:rPr>
          <w:rFonts w:ascii="Microsoft JhengHei UI" w:eastAsia="Microsoft JhengHei UI" w:hAnsi="Microsoft JhengHei UI" w:cs="Graphik-Light"/>
          <w:b/>
          <w:noProof/>
          <w:lang w:eastAsia="en-IN"/>
        </w:rPr>
        <w:lastRenderedPageBreak/>
        <w:drawing>
          <wp:inline distT="0" distB="0" distL="0" distR="0">
            <wp:extent cx="5731510" cy="4735436"/>
            <wp:effectExtent l="0" t="0" r="2540" b="8255"/>
            <wp:docPr id="5" name="Picture 5" descr="E:\ACUTE_Research\customer-sup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CUTE_Research\customer-suppor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35436"/>
                    </a:xfrm>
                    <a:prstGeom prst="rect">
                      <a:avLst/>
                    </a:prstGeom>
                    <a:noFill/>
                    <a:ln>
                      <a:noFill/>
                    </a:ln>
                  </pic:spPr>
                </pic:pic>
              </a:graphicData>
            </a:graphic>
          </wp:inline>
        </w:drawing>
      </w:r>
    </w:p>
    <w:p w:rsidR="00BA110F" w:rsidRDefault="00BA110F" w:rsidP="00BA110F">
      <w:pPr>
        <w:autoSpaceDE w:val="0"/>
        <w:autoSpaceDN w:val="0"/>
        <w:adjustRightInd w:val="0"/>
        <w:spacing w:after="0" w:line="240" w:lineRule="auto"/>
        <w:rPr>
          <w:rFonts w:ascii="Microsoft JhengHei UI" w:eastAsia="Microsoft JhengHei UI" w:hAnsi="Microsoft JhengHei UI" w:cs="Graphik-Light"/>
          <w:b/>
        </w:rPr>
      </w:pPr>
    </w:p>
    <w:p w:rsidR="005570F0" w:rsidRDefault="00BA110F" w:rsidP="00BA110F">
      <w:pPr>
        <w:autoSpaceDE w:val="0"/>
        <w:autoSpaceDN w:val="0"/>
        <w:adjustRightInd w:val="0"/>
        <w:spacing w:after="0" w:line="240" w:lineRule="auto"/>
        <w:rPr>
          <w:rFonts w:ascii="Microsoft JhengHei UI" w:eastAsia="Microsoft JhengHei UI" w:hAnsi="Microsoft JhengHei UI" w:cs="Graphik-Light"/>
          <w:b/>
        </w:rPr>
      </w:pPr>
      <w:r w:rsidRPr="00BA110F">
        <w:rPr>
          <w:rFonts w:ascii="Microsoft JhengHei UI" w:eastAsia="Microsoft JhengHei UI" w:hAnsi="Microsoft JhengHei UI" w:cs="Graphik-Light"/>
          <w:b/>
        </w:rPr>
        <w:t>Machine learning techniques based on</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pattern recognition work best with targeted</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use cases that leverage lots of rich</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contextual data. This means that service</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organizations that use integrated platforms,</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such as ServiceNow</w:t>
      </w:r>
      <w:r>
        <w:rPr>
          <w:rFonts w:ascii="Microsoft JhengHei UI" w:eastAsia="Microsoft JhengHei UI" w:hAnsi="Microsoft JhengHei UI" w:cs="Graphik-Light"/>
          <w:b/>
        </w:rPr>
        <w:t>, BMC Remedy</w:t>
      </w:r>
      <w:r w:rsidRPr="00BA110F">
        <w:rPr>
          <w:rFonts w:ascii="Microsoft JhengHei UI" w:eastAsia="Microsoft JhengHei UI" w:hAnsi="Microsoft JhengHei UI" w:cs="Graphik-Light"/>
          <w:b/>
        </w:rPr>
        <w:t>, for end-to-</w:t>
      </w:r>
      <w:r w:rsidRPr="00BA110F">
        <w:rPr>
          <w:rFonts w:ascii="Microsoft JhengHei UI" w:eastAsia="Microsoft JhengHei UI" w:hAnsi="Microsoft JhengHei UI" w:cs="Graphik-Light"/>
          <w:b/>
        </w:rPr>
        <w:t xml:space="preserve">end </w:t>
      </w:r>
      <w:r>
        <w:rPr>
          <w:rFonts w:ascii="Microsoft JhengHei UI" w:eastAsia="Microsoft JhengHei UI" w:hAnsi="Microsoft JhengHei UI" w:cs="Graphik-Light"/>
          <w:b/>
        </w:rPr>
        <w:t xml:space="preserve">service </w:t>
      </w:r>
      <w:r w:rsidRPr="00BA110F">
        <w:rPr>
          <w:rFonts w:ascii="Microsoft JhengHei UI" w:eastAsia="Microsoft JhengHei UI" w:hAnsi="Microsoft JhengHei UI" w:cs="Graphik-Light"/>
          <w:b/>
        </w:rPr>
        <w:t>management are likely to benefit most</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 xml:space="preserve">from the technology. That’s because </w:t>
      </w:r>
      <w:r>
        <w:rPr>
          <w:rFonts w:ascii="Microsoft JhengHei UI" w:eastAsia="Microsoft JhengHei UI" w:hAnsi="Microsoft JhengHei UI" w:cs="Graphik-Light"/>
          <w:b/>
        </w:rPr>
        <w:t>d</w:t>
      </w:r>
      <w:r w:rsidRPr="00BA110F">
        <w:rPr>
          <w:rFonts w:ascii="Microsoft JhengHei UI" w:eastAsia="Microsoft JhengHei UI" w:hAnsi="Microsoft JhengHei UI" w:cs="Graphik-Light"/>
          <w:b/>
        </w:rPr>
        <w:t>ata</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and information often flow through – and</w:t>
      </w:r>
      <w:r>
        <w:rPr>
          <w:rFonts w:ascii="Microsoft JhengHei UI" w:eastAsia="Microsoft JhengHei UI" w:hAnsi="Microsoft JhengHei UI" w:cs="Graphik-Light"/>
          <w:b/>
        </w:rPr>
        <w:t xml:space="preserve"> are enriched by the diff</w:t>
      </w:r>
      <w:r w:rsidRPr="00BA110F">
        <w:rPr>
          <w:rFonts w:ascii="Microsoft JhengHei UI" w:eastAsia="Microsoft JhengHei UI" w:hAnsi="Microsoft JhengHei UI" w:cs="Graphik-Light"/>
          <w:b/>
        </w:rPr>
        <w:t xml:space="preserve">erent </w:t>
      </w:r>
      <w:r>
        <w:rPr>
          <w:rFonts w:ascii="Microsoft JhengHei UI" w:eastAsia="Microsoft JhengHei UI" w:hAnsi="Microsoft JhengHei UI" w:cs="Graphik-Light"/>
          <w:b/>
        </w:rPr>
        <w:t>functions</w:t>
      </w:r>
      <w:r w:rsidRPr="00BA110F">
        <w:rPr>
          <w:rFonts w:ascii="Microsoft JhengHei UI" w:eastAsia="Microsoft JhengHei UI" w:hAnsi="Microsoft JhengHei UI" w:cs="Graphik-Light"/>
          <w:b/>
        </w:rPr>
        <w:t xml:space="preserve"> of</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a service organization required to provide</w:t>
      </w:r>
      <w:r>
        <w:rPr>
          <w:rFonts w:ascii="Microsoft JhengHei UI" w:eastAsia="Microsoft JhengHei UI" w:hAnsi="Microsoft JhengHei UI" w:cs="Graphik-Light"/>
          <w:b/>
        </w:rPr>
        <w:t xml:space="preserve"> </w:t>
      </w:r>
      <w:r w:rsidRPr="00BA110F">
        <w:rPr>
          <w:rFonts w:ascii="Microsoft JhengHei UI" w:eastAsia="Microsoft JhengHei UI" w:hAnsi="Microsoft JhengHei UI" w:cs="Graphik-Light"/>
          <w:b/>
        </w:rPr>
        <w:t>end-to-end customer support.</w:t>
      </w:r>
    </w:p>
    <w:p w:rsidR="005570F0" w:rsidRDefault="005570F0" w:rsidP="00BA110F">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BA110F">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r w:rsidRPr="005570F0">
        <w:rPr>
          <w:rFonts w:ascii="Microsoft JhengHei UI" w:eastAsia="Microsoft JhengHei UI" w:hAnsi="Microsoft JhengHei UI" w:cs="Graphik-Light"/>
          <w:b/>
        </w:rPr>
        <w:t xml:space="preserve">The challenge for </w:t>
      </w:r>
      <w:r>
        <w:rPr>
          <w:rFonts w:ascii="Microsoft JhengHei UI" w:eastAsia="Microsoft JhengHei UI" w:hAnsi="Microsoft JhengHei UI" w:cs="Graphik-Light"/>
          <w:b/>
        </w:rPr>
        <w:t>front-line customer support staff</w:t>
      </w:r>
      <w:r w:rsidRPr="005570F0">
        <w:rPr>
          <w:rFonts w:ascii="Microsoft JhengHei UI" w:eastAsia="Microsoft JhengHei UI" w:hAnsi="Microsoft JhengHei UI" w:cs="Graphik-Light"/>
          <w:b/>
        </w:rPr>
        <w:t xml:space="preserve"> is that they are unable to see</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 xml:space="preserve">meaningful patterns within these huge </w:t>
      </w:r>
      <w:r>
        <w:rPr>
          <w:rFonts w:ascii="Microsoft JhengHei UI" w:eastAsia="Microsoft JhengHei UI" w:hAnsi="Microsoft JhengHei UI" w:cs="Graphik-Light"/>
          <w:b/>
        </w:rPr>
        <w:t>volumes of data. It is often diff</w:t>
      </w:r>
      <w:r w:rsidRPr="005570F0">
        <w:rPr>
          <w:rFonts w:ascii="Microsoft JhengHei UI" w:eastAsia="Microsoft JhengHei UI" w:hAnsi="Microsoft JhengHei UI" w:cs="Graphik-Light"/>
          <w:b/>
        </w:rPr>
        <w:t>icult for them to</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determine the right category, priority and assignment group for a specific ticket, even if</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it’s a repeatable task like a server reboot. The individual customer context is vital.</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Understanding this context often takes time and is complicated by the fact that every</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individual will approach the question in their own way, based on their particular skills,</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experience, institutional knowledge and time pressures.</w:t>
      </w: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r w:rsidRPr="005570F0">
        <w:rPr>
          <w:rFonts w:ascii="Microsoft JhengHei UI" w:eastAsia="Microsoft JhengHei UI" w:hAnsi="Microsoft JhengHei UI" w:cs="Graphik-Light"/>
          <w:b/>
        </w:rPr>
        <w:t xml:space="preserve">This is where machine learning is extremely powerful. </w:t>
      </w:r>
      <w:r>
        <w:rPr>
          <w:rFonts w:ascii="Microsoft JhengHei UI" w:eastAsia="Microsoft JhengHei UI" w:hAnsi="Microsoft JhengHei UI" w:cs="Graphik-Light"/>
          <w:b/>
        </w:rPr>
        <w:t xml:space="preserve">In many cases, the context of a </w:t>
      </w:r>
      <w:r w:rsidRPr="005570F0">
        <w:rPr>
          <w:rFonts w:ascii="Microsoft JhengHei UI" w:eastAsia="Microsoft JhengHei UI" w:hAnsi="Microsoft JhengHei UI" w:cs="Graphik-Light"/>
          <w:b/>
        </w:rPr>
        <w:t>particular ticket is already represented in data that exists within an</w:t>
      </w:r>
      <w:r>
        <w:rPr>
          <w:rFonts w:ascii="Microsoft JhengHei UI" w:eastAsia="Microsoft JhengHei UI" w:hAnsi="Microsoft JhengHei UI" w:cs="Graphik-Light"/>
          <w:b/>
        </w:rPr>
        <w:t xml:space="preserve"> integrated service </w:t>
      </w:r>
      <w:r w:rsidRPr="005570F0">
        <w:rPr>
          <w:rFonts w:ascii="Microsoft JhengHei UI" w:eastAsia="Microsoft JhengHei UI" w:hAnsi="Microsoft JhengHei UI" w:cs="Graphik-Light"/>
          <w:b/>
        </w:rPr>
        <w:t>management p</w:t>
      </w:r>
      <w:r>
        <w:rPr>
          <w:rFonts w:ascii="Microsoft JhengHei UI" w:eastAsia="Microsoft JhengHei UI" w:hAnsi="Microsoft JhengHei UI" w:cs="Graphik-Light"/>
          <w:b/>
        </w:rPr>
        <w:t>latform. Machine learning can eff</w:t>
      </w:r>
      <w:r w:rsidRPr="005570F0">
        <w:rPr>
          <w:rFonts w:ascii="Microsoft JhengHei UI" w:eastAsia="Microsoft JhengHei UI" w:hAnsi="Microsoft JhengHei UI" w:cs="Graphik-Light"/>
          <w:b/>
        </w:rPr>
        <w:t>ectively leverage these huge volumes of</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data to automate work based on the collective experience and wisdom of the whole</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system, rather than any one individual. Models can thus be generated to predict the</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output based on a given input and fine-tuned by humans to improve accuracy, coverage</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and error handling. Machine learning is ideal</w:t>
      </w:r>
      <w:r>
        <w:rPr>
          <w:rFonts w:ascii="Microsoft JhengHei UI" w:eastAsia="Microsoft JhengHei UI" w:hAnsi="Microsoft JhengHei UI" w:cs="Graphik-Light"/>
          <w:b/>
        </w:rPr>
        <w:t xml:space="preserve"> in such cases since it is as eff</w:t>
      </w:r>
      <w:r w:rsidRPr="005570F0">
        <w:rPr>
          <w:rFonts w:ascii="Microsoft JhengHei UI" w:eastAsia="Microsoft JhengHei UI" w:hAnsi="Microsoft JhengHei UI" w:cs="Graphik-Light"/>
          <w:b/>
        </w:rPr>
        <w:t>icient at</w:t>
      </w:r>
      <w:r>
        <w:rPr>
          <w:rFonts w:ascii="Microsoft JhengHei UI" w:eastAsia="Microsoft JhengHei UI" w:hAnsi="Microsoft JhengHei UI" w:cs="Graphik-Light"/>
          <w:b/>
        </w:rPr>
        <w:t xml:space="preserve"> </w:t>
      </w:r>
      <w:r w:rsidRPr="005570F0">
        <w:rPr>
          <w:rFonts w:ascii="Microsoft JhengHei UI" w:eastAsia="Microsoft JhengHei UI" w:hAnsi="Microsoft JhengHei UI" w:cs="Graphik-Light"/>
          <w:b/>
        </w:rPr>
        <w:t>processing 10 tickets as it is at processing 10,000 tickets.</w:t>
      </w: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P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Pr="005570F0" w:rsidRDefault="005570F0" w:rsidP="005570F0">
      <w:pPr>
        <w:autoSpaceDE w:val="0"/>
        <w:autoSpaceDN w:val="0"/>
        <w:adjustRightInd w:val="0"/>
        <w:spacing w:after="0" w:line="240" w:lineRule="auto"/>
        <w:rPr>
          <w:rFonts w:ascii="Graphik-Black" w:hAnsi="Graphik-Black" w:cs="Graphik-Black"/>
          <w:b/>
          <w:color w:val="231F20"/>
        </w:rPr>
      </w:pPr>
      <w:r w:rsidRPr="005570F0">
        <w:rPr>
          <w:rFonts w:ascii="Graphik-Black" w:hAnsi="Graphik-Black" w:cs="Graphik-Black"/>
          <w:b/>
          <w:color w:val="231F20"/>
        </w:rPr>
        <w:t>THUS, WHEN MACHINE LEARNING IS APPLIED TO THE CATEGORIZING,</w:t>
      </w:r>
    </w:p>
    <w:p w:rsidR="005570F0" w:rsidRPr="005570F0" w:rsidRDefault="005570F0" w:rsidP="005570F0">
      <w:pPr>
        <w:autoSpaceDE w:val="0"/>
        <w:autoSpaceDN w:val="0"/>
        <w:adjustRightInd w:val="0"/>
        <w:spacing w:after="0" w:line="240" w:lineRule="auto"/>
        <w:rPr>
          <w:rFonts w:ascii="Graphik-Black" w:hAnsi="Graphik-Black" w:cs="Graphik-Black"/>
          <w:b/>
          <w:color w:val="231F20"/>
        </w:rPr>
      </w:pPr>
      <w:r w:rsidRPr="005570F0">
        <w:rPr>
          <w:rFonts w:ascii="Graphik-Black" w:hAnsi="Graphik-Black" w:cs="Graphik-Black"/>
          <w:b/>
          <w:color w:val="231F20"/>
        </w:rPr>
        <w:t>PRIORITIZING AND ASSIGNING OF TICKETS, A SERVICE ORGANIZATION CAN</w:t>
      </w:r>
    </w:p>
    <w:p w:rsidR="005570F0" w:rsidRDefault="005570F0" w:rsidP="005570F0">
      <w:pPr>
        <w:autoSpaceDE w:val="0"/>
        <w:autoSpaceDN w:val="0"/>
        <w:adjustRightInd w:val="0"/>
        <w:spacing w:after="0" w:line="240" w:lineRule="auto"/>
        <w:rPr>
          <w:rFonts w:ascii="Graphik-Black" w:hAnsi="Graphik-Black" w:cs="Graphik-Black"/>
          <w:b/>
          <w:color w:val="231F20"/>
        </w:rPr>
      </w:pPr>
      <w:r w:rsidRPr="005570F0">
        <w:rPr>
          <w:rFonts w:ascii="Graphik-Black" w:hAnsi="Graphik-Black" w:cs="Graphik-Black"/>
          <w:b/>
          <w:color w:val="231F20"/>
        </w:rPr>
        <w:t>DERIVE THE FOLLOWING BENEFITS:</w:t>
      </w:r>
    </w:p>
    <w:p w:rsidR="005570F0" w:rsidRDefault="005570F0" w:rsidP="005570F0">
      <w:pPr>
        <w:autoSpaceDE w:val="0"/>
        <w:autoSpaceDN w:val="0"/>
        <w:adjustRightInd w:val="0"/>
        <w:spacing w:after="0" w:line="240" w:lineRule="auto"/>
        <w:rPr>
          <w:rFonts w:ascii="Graphik-Black" w:hAnsi="Graphik-Black" w:cs="Graphik-Black"/>
          <w:b/>
          <w:color w:val="231F20"/>
        </w:rPr>
      </w:pPr>
    </w:p>
    <w:p w:rsidR="005570F0" w:rsidRDefault="005570F0" w:rsidP="005570F0">
      <w:pPr>
        <w:autoSpaceDE w:val="0"/>
        <w:autoSpaceDN w:val="0"/>
        <w:adjustRightInd w:val="0"/>
        <w:spacing w:after="0" w:line="240" w:lineRule="auto"/>
        <w:rPr>
          <w:rFonts w:ascii="Graphik-Black" w:hAnsi="Graphik-Black" w:cs="Graphik-Black"/>
          <w:b/>
          <w:color w:val="231F20"/>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r w:rsidRPr="005570F0">
        <w:rPr>
          <w:rFonts w:ascii="Microsoft JhengHei UI" w:eastAsia="Microsoft JhengHei UI" w:hAnsi="Microsoft JhengHei UI" w:cs="Graphik-Light"/>
          <w:b/>
          <w:noProof/>
          <w:lang w:eastAsia="en-IN"/>
        </w:rPr>
        <w:lastRenderedPageBreak/>
        <w:drawing>
          <wp:inline distT="0" distB="0" distL="0" distR="0">
            <wp:extent cx="5381625" cy="3314700"/>
            <wp:effectExtent l="0" t="0" r="9525" b="0"/>
            <wp:docPr id="6" name="Picture 6" descr="E:\ACUTE_Research\beni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CUTE_Research\benifi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314700"/>
                    </a:xfrm>
                    <a:prstGeom prst="rect">
                      <a:avLst/>
                    </a:prstGeom>
                    <a:noFill/>
                    <a:ln>
                      <a:noFill/>
                    </a:ln>
                  </pic:spPr>
                </pic:pic>
              </a:graphicData>
            </a:graphic>
          </wp:inline>
        </w:drawing>
      </w: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p w:rsidR="005570F0" w:rsidRPr="005570F0" w:rsidRDefault="005570F0" w:rsidP="005570F0">
      <w:pPr>
        <w:autoSpaceDE w:val="0"/>
        <w:autoSpaceDN w:val="0"/>
        <w:adjustRightInd w:val="0"/>
        <w:spacing w:after="0" w:line="240" w:lineRule="auto"/>
        <w:rPr>
          <w:rFonts w:ascii="Microsoft JhengHei UI" w:eastAsia="Microsoft JhengHei UI" w:hAnsi="Microsoft JhengHei UI" w:cs="Graphik-Light"/>
          <w:b/>
        </w:rPr>
      </w:pPr>
    </w:p>
    <w:sectPr w:rsidR="005570F0" w:rsidRPr="0055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Black">
    <w:panose1 w:val="00000000000000000000"/>
    <w:charset w:val="00"/>
    <w:family w:val="swiss"/>
    <w:notTrueType/>
    <w:pitch w:val="default"/>
    <w:sig w:usb0="00000003" w:usb1="00000000" w:usb2="00000000" w:usb3="00000000" w:csb0="00000001" w:csb1="00000000"/>
  </w:font>
  <w:font w:name="Graphik-Light">
    <w:panose1 w:val="00000000000000000000"/>
    <w:charset w:val="00"/>
    <w:family w:val="swiss"/>
    <w:notTrueType/>
    <w:pitch w:val="default"/>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Graphik-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B93"/>
    <w:rsid w:val="00250C02"/>
    <w:rsid w:val="004B4B93"/>
    <w:rsid w:val="005211EE"/>
    <w:rsid w:val="005570F0"/>
    <w:rsid w:val="005D454B"/>
    <w:rsid w:val="005F6811"/>
    <w:rsid w:val="006A4CCD"/>
    <w:rsid w:val="008B6253"/>
    <w:rsid w:val="008F5B12"/>
    <w:rsid w:val="00BA110F"/>
    <w:rsid w:val="00D62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3E60"/>
  <w15:chartTrackingRefBased/>
  <w15:docId w15:val="{43671E67-B291-4B3E-8795-4E3B6201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4C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F681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A4CC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Ikhe</dc:creator>
  <cp:keywords/>
  <dc:description/>
  <cp:lastModifiedBy>Datta Ikhe</cp:lastModifiedBy>
  <cp:revision>4</cp:revision>
  <cp:lastPrinted>2019-02-04T19:33:00Z</cp:lastPrinted>
  <dcterms:created xsi:type="dcterms:W3CDTF">2019-02-04T16:42:00Z</dcterms:created>
  <dcterms:modified xsi:type="dcterms:W3CDTF">2019-02-04T19:34:00Z</dcterms:modified>
</cp:coreProperties>
</file>