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Antigravity Testing Strategy</w:t>
      </w:r>
    </w:p>
    <w:p>
      <w:pPr>
        <w:pStyle w:val="MdBlockquote"/>
      </w:pPr>
      <w:r>
        <w:rPr>
          <w:rStyle w:val="MdStrong"/>
          <w:b/>
          <w:bCs/>
        </w:rPr>
        <w:t xml:space="preserve">Zero-Gap Quality Enforcement Specification</w:t>
      </w:r>
      <w:r>
        <w:t xml:space="preserve">Version: 2.0.0 · Invariant-Based Testing Architecture</w:t>
      </w:r>
      <w:r>
        <w:br/>
        <w:t xml:space="preserve">Perspective: Senior QA Architect / Auditor</w:t>
      </w:r>
      <w:r>
        <w:br/>
        <w:t xml:space="preserve">Last Updated: February 2026</w:t>
      </w:r>
    </w:p>
    <w:p>
      <w:pPr>
        <w:pStyle w:val="MdSpace"/>
        <w:spacing w:after="60" w:before="0"/>
      </w:pPr>
    </w:p>
    <w:p>
      <w:pPr>
        <w:pStyle w:val="MdHr"/>
        <w:pBdr>
          <w:bottom w:val="single" w:color="auto" w:sz="6" w:space="1"/>
        </w:pBdr>
      </w:pPr>
    </w:p>
    <w:p>
      <w:pPr>
        <w:pStyle w:val="MdSpace"/>
        <w:spacing w:after="60" w:before="0"/>
      </w:pPr>
    </w:p>
    <w:p>
      <w:pPr>
        <w:pStyle w:val="Heading2"/>
        <w:pStyle w:val="MdHeading2"/>
      </w:pPr>
      <w:r>
        <w:t xml:space="preserve">Table of Contents</w:t>
      </w:r>
    </w:p>
    <w:p>
      <w:pPr>
        <w:pStyle w:val="MdListItem"/>
        <w:numPr>
          <w:ilvl w:val="0"/>
          <w:numId w:val="2"/>
        </w:numPr>
      </w:pPr>
      <w:hyperlink w:history="1" r:id="rIdbrppsh1drsqleuth3eukn">
        <w:r>
          <w:rPr>
            <w:rStyle w:val="MdLink"/>
          </w:rPr>
          <w:t xml:space="preserve">1. Testing Philosophy</w:t>
        </w:r>
      </w:hyperlink>
    </w:p>
    <w:p>
      <w:pPr>
        <w:pStyle w:val="MdListItem"/>
        <w:numPr>
          <w:ilvl w:val="0"/>
          <w:numId w:val="2"/>
        </w:numPr>
      </w:pPr>
      <w:hyperlink w:history="1" r:id="rIdcawt7am3z8_h_ladnwfuo">
        <w:r>
          <w:rPr>
            <w:rStyle w:val="MdLink"/>
          </w:rPr>
          <w:t xml:space="preserve">2. Risk &amp; Impact Mapping</w:t>
        </w:r>
      </w:hyperlink>
    </w:p>
    <w:p>
      <w:pPr>
        <w:pStyle w:val="MdListItem"/>
        <w:numPr>
          <w:ilvl w:val="0"/>
          <w:numId w:val="2"/>
        </w:numPr>
      </w:pPr>
      <w:hyperlink w:history="1" r:id="rIds8sy1scd92mjomyvff0lo">
        <w:r>
          <w:rPr>
            <w:rStyle w:val="MdLink"/>
          </w:rPr>
          <w:t xml:space="preserve">3. Unit Test Specifications</w:t>
        </w:r>
      </w:hyperlink>
    </w:p>
    <w:p>
      <w:pPr>
        <w:pStyle w:val="MdListItem"/>
        <w:numPr>
          <w:ilvl w:val="0"/>
          <w:numId w:val="2"/>
        </w:numPr>
      </w:pPr>
      <w:hyperlink w:history="1" r:id="rIdqcvx4yy6w9yvr84kdim22">
        <w:r>
          <w:rPr>
            <w:rStyle w:val="MdLink"/>
          </w:rPr>
          <w:t xml:space="preserve">4. Integration Test Suites</w:t>
        </w:r>
      </w:hyperlink>
    </w:p>
    <w:p>
      <w:pPr>
        <w:pStyle w:val="MdListItem"/>
        <w:numPr>
          <w:ilvl w:val="0"/>
          <w:numId w:val="2"/>
        </w:numPr>
      </w:pPr>
      <w:hyperlink w:history="1" r:id="rIdbk8xhhfbfs4umlotelsgx">
        <w:r>
          <w:rPr>
            <w:rStyle w:val="MdLink"/>
          </w:rPr>
          <w:t xml:space="preserve">5. End-to-End Workflow Tests</w:t>
        </w:r>
      </w:hyperlink>
    </w:p>
    <w:p>
      <w:pPr>
        <w:pStyle w:val="MdListItem"/>
        <w:numPr>
          <w:ilvl w:val="0"/>
          <w:numId w:val="2"/>
        </w:numPr>
      </w:pPr>
      <w:hyperlink w:history="1" r:id="rIdh7ojjip5h_odiphcrcfnb">
        <w:r>
          <w:rPr>
            <w:rStyle w:val="MdLink"/>
          </w:rPr>
          <w:t xml:space="preserve">6. FSM Transition Testing</w:t>
        </w:r>
      </w:hyperlink>
    </w:p>
    <w:p>
      <w:pPr>
        <w:pStyle w:val="MdListItem"/>
        <w:numPr>
          <w:ilvl w:val="0"/>
          <w:numId w:val="2"/>
        </w:numPr>
      </w:pPr>
      <w:hyperlink w:history="1" r:id="rId9skwwc5ngx7bgway9usyp">
        <w:r>
          <w:rPr>
            <w:rStyle w:val="MdLink"/>
          </w:rPr>
          <w:t xml:space="preserve">7. Security Test Catalog</w:t>
        </w:r>
      </w:hyperlink>
    </w:p>
    <w:p>
      <w:pPr>
        <w:pStyle w:val="MdListItem"/>
        <w:numPr>
          <w:ilvl w:val="0"/>
          <w:numId w:val="2"/>
        </w:numPr>
      </w:pPr>
      <w:hyperlink w:history="1" r:id="rIdp8kklalaetmfin4q5jwfm">
        <w:r>
          <w:rPr>
            <w:rStyle w:val="MdLink"/>
          </w:rPr>
          <w:t xml:space="preserve">8. Concurrency &amp; Stress Tests</w:t>
        </w:r>
      </w:hyperlink>
    </w:p>
    <w:p>
      <w:pPr>
        <w:pStyle w:val="MdListItem"/>
        <w:numPr>
          <w:ilvl w:val="0"/>
          <w:numId w:val="2"/>
        </w:numPr>
      </w:pPr>
      <w:hyperlink w:history="1" r:id="rIdjxj-ov_pbtvri0ji37__u">
        <w:r>
          <w:rPr>
            <w:rStyle w:val="MdLink"/>
          </w:rPr>
          <w:t xml:space="preserve">9. API Contract Testing</w:t>
        </w:r>
      </w:hyperlink>
    </w:p>
    <w:p>
      <w:pPr>
        <w:pStyle w:val="MdListItem"/>
        <w:numPr>
          <w:ilvl w:val="0"/>
          <w:numId w:val="2"/>
        </w:numPr>
      </w:pPr>
      <w:hyperlink w:history="1" r:id="rIdsojoe7njsnqctor9f96jg">
        <w:r>
          <w:rPr>
            <w:rStyle w:val="MdLink"/>
          </w:rPr>
          <w:t xml:space="preserve">10. Failure Injection Scenarios</w:t>
        </w:r>
      </w:hyperlink>
    </w:p>
    <w:p>
      <w:pPr>
        <w:pStyle w:val="MdListItem"/>
        <w:numPr>
          <w:ilvl w:val="0"/>
          <w:numId w:val="2"/>
        </w:numPr>
      </w:pPr>
      <w:hyperlink w:history="1" r:id="rIdsuh2ybvsrxz9t3tchyawg">
        <w:r>
          <w:rPr>
            <w:rStyle w:val="MdLink"/>
          </w:rPr>
          <w:t xml:space="preserve">11. Test Data Strategy</w:t>
        </w:r>
      </w:hyperlink>
    </w:p>
    <w:p>
      <w:pPr>
        <w:pStyle w:val="MdListItem"/>
        <w:numPr>
          <w:ilvl w:val="0"/>
          <w:numId w:val="2"/>
        </w:numPr>
      </w:pPr>
      <w:hyperlink w:history="1" r:id="rIdodp7c_o39son__s8jbnwt">
        <w:r>
          <w:rPr>
            <w:rStyle w:val="MdLink"/>
          </w:rPr>
          <w:t xml:space="preserve">12. Coverage Requirements</w:t>
        </w:r>
      </w:hyperlink>
    </w:p>
    <w:p>
      <w:pPr>
        <w:pStyle w:val="MdListItem"/>
        <w:numPr>
          <w:ilvl w:val="0"/>
          <w:numId w:val="2"/>
        </w:numPr>
      </w:pPr>
      <w:hyperlink w:history="1" r:id="rIdmugn3kfa5bh1m1kcw5m-e">
        <w:r>
          <w:rPr>
            <w:rStyle w:val="MdLink"/>
          </w:rPr>
          <w:t xml:space="preserve">13. CI/CD Pipeline Integration</w:t>
        </w:r>
      </w:hyperlink>
    </w:p>
    <w:p>
      <w:pPr>
        <w:pStyle w:val="MdListItem"/>
        <w:numPr>
          <w:ilvl w:val="0"/>
          <w:numId w:val="2"/>
        </w:numPr>
      </w:pPr>
      <w:hyperlink w:history="1" r:id="rId-wvol21vegmxfrrfcpu3x">
        <w:r>
          <w:rPr>
            <w:rStyle w:val="MdLink"/>
          </w:rPr>
          <w:t xml:space="preserve">14. Test Environment Management</w:t>
        </w:r>
      </w:hyperlink>
    </w:p>
    <w:p>
      <w:pPr>
        <w:pStyle w:val="MdSpace"/>
        <w:spacing w:after="60" w:before="0"/>
      </w:pPr>
    </w:p>
    <w:p>
      <w:pPr>
        <w:pStyle w:val="MdHr"/>
        <w:pBdr>
          <w:bottom w:val="single" w:color="auto" w:sz="6" w:space="1"/>
        </w:pBdr>
      </w:pPr>
    </w:p>
    <w:p>
      <w:pPr>
        <w:pStyle w:val="MdSpace"/>
        <w:spacing w:after="60" w:before="0"/>
      </w:pPr>
    </w:p>
    <w:p>
      <w:pPr>
        <w:pStyle w:val="Heading2"/>
        <w:pStyle w:val="MdHeading2"/>
      </w:pPr>
      <w:r>
        <w:t xml:space="preserve">1. Testing Philosophy</w:t>
      </w:r>
    </w:p>
    <w:p>
      <w:pPr>
        <w:pStyle w:val="Heading3"/>
        <w:pStyle w:val="MdHeading3"/>
      </w:pPr>
      <w:r>
        <w:t xml:space="preserve">1.1 The "Law-Based" Approach</w:t>
      </w:r>
    </w:p>
    <w:p>
      <w:pPr>
        <w:pStyle w:val="MdParagraph"/>
      </w:pPr>
      <w:r>
        <w:t xml:space="preserve">At Antigravity, we move beyond generic code coverage. Our strategy is built on </w:t>
      </w:r>
      <w:r>
        <w:rPr>
          <w:rStyle w:val="MdStrong"/>
          <w:b/>
          <w:bCs/>
        </w:rPr>
        <w:t xml:space="preserve">Invariant Verification</w:t>
      </w:r>
      <w:r>
        <w:t xml:space="preserve">. An invariant is a business law that must </w:t>
      </w:r>
      <w:r>
        <w:rPr>
          <w:rStyle w:val="MdEm"/>
          <w:i/>
          <w:iCs/>
        </w:rPr>
        <w:t xml:space="preserve">never</w:t>
      </w:r>
      <w:r>
        <w:t xml:space="preserve"> be broken, regardless of user input, network failure, or concurrent access.</w:t>
      </w:r>
    </w:p>
    <w:p>
      <w:pPr>
        <w:pStyle w:val="MdSpace"/>
        <w:spacing w:after="60" w:before="0"/>
      </w:pPr>
    </w:p>
    <w:p>
      <w:pPr>
        <w:pStyle w:val="MdParagraph"/>
      </w:pPr>
      <w:r>
        <w:t xml:space="preserve">Traditional testing focuses on "does the button work?". We focus on "can the system sell an item it doesn't have?". By testing for invariants, we ensure that as the codebase grows, the core commercial safety of the business remains unassailable.</w:t>
      </w:r>
    </w:p>
    <w:p>
      <w:pPr>
        <w:pStyle w:val="MdSpace"/>
        <w:spacing w:after="60" w:before="0"/>
      </w:pPr>
    </w:p>
    <w:p>
      <w:pPr>
        <w:pStyle w:val="Heading3"/>
        <w:pStyle w:val="MdHeading3"/>
      </w:pPr>
      <w:r>
        <w:t xml:space="preserve">1.2 The Testing Pyramid</w:t>
      </w:r>
    </w:p>
    <w:p>
      <w:pPr>
        <w:pStyle w:val="MdCode"/>
        <w:pBdr>
          <w:top w:val="single" w:color="E1E4E8" w:sz="1" w:space="8"/>
          <w:left w:val="single" w:color="E1E4E8" w:sz="1" w:space="8"/>
          <w:right w:val="single" w:color="E1E4E8" w:sz="1" w:space="8"/>
        </w:pBdr>
        <w:shd w:fill="F6F8FA"/>
        <w:spacing w:after="0" w:before="120" w:line="276"/>
        <w:ind w:left="360"/>
      </w:pPr>
      <w:r>
        <w:rPr>
          <w:rFonts w:ascii="Courier New" w:cs="Courier New" w:eastAsia="Courier New" w:hAnsi="Courier New"/>
          <w:color w:val="24292E"/>
          <w:sz w:val="20"/>
          <w:szCs w:val="20"/>
        </w:rPr>
        <w:t xml:space="preserve">              ╱ ╲</w:t>
      </w:r>
    </w:p>
    <w:p>
      <w:pPr>
        <w:pStyle w:val="MdCode"/>
        <w:pBdr>
          <w:left w:val="single" w:color="E1E4E8" w:sz="1" w:space="8"/>
          <w:right w:val="single" w:color="E1E4E8" w:sz="1" w:space="8"/>
        </w:pBdr>
        <w:shd w:fill="F6F8FA"/>
        <w:spacing w:after="0" w:before="0" w:line="276"/>
        <w:ind w:left="360"/>
      </w:pPr>
      <w:r>
        <w:rPr>
          <w:rFonts w:ascii="Courier New" w:cs="Courier New" w:eastAsia="Courier New" w:hAnsi="Courier New"/>
          <w:color w:val="24292E"/>
          <w:sz w:val="20"/>
          <w:szCs w:val="20"/>
        </w:rPr>
        <w:t xml:space="preserve">             ╱ E2E ╲            ← 10% — Full lifecycle workflows</w:t>
      </w:r>
    </w:p>
    <w:p>
      <w:pPr>
        <w:pStyle w:val="MdCode"/>
        <w:pBdr>
          <w:left w:val="single" w:color="E1E4E8" w:sz="1" w:space="8"/>
          <w:right w:val="single" w:color="E1E4E8" w:sz="1" w:space="8"/>
        </w:pBdr>
        <w:shd w:fill="F6F8FA"/>
        <w:spacing w:after="0" w:before="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after="0" w:before="0" w:line="276"/>
        <w:ind w:left="360"/>
      </w:pPr>
      <w:r>
        <w:rPr>
          <w:rFonts w:ascii="Courier New" w:cs="Courier New" w:eastAsia="Courier New" w:hAnsi="Courier New"/>
          <w:color w:val="24292E"/>
          <w:sz w:val="20"/>
          <w:szCs w:val="20"/>
        </w:rPr>
        <w:t xml:space="preserve">           ╱  Integ  ╲         ← 30% — Transaction boundaries, multi-service</w:t>
      </w:r>
    </w:p>
    <w:p>
      <w:pPr>
        <w:pStyle w:val="MdCode"/>
        <w:pBdr>
          <w:left w:val="single" w:color="E1E4E8" w:sz="1" w:space="8"/>
          <w:right w:val="single" w:color="E1E4E8" w:sz="1" w:space="8"/>
        </w:pBdr>
        <w:shd w:fill="F6F8FA"/>
        <w:spacing w:after="0" w:before="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after="0" w:before="0" w:line="276"/>
        <w:ind w:left="360"/>
      </w:pPr>
      <w:r>
        <w:rPr>
          <w:rFonts w:ascii="Courier New" w:cs="Courier New" w:eastAsia="Courier New" w:hAnsi="Courier New"/>
          <w:color w:val="24292E"/>
          <w:sz w:val="20"/>
          <w:szCs w:val="20"/>
        </w:rPr>
        <w:t xml:space="preserve">         ╱    Unit     ╲       ← 60% — Invariants, FSM guards, calculations</w:t>
      </w:r>
    </w:p>
    <w:p>
      <w:pPr>
        <w:pStyle w:val="MdCode"/>
        <w:pBdr>
          <w:bottom w:val="single" w:color="E1E4E8" w:sz="1" w:space="8"/>
          <w:left w:val="single" w:color="E1E4E8" w:sz="1" w:space="8"/>
          <w:right w:val="single" w:color="E1E4E8" w:sz="1" w:space="8"/>
        </w:pBdr>
        <w:shd w:fill="F6F8FA"/>
        <w:spacing w:after="120" w:before="0" w:line="276"/>
        <w:ind w:left="360"/>
      </w:pPr>
      <w:r>
        <w:rPr>
          <w:rFonts w:ascii="Courier New" w:cs="Courier New" w:eastAsia="Courier New" w:hAnsi="Courier New"/>
          <w:color w:val="24292E"/>
          <w:sz w:val="20"/>
          <w:szCs w:val="20"/>
        </w:rPr>
        <w:t xml:space="preserve">        ╱───────────────╲</w:t>
      </w:r>
    </w:p>
    <w:p>
      <w:pPr>
        <w:pStyle w:val="MdSpace"/>
        <w:spacing w:after="60" w:before="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jc w:val="left"/>
            </w:pPr>
            <w:r>
              <w:t xml:space="preserve">Layer</w:t>
            </w:r>
          </w:p>
        </w:tc>
        <w:tc>
          <w:tcPr>
            <w:tcMar>
              <w:top w:type="dxa" w:w="100"/>
              <w:left w:type="dxa" w:w="120"/>
              <w:bottom w:type="dxa" w:w="100"/>
              <w:right w:type="dxa" w:w="120"/>
            </w:tcMar>
            <w:vAlign w:val="center"/>
          </w:tcPr>
          <w:p>
            <w:pPr>
              <w:pStyle w:val="MdTableHeader"/>
              <w:jc w:val="left"/>
            </w:pPr>
            <w:r>
              <w:t xml:space="preserve">Focus</w:t>
            </w:r>
          </w:p>
        </w:tc>
        <w:tc>
          <w:tcPr>
            <w:tcMar>
              <w:top w:type="dxa" w:w="100"/>
              <w:left w:type="dxa" w:w="120"/>
              <w:bottom w:type="dxa" w:w="100"/>
              <w:right w:type="dxa" w:w="120"/>
            </w:tcMar>
            <w:vAlign w:val="center"/>
          </w:tcPr>
          <w:p>
            <w:pPr>
              <w:pStyle w:val="MdTableHeader"/>
              <w:jc w:val="left"/>
            </w:pPr>
            <w:r>
              <w:t xml:space="preserve">Count Target</w:t>
            </w:r>
          </w:p>
        </w:tc>
        <w:tc>
          <w:tcPr>
            <w:tcBorders>
              <w:right w:val="none"/>
            </w:tcBorders>
            <w:tcMar>
              <w:top w:type="dxa" w:w="100"/>
              <w:left w:type="dxa" w:w="120"/>
              <w:bottom w:type="dxa" w:w="100"/>
              <w:right w:type="dxa" w:w="120"/>
            </w:tcMar>
            <w:vAlign w:val="center"/>
          </w:tcPr>
          <w:p>
            <w:pPr>
              <w:pStyle w:val="MdTableHeader"/>
              <w:jc w:val="left"/>
            </w:pPr>
            <w:r>
              <w:t xml:space="preserve">Execution Time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Unit (Invariants)</w:t>
            </w:r>
          </w:p>
        </w:tc>
        <w:tc>
          <w:tcPr>
            <w:tcMar>
              <w:top w:type="dxa" w:w="80"/>
              <w:left w:type="dxa" w:w="120"/>
              <w:bottom w:type="dxa" w:w="80"/>
              <w:right w:type="dxa" w:w="120"/>
            </w:tcMar>
            <w:vAlign w:val="center"/>
          </w:tcPr>
          <w:p>
            <w:pPr>
              <w:pStyle w:val="MdTableCell"/>
              <w:jc w:val="left"/>
            </w:pPr>
            <w:r>
              <w:t xml:space="preserve">FSM guards, tax math, cost calculations, permission logic</w:t>
            </w:r>
          </w:p>
        </w:tc>
        <w:tc>
          <w:tcPr>
            <w:tcMar>
              <w:top w:type="dxa" w:w="80"/>
              <w:left w:type="dxa" w:w="120"/>
              <w:bottom w:type="dxa" w:w="80"/>
              <w:right w:type="dxa" w:w="120"/>
            </w:tcMar>
            <w:vAlign w:val="center"/>
          </w:tcPr>
          <w:p>
            <w:pPr>
              <w:pStyle w:val="MdTableCell"/>
              <w:jc w:val="left"/>
            </w:pPr>
            <w:r>
              <w:t xml:space="preserve">500+ tests</w:t>
            </w:r>
          </w:p>
        </w:tc>
        <w:tc>
          <w:tcPr>
            <w:tcBorders>
              <w:right w:val="none"/>
            </w:tcBorders>
            <w:tcMar>
              <w:top w:type="dxa" w:w="80"/>
              <w:left w:type="dxa" w:w="120"/>
              <w:bottom w:type="dxa" w:w="80"/>
              <w:right w:type="dxa" w:w="120"/>
            </w:tcMar>
            <w:vAlign w:val="center"/>
          </w:tcPr>
          <w:p>
            <w:pPr>
              <w:pStyle w:val="MdTableCell"/>
              <w:jc w:val="left"/>
            </w:pPr>
            <w:r>
              <w:t xml:space="preserve">&lt; 30 seconds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Integration (Transactions)</w:t>
            </w:r>
          </w:p>
        </w:tc>
        <w:tc>
          <w:tcPr>
            <w:tcMar>
              <w:top w:type="dxa" w:w="80"/>
              <w:left w:type="dxa" w:w="120"/>
              <w:bottom w:type="dxa" w:w="80"/>
              <w:right w:type="dxa" w:w="120"/>
            </w:tcMar>
            <w:vAlign w:val="center"/>
          </w:tcPr>
          <w:p>
            <w:pPr>
              <w:pStyle w:val="MdTableCell"/>
              <w:jc w:val="left"/>
            </w:pPr>
            <w:r>
              <w:t xml:space="preserve">Atomic DB rollbacks, multi-service coordination, ledger consistency</w:t>
            </w:r>
          </w:p>
        </w:tc>
        <w:tc>
          <w:tcPr>
            <w:tcMar>
              <w:top w:type="dxa" w:w="80"/>
              <w:left w:type="dxa" w:w="120"/>
              <w:bottom w:type="dxa" w:w="80"/>
              <w:right w:type="dxa" w:w="120"/>
            </w:tcMar>
            <w:vAlign w:val="center"/>
          </w:tcPr>
          <w:p>
            <w:pPr>
              <w:pStyle w:val="MdTableCell"/>
              <w:jc w:val="left"/>
            </w:pPr>
            <w:r>
              <w:t xml:space="preserve">200+ tests</w:t>
            </w:r>
          </w:p>
        </w:tc>
        <w:tc>
          <w:tcPr>
            <w:tcBorders>
              <w:right w:val="none"/>
            </w:tcBorders>
            <w:tcMar>
              <w:top w:type="dxa" w:w="80"/>
              <w:left w:type="dxa" w:w="120"/>
              <w:bottom w:type="dxa" w:w="80"/>
              <w:right w:type="dxa" w:w="120"/>
            </w:tcMar>
            <w:vAlign w:val="center"/>
          </w:tcPr>
          <w:p>
            <w:pPr>
              <w:pStyle w:val="MdTableCell"/>
              <w:jc w:val="left"/>
            </w:pPr>
            <w:r>
              <w:t xml:space="preserve">&lt; 3 minutes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E2E (Lifecycles)</w:t>
            </w:r>
          </w:p>
        </w:tc>
        <w:tc>
          <w:tcPr>
            <w:tcMar>
              <w:top w:type="dxa" w:w="80"/>
              <w:left w:type="dxa" w:w="120"/>
              <w:bottom w:type="dxa" w:w="80"/>
              <w:right w:type="dxa" w:w="120"/>
            </w:tcMar>
            <w:vAlign w:val="center"/>
          </w:tcPr>
          <w:p>
            <w:pPr>
              <w:pStyle w:val="MdTableCell"/>
              <w:jc w:val="left"/>
            </w:pPr>
            <w:r>
              <w:t xml:space="preserve">Shelf-to-signature flows, complete business cycles</w:t>
            </w:r>
          </w:p>
        </w:tc>
        <w:tc>
          <w:tcPr>
            <w:tcMar>
              <w:top w:type="dxa" w:w="80"/>
              <w:left w:type="dxa" w:w="120"/>
              <w:bottom w:type="dxa" w:w="80"/>
              <w:right w:type="dxa" w:w="120"/>
            </w:tcMar>
            <w:vAlign w:val="center"/>
          </w:tcPr>
          <w:p>
            <w:pPr>
              <w:pStyle w:val="MdTableCell"/>
              <w:jc w:val="left"/>
            </w:pPr>
            <w:r>
              <w:t xml:space="preserve">50+ tests</w:t>
            </w:r>
          </w:p>
        </w:tc>
        <w:tc>
          <w:tcPr>
            <w:tcBorders>
              <w:right w:val="none"/>
            </w:tcBorders>
            <w:tcMar>
              <w:top w:type="dxa" w:w="80"/>
              <w:left w:type="dxa" w:w="120"/>
              <w:bottom w:type="dxa" w:w="80"/>
              <w:right w:type="dxa" w:w="120"/>
            </w:tcMar>
            <w:vAlign w:val="center"/>
          </w:tcPr>
          <w:p>
            <w:pPr>
              <w:pStyle w:val="MdTableCell"/>
              <w:jc w:val="left"/>
            </w:pPr>
            <w:r>
              <w:t xml:space="preserve">&lt; 10 minutes</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jc w:val="left"/>
            </w:pPr>
            <w:r>
              <w:rPr>
                <w:rStyle w:val="MdStrong"/>
                <w:b/>
                <w:bCs/>
              </w:rPr>
              <w:t xml:space="preserve">Stress (Concurrency)</w:t>
            </w:r>
          </w:p>
        </w:tc>
        <w:tc>
          <w:tcPr>
            <w:tcBorders>
              <w:bottom w:val="single" w:color="E1E4E8" w:sz="4"/>
            </w:tcBorders>
            <w:tcMar>
              <w:top w:type="dxa" w:w="80"/>
              <w:left w:type="dxa" w:w="120"/>
              <w:bottom w:type="dxa" w:w="80"/>
              <w:right w:type="dxa" w:w="120"/>
            </w:tcMar>
            <w:vAlign w:val="center"/>
          </w:tcPr>
          <w:p>
            <w:pPr>
              <w:pStyle w:val="MdTableCell"/>
              <w:jc w:val="left"/>
            </w:pPr>
            <w:r>
              <w:t xml:space="preserve">OCC under load, idempotency under duplication</w:t>
            </w:r>
          </w:p>
        </w:tc>
        <w:tc>
          <w:tcPr>
            <w:tcBorders>
              <w:bottom w:val="single" w:color="E1E4E8" w:sz="4"/>
            </w:tcBorders>
            <w:tcMar>
              <w:top w:type="dxa" w:w="80"/>
              <w:left w:type="dxa" w:w="120"/>
              <w:bottom w:type="dxa" w:w="80"/>
              <w:right w:type="dxa" w:w="120"/>
            </w:tcMar>
            <w:vAlign w:val="center"/>
          </w:tcPr>
          <w:p>
            <w:pPr>
              <w:pStyle w:val="MdTableCell"/>
              <w:jc w:val="left"/>
            </w:pPr>
            <w:r>
              <w:t xml:space="preserve">20+ tests</w:t>
            </w:r>
          </w:p>
        </w:tc>
        <w:tc>
          <w:tcPr>
            <w:tcBorders>
              <w:bottom w:val="single" w:color="E1E4E8" w:sz="4"/>
              <w:right w:val="none"/>
            </w:tcBorders>
            <w:tcMar>
              <w:top w:type="dxa" w:w="80"/>
              <w:left w:type="dxa" w:w="120"/>
              <w:bottom w:type="dxa" w:w="80"/>
              <w:right w:type="dxa" w:w="120"/>
            </w:tcMar>
            <w:vAlign w:val="center"/>
          </w:tcPr>
          <w:p>
            <w:pPr>
              <w:pStyle w:val="MdTableCell"/>
              <w:jc w:val="left"/>
            </w:pPr>
            <w:r>
              <w:t xml:space="preserve">&lt; 5 minutes</w:t>
            </w:r>
          </w:p>
        </w:tc>
      </w:tr>
    </w:tbl>
    <w:p>
      <w:pPr>
        <w:pStyle w:val="Heading3"/>
        <w:pStyle w:val="MdHeading3"/>
      </w:pPr>
      <w:r>
        <w:t xml:space="preserve">1.3 Core Invariants ("The Laws")</w:t>
      </w:r>
    </w:p>
    <w:p>
      <w:pPr>
        <w:pStyle w:val="MdParagraph"/>
      </w:pPr>
      <w:r>
        <w:t xml:space="preserve">These are the non-negotiable business laws that every test suite must validate:</w:t>
      </w:r>
    </w:p>
    <w:p>
      <w:pPr>
        <w:pStyle w:val="MdSpace"/>
        <w:spacing w:after="60" w:before="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jc w:val="left"/>
            </w:pPr>
            <w:r>
              <w:t xml:space="preserve">ID</w:t>
            </w:r>
          </w:p>
        </w:tc>
        <w:tc>
          <w:tcPr>
            <w:tcMar>
              <w:top w:type="dxa" w:w="100"/>
              <w:left w:type="dxa" w:w="120"/>
              <w:bottom w:type="dxa" w:w="100"/>
              <w:right w:type="dxa" w:w="120"/>
            </w:tcMar>
            <w:vAlign w:val="center"/>
          </w:tcPr>
          <w:p>
            <w:pPr>
              <w:pStyle w:val="MdTableHeader"/>
              <w:jc w:val="left"/>
            </w:pPr>
            <w:r>
              <w:t xml:space="preserve">Invariant</w:t>
            </w:r>
          </w:p>
        </w:tc>
        <w:tc>
          <w:tcPr>
            <w:tcMar>
              <w:top w:type="dxa" w:w="100"/>
              <w:left w:type="dxa" w:w="120"/>
              <w:bottom w:type="dxa" w:w="100"/>
              <w:right w:type="dxa" w:w="120"/>
            </w:tcMar>
            <w:vAlign w:val="center"/>
          </w:tcPr>
          <w:p>
            <w:pPr>
              <w:pStyle w:val="MdTableHeader"/>
              <w:jc w:val="left"/>
            </w:pPr>
            <w:r>
              <w:t xml:space="preserve">Domain</w:t>
            </w:r>
          </w:p>
        </w:tc>
        <w:tc>
          <w:tcPr>
            <w:tcBorders>
              <w:right w:val="none"/>
            </w:tcBorders>
            <w:tcMar>
              <w:top w:type="dxa" w:w="100"/>
              <w:left w:type="dxa" w:w="120"/>
              <w:bottom w:type="dxa" w:w="100"/>
              <w:right w:type="dxa" w:w="120"/>
            </w:tcMar>
            <w:vAlign w:val="center"/>
          </w:tcPr>
          <w:p>
            <w:pPr>
              <w:pStyle w:val="MdTableHeader"/>
              <w:jc w:val="left"/>
            </w:pPr>
            <w:r>
              <w:t xml:space="preserve">Catastrophic Failure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LAW-01</w:t>
            </w:r>
          </w:p>
        </w:tc>
        <w:tc>
          <w:tcPr>
            <w:tcMar>
              <w:top w:type="dxa" w:w="80"/>
              <w:left w:type="dxa" w:w="120"/>
              <w:bottom w:type="dxa" w:w="80"/>
              <w:right w:type="dxa" w:w="120"/>
            </w:tcMar>
            <w:vAlign w:val="center"/>
          </w:tcPr>
          <w:p>
            <w:pPr>
              <w:pStyle w:val="MdTableCell"/>
              <w:jc w:val="left"/>
            </w:pPr>
            <w:r>
              <w:t xml:space="preserve">Inventory quantity = Sum of all ledger entries</w:t>
            </w:r>
          </w:p>
        </w:tc>
        <w:tc>
          <w:tcPr>
            <w:tcMar>
              <w:top w:type="dxa" w:w="80"/>
              <w:left w:type="dxa" w:w="120"/>
              <w:bottom w:type="dxa" w:w="80"/>
              <w:right w:type="dxa" w:w="120"/>
            </w:tcMar>
            <w:vAlign w:val="center"/>
          </w:tcPr>
          <w:p>
            <w:pPr>
              <w:pStyle w:val="MdTableCell"/>
              <w:jc w:val="left"/>
            </w:pPr>
            <w:r>
              <w:t xml:space="preserve">Inventory</w:t>
            </w:r>
          </w:p>
        </w:tc>
        <w:tc>
          <w:tcPr>
            <w:tcBorders>
              <w:right w:val="none"/>
            </w:tcBorders>
            <w:tcMar>
              <w:top w:type="dxa" w:w="80"/>
              <w:left w:type="dxa" w:w="120"/>
              <w:bottom w:type="dxa" w:w="80"/>
              <w:right w:type="dxa" w:w="120"/>
            </w:tcMar>
            <w:vAlign w:val="center"/>
          </w:tcPr>
          <w:p>
            <w:pPr>
              <w:pStyle w:val="MdTableCell"/>
              <w:jc w:val="left"/>
            </w:pPr>
            <w:r>
              <w:t xml:space="preserve">Ghost stock; overselling</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LAW-02</w:t>
            </w:r>
          </w:p>
        </w:tc>
        <w:tc>
          <w:tcPr>
            <w:tcMar>
              <w:top w:type="dxa" w:w="80"/>
              <w:left w:type="dxa" w:w="120"/>
              <w:bottom w:type="dxa" w:w="80"/>
              <w:right w:type="dxa" w:w="120"/>
            </w:tcMar>
            <w:vAlign w:val="center"/>
          </w:tcPr>
          <w:p>
            <w:pPr>
              <w:pStyle w:val="MdTableCell"/>
              <w:jc w:val="left"/>
            </w:pPr>
            <w:r>
              <w:t xml:space="preserve">Sum(Credits) = Sum(Debits) for every journal entry</w:t>
            </w:r>
          </w:p>
        </w:tc>
        <w:tc>
          <w:tcPr>
            <w:tcMar>
              <w:top w:type="dxa" w:w="80"/>
              <w:left w:type="dxa" w:w="120"/>
              <w:bottom w:type="dxa" w:w="80"/>
              <w:right w:type="dxa" w:w="120"/>
            </w:tcMar>
            <w:vAlign w:val="center"/>
          </w:tcPr>
          <w:p>
            <w:pPr>
              <w:pStyle w:val="MdTableCell"/>
              <w:jc w:val="left"/>
            </w:pPr>
            <w:r>
              <w:t xml:space="preserve">Accounting</w:t>
            </w:r>
          </w:p>
        </w:tc>
        <w:tc>
          <w:tcPr>
            <w:tcBorders>
              <w:right w:val="none"/>
            </w:tcBorders>
            <w:tcMar>
              <w:top w:type="dxa" w:w="80"/>
              <w:left w:type="dxa" w:w="120"/>
              <w:bottom w:type="dxa" w:w="80"/>
              <w:right w:type="dxa" w:w="120"/>
            </w:tcMar>
            <w:vAlign w:val="center"/>
          </w:tcPr>
          <w:p>
            <w:pPr>
              <w:pStyle w:val="MdTableCell"/>
              <w:jc w:val="left"/>
            </w:pPr>
            <w:r>
              <w:t xml:space="preserve">Unbalanced books; audit failure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LAW-03</w:t>
            </w:r>
          </w:p>
        </w:tc>
        <w:tc>
          <w:tcPr>
            <w:tcMar>
              <w:top w:type="dxa" w:w="80"/>
              <w:left w:type="dxa" w:w="120"/>
              <w:bottom w:type="dxa" w:w="80"/>
              <w:right w:type="dxa" w:w="120"/>
            </w:tcMar>
            <w:vAlign w:val="center"/>
          </w:tcPr>
          <w:p>
            <w:pPr>
              <w:pStyle w:val="MdTableCell"/>
              <w:jc w:val="left"/>
            </w:pPr>
            <w:r>
              <w:t xml:space="preserve">Revenue = $0 until delivery is confirmed</w:t>
            </w:r>
          </w:p>
        </w:tc>
        <w:tc>
          <w:tcPr>
            <w:tcMar>
              <w:top w:type="dxa" w:w="80"/>
              <w:left w:type="dxa" w:w="120"/>
              <w:bottom w:type="dxa" w:w="80"/>
              <w:right w:type="dxa" w:w="120"/>
            </w:tcMar>
            <w:vAlign w:val="center"/>
          </w:tcPr>
          <w:p>
            <w:pPr>
              <w:pStyle w:val="MdTableCell"/>
              <w:jc w:val="left"/>
            </w:pPr>
            <w:r>
              <w:t xml:space="preserve">Logistics</w:t>
            </w:r>
          </w:p>
        </w:tc>
        <w:tc>
          <w:tcPr>
            <w:tcBorders>
              <w:right w:val="none"/>
            </w:tcBorders>
            <w:tcMar>
              <w:top w:type="dxa" w:w="80"/>
              <w:left w:type="dxa" w:w="120"/>
              <w:bottom w:type="dxa" w:w="80"/>
              <w:right w:type="dxa" w:w="120"/>
            </w:tcMar>
            <w:vAlign w:val="center"/>
          </w:tcPr>
          <w:p>
            <w:pPr>
              <w:pStyle w:val="MdTableCell"/>
              <w:jc w:val="left"/>
            </w:pPr>
            <w:r>
              <w:t xml:space="preserve">Premature revenue recognition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LAW-04</w:t>
            </w:r>
          </w:p>
        </w:tc>
        <w:tc>
          <w:tcPr>
            <w:tcMar>
              <w:top w:type="dxa" w:w="80"/>
              <w:left w:type="dxa" w:w="120"/>
              <w:bottom w:type="dxa" w:w="80"/>
              <w:right w:type="dxa" w:w="120"/>
            </w:tcMar>
            <w:vAlign w:val="center"/>
          </w:tcPr>
          <w:p>
            <w:pPr>
              <w:pStyle w:val="MdTableCell"/>
              <w:jc w:val="left"/>
            </w:pPr>
            <w:r>
              <w:t xml:space="preserve">Tenant A cannot read Tenant B's data</w:t>
            </w:r>
          </w:p>
        </w:tc>
        <w:tc>
          <w:tcPr>
            <w:tcMar>
              <w:top w:type="dxa" w:w="80"/>
              <w:left w:type="dxa" w:w="120"/>
              <w:bottom w:type="dxa" w:w="80"/>
              <w:right w:type="dxa" w:w="120"/>
            </w:tcMar>
            <w:vAlign w:val="center"/>
          </w:tcPr>
          <w:p>
            <w:pPr>
              <w:pStyle w:val="MdTableCell"/>
              <w:jc w:val="left"/>
            </w:pPr>
            <w:r>
              <w:t xml:space="preserve">Security</w:t>
            </w:r>
          </w:p>
        </w:tc>
        <w:tc>
          <w:tcPr>
            <w:tcBorders>
              <w:right w:val="none"/>
            </w:tcBorders>
            <w:tcMar>
              <w:top w:type="dxa" w:w="80"/>
              <w:left w:type="dxa" w:w="120"/>
              <w:bottom w:type="dxa" w:w="80"/>
              <w:right w:type="dxa" w:w="120"/>
            </w:tcMar>
            <w:vAlign w:val="center"/>
          </w:tcPr>
          <w:p>
            <w:pPr>
              <w:pStyle w:val="MdTableCell"/>
              <w:jc w:val="left"/>
            </w:pPr>
            <w:r>
              <w:t xml:space="preserve">Data breach; legal liability</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LAW-05</w:t>
            </w:r>
          </w:p>
        </w:tc>
        <w:tc>
          <w:tcPr>
            <w:tcMar>
              <w:top w:type="dxa" w:w="80"/>
              <w:left w:type="dxa" w:w="120"/>
              <w:bottom w:type="dxa" w:w="80"/>
              <w:right w:type="dxa" w:w="120"/>
            </w:tcMar>
            <w:vAlign w:val="center"/>
          </w:tcPr>
          <w:p>
            <w:pPr>
              <w:pStyle w:val="MdTableCell"/>
              <w:jc w:val="left"/>
            </w:pPr>
            <w:r>
              <w:t xml:space="preserve">Duplicate mutation = same result (idempotent)</w:t>
            </w:r>
          </w:p>
        </w:tc>
        <w:tc>
          <w:tcPr>
            <w:tcMar>
              <w:top w:type="dxa" w:w="80"/>
              <w:left w:type="dxa" w:w="120"/>
              <w:bottom w:type="dxa" w:w="80"/>
              <w:right w:type="dxa" w:w="120"/>
            </w:tcMar>
            <w:vAlign w:val="center"/>
          </w:tcPr>
          <w:p>
            <w:pPr>
              <w:pStyle w:val="MdTableCell"/>
              <w:jc w:val="left"/>
            </w:pPr>
            <w:r>
              <w:t xml:space="preserve">Infrastructure</w:t>
            </w:r>
          </w:p>
        </w:tc>
        <w:tc>
          <w:tcPr>
            <w:tcBorders>
              <w:right w:val="none"/>
            </w:tcBorders>
            <w:tcMar>
              <w:top w:type="dxa" w:w="80"/>
              <w:left w:type="dxa" w:w="120"/>
              <w:bottom w:type="dxa" w:w="80"/>
              <w:right w:type="dxa" w:w="120"/>
            </w:tcMar>
            <w:vAlign w:val="center"/>
          </w:tcPr>
          <w:p>
            <w:pPr>
              <w:pStyle w:val="MdTableCell"/>
              <w:jc w:val="left"/>
            </w:pPr>
            <w:r>
              <w:t xml:space="preserve">Double charging; inventory leakage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LAW-06</w:t>
            </w:r>
          </w:p>
        </w:tc>
        <w:tc>
          <w:tcPr>
            <w:tcMar>
              <w:top w:type="dxa" w:w="80"/>
              <w:left w:type="dxa" w:w="120"/>
              <w:bottom w:type="dxa" w:w="80"/>
              <w:right w:type="dxa" w:w="120"/>
            </w:tcMar>
            <w:vAlign w:val="center"/>
          </w:tcPr>
          <w:p>
            <w:pPr>
              <w:pStyle w:val="MdTableCell"/>
              <w:jc w:val="left"/>
            </w:pPr>
            <w:r>
              <w:t xml:space="preserve">Terminal FSM states have no outgoing transitions</w:t>
            </w:r>
          </w:p>
        </w:tc>
        <w:tc>
          <w:tcPr>
            <w:tcMar>
              <w:top w:type="dxa" w:w="80"/>
              <w:left w:type="dxa" w:w="120"/>
              <w:bottom w:type="dxa" w:w="80"/>
              <w:right w:type="dxa" w:w="120"/>
            </w:tcMar>
            <w:vAlign w:val="center"/>
          </w:tcPr>
          <w:p>
            <w:pPr>
              <w:pStyle w:val="MdTableCell"/>
              <w:jc w:val="left"/>
            </w:pPr>
            <w:r>
              <w:t xml:space="preserve">All Domains</w:t>
            </w:r>
          </w:p>
        </w:tc>
        <w:tc>
          <w:tcPr>
            <w:tcBorders>
              <w:right w:val="none"/>
            </w:tcBorders>
            <w:tcMar>
              <w:top w:type="dxa" w:w="80"/>
              <w:left w:type="dxa" w:w="120"/>
              <w:bottom w:type="dxa" w:w="80"/>
              <w:right w:type="dxa" w:w="120"/>
            </w:tcMar>
            <w:vAlign w:val="center"/>
          </w:tcPr>
          <w:p>
            <w:pPr>
              <w:pStyle w:val="MdTableCell"/>
              <w:jc w:val="left"/>
            </w:pPr>
            <w:r>
              <w:t xml:space="preserve">Cancelled orders resurrecting; voided sales reappearing</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LAW-07</w:t>
            </w:r>
          </w:p>
        </w:tc>
        <w:tc>
          <w:tcPr>
            <w:tcMar>
              <w:top w:type="dxa" w:w="80"/>
              <w:left w:type="dxa" w:w="120"/>
              <w:bottom w:type="dxa" w:w="80"/>
              <w:right w:type="dxa" w:w="120"/>
            </w:tcMar>
            <w:vAlign w:val="center"/>
          </w:tcPr>
          <w:p>
            <w:pPr>
              <w:pStyle w:val="MdTableCell"/>
              <w:jc w:val="left"/>
            </w:pPr>
            <w:r>
              <w:t xml:space="preserve">No stock adjustment without a ledger entry</w:t>
            </w:r>
          </w:p>
        </w:tc>
        <w:tc>
          <w:tcPr>
            <w:tcMar>
              <w:top w:type="dxa" w:w="80"/>
              <w:left w:type="dxa" w:w="120"/>
              <w:bottom w:type="dxa" w:w="80"/>
              <w:right w:type="dxa" w:w="120"/>
            </w:tcMar>
            <w:vAlign w:val="center"/>
          </w:tcPr>
          <w:p>
            <w:pPr>
              <w:pStyle w:val="MdTableCell"/>
              <w:jc w:val="left"/>
            </w:pPr>
            <w:r>
              <w:t xml:space="preserve">Inventory</w:t>
            </w:r>
          </w:p>
        </w:tc>
        <w:tc>
          <w:tcPr>
            <w:tcBorders>
              <w:right w:val="none"/>
            </w:tcBorders>
            <w:tcMar>
              <w:top w:type="dxa" w:w="80"/>
              <w:left w:type="dxa" w:w="120"/>
              <w:bottom w:type="dxa" w:w="80"/>
              <w:right w:type="dxa" w:w="120"/>
            </w:tcMar>
            <w:vAlign w:val="center"/>
          </w:tcPr>
          <w:p>
            <w:pPr>
              <w:pStyle w:val="MdTableCell"/>
              <w:jc w:val="left"/>
            </w:pPr>
            <w:r>
              <w:t xml:space="preserve">Unauditable inventory changes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LAW-08</w:t>
            </w:r>
          </w:p>
        </w:tc>
        <w:tc>
          <w:tcPr>
            <w:tcMar>
              <w:top w:type="dxa" w:w="80"/>
              <w:left w:type="dxa" w:w="120"/>
              <w:bottom w:type="dxa" w:w="80"/>
              <w:right w:type="dxa" w:w="120"/>
            </w:tcMar>
            <w:vAlign w:val="center"/>
          </w:tcPr>
          <w:p>
            <w:pPr>
              <w:pStyle w:val="MdTableCell"/>
              <w:jc w:val="left"/>
            </w:pPr>
            <w:r>
              <w:t xml:space="preserve">Cash session balance = Opening + Sales − Refunds</w:t>
            </w:r>
          </w:p>
        </w:tc>
        <w:tc>
          <w:tcPr>
            <w:tcMar>
              <w:top w:type="dxa" w:w="80"/>
              <w:left w:type="dxa" w:w="120"/>
              <w:bottom w:type="dxa" w:w="80"/>
              <w:right w:type="dxa" w:w="120"/>
            </w:tcMar>
            <w:vAlign w:val="center"/>
          </w:tcPr>
          <w:p>
            <w:pPr>
              <w:pStyle w:val="MdTableCell"/>
              <w:jc w:val="left"/>
            </w:pPr>
            <w:r>
              <w:t xml:space="preserve">Finance</w:t>
            </w:r>
          </w:p>
        </w:tc>
        <w:tc>
          <w:tcPr>
            <w:tcBorders>
              <w:right w:val="none"/>
            </w:tcBorders>
            <w:tcMar>
              <w:top w:type="dxa" w:w="80"/>
              <w:left w:type="dxa" w:w="120"/>
              <w:bottom w:type="dxa" w:w="80"/>
              <w:right w:type="dxa" w:w="120"/>
            </w:tcMar>
            <w:vAlign w:val="center"/>
          </w:tcPr>
          <w:p>
            <w:pPr>
              <w:pStyle w:val="MdTableCell"/>
              <w:jc w:val="left"/>
            </w:pPr>
            <w:r>
              <w:t xml:space="preserve">Cash drawer discrepancies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LAW-09</w:t>
            </w:r>
          </w:p>
        </w:tc>
        <w:tc>
          <w:tcPr>
            <w:tcMar>
              <w:top w:type="dxa" w:w="80"/>
              <w:left w:type="dxa" w:w="120"/>
              <w:bottom w:type="dxa" w:w="80"/>
              <w:right w:type="dxa" w:w="120"/>
            </w:tcMar>
            <w:vAlign w:val="center"/>
          </w:tcPr>
          <w:p>
            <w:pPr>
              <w:pStyle w:val="MdTableCell"/>
              <w:jc w:val="left"/>
            </w:pPr>
            <w:r>
              <w:t xml:space="preserve">Refund cannot exceed original sale amount</w:t>
            </w:r>
          </w:p>
        </w:tc>
        <w:tc>
          <w:tcPr>
            <w:tcMar>
              <w:top w:type="dxa" w:w="80"/>
              <w:left w:type="dxa" w:w="120"/>
              <w:bottom w:type="dxa" w:w="80"/>
              <w:right w:type="dxa" w:w="120"/>
            </w:tcMar>
            <w:vAlign w:val="center"/>
          </w:tcPr>
          <w:p>
            <w:pPr>
              <w:pStyle w:val="MdTableCell"/>
              <w:jc w:val="left"/>
            </w:pPr>
            <w:r>
              <w:t xml:space="preserve">Sales</w:t>
            </w:r>
          </w:p>
        </w:tc>
        <w:tc>
          <w:tcPr>
            <w:tcBorders>
              <w:right w:val="none"/>
            </w:tcBorders>
            <w:tcMar>
              <w:top w:type="dxa" w:w="80"/>
              <w:left w:type="dxa" w:w="120"/>
              <w:bottom w:type="dxa" w:w="80"/>
              <w:right w:type="dxa" w:w="120"/>
            </w:tcMar>
            <w:vAlign w:val="center"/>
          </w:tcPr>
          <w:p>
            <w:pPr>
              <w:pStyle w:val="MdTableCell"/>
              <w:jc w:val="left"/>
            </w:pPr>
            <w:r>
              <w:t xml:space="preserve">Financial loss through over-refunding</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jc w:val="left"/>
            </w:pPr>
            <w:r>
              <w:rPr>
                <w:rStyle w:val="MdStrong"/>
                <w:b/>
                <w:bCs/>
              </w:rPr>
              <w:t xml:space="preserve">LAW-10</w:t>
            </w:r>
          </w:p>
        </w:tc>
        <w:tc>
          <w:tcPr>
            <w:tcBorders>
              <w:bottom w:val="single" w:color="E1E4E8" w:sz="4"/>
            </w:tcBorders>
            <w:tcMar>
              <w:top w:type="dxa" w:w="80"/>
              <w:left w:type="dxa" w:w="120"/>
              <w:bottom w:type="dxa" w:w="80"/>
              <w:right w:type="dxa" w:w="120"/>
            </w:tcMar>
            <w:vAlign w:val="center"/>
          </w:tcPr>
          <w:p>
            <w:pPr>
              <w:pStyle w:val="MdTableCell"/>
              <w:jc w:val="left"/>
            </w:pPr>
            <w:r>
              <w:t xml:space="preserve">Sealed pack contents cannot be modified</w:t>
            </w:r>
          </w:p>
        </w:tc>
        <w:tc>
          <w:tcPr>
            <w:tcBorders>
              <w:bottom w:val="single" w:color="E1E4E8" w:sz="4"/>
            </w:tcBorders>
            <w:tcMar>
              <w:top w:type="dxa" w:w="80"/>
              <w:left w:type="dxa" w:w="120"/>
              <w:bottom w:type="dxa" w:w="80"/>
              <w:right w:type="dxa" w:w="120"/>
            </w:tcMar>
            <w:vAlign w:val="center"/>
          </w:tcPr>
          <w:p>
            <w:pPr>
              <w:pStyle w:val="MdTableCell"/>
              <w:jc w:val="left"/>
            </w:pPr>
            <w:r>
              <w:t xml:space="preserve">Warehouse</w:t>
            </w:r>
          </w:p>
        </w:tc>
        <w:tc>
          <w:tcPr>
            <w:tcBorders>
              <w:bottom w:val="single" w:color="E1E4E8" w:sz="4"/>
              <w:right w:val="none"/>
            </w:tcBorders>
            <w:tcMar>
              <w:top w:type="dxa" w:w="80"/>
              <w:left w:type="dxa" w:w="120"/>
              <w:bottom w:type="dxa" w:w="80"/>
              <w:right w:type="dxa" w:w="120"/>
            </w:tcMar>
            <w:vAlign w:val="center"/>
          </w:tcPr>
          <w:p>
            <w:pPr>
              <w:pStyle w:val="MdTableCell"/>
              <w:jc w:val="left"/>
            </w:pPr>
            <w:r>
              <w:t xml:space="preserve">Delivery content mismatches</w:t>
            </w:r>
          </w:p>
        </w:tc>
      </w:tr>
    </w:tbl>
    <w:p>
      <w:pPr>
        <w:pStyle w:val="MdHr"/>
        <w:pBdr>
          <w:bottom w:val="single" w:color="auto" w:sz="6" w:space="1"/>
        </w:pBdr>
      </w:pPr>
    </w:p>
    <w:p>
      <w:pPr>
        <w:pStyle w:val="MdSpace"/>
        <w:spacing w:after="60" w:before="0"/>
      </w:pPr>
    </w:p>
    <w:p>
      <w:pPr>
        <w:pStyle w:val="Heading2"/>
        <w:pStyle w:val="MdHeading2"/>
      </w:pPr>
      <w:r>
        <w:t xml:space="preserve">2. Risk &amp; Impact Mapping</w:t>
      </w:r>
    </w:p>
    <w:p>
      <w:pPr>
        <w:pStyle w:val="Heading3"/>
        <w:pStyle w:val="MdHeading3"/>
      </w:pPr>
      <w:r>
        <w:t xml:space="preserve">2.1 Risk Matrix</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jc w:val="left"/>
            </w:pPr>
            <w:r>
              <w:t xml:space="preserve">Business Domain</w:t>
            </w:r>
          </w:p>
        </w:tc>
        <w:tc>
          <w:tcPr>
            <w:tcMar>
              <w:top w:type="dxa" w:w="100"/>
              <w:left w:type="dxa" w:w="120"/>
              <w:bottom w:type="dxa" w:w="100"/>
              <w:right w:type="dxa" w:w="120"/>
            </w:tcMar>
            <w:vAlign w:val="center"/>
          </w:tcPr>
          <w:p>
            <w:pPr>
              <w:pStyle w:val="MdTableHeader"/>
              <w:jc w:val="left"/>
            </w:pPr>
            <w:r>
              <w:t xml:space="preserve">Risk Factor</w:t>
            </w:r>
          </w:p>
        </w:tc>
        <w:tc>
          <w:tcPr>
            <w:tcMar>
              <w:top w:type="dxa" w:w="100"/>
              <w:left w:type="dxa" w:w="120"/>
              <w:bottom w:type="dxa" w:w="100"/>
              <w:right w:type="dxa" w:w="120"/>
            </w:tcMar>
            <w:vAlign w:val="center"/>
          </w:tcPr>
          <w:p>
            <w:pPr>
              <w:pStyle w:val="MdTableHeader"/>
              <w:jc w:val="left"/>
            </w:pPr>
            <w:r>
              <w:t xml:space="preserve">Likelihood</w:t>
            </w:r>
          </w:p>
        </w:tc>
        <w:tc>
          <w:tcPr>
            <w:tcMar>
              <w:top w:type="dxa" w:w="100"/>
              <w:left w:type="dxa" w:w="120"/>
              <w:bottom w:type="dxa" w:w="100"/>
              <w:right w:type="dxa" w:w="120"/>
            </w:tcMar>
            <w:vAlign w:val="center"/>
          </w:tcPr>
          <w:p>
            <w:pPr>
              <w:pStyle w:val="MdTableHeader"/>
              <w:jc w:val="left"/>
            </w:pPr>
            <w:r>
              <w:t xml:space="preserve">Impact</w:t>
            </w:r>
          </w:p>
        </w:tc>
        <w:tc>
          <w:tcPr>
            <w:tcBorders>
              <w:right w:val="none"/>
            </w:tcBorders>
            <w:tcMar>
              <w:top w:type="dxa" w:w="100"/>
              <w:left w:type="dxa" w:w="120"/>
              <w:bottom w:type="dxa" w:w="100"/>
              <w:right w:type="dxa" w:w="120"/>
            </w:tcMar>
            <w:vAlign w:val="center"/>
          </w:tcPr>
          <w:p>
            <w:pPr>
              <w:pStyle w:val="MdTableHeader"/>
              <w:jc w:val="left"/>
            </w:pPr>
            <w:r>
              <w:t xml:space="preserve">Test Priority</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Inventory</w:t>
            </w:r>
          </w:p>
        </w:tc>
        <w:tc>
          <w:tcPr>
            <w:tcMar>
              <w:top w:type="dxa" w:w="80"/>
              <w:left w:type="dxa" w:w="120"/>
              <w:bottom w:type="dxa" w:w="80"/>
              <w:right w:type="dxa" w:w="120"/>
            </w:tcMar>
            <w:vAlign w:val="center"/>
          </w:tcPr>
          <w:p>
            <w:pPr>
              <w:pStyle w:val="MdTableCell"/>
              <w:jc w:val="left"/>
            </w:pPr>
            <w:r>
              <w:t xml:space="preserve">Ghost stock creation via parallel adjustments</w:t>
            </w:r>
          </w:p>
        </w:tc>
        <w:tc>
          <w:tcPr>
            <w:tcMar>
              <w:top w:type="dxa" w:w="80"/>
              <w:left w:type="dxa" w:w="120"/>
              <w:bottom w:type="dxa" w:w="80"/>
              <w:right w:type="dxa" w:w="120"/>
            </w:tcMar>
            <w:vAlign w:val="center"/>
          </w:tcPr>
          <w:p>
            <w:pPr>
              <w:pStyle w:val="MdTableCell"/>
              <w:jc w:val="left"/>
            </w:pPr>
            <w:r>
              <w:t xml:space="preserve">High</w:t>
            </w:r>
          </w:p>
        </w:tc>
        <w:tc>
          <w:tcPr>
            <w:tcMar>
              <w:top w:type="dxa" w:w="80"/>
              <w:left w:type="dxa" w:w="120"/>
              <w:bottom w:type="dxa" w:w="80"/>
              <w:right w:type="dxa" w:w="120"/>
            </w:tcMar>
            <w:vAlign w:val="center"/>
          </w:tcPr>
          <w:p>
            <w:pPr>
              <w:pStyle w:val="MdTableCell"/>
              <w:jc w:val="left"/>
            </w:pPr>
            <w:r>
              <w:t xml:space="preserve">Critical</w:t>
            </w:r>
          </w:p>
        </w:tc>
        <w:tc>
          <w:tcPr>
            <w:tcBorders>
              <w:right w:val="none"/>
            </w:tcBorders>
            <w:tcMar>
              <w:top w:type="dxa" w:w="80"/>
              <w:left w:type="dxa" w:w="120"/>
              <w:bottom w:type="dxa" w:w="80"/>
              <w:right w:type="dxa" w:w="120"/>
            </w:tcMar>
            <w:vAlign w:val="center"/>
          </w:tcPr>
          <w:p>
            <w:pPr>
              <w:pStyle w:val="MdTableCell"/>
              <w:jc w:val="left"/>
            </w:pPr>
            <w:r>
              <w:t xml:space="preserve">P0 — Every build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Security</w:t>
            </w:r>
          </w:p>
        </w:tc>
        <w:tc>
          <w:tcPr>
            <w:tcMar>
              <w:top w:type="dxa" w:w="80"/>
              <w:left w:type="dxa" w:w="120"/>
              <w:bottom w:type="dxa" w:w="80"/>
              <w:right w:type="dxa" w:w="120"/>
            </w:tcMar>
            <w:vAlign w:val="center"/>
          </w:tcPr>
          <w:p>
            <w:pPr>
              <w:pStyle w:val="MdTableCell"/>
              <w:jc w:val="left"/>
            </w:pPr>
            <w:r>
              <w:t xml:space="preserve">Cross-tenant data leakage (IDOR)</w:t>
            </w:r>
          </w:p>
        </w:tc>
        <w:tc>
          <w:tcPr>
            <w:tcMar>
              <w:top w:type="dxa" w:w="80"/>
              <w:left w:type="dxa" w:w="120"/>
              <w:bottom w:type="dxa" w:w="80"/>
              <w:right w:type="dxa" w:w="120"/>
            </w:tcMar>
            <w:vAlign w:val="center"/>
          </w:tcPr>
          <w:p>
            <w:pPr>
              <w:pStyle w:val="MdTableCell"/>
              <w:jc w:val="left"/>
            </w:pPr>
            <w:r>
              <w:t xml:space="preserve">Medium</w:t>
            </w:r>
          </w:p>
        </w:tc>
        <w:tc>
          <w:tcPr>
            <w:tcMar>
              <w:top w:type="dxa" w:w="80"/>
              <w:left w:type="dxa" w:w="120"/>
              <w:bottom w:type="dxa" w:w="80"/>
              <w:right w:type="dxa" w:w="120"/>
            </w:tcMar>
            <w:vAlign w:val="center"/>
          </w:tcPr>
          <w:p>
            <w:pPr>
              <w:pStyle w:val="MdTableCell"/>
              <w:jc w:val="left"/>
            </w:pPr>
            <w:r>
              <w:t xml:space="preserve">Catastrophic</w:t>
            </w:r>
          </w:p>
        </w:tc>
        <w:tc>
          <w:tcPr>
            <w:tcBorders>
              <w:right w:val="none"/>
            </w:tcBorders>
            <w:tcMar>
              <w:top w:type="dxa" w:w="80"/>
              <w:left w:type="dxa" w:w="120"/>
              <w:bottom w:type="dxa" w:w="80"/>
              <w:right w:type="dxa" w:w="120"/>
            </w:tcMar>
            <w:vAlign w:val="center"/>
          </w:tcPr>
          <w:p>
            <w:pPr>
              <w:pStyle w:val="MdTableCell"/>
              <w:jc w:val="left"/>
            </w:pPr>
            <w:r>
              <w:t xml:space="preserve">P0 — Every build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Finance</w:t>
            </w:r>
          </w:p>
        </w:tc>
        <w:tc>
          <w:tcPr>
            <w:tcMar>
              <w:top w:type="dxa" w:w="80"/>
              <w:left w:type="dxa" w:w="120"/>
              <w:bottom w:type="dxa" w:w="80"/>
              <w:right w:type="dxa" w:w="120"/>
            </w:tcMar>
            <w:vAlign w:val="center"/>
          </w:tcPr>
          <w:p>
            <w:pPr>
              <w:pStyle w:val="MdTableCell"/>
              <w:jc w:val="left"/>
            </w:pPr>
            <w:r>
              <w:t xml:space="preserve">Unbalanced journal entries from VAT rounding</w:t>
            </w:r>
          </w:p>
        </w:tc>
        <w:tc>
          <w:tcPr>
            <w:tcMar>
              <w:top w:type="dxa" w:w="80"/>
              <w:left w:type="dxa" w:w="120"/>
              <w:bottom w:type="dxa" w:w="80"/>
              <w:right w:type="dxa" w:w="120"/>
            </w:tcMar>
            <w:vAlign w:val="center"/>
          </w:tcPr>
          <w:p>
            <w:pPr>
              <w:pStyle w:val="MdTableCell"/>
              <w:jc w:val="left"/>
            </w:pPr>
            <w:r>
              <w:t xml:space="preserve">Medium</w:t>
            </w:r>
          </w:p>
        </w:tc>
        <w:tc>
          <w:tcPr>
            <w:tcMar>
              <w:top w:type="dxa" w:w="80"/>
              <w:left w:type="dxa" w:w="120"/>
              <w:bottom w:type="dxa" w:w="80"/>
              <w:right w:type="dxa" w:w="120"/>
            </w:tcMar>
            <w:vAlign w:val="center"/>
          </w:tcPr>
          <w:p>
            <w:pPr>
              <w:pStyle w:val="MdTableCell"/>
              <w:jc w:val="left"/>
            </w:pPr>
            <w:r>
              <w:t xml:space="preserve">High</w:t>
            </w:r>
          </w:p>
        </w:tc>
        <w:tc>
          <w:tcPr>
            <w:tcBorders>
              <w:right w:val="none"/>
            </w:tcBorders>
            <w:tcMar>
              <w:top w:type="dxa" w:w="80"/>
              <w:left w:type="dxa" w:w="120"/>
              <w:bottom w:type="dxa" w:w="80"/>
              <w:right w:type="dxa" w:w="120"/>
            </w:tcMar>
            <w:vAlign w:val="center"/>
          </w:tcPr>
          <w:p>
            <w:pPr>
              <w:pStyle w:val="MdTableCell"/>
              <w:jc w:val="left"/>
            </w:pPr>
            <w:r>
              <w:t xml:space="preserve">P0 — Every build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Logistics</w:t>
            </w:r>
          </w:p>
        </w:tc>
        <w:tc>
          <w:tcPr>
            <w:tcMar>
              <w:top w:type="dxa" w:w="80"/>
              <w:left w:type="dxa" w:w="120"/>
              <w:bottom w:type="dxa" w:w="80"/>
              <w:right w:type="dxa" w:w="120"/>
            </w:tcMar>
            <w:vAlign w:val="center"/>
          </w:tcPr>
          <w:p>
            <w:pPr>
              <w:pStyle w:val="MdTableCell"/>
              <w:jc w:val="left"/>
            </w:pPr>
            <w:r>
              <w:t xml:space="preserve">Revenue recognized for failed delivery</w:t>
            </w:r>
          </w:p>
        </w:tc>
        <w:tc>
          <w:tcPr>
            <w:tcMar>
              <w:top w:type="dxa" w:w="80"/>
              <w:left w:type="dxa" w:w="120"/>
              <w:bottom w:type="dxa" w:w="80"/>
              <w:right w:type="dxa" w:w="120"/>
            </w:tcMar>
            <w:vAlign w:val="center"/>
          </w:tcPr>
          <w:p>
            <w:pPr>
              <w:pStyle w:val="MdTableCell"/>
              <w:jc w:val="left"/>
            </w:pPr>
            <w:r>
              <w:t xml:space="preserve">Medium</w:t>
            </w:r>
          </w:p>
        </w:tc>
        <w:tc>
          <w:tcPr>
            <w:tcMar>
              <w:top w:type="dxa" w:w="80"/>
              <w:left w:type="dxa" w:w="120"/>
              <w:bottom w:type="dxa" w:w="80"/>
              <w:right w:type="dxa" w:w="120"/>
            </w:tcMar>
            <w:vAlign w:val="center"/>
          </w:tcPr>
          <w:p>
            <w:pPr>
              <w:pStyle w:val="MdTableCell"/>
              <w:jc w:val="left"/>
            </w:pPr>
            <w:r>
              <w:t xml:space="preserve">High</w:t>
            </w:r>
          </w:p>
        </w:tc>
        <w:tc>
          <w:tcPr>
            <w:tcBorders>
              <w:right w:val="none"/>
            </w:tcBorders>
            <w:tcMar>
              <w:top w:type="dxa" w:w="80"/>
              <w:left w:type="dxa" w:w="120"/>
              <w:bottom w:type="dxa" w:w="80"/>
              <w:right w:type="dxa" w:w="120"/>
            </w:tcMar>
            <w:vAlign w:val="center"/>
          </w:tcPr>
          <w:p>
            <w:pPr>
              <w:pStyle w:val="MdTableCell"/>
              <w:jc w:val="left"/>
            </w:pPr>
            <w:r>
              <w:t xml:space="preserve">P0 — Every build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Sales</w:t>
            </w:r>
          </w:p>
        </w:tc>
        <w:tc>
          <w:tcPr>
            <w:tcMar>
              <w:top w:type="dxa" w:w="80"/>
              <w:left w:type="dxa" w:w="120"/>
              <w:bottom w:type="dxa" w:w="80"/>
              <w:right w:type="dxa" w:w="120"/>
            </w:tcMar>
            <w:vAlign w:val="center"/>
          </w:tcPr>
          <w:p>
            <w:pPr>
              <w:pStyle w:val="MdTableCell"/>
              <w:jc w:val="left"/>
            </w:pPr>
            <w:r>
              <w:t xml:space="preserve">Double sale from idempotency bypass</w:t>
            </w:r>
          </w:p>
        </w:tc>
        <w:tc>
          <w:tcPr>
            <w:tcMar>
              <w:top w:type="dxa" w:w="80"/>
              <w:left w:type="dxa" w:w="120"/>
              <w:bottom w:type="dxa" w:w="80"/>
              <w:right w:type="dxa" w:w="120"/>
            </w:tcMar>
            <w:vAlign w:val="center"/>
          </w:tcPr>
          <w:p>
            <w:pPr>
              <w:pStyle w:val="MdTableCell"/>
              <w:jc w:val="left"/>
            </w:pPr>
            <w:r>
              <w:t xml:space="preserve">Medium</w:t>
            </w:r>
          </w:p>
        </w:tc>
        <w:tc>
          <w:tcPr>
            <w:tcMar>
              <w:top w:type="dxa" w:w="80"/>
              <w:left w:type="dxa" w:w="120"/>
              <w:bottom w:type="dxa" w:w="80"/>
              <w:right w:type="dxa" w:w="120"/>
            </w:tcMar>
            <w:vAlign w:val="center"/>
          </w:tcPr>
          <w:p>
            <w:pPr>
              <w:pStyle w:val="MdTableCell"/>
              <w:jc w:val="left"/>
            </w:pPr>
            <w:r>
              <w:t xml:space="preserve">Critical</w:t>
            </w:r>
          </w:p>
        </w:tc>
        <w:tc>
          <w:tcPr>
            <w:tcBorders>
              <w:right w:val="none"/>
            </w:tcBorders>
            <w:tcMar>
              <w:top w:type="dxa" w:w="80"/>
              <w:left w:type="dxa" w:w="120"/>
              <w:bottom w:type="dxa" w:w="80"/>
              <w:right w:type="dxa" w:w="120"/>
            </w:tcMar>
            <w:vAlign w:val="center"/>
          </w:tcPr>
          <w:p>
            <w:pPr>
              <w:pStyle w:val="MdTableCell"/>
              <w:jc w:val="left"/>
            </w:pPr>
            <w:r>
              <w:t xml:space="preserve">P0 — Every build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Warehouse</w:t>
            </w:r>
          </w:p>
        </w:tc>
        <w:tc>
          <w:tcPr>
            <w:tcMar>
              <w:top w:type="dxa" w:w="80"/>
              <w:left w:type="dxa" w:w="120"/>
              <w:bottom w:type="dxa" w:w="80"/>
              <w:right w:type="dxa" w:w="120"/>
            </w:tcMar>
            <w:vAlign w:val="center"/>
          </w:tcPr>
          <w:p>
            <w:pPr>
              <w:pStyle w:val="MdTableCell"/>
              <w:jc w:val="left"/>
            </w:pPr>
            <w:r>
              <w:t xml:space="preserve">Wrong item shipped (barcode mismatch)</w:t>
            </w:r>
          </w:p>
        </w:tc>
        <w:tc>
          <w:tcPr>
            <w:tcMar>
              <w:top w:type="dxa" w:w="80"/>
              <w:left w:type="dxa" w:w="120"/>
              <w:bottom w:type="dxa" w:w="80"/>
              <w:right w:type="dxa" w:w="120"/>
            </w:tcMar>
            <w:vAlign w:val="center"/>
          </w:tcPr>
          <w:p>
            <w:pPr>
              <w:pStyle w:val="MdTableCell"/>
              <w:jc w:val="left"/>
            </w:pPr>
            <w:r>
              <w:t xml:space="preserve">High</w:t>
            </w:r>
          </w:p>
        </w:tc>
        <w:tc>
          <w:tcPr>
            <w:tcMar>
              <w:top w:type="dxa" w:w="80"/>
              <w:left w:type="dxa" w:w="120"/>
              <w:bottom w:type="dxa" w:w="80"/>
              <w:right w:type="dxa" w:w="120"/>
            </w:tcMar>
            <w:vAlign w:val="center"/>
          </w:tcPr>
          <w:p>
            <w:pPr>
              <w:pStyle w:val="MdTableCell"/>
              <w:jc w:val="left"/>
            </w:pPr>
            <w:r>
              <w:t xml:space="preserve">Medium</w:t>
            </w:r>
          </w:p>
        </w:tc>
        <w:tc>
          <w:tcPr>
            <w:tcBorders>
              <w:right w:val="none"/>
            </w:tcBorders>
            <w:tcMar>
              <w:top w:type="dxa" w:w="80"/>
              <w:left w:type="dxa" w:w="120"/>
              <w:bottom w:type="dxa" w:w="80"/>
              <w:right w:type="dxa" w:w="120"/>
            </w:tcMar>
            <w:vAlign w:val="center"/>
          </w:tcPr>
          <w:p>
            <w:pPr>
              <w:pStyle w:val="MdTableCell"/>
              <w:jc w:val="left"/>
            </w:pPr>
            <w:r>
              <w:t xml:space="preserve">P1 — Daily</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Procurement</w:t>
            </w:r>
          </w:p>
        </w:tc>
        <w:tc>
          <w:tcPr>
            <w:tcMar>
              <w:top w:type="dxa" w:w="80"/>
              <w:left w:type="dxa" w:w="120"/>
              <w:bottom w:type="dxa" w:w="80"/>
              <w:right w:type="dxa" w:w="120"/>
            </w:tcMar>
            <w:vAlign w:val="center"/>
          </w:tcPr>
          <w:p>
            <w:pPr>
              <w:pStyle w:val="MdTableCell"/>
              <w:jc w:val="left"/>
            </w:pPr>
            <w:r>
              <w:t xml:space="preserve">PO approved without authorization</w:t>
            </w:r>
          </w:p>
        </w:tc>
        <w:tc>
          <w:tcPr>
            <w:tcMar>
              <w:top w:type="dxa" w:w="80"/>
              <w:left w:type="dxa" w:w="120"/>
              <w:bottom w:type="dxa" w:w="80"/>
              <w:right w:type="dxa" w:w="120"/>
            </w:tcMar>
            <w:vAlign w:val="center"/>
          </w:tcPr>
          <w:p>
            <w:pPr>
              <w:pStyle w:val="MdTableCell"/>
              <w:jc w:val="left"/>
            </w:pPr>
            <w:r>
              <w:t xml:space="preserve">Low</w:t>
            </w:r>
          </w:p>
        </w:tc>
        <w:tc>
          <w:tcPr>
            <w:tcMar>
              <w:top w:type="dxa" w:w="80"/>
              <w:left w:type="dxa" w:w="120"/>
              <w:bottom w:type="dxa" w:w="80"/>
              <w:right w:type="dxa" w:w="120"/>
            </w:tcMar>
            <w:vAlign w:val="center"/>
          </w:tcPr>
          <w:p>
            <w:pPr>
              <w:pStyle w:val="MdTableCell"/>
              <w:jc w:val="left"/>
            </w:pPr>
            <w:r>
              <w:t xml:space="preserve">High</w:t>
            </w:r>
          </w:p>
        </w:tc>
        <w:tc>
          <w:tcPr>
            <w:tcBorders>
              <w:right w:val="none"/>
            </w:tcBorders>
            <w:tcMar>
              <w:top w:type="dxa" w:w="80"/>
              <w:left w:type="dxa" w:w="120"/>
              <w:bottom w:type="dxa" w:w="80"/>
              <w:right w:type="dxa" w:w="120"/>
            </w:tcMar>
            <w:vAlign w:val="center"/>
          </w:tcPr>
          <w:p>
            <w:pPr>
              <w:pStyle w:val="MdTableCell"/>
              <w:jc w:val="left"/>
            </w:pPr>
            <w:r>
              <w:t xml:space="preserve">P1 — Daily</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Accounting</w:t>
            </w:r>
          </w:p>
        </w:tc>
        <w:tc>
          <w:tcPr>
            <w:tcMar>
              <w:top w:type="dxa" w:w="80"/>
              <w:left w:type="dxa" w:w="120"/>
              <w:bottom w:type="dxa" w:w="80"/>
              <w:right w:type="dxa" w:w="120"/>
            </w:tcMar>
            <w:vAlign w:val="center"/>
          </w:tcPr>
          <w:p>
            <w:pPr>
              <w:pStyle w:val="MdTableCell"/>
              <w:jc w:val="left"/>
            </w:pPr>
            <w:r>
              <w:t xml:space="preserve">Posting to closed accounting period</w:t>
            </w:r>
          </w:p>
        </w:tc>
        <w:tc>
          <w:tcPr>
            <w:tcMar>
              <w:top w:type="dxa" w:w="80"/>
              <w:left w:type="dxa" w:w="120"/>
              <w:bottom w:type="dxa" w:w="80"/>
              <w:right w:type="dxa" w:w="120"/>
            </w:tcMar>
            <w:vAlign w:val="center"/>
          </w:tcPr>
          <w:p>
            <w:pPr>
              <w:pStyle w:val="MdTableCell"/>
              <w:jc w:val="left"/>
            </w:pPr>
            <w:r>
              <w:t xml:space="preserve">Low</w:t>
            </w:r>
          </w:p>
        </w:tc>
        <w:tc>
          <w:tcPr>
            <w:tcMar>
              <w:top w:type="dxa" w:w="80"/>
              <w:left w:type="dxa" w:w="120"/>
              <w:bottom w:type="dxa" w:w="80"/>
              <w:right w:type="dxa" w:w="120"/>
            </w:tcMar>
            <w:vAlign w:val="center"/>
          </w:tcPr>
          <w:p>
            <w:pPr>
              <w:pStyle w:val="MdTableCell"/>
              <w:jc w:val="left"/>
            </w:pPr>
            <w:r>
              <w:t xml:space="preserve">High</w:t>
            </w:r>
          </w:p>
        </w:tc>
        <w:tc>
          <w:tcPr>
            <w:tcBorders>
              <w:right w:val="none"/>
            </w:tcBorders>
            <w:tcMar>
              <w:top w:type="dxa" w:w="80"/>
              <w:left w:type="dxa" w:w="120"/>
              <w:bottom w:type="dxa" w:w="80"/>
              <w:right w:type="dxa" w:w="120"/>
            </w:tcMar>
            <w:vAlign w:val="center"/>
          </w:tcPr>
          <w:p>
            <w:pPr>
              <w:pStyle w:val="MdTableCell"/>
              <w:jc w:val="left"/>
            </w:pPr>
            <w:r>
              <w:t xml:space="preserve">P1 — Daily</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Auth</w:t>
            </w:r>
          </w:p>
        </w:tc>
        <w:tc>
          <w:tcPr>
            <w:tcMar>
              <w:top w:type="dxa" w:w="80"/>
              <w:left w:type="dxa" w:w="120"/>
              <w:bottom w:type="dxa" w:w="80"/>
              <w:right w:type="dxa" w:w="120"/>
            </w:tcMar>
            <w:vAlign w:val="center"/>
          </w:tcPr>
          <w:p>
            <w:pPr>
              <w:pStyle w:val="MdTableCell"/>
              <w:jc w:val="left"/>
            </w:pPr>
            <w:r>
              <w:t xml:space="preserve">Privilege escalation via role manipulation</w:t>
            </w:r>
          </w:p>
        </w:tc>
        <w:tc>
          <w:tcPr>
            <w:tcMar>
              <w:top w:type="dxa" w:w="80"/>
              <w:left w:type="dxa" w:w="120"/>
              <w:bottom w:type="dxa" w:w="80"/>
              <w:right w:type="dxa" w:w="120"/>
            </w:tcMar>
            <w:vAlign w:val="center"/>
          </w:tcPr>
          <w:p>
            <w:pPr>
              <w:pStyle w:val="MdTableCell"/>
              <w:jc w:val="left"/>
            </w:pPr>
            <w:r>
              <w:t xml:space="preserve">Low</w:t>
            </w:r>
          </w:p>
        </w:tc>
        <w:tc>
          <w:tcPr>
            <w:tcMar>
              <w:top w:type="dxa" w:w="80"/>
              <w:left w:type="dxa" w:w="120"/>
              <w:bottom w:type="dxa" w:w="80"/>
              <w:right w:type="dxa" w:w="120"/>
            </w:tcMar>
            <w:vAlign w:val="center"/>
          </w:tcPr>
          <w:p>
            <w:pPr>
              <w:pStyle w:val="MdTableCell"/>
              <w:jc w:val="left"/>
            </w:pPr>
            <w:r>
              <w:t xml:space="preserve">Catastrophic</w:t>
            </w:r>
          </w:p>
        </w:tc>
        <w:tc>
          <w:tcPr>
            <w:tcBorders>
              <w:right w:val="none"/>
            </w:tcBorders>
            <w:tcMar>
              <w:top w:type="dxa" w:w="80"/>
              <w:left w:type="dxa" w:w="120"/>
              <w:bottom w:type="dxa" w:w="80"/>
              <w:right w:type="dxa" w:w="120"/>
            </w:tcMar>
            <w:vAlign w:val="center"/>
          </w:tcPr>
          <w:p>
            <w:pPr>
              <w:pStyle w:val="MdTableCell"/>
              <w:jc w:val="left"/>
            </w:pPr>
            <w:r>
              <w:t xml:space="preserve">P0 — Every build</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jc w:val="left"/>
            </w:pPr>
            <w:r>
              <w:rPr>
                <w:rStyle w:val="MdStrong"/>
                <w:b/>
                <w:bCs/>
              </w:rPr>
              <w:t xml:space="preserve">Tenant</w:t>
            </w:r>
          </w:p>
        </w:tc>
        <w:tc>
          <w:tcPr>
            <w:tcBorders>
              <w:bottom w:val="single" w:color="E1E4E8" w:sz="4"/>
            </w:tcBorders>
            <w:tcMar>
              <w:top w:type="dxa" w:w="80"/>
              <w:left w:type="dxa" w:w="120"/>
              <w:bottom w:type="dxa" w:w="80"/>
              <w:right w:type="dxa" w:w="120"/>
            </w:tcMar>
            <w:vAlign w:val="center"/>
          </w:tcPr>
          <w:p>
            <w:pPr>
              <w:pStyle w:val="MdTableCell"/>
              <w:jc w:val="left"/>
            </w:pPr>
            <w:r>
              <w:t xml:space="preserve">Suspended tenant accessing protected APIs</w:t>
            </w:r>
          </w:p>
        </w:tc>
        <w:tc>
          <w:tcPr>
            <w:tcBorders>
              <w:bottom w:val="single" w:color="E1E4E8" w:sz="4"/>
            </w:tcBorders>
            <w:tcMar>
              <w:top w:type="dxa" w:w="80"/>
              <w:left w:type="dxa" w:w="120"/>
              <w:bottom w:type="dxa" w:w="80"/>
              <w:right w:type="dxa" w:w="120"/>
            </w:tcMar>
            <w:vAlign w:val="center"/>
          </w:tcPr>
          <w:p>
            <w:pPr>
              <w:pStyle w:val="MdTableCell"/>
              <w:jc w:val="left"/>
            </w:pPr>
            <w:r>
              <w:t xml:space="preserve">Low</w:t>
            </w:r>
          </w:p>
        </w:tc>
        <w:tc>
          <w:tcPr>
            <w:tcBorders>
              <w:bottom w:val="single" w:color="E1E4E8" w:sz="4"/>
            </w:tcBorders>
            <w:tcMar>
              <w:top w:type="dxa" w:w="80"/>
              <w:left w:type="dxa" w:w="120"/>
              <w:bottom w:type="dxa" w:w="80"/>
              <w:right w:type="dxa" w:w="120"/>
            </w:tcMar>
            <w:vAlign w:val="center"/>
          </w:tcPr>
          <w:p>
            <w:pPr>
              <w:pStyle w:val="MdTableCell"/>
              <w:jc w:val="left"/>
            </w:pPr>
            <w:r>
              <w:t xml:space="preserve">High</w:t>
            </w:r>
          </w:p>
        </w:tc>
        <w:tc>
          <w:tcPr>
            <w:tcBorders>
              <w:bottom w:val="single" w:color="E1E4E8" w:sz="4"/>
              <w:right w:val="none"/>
            </w:tcBorders>
            <w:tcMar>
              <w:top w:type="dxa" w:w="80"/>
              <w:left w:type="dxa" w:w="120"/>
              <w:bottom w:type="dxa" w:w="80"/>
              <w:right w:type="dxa" w:w="120"/>
            </w:tcMar>
            <w:vAlign w:val="center"/>
          </w:tcPr>
          <w:p>
            <w:pPr>
              <w:pStyle w:val="MdTableCell"/>
              <w:jc w:val="left"/>
            </w:pPr>
            <w:r>
              <w:t xml:space="preserve">P0 — Every build</w:t>
            </w:r>
          </w:p>
        </w:tc>
      </w:tr>
    </w:tbl>
    <w:p>
      <w:pPr>
        <w:pStyle w:val="Heading3"/>
        <w:pStyle w:val="MdHeading3"/>
      </w:pPr>
      <w:r>
        <w:t xml:space="preserve">2.2 Mandatory Assertions Per Domain</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jc w:val="left"/>
            </w:pPr>
            <w:r>
              <w:t xml:space="preserve">Domain</w:t>
            </w:r>
          </w:p>
        </w:tc>
        <w:tc>
          <w:tcPr>
            <w:tcMar>
              <w:top w:type="dxa" w:w="100"/>
              <w:left w:type="dxa" w:w="120"/>
              <w:bottom w:type="dxa" w:w="100"/>
              <w:right w:type="dxa" w:w="120"/>
            </w:tcMar>
            <w:vAlign w:val="center"/>
          </w:tcPr>
          <w:p>
            <w:pPr>
              <w:pStyle w:val="MdTableHeader"/>
              <w:jc w:val="left"/>
            </w:pPr>
            <w:r>
              <w:t xml:space="preserve">Test Scenario</w:t>
            </w:r>
          </w:p>
        </w:tc>
        <w:tc>
          <w:tcPr>
            <w:tcBorders>
              <w:right w:val="none"/>
            </w:tcBorders>
            <w:tcMar>
              <w:top w:type="dxa" w:w="100"/>
              <w:left w:type="dxa" w:w="120"/>
              <w:bottom w:type="dxa" w:w="100"/>
              <w:right w:type="dxa" w:w="120"/>
            </w:tcMar>
            <w:vAlign w:val="center"/>
          </w:tcPr>
          <w:p>
            <w:pPr>
              <w:pStyle w:val="MdTableHeader"/>
              <w:jc w:val="left"/>
            </w:pPr>
            <w:r>
              <w:t xml:space="preserve">Mandatory Assertion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Inventory</w:t>
            </w:r>
          </w:p>
        </w:tc>
        <w:tc>
          <w:tcPr>
            <w:tcMar>
              <w:top w:type="dxa" w:w="80"/>
              <w:left w:type="dxa" w:w="120"/>
              <w:bottom w:type="dxa" w:w="80"/>
              <w:right w:type="dxa" w:w="120"/>
            </w:tcMar>
            <w:vAlign w:val="center"/>
          </w:tcPr>
          <w:p>
            <w:pPr>
              <w:pStyle w:val="MdTableCell"/>
              <w:jc w:val="left"/>
            </w:pPr>
            <w:r>
              <w:t xml:space="preserve">Parallel stock adjustments on same product</w:t>
            </w:r>
          </w:p>
        </w:tc>
        <w:tc>
          <w:tcPr>
            <w:tcBorders>
              <w:right w:val="none"/>
            </w:tcBorders>
            <w:tcMar>
              <w:top w:type="dxa" w:w="80"/>
              <w:left w:type="dxa" w:w="120"/>
              <w:bottom w:type="dxa" w:w="80"/>
              <w:right w:type="dxa" w:w="120"/>
            </w:tcMar>
            <w:vAlign w:val="center"/>
          </w:tcPr>
          <w:p>
            <w:pPr>
              <w:pStyle w:val="MdTableCell"/>
              <w:jc w:val="left"/>
            </w:pPr>
            <w:r>
              <w:t xml:space="preserve">Sum of all ledger entries MUST equal final quantity</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Security</w:t>
            </w:r>
          </w:p>
        </w:tc>
        <w:tc>
          <w:tcPr>
            <w:tcMar>
              <w:top w:type="dxa" w:w="80"/>
              <w:left w:type="dxa" w:w="120"/>
              <w:bottom w:type="dxa" w:w="80"/>
              <w:right w:type="dxa" w:w="120"/>
            </w:tcMar>
            <w:vAlign w:val="center"/>
          </w:tcPr>
          <w:p>
            <w:pPr>
              <w:pStyle w:val="MdTableCell"/>
              <w:jc w:val="left"/>
            </w:pPr>
            <w:r>
              <w:t xml:space="preserve">IDOR attack simulation</w:t>
            </w:r>
          </w:p>
        </w:tc>
        <w:tc>
          <w:tcPr>
            <w:tcBorders>
              <w:right w:val="none"/>
            </w:tcBorders>
            <w:tcMar>
              <w:top w:type="dxa" w:w="80"/>
              <w:left w:type="dxa" w:w="120"/>
              <w:bottom w:type="dxa" w:w="80"/>
              <w:right w:type="dxa" w:w="120"/>
            </w:tcMar>
            <w:vAlign w:val="center"/>
          </w:tcPr>
          <w:p>
            <w:pPr>
              <w:pStyle w:val="MdTableCell"/>
              <w:jc w:val="left"/>
            </w:pPr>
            <w:r>
              <w:t xml:space="preserve">Query for Tenant B's data MUST return </w:t>
            </w:r>
            <w:r>
              <w:rPr>
                <w:rStyle w:val="MdCode"/>
                <w:u w:val="single"/>
              </w:rPr>
              <w:t xml:space="preserve">null</w:t>
            </w:r>
            <w:r>
              <w:t xml:space="preserve"> or </w:t>
            </w:r>
            <w:r>
              <w:rPr>
                <w:rStyle w:val="MdCode"/>
                <w:u w:val="single"/>
              </w:rPr>
              <w:t xml:space="preserve">404</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Finance</w:t>
            </w:r>
          </w:p>
        </w:tc>
        <w:tc>
          <w:tcPr>
            <w:tcMar>
              <w:top w:type="dxa" w:w="80"/>
              <w:left w:type="dxa" w:w="120"/>
              <w:bottom w:type="dxa" w:w="80"/>
              <w:right w:type="dxa" w:w="120"/>
            </w:tcMar>
            <w:vAlign w:val="center"/>
          </w:tcPr>
          <w:p>
            <w:pPr>
              <w:pStyle w:val="MdTableCell"/>
              <w:jc w:val="left"/>
            </w:pPr>
            <w:r>
              <w:t xml:space="preserve">High-volume VAT rounding (10,000 transactions)</w:t>
            </w:r>
          </w:p>
        </w:tc>
        <w:tc>
          <w:tcPr>
            <w:tcBorders>
              <w:right w:val="none"/>
            </w:tcBorders>
            <w:tcMar>
              <w:top w:type="dxa" w:w="80"/>
              <w:left w:type="dxa" w:w="120"/>
              <w:bottom w:type="dxa" w:w="80"/>
              <w:right w:type="dxa" w:w="120"/>
            </w:tcMar>
            <w:vAlign w:val="center"/>
          </w:tcPr>
          <w:p>
            <w:pPr>
              <w:pStyle w:val="MdTableCell"/>
              <w:jc w:val="left"/>
            </w:pPr>
            <w:r>
              <w:t xml:space="preserve">Total Credits MUST equal Total Debits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Logistics</w:t>
            </w:r>
          </w:p>
        </w:tc>
        <w:tc>
          <w:tcPr>
            <w:tcMar>
              <w:top w:type="dxa" w:w="80"/>
              <w:left w:type="dxa" w:w="120"/>
              <w:bottom w:type="dxa" w:w="80"/>
              <w:right w:type="dxa" w:w="120"/>
            </w:tcMar>
            <w:vAlign w:val="center"/>
          </w:tcPr>
          <w:p>
            <w:pPr>
              <w:pStyle w:val="MdTableCell"/>
              <w:jc w:val="left"/>
            </w:pPr>
            <w:r>
              <w:t xml:space="preserve">Failed delivery trip completion</w:t>
            </w:r>
          </w:p>
        </w:tc>
        <w:tc>
          <w:tcPr>
            <w:tcBorders>
              <w:right w:val="none"/>
            </w:tcBorders>
            <w:tcMar>
              <w:top w:type="dxa" w:w="80"/>
              <w:left w:type="dxa" w:w="120"/>
              <w:bottom w:type="dxa" w:w="80"/>
              <w:right w:type="dxa" w:w="120"/>
            </w:tcMar>
            <w:vAlign w:val="center"/>
          </w:tcPr>
          <w:p>
            <w:pPr>
              <w:pStyle w:val="MdTableCell"/>
              <w:jc w:val="left"/>
            </w:pPr>
            <w:r>
              <w:t xml:space="preserve">Revenue MUST remain at $0 if delivery is not signed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Sales</w:t>
            </w:r>
          </w:p>
        </w:tc>
        <w:tc>
          <w:tcPr>
            <w:tcMar>
              <w:top w:type="dxa" w:w="80"/>
              <w:left w:type="dxa" w:w="120"/>
              <w:bottom w:type="dxa" w:w="80"/>
              <w:right w:type="dxa" w:w="120"/>
            </w:tcMar>
            <w:vAlign w:val="center"/>
          </w:tcPr>
          <w:p>
            <w:pPr>
              <w:pStyle w:val="MdTableCell"/>
              <w:jc w:val="left"/>
            </w:pPr>
            <w:r>
              <w:t xml:space="preserve">Concurrent duplicate requests with same idempotency key</w:t>
            </w:r>
          </w:p>
        </w:tc>
        <w:tc>
          <w:tcPr>
            <w:tcBorders>
              <w:right w:val="none"/>
            </w:tcBorders>
            <w:tcMar>
              <w:top w:type="dxa" w:w="80"/>
              <w:left w:type="dxa" w:w="120"/>
              <w:bottom w:type="dxa" w:w="80"/>
              <w:right w:type="dxa" w:w="120"/>
            </w:tcMar>
            <w:vAlign w:val="center"/>
          </w:tcPr>
          <w:p>
            <w:pPr>
              <w:pStyle w:val="MdTableCell"/>
              <w:jc w:val="left"/>
            </w:pPr>
            <w:r>
              <w:t xml:space="preserve">Inventory MUST be deducted exactly ONCE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Warehouse</w:t>
            </w:r>
          </w:p>
        </w:tc>
        <w:tc>
          <w:tcPr>
            <w:tcMar>
              <w:top w:type="dxa" w:w="80"/>
              <w:left w:type="dxa" w:w="120"/>
              <w:bottom w:type="dxa" w:w="80"/>
              <w:right w:type="dxa" w:w="120"/>
            </w:tcMar>
            <w:vAlign w:val="center"/>
          </w:tcPr>
          <w:p>
            <w:pPr>
              <w:pStyle w:val="MdTableCell"/>
              <w:jc w:val="left"/>
            </w:pPr>
            <w:r>
              <w:t xml:space="preserve">Pick item with wrong barcode</w:t>
            </w:r>
          </w:p>
        </w:tc>
        <w:tc>
          <w:tcPr>
            <w:tcBorders>
              <w:right w:val="none"/>
            </w:tcBorders>
            <w:tcMar>
              <w:top w:type="dxa" w:w="80"/>
              <w:left w:type="dxa" w:w="120"/>
              <w:bottom w:type="dxa" w:w="80"/>
              <w:right w:type="dxa" w:w="120"/>
            </w:tcMar>
            <w:vAlign w:val="center"/>
          </w:tcPr>
          <w:p>
            <w:pPr>
              <w:pStyle w:val="MdTableCell"/>
              <w:jc w:val="left"/>
            </w:pPr>
            <w:r>
              <w:t xml:space="preserve">System MUST reject with specific error, no qty change</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jc w:val="left"/>
            </w:pPr>
            <w:r>
              <w:rPr>
                <w:rStyle w:val="MdStrong"/>
                <w:b/>
                <w:bCs/>
              </w:rPr>
              <w:t xml:space="preserve">Accounting</w:t>
            </w:r>
          </w:p>
        </w:tc>
        <w:tc>
          <w:tcPr>
            <w:tcBorders>
              <w:bottom w:val="single" w:color="E1E4E8" w:sz="4"/>
            </w:tcBorders>
            <w:tcMar>
              <w:top w:type="dxa" w:w="80"/>
              <w:left w:type="dxa" w:w="120"/>
              <w:bottom w:type="dxa" w:w="80"/>
              <w:right w:type="dxa" w:w="120"/>
            </w:tcMar>
            <w:vAlign w:val="center"/>
          </w:tcPr>
          <w:p>
            <w:pPr>
              <w:pStyle w:val="MdTableCell"/>
              <w:jc w:val="left"/>
            </w:pPr>
            <w:r>
              <w:t xml:space="preserve">Journal entry in closed period</w:t>
            </w:r>
          </w:p>
        </w:tc>
        <w:tc>
          <w:tcPr>
            <w:tcBorders>
              <w:bottom w:val="single" w:color="E1E4E8" w:sz="4"/>
              <w:right w:val="none"/>
            </w:tcBorders>
            <w:tcMar>
              <w:top w:type="dxa" w:w="80"/>
              <w:left w:type="dxa" w:w="120"/>
              <w:bottom w:type="dxa" w:w="80"/>
              <w:right w:type="dxa" w:w="120"/>
            </w:tcMar>
            <w:vAlign w:val="center"/>
          </w:tcPr>
          <w:p>
            <w:pPr>
              <w:pStyle w:val="MdTableCell"/>
              <w:jc w:val="left"/>
            </w:pPr>
            <w:r>
              <w:t xml:space="preserve">System MUST reject with 409 Conflict</w:t>
            </w:r>
          </w:p>
        </w:tc>
      </w:tr>
    </w:tbl>
    <w:p>
      <w:pPr>
        <w:pStyle w:val="MdHr"/>
        <w:pBdr>
          <w:bottom w:val="single" w:color="auto" w:sz="6" w:space="1"/>
        </w:pBdr>
      </w:pPr>
    </w:p>
    <w:p>
      <w:pPr>
        <w:pStyle w:val="MdSpace"/>
        <w:spacing w:after="60" w:before="0"/>
      </w:pPr>
    </w:p>
    <w:p>
      <w:pPr>
        <w:pStyle w:val="Heading2"/>
        <w:pStyle w:val="MdHeading2"/>
      </w:pPr>
      <w:r>
        <w:t xml:space="preserve">3. Unit Test Specifications</w:t>
      </w:r>
    </w:p>
    <w:p>
      <w:pPr>
        <w:pStyle w:val="Heading3"/>
        <w:pStyle w:val="MdHeading3"/>
      </w:pPr>
      <w:r>
        <w:t xml:space="preserve">3.1 FSM Guard Unit Tests</w:t>
      </w:r>
    </w:p>
    <w:p>
      <w:pPr>
        <w:pStyle w:val="MdParagraph"/>
      </w:pPr>
      <w:r>
        <w:rPr>
          <w:rStyle w:val="MdStrong"/>
          <w:b/>
          <w:bCs/>
        </w:rPr>
        <w:t xml:space="preserve">File under test</w:t>
      </w:r>
      <w:r>
        <w:t xml:space="preserve">: </w:t>
      </w:r>
      <w:r>
        <w:rPr>
          <w:rStyle w:val="MdCode"/>
          <w:u w:val="single"/>
        </w:rPr>
        <w:t xml:space="preserve">src/common/guards/fsm.guard.ts</w:t>
      </w:r>
    </w:p>
    <w:p>
      <w:pPr>
        <w:pStyle w:val="MdSpace"/>
        <w:spacing w:after="60" w:before="0"/>
      </w:pPr>
    </w:p>
    <w:p>
      <w:pPr>
        <w:pStyle w:val="MdParagraph"/>
      </w:pPr>
      <w:r>
        <w:t xml:space="preserve">The </w:t>
      </w:r>
      <w:r>
        <w:rPr>
          <w:rStyle w:val="MdCode"/>
          <w:u w:val="single"/>
        </w:rPr>
        <w:t xml:space="preserve">assertTransition()</w:t>
      </w:r>
      <w:r>
        <w:t xml:space="preserve"> function and all 14 transition maps must be exhaustively tested:</w:t>
      </w:r>
    </w:p>
    <w:p>
      <w:pPr>
        <w:pStyle w:val="MdSpace"/>
        <w:spacing w:after="60" w:before="0"/>
      </w:pPr>
    </w:p>
    <w:p>
      <w:pPr>
        <w:pStyle w:val="MdCode"/>
        <w:pBdr>
          <w:top w:val="single" w:color="E1E4E8" w:sz="1" w:space="8"/>
          <w:left w:val="single" w:color="E1E4E8" w:sz="1" w:space="8"/>
          <w:right w:val="single" w:color="E1E4E8" w:sz="1" w:space="8"/>
        </w:pBdr>
        <w:shd w:fill="F6F8FA"/>
        <w:spacing w:after="0" w:before="12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describe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'assertTransition'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after="0" w:before="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'should allow PENDING → CONFIRMED for Order'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after="0" w:before="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expect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assertTransition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'Order'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'id-1'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'PENDING'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'CONFIRMED'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ORDER_TRANSITIONS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after="0" w:before="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.not.</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toThrow</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after="0" w:before="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after="0" w:before="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after="0" w:before="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'should reject CANCELLED → SHIPPED for Order (terminal state)'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after="0" w:before="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expect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assertTransition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'Order'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'id-1'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'CANCELLED'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'SHIPPED'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ORDER_TRANSITIONS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after="0" w:before="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toThrow</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(ConflictException);</w:t>
      </w:r>
    </w:p>
    <w:p>
      <w:pPr>
        <w:pStyle w:val="MdCode"/>
        <w:pBdr>
          <w:left w:val="single" w:color="E1E4E8" w:sz="1" w:space="8"/>
          <w:right w:val="single" w:color="E1E4E8" w:sz="1" w:space="8"/>
        </w:pBdr>
        <w:shd w:fill="F6F8FA"/>
        <w:spacing w:after="0" w:before="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after="0" w:before="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after="0" w:before="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'should reject unknown source state'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after="0" w:before="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expect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assertTransition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'Order'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'id-1'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'INVALID'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'CONFIRMED'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ORDER_TRANSITIONS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after="0" w:before="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toThrow</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(ConflictException);</w:t>
      </w:r>
    </w:p>
    <w:p>
      <w:pPr>
        <w:pStyle w:val="MdCode"/>
        <w:pBdr>
          <w:left w:val="single" w:color="E1E4E8" w:sz="1" w:space="8"/>
          <w:right w:val="single" w:color="E1E4E8" w:sz="1" w:space="8"/>
        </w:pBdr>
        <w:shd w:fill="F6F8FA"/>
        <w:spacing w:after="0" w:before="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bottom w:val="single" w:color="E1E4E8" w:sz="1" w:space="8"/>
          <w:left w:val="single" w:color="E1E4E8" w:sz="1" w:space="8"/>
          <w:right w:val="single" w:color="E1E4E8" w:sz="1" w:space="8"/>
        </w:pBdr>
        <w:shd w:fill="F6F8FA"/>
        <w:spacing w:after="120" w:before="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Space"/>
        <w:spacing w:after="60" w:before="0"/>
      </w:pPr>
    </w:p>
    <w:p>
      <w:pPr>
        <w:pStyle w:val="MdParagraph"/>
      </w:pPr>
      <w:r>
        <w:rPr>
          <w:rStyle w:val="MdStrong"/>
          <w:b/>
          <w:bCs/>
        </w:rPr>
        <w:t xml:space="preserve">Required test matrix</w:t>
      </w:r>
      <w:r>
        <w:t xml:space="preserve"> (for each of the 14 FSMs):</w:t>
      </w:r>
    </w:p>
    <w:p>
      <w:pPr>
        <w:pStyle w:val="MdSpace"/>
        <w:spacing w:after="60" w:before="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jc w:val="left"/>
            </w:pPr>
            <w:r>
              <w:t xml:space="preserve">FSM</w:t>
            </w:r>
          </w:p>
        </w:tc>
        <w:tc>
          <w:tcPr>
            <w:tcMar>
              <w:top w:type="dxa" w:w="100"/>
              <w:left w:type="dxa" w:w="120"/>
              <w:bottom w:type="dxa" w:w="100"/>
              <w:right w:type="dxa" w:w="120"/>
            </w:tcMar>
            <w:vAlign w:val="center"/>
          </w:tcPr>
          <w:p>
            <w:pPr>
              <w:pStyle w:val="MdTableHeader"/>
              <w:jc w:val="left"/>
            </w:pPr>
            <w:r>
              <w:t xml:space="preserve">Total States</w:t>
            </w:r>
          </w:p>
        </w:tc>
        <w:tc>
          <w:tcPr>
            <w:tcMar>
              <w:top w:type="dxa" w:w="100"/>
              <w:left w:type="dxa" w:w="120"/>
              <w:bottom w:type="dxa" w:w="100"/>
              <w:right w:type="dxa" w:w="120"/>
            </w:tcMar>
            <w:vAlign w:val="center"/>
          </w:tcPr>
          <w:p>
            <w:pPr>
              <w:pStyle w:val="MdTableHeader"/>
              <w:jc w:val="left"/>
            </w:pPr>
            <w:r>
              <w:t xml:space="preserve">Valid Transitions</w:t>
            </w:r>
          </w:p>
        </w:tc>
        <w:tc>
          <w:tcPr>
            <w:tcBorders>
              <w:right w:val="none"/>
            </w:tcBorders>
            <w:tcMar>
              <w:top w:type="dxa" w:w="100"/>
              <w:left w:type="dxa" w:w="120"/>
              <w:bottom w:type="dxa" w:w="100"/>
              <w:right w:type="dxa" w:w="120"/>
            </w:tcMar>
            <w:vAlign w:val="center"/>
          </w:tcPr>
          <w:p>
            <w:pPr>
              <w:pStyle w:val="MdTableHeader"/>
              <w:jc w:val="left"/>
            </w:pPr>
            <w:r>
              <w:t xml:space="preserve">Invalid Transitions (must reject)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Code"/>
                <w:u w:val="single"/>
              </w:rPr>
              <w:t xml:space="preserve">ORDER_TRANSITIONS</w:t>
            </w:r>
          </w:p>
        </w:tc>
        <w:tc>
          <w:tcPr>
            <w:tcMar>
              <w:top w:type="dxa" w:w="80"/>
              <w:left w:type="dxa" w:w="120"/>
              <w:bottom w:type="dxa" w:w="80"/>
              <w:right w:type="dxa" w:w="120"/>
            </w:tcMar>
            <w:vAlign w:val="center"/>
          </w:tcPr>
          <w:p>
            <w:pPr>
              <w:pStyle w:val="MdTableCell"/>
              <w:jc w:val="left"/>
            </w:pPr>
            <w:r>
              <w:t xml:space="preserve">10</w:t>
            </w:r>
          </w:p>
        </w:tc>
        <w:tc>
          <w:tcPr>
            <w:tcMar>
              <w:top w:type="dxa" w:w="80"/>
              <w:left w:type="dxa" w:w="120"/>
              <w:bottom w:type="dxa" w:w="80"/>
              <w:right w:type="dxa" w:w="120"/>
            </w:tcMar>
            <w:vAlign w:val="center"/>
          </w:tcPr>
          <w:p>
            <w:pPr>
              <w:pStyle w:val="MdTableCell"/>
              <w:jc w:val="left"/>
            </w:pPr>
            <w:r>
              <w:t xml:space="preserve">15 valid paths</w:t>
            </w:r>
          </w:p>
        </w:tc>
        <w:tc>
          <w:tcPr>
            <w:tcBorders>
              <w:right w:val="none"/>
            </w:tcBorders>
            <w:tcMar>
              <w:top w:type="dxa" w:w="80"/>
              <w:left w:type="dxa" w:w="120"/>
              <w:bottom w:type="dxa" w:w="80"/>
              <w:right w:type="dxa" w:w="120"/>
            </w:tcMar>
            <w:vAlign w:val="center"/>
          </w:tcPr>
          <w:p>
            <w:pPr>
              <w:pStyle w:val="MdTableCell"/>
              <w:jc w:val="left"/>
            </w:pPr>
            <w:r>
              <w:t xml:space="preserve">85 invalid paths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Code"/>
                <w:u w:val="single"/>
              </w:rPr>
              <w:t xml:space="preserve">PICKLIST_TRANSITIONS</w:t>
            </w:r>
          </w:p>
        </w:tc>
        <w:tc>
          <w:tcPr>
            <w:tcMar>
              <w:top w:type="dxa" w:w="80"/>
              <w:left w:type="dxa" w:w="120"/>
              <w:bottom w:type="dxa" w:w="80"/>
              <w:right w:type="dxa" w:w="120"/>
            </w:tcMar>
            <w:vAlign w:val="center"/>
          </w:tcPr>
          <w:p>
            <w:pPr>
              <w:pStyle w:val="MdTableCell"/>
              <w:jc w:val="left"/>
            </w:pPr>
            <w:r>
              <w:t xml:space="preserve">5</w:t>
            </w:r>
          </w:p>
        </w:tc>
        <w:tc>
          <w:tcPr>
            <w:tcMar>
              <w:top w:type="dxa" w:w="80"/>
              <w:left w:type="dxa" w:w="120"/>
              <w:bottom w:type="dxa" w:w="80"/>
              <w:right w:type="dxa" w:w="120"/>
            </w:tcMar>
            <w:vAlign w:val="center"/>
          </w:tcPr>
          <w:p>
            <w:pPr>
              <w:pStyle w:val="MdTableCell"/>
              <w:jc w:val="left"/>
            </w:pPr>
            <w:r>
              <w:t xml:space="preserve">6 valid</w:t>
            </w:r>
          </w:p>
        </w:tc>
        <w:tc>
          <w:tcPr>
            <w:tcBorders>
              <w:right w:val="none"/>
            </w:tcBorders>
            <w:tcMar>
              <w:top w:type="dxa" w:w="80"/>
              <w:left w:type="dxa" w:w="120"/>
              <w:bottom w:type="dxa" w:w="80"/>
              <w:right w:type="dxa" w:w="120"/>
            </w:tcMar>
            <w:vAlign w:val="center"/>
          </w:tcPr>
          <w:p>
            <w:pPr>
              <w:pStyle w:val="MdTableCell"/>
              <w:jc w:val="left"/>
            </w:pPr>
            <w:r>
              <w:t xml:space="preserve">19 invalid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Code"/>
                <w:u w:val="single"/>
              </w:rPr>
              <w:t xml:space="preserve">DELIVERY_TRIP_TRANSITIONS</w:t>
            </w:r>
          </w:p>
        </w:tc>
        <w:tc>
          <w:tcPr>
            <w:tcMar>
              <w:top w:type="dxa" w:w="80"/>
              <w:left w:type="dxa" w:w="120"/>
              <w:bottom w:type="dxa" w:w="80"/>
              <w:right w:type="dxa" w:w="120"/>
            </w:tcMar>
            <w:vAlign w:val="center"/>
          </w:tcPr>
          <w:p>
            <w:pPr>
              <w:pStyle w:val="MdTableCell"/>
              <w:jc w:val="left"/>
            </w:pPr>
            <w:r>
              <w:t xml:space="preserve">6</w:t>
            </w:r>
          </w:p>
        </w:tc>
        <w:tc>
          <w:tcPr>
            <w:tcMar>
              <w:top w:type="dxa" w:w="80"/>
              <w:left w:type="dxa" w:w="120"/>
              <w:bottom w:type="dxa" w:w="80"/>
              <w:right w:type="dxa" w:w="120"/>
            </w:tcMar>
            <w:vAlign w:val="center"/>
          </w:tcPr>
          <w:p>
            <w:pPr>
              <w:pStyle w:val="MdTableCell"/>
              <w:jc w:val="left"/>
            </w:pPr>
            <w:r>
              <w:t xml:space="preserve">8 valid</w:t>
            </w:r>
          </w:p>
        </w:tc>
        <w:tc>
          <w:tcPr>
            <w:tcBorders>
              <w:right w:val="none"/>
            </w:tcBorders>
            <w:tcMar>
              <w:top w:type="dxa" w:w="80"/>
              <w:left w:type="dxa" w:w="120"/>
              <w:bottom w:type="dxa" w:w="80"/>
              <w:right w:type="dxa" w:w="120"/>
            </w:tcMar>
            <w:vAlign w:val="center"/>
          </w:tcPr>
          <w:p>
            <w:pPr>
              <w:pStyle w:val="MdTableCell"/>
              <w:jc w:val="left"/>
            </w:pPr>
            <w:r>
              <w:t xml:space="preserve">28 invalid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Code"/>
                <w:u w:val="single"/>
              </w:rPr>
              <w:t xml:space="preserve">PURCHASE_ORDER_TRANSITIONS</w:t>
            </w:r>
          </w:p>
        </w:tc>
        <w:tc>
          <w:tcPr>
            <w:tcMar>
              <w:top w:type="dxa" w:w="80"/>
              <w:left w:type="dxa" w:w="120"/>
              <w:bottom w:type="dxa" w:w="80"/>
              <w:right w:type="dxa" w:w="120"/>
            </w:tcMar>
            <w:vAlign w:val="center"/>
          </w:tcPr>
          <w:p>
            <w:pPr>
              <w:pStyle w:val="MdTableCell"/>
              <w:jc w:val="left"/>
            </w:pPr>
            <w:r>
              <w:t xml:space="preserve">5</w:t>
            </w:r>
          </w:p>
        </w:tc>
        <w:tc>
          <w:tcPr>
            <w:tcMar>
              <w:top w:type="dxa" w:w="80"/>
              <w:left w:type="dxa" w:w="120"/>
              <w:bottom w:type="dxa" w:w="80"/>
              <w:right w:type="dxa" w:w="120"/>
            </w:tcMar>
            <w:vAlign w:val="center"/>
          </w:tcPr>
          <w:p>
            <w:pPr>
              <w:pStyle w:val="MdTableCell"/>
              <w:jc w:val="left"/>
            </w:pPr>
            <w:r>
              <w:t xml:space="preserve">5 valid</w:t>
            </w:r>
          </w:p>
        </w:tc>
        <w:tc>
          <w:tcPr>
            <w:tcBorders>
              <w:right w:val="none"/>
            </w:tcBorders>
            <w:tcMar>
              <w:top w:type="dxa" w:w="80"/>
              <w:left w:type="dxa" w:w="120"/>
              <w:bottom w:type="dxa" w:w="80"/>
              <w:right w:type="dxa" w:w="120"/>
            </w:tcMar>
            <w:vAlign w:val="center"/>
          </w:tcPr>
          <w:p>
            <w:pPr>
              <w:pStyle w:val="MdTableCell"/>
              <w:jc w:val="left"/>
            </w:pPr>
            <w:r>
              <w:t xml:space="preserve">20 invalid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Code"/>
                <w:u w:val="single"/>
              </w:rPr>
              <w:t xml:space="preserve">QUOTE_TRANSITIONS</w:t>
            </w:r>
          </w:p>
        </w:tc>
        <w:tc>
          <w:tcPr>
            <w:tcMar>
              <w:top w:type="dxa" w:w="80"/>
              <w:left w:type="dxa" w:w="120"/>
              <w:bottom w:type="dxa" w:w="80"/>
              <w:right w:type="dxa" w:w="120"/>
            </w:tcMar>
            <w:vAlign w:val="center"/>
          </w:tcPr>
          <w:p>
            <w:pPr>
              <w:pStyle w:val="MdTableCell"/>
              <w:jc w:val="left"/>
            </w:pPr>
            <w:r>
              <w:t xml:space="preserve">7</w:t>
            </w:r>
          </w:p>
        </w:tc>
        <w:tc>
          <w:tcPr>
            <w:tcMar>
              <w:top w:type="dxa" w:w="80"/>
              <w:left w:type="dxa" w:w="120"/>
              <w:bottom w:type="dxa" w:w="80"/>
              <w:right w:type="dxa" w:w="120"/>
            </w:tcMar>
            <w:vAlign w:val="center"/>
          </w:tcPr>
          <w:p>
            <w:pPr>
              <w:pStyle w:val="MdTableCell"/>
              <w:jc w:val="left"/>
            </w:pPr>
            <w:r>
              <w:t xml:space="preserve">7 valid</w:t>
            </w:r>
          </w:p>
        </w:tc>
        <w:tc>
          <w:tcPr>
            <w:tcBorders>
              <w:right w:val="none"/>
            </w:tcBorders>
            <w:tcMar>
              <w:top w:type="dxa" w:w="80"/>
              <w:left w:type="dxa" w:w="120"/>
              <w:bottom w:type="dxa" w:w="80"/>
              <w:right w:type="dxa" w:w="120"/>
            </w:tcMar>
            <w:vAlign w:val="center"/>
          </w:tcPr>
          <w:p>
            <w:pPr>
              <w:pStyle w:val="MdTableCell"/>
              <w:jc w:val="left"/>
            </w:pPr>
            <w:r>
              <w:t xml:space="preserve">42 invalid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Code"/>
                <w:u w:val="single"/>
              </w:rPr>
              <w:t xml:space="preserve">SALE_TRANSITIONS</w:t>
            </w:r>
          </w:p>
        </w:tc>
        <w:tc>
          <w:tcPr>
            <w:tcMar>
              <w:top w:type="dxa" w:w="80"/>
              <w:left w:type="dxa" w:w="120"/>
              <w:bottom w:type="dxa" w:w="80"/>
              <w:right w:type="dxa" w:w="120"/>
            </w:tcMar>
            <w:vAlign w:val="center"/>
          </w:tcPr>
          <w:p>
            <w:pPr>
              <w:pStyle w:val="MdTableCell"/>
              <w:jc w:val="left"/>
            </w:pPr>
            <w:r>
              <w:t xml:space="preserve">4</w:t>
            </w:r>
          </w:p>
        </w:tc>
        <w:tc>
          <w:tcPr>
            <w:tcMar>
              <w:top w:type="dxa" w:w="80"/>
              <w:left w:type="dxa" w:w="120"/>
              <w:bottom w:type="dxa" w:w="80"/>
              <w:right w:type="dxa" w:w="120"/>
            </w:tcMar>
            <w:vAlign w:val="center"/>
          </w:tcPr>
          <w:p>
            <w:pPr>
              <w:pStyle w:val="MdTableCell"/>
              <w:jc w:val="left"/>
            </w:pPr>
            <w:r>
              <w:t xml:space="preserve">4 valid</w:t>
            </w:r>
          </w:p>
        </w:tc>
        <w:tc>
          <w:tcPr>
            <w:tcBorders>
              <w:right w:val="none"/>
            </w:tcBorders>
            <w:tcMar>
              <w:top w:type="dxa" w:w="80"/>
              <w:left w:type="dxa" w:w="120"/>
              <w:bottom w:type="dxa" w:w="80"/>
              <w:right w:type="dxa" w:w="120"/>
            </w:tcMar>
            <w:vAlign w:val="center"/>
          </w:tcPr>
          <w:p>
            <w:pPr>
              <w:pStyle w:val="MdTableCell"/>
              <w:jc w:val="left"/>
            </w:pPr>
            <w:r>
              <w:t xml:space="preserve">12 invalid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Code"/>
                <w:u w:val="single"/>
              </w:rPr>
              <w:t xml:space="preserve">PURCHASE_RETURN_TRANSITIONS</w:t>
            </w:r>
          </w:p>
        </w:tc>
        <w:tc>
          <w:tcPr>
            <w:tcMar>
              <w:top w:type="dxa" w:w="80"/>
              <w:left w:type="dxa" w:w="120"/>
              <w:bottom w:type="dxa" w:w="80"/>
              <w:right w:type="dxa" w:w="120"/>
            </w:tcMar>
            <w:vAlign w:val="center"/>
          </w:tcPr>
          <w:p>
            <w:pPr>
              <w:pStyle w:val="MdTableCell"/>
              <w:jc w:val="left"/>
            </w:pPr>
            <w:r>
              <w:t xml:space="preserve">6</w:t>
            </w:r>
          </w:p>
        </w:tc>
        <w:tc>
          <w:tcPr>
            <w:tcMar>
              <w:top w:type="dxa" w:w="80"/>
              <w:left w:type="dxa" w:w="120"/>
              <w:bottom w:type="dxa" w:w="80"/>
              <w:right w:type="dxa" w:w="120"/>
            </w:tcMar>
            <w:vAlign w:val="center"/>
          </w:tcPr>
          <w:p>
            <w:pPr>
              <w:pStyle w:val="MdTableCell"/>
              <w:jc w:val="left"/>
            </w:pPr>
            <w:r>
              <w:t xml:space="preserve">7 valid</w:t>
            </w:r>
          </w:p>
        </w:tc>
        <w:tc>
          <w:tcPr>
            <w:tcBorders>
              <w:right w:val="none"/>
            </w:tcBorders>
            <w:tcMar>
              <w:top w:type="dxa" w:w="80"/>
              <w:left w:type="dxa" w:w="120"/>
              <w:bottom w:type="dxa" w:w="80"/>
              <w:right w:type="dxa" w:w="120"/>
            </w:tcMar>
            <w:vAlign w:val="center"/>
          </w:tcPr>
          <w:p>
            <w:pPr>
              <w:pStyle w:val="MdTableCell"/>
              <w:jc w:val="left"/>
            </w:pPr>
            <w:r>
              <w:t xml:space="preserve">29 invalid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Code"/>
                <w:u w:val="single"/>
              </w:rPr>
              <w:t xml:space="preserve">RETURN_TRANSITIONS</w:t>
            </w:r>
          </w:p>
        </w:tc>
        <w:tc>
          <w:tcPr>
            <w:tcMar>
              <w:top w:type="dxa" w:w="80"/>
              <w:left w:type="dxa" w:w="120"/>
              <w:bottom w:type="dxa" w:w="80"/>
              <w:right w:type="dxa" w:w="120"/>
            </w:tcMar>
            <w:vAlign w:val="center"/>
          </w:tcPr>
          <w:p>
            <w:pPr>
              <w:pStyle w:val="MdTableCell"/>
              <w:jc w:val="left"/>
            </w:pPr>
            <w:r>
              <w:t xml:space="preserve">5</w:t>
            </w:r>
          </w:p>
        </w:tc>
        <w:tc>
          <w:tcPr>
            <w:tcMar>
              <w:top w:type="dxa" w:w="80"/>
              <w:left w:type="dxa" w:w="120"/>
              <w:bottom w:type="dxa" w:w="80"/>
              <w:right w:type="dxa" w:w="120"/>
            </w:tcMar>
            <w:vAlign w:val="center"/>
          </w:tcPr>
          <w:p>
            <w:pPr>
              <w:pStyle w:val="MdTableCell"/>
              <w:jc w:val="left"/>
            </w:pPr>
            <w:r>
              <w:t xml:space="preserve">5 valid</w:t>
            </w:r>
          </w:p>
        </w:tc>
        <w:tc>
          <w:tcPr>
            <w:tcBorders>
              <w:right w:val="none"/>
            </w:tcBorders>
            <w:tcMar>
              <w:top w:type="dxa" w:w="80"/>
              <w:left w:type="dxa" w:w="120"/>
              <w:bottom w:type="dxa" w:w="80"/>
              <w:right w:type="dxa" w:w="120"/>
            </w:tcMar>
            <w:vAlign w:val="center"/>
          </w:tcPr>
          <w:p>
            <w:pPr>
              <w:pStyle w:val="MdTableCell"/>
              <w:jc w:val="left"/>
            </w:pPr>
            <w:r>
              <w:t xml:space="preserve">20 invalid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Code"/>
                <w:u w:val="single"/>
              </w:rPr>
              <w:t xml:space="preserve">REFUND_TRANSITIONS</w:t>
            </w:r>
          </w:p>
        </w:tc>
        <w:tc>
          <w:tcPr>
            <w:tcMar>
              <w:top w:type="dxa" w:w="80"/>
              <w:left w:type="dxa" w:w="120"/>
              <w:bottom w:type="dxa" w:w="80"/>
              <w:right w:type="dxa" w:w="120"/>
            </w:tcMar>
            <w:vAlign w:val="center"/>
          </w:tcPr>
          <w:p>
            <w:pPr>
              <w:pStyle w:val="MdTableCell"/>
              <w:jc w:val="left"/>
            </w:pPr>
            <w:r>
              <w:t xml:space="preserve">3</w:t>
            </w:r>
          </w:p>
        </w:tc>
        <w:tc>
          <w:tcPr>
            <w:tcMar>
              <w:top w:type="dxa" w:w="80"/>
              <w:left w:type="dxa" w:w="120"/>
              <w:bottom w:type="dxa" w:w="80"/>
              <w:right w:type="dxa" w:w="120"/>
            </w:tcMar>
            <w:vAlign w:val="center"/>
          </w:tcPr>
          <w:p>
            <w:pPr>
              <w:pStyle w:val="MdTableCell"/>
              <w:jc w:val="left"/>
            </w:pPr>
            <w:r>
              <w:t xml:space="preserve">2 valid</w:t>
            </w:r>
          </w:p>
        </w:tc>
        <w:tc>
          <w:tcPr>
            <w:tcBorders>
              <w:right w:val="none"/>
            </w:tcBorders>
            <w:tcMar>
              <w:top w:type="dxa" w:w="80"/>
              <w:left w:type="dxa" w:w="120"/>
              <w:bottom w:type="dxa" w:w="80"/>
              <w:right w:type="dxa" w:w="120"/>
            </w:tcMar>
            <w:vAlign w:val="center"/>
          </w:tcPr>
          <w:p>
            <w:pPr>
              <w:pStyle w:val="MdTableCell"/>
              <w:jc w:val="left"/>
            </w:pPr>
            <w:r>
              <w:t xml:space="preserve">7 invalid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Code"/>
                <w:u w:val="single"/>
              </w:rPr>
              <w:t xml:space="preserve">BRANCH_TRANSFER_TRANSITIONS</w:t>
            </w:r>
          </w:p>
        </w:tc>
        <w:tc>
          <w:tcPr>
            <w:tcMar>
              <w:top w:type="dxa" w:w="80"/>
              <w:left w:type="dxa" w:w="120"/>
              <w:bottom w:type="dxa" w:w="80"/>
              <w:right w:type="dxa" w:w="120"/>
            </w:tcMar>
            <w:vAlign w:val="center"/>
          </w:tcPr>
          <w:p>
            <w:pPr>
              <w:pStyle w:val="MdTableCell"/>
              <w:jc w:val="left"/>
            </w:pPr>
            <w:r>
              <w:t xml:space="preserve">5</w:t>
            </w:r>
          </w:p>
        </w:tc>
        <w:tc>
          <w:tcPr>
            <w:tcMar>
              <w:top w:type="dxa" w:w="80"/>
              <w:left w:type="dxa" w:w="120"/>
              <w:bottom w:type="dxa" w:w="80"/>
              <w:right w:type="dxa" w:w="120"/>
            </w:tcMar>
            <w:vAlign w:val="center"/>
          </w:tcPr>
          <w:p>
            <w:pPr>
              <w:pStyle w:val="MdTableCell"/>
              <w:jc w:val="left"/>
            </w:pPr>
            <w:r>
              <w:t xml:space="preserve">5 valid</w:t>
            </w:r>
          </w:p>
        </w:tc>
        <w:tc>
          <w:tcPr>
            <w:tcBorders>
              <w:right w:val="none"/>
            </w:tcBorders>
            <w:tcMar>
              <w:top w:type="dxa" w:w="80"/>
              <w:left w:type="dxa" w:w="120"/>
              <w:bottom w:type="dxa" w:w="80"/>
              <w:right w:type="dxa" w:w="120"/>
            </w:tcMar>
            <w:vAlign w:val="center"/>
          </w:tcPr>
          <w:p>
            <w:pPr>
              <w:pStyle w:val="MdTableCell"/>
              <w:jc w:val="left"/>
            </w:pPr>
            <w:r>
              <w:t xml:space="preserve">20 invalid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Code"/>
                <w:u w:val="single"/>
              </w:rPr>
              <w:t xml:space="preserve">CHARGEBACK_TRANSITIONS</w:t>
            </w:r>
          </w:p>
        </w:tc>
        <w:tc>
          <w:tcPr>
            <w:tcMar>
              <w:top w:type="dxa" w:w="80"/>
              <w:left w:type="dxa" w:w="120"/>
              <w:bottom w:type="dxa" w:w="80"/>
              <w:right w:type="dxa" w:w="120"/>
            </w:tcMar>
            <w:vAlign w:val="center"/>
          </w:tcPr>
          <w:p>
            <w:pPr>
              <w:pStyle w:val="MdTableCell"/>
              <w:jc w:val="left"/>
            </w:pPr>
            <w:r>
              <w:t xml:space="preserve">3</w:t>
            </w:r>
          </w:p>
        </w:tc>
        <w:tc>
          <w:tcPr>
            <w:tcMar>
              <w:top w:type="dxa" w:w="80"/>
              <w:left w:type="dxa" w:w="120"/>
              <w:bottom w:type="dxa" w:w="80"/>
              <w:right w:type="dxa" w:w="120"/>
            </w:tcMar>
            <w:vAlign w:val="center"/>
          </w:tcPr>
          <w:p>
            <w:pPr>
              <w:pStyle w:val="MdTableCell"/>
              <w:jc w:val="left"/>
            </w:pPr>
            <w:r>
              <w:t xml:space="preserve">2 valid</w:t>
            </w:r>
          </w:p>
        </w:tc>
        <w:tc>
          <w:tcPr>
            <w:tcBorders>
              <w:right w:val="none"/>
            </w:tcBorders>
            <w:tcMar>
              <w:top w:type="dxa" w:w="80"/>
              <w:left w:type="dxa" w:w="120"/>
              <w:bottom w:type="dxa" w:w="80"/>
              <w:right w:type="dxa" w:w="120"/>
            </w:tcMar>
            <w:vAlign w:val="center"/>
          </w:tcPr>
          <w:p>
            <w:pPr>
              <w:pStyle w:val="MdTableCell"/>
              <w:jc w:val="left"/>
            </w:pPr>
            <w:r>
              <w:t xml:space="preserve">7 invalid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Code"/>
                <w:u w:val="single"/>
              </w:rPr>
              <w:t xml:space="preserve">TAX_FILING_TRANSITIONS</w:t>
            </w:r>
          </w:p>
        </w:tc>
        <w:tc>
          <w:tcPr>
            <w:tcMar>
              <w:top w:type="dxa" w:w="80"/>
              <w:left w:type="dxa" w:w="120"/>
              <w:bottom w:type="dxa" w:w="80"/>
              <w:right w:type="dxa" w:w="120"/>
            </w:tcMar>
            <w:vAlign w:val="center"/>
          </w:tcPr>
          <w:p>
            <w:pPr>
              <w:pStyle w:val="MdTableCell"/>
              <w:jc w:val="left"/>
            </w:pPr>
            <w:r>
              <w:t xml:space="preserve">3</w:t>
            </w:r>
          </w:p>
        </w:tc>
        <w:tc>
          <w:tcPr>
            <w:tcMar>
              <w:top w:type="dxa" w:w="80"/>
              <w:left w:type="dxa" w:w="120"/>
              <w:bottom w:type="dxa" w:w="80"/>
              <w:right w:type="dxa" w:w="120"/>
            </w:tcMar>
            <w:vAlign w:val="center"/>
          </w:tcPr>
          <w:p>
            <w:pPr>
              <w:pStyle w:val="MdTableCell"/>
              <w:jc w:val="left"/>
            </w:pPr>
            <w:r>
              <w:t xml:space="preserve">2 valid</w:t>
            </w:r>
          </w:p>
        </w:tc>
        <w:tc>
          <w:tcPr>
            <w:tcBorders>
              <w:right w:val="none"/>
            </w:tcBorders>
            <w:tcMar>
              <w:top w:type="dxa" w:w="80"/>
              <w:left w:type="dxa" w:w="120"/>
              <w:bottom w:type="dxa" w:w="80"/>
              <w:right w:type="dxa" w:w="120"/>
            </w:tcMar>
            <w:vAlign w:val="center"/>
          </w:tcPr>
          <w:p>
            <w:pPr>
              <w:pStyle w:val="MdTableCell"/>
              <w:jc w:val="left"/>
            </w:pPr>
            <w:r>
              <w:t xml:space="preserve">7 invalid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Code"/>
                <w:u w:val="single"/>
              </w:rPr>
              <w:t xml:space="preserve">MANIFEST_TRANSITIONS</w:t>
            </w:r>
          </w:p>
        </w:tc>
        <w:tc>
          <w:tcPr>
            <w:tcMar>
              <w:top w:type="dxa" w:w="80"/>
              <w:left w:type="dxa" w:w="120"/>
              <w:bottom w:type="dxa" w:w="80"/>
              <w:right w:type="dxa" w:w="120"/>
            </w:tcMar>
            <w:vAlign w:val="center"/>
          </w:tcPr>
          <w:p>
            <w:pPr>
              <w:pStyle w:val="MdTableCell"/>
              <w:jc w:val="left"/>
            </w:pPr>
            <w:r>
              <w:t xml:space="preserve">5</w:t>
            </w:r>
          </w:p>
        </w:tc>
        <w:tc>
          <w:tcPr>
            <w:tcMar>
              <w:top w:type="dxa" w:w="80"/>
              <w:left w:type="dxa" w:w="120"/>
              <w:bottom w:type="dxa" w:w="80"/>
              <w:right w:type="dxa" w:w="120"/>
            </w:tcMar>
            <w:vAlign w:val="center"/>
          </w:tcPr>
          <w:p>
            <w:pPr>
              <w:pStyle w:val="MdTableCell"/>
              <w:jc w:val="left"/>
            </w:pPr>
            <w:r>
              <w:t xml:space="preserve">5 valid</w:t>
            </w:r>
          </w:p>
        </w:tc>
        <w:tc>
          <w:tcPr>
            <w:tcBorders>
              <w:right w:val="none"/>
            </w:tcBorders>
            <w:tcMar>
              <w:top w:type="dxa" w:w="80"/>
              <w:left w:type="dxa" w:w="120"/>
              <w:bottom w:type="dxa" w:w="80"/>
              <w:right w:type="dxa" w:w="120"/>
            </w:tcMar>
            <w:vAlign w:val="center"/>
          </w:tcPr>
          <w:p>
            <w:pPr>
              <w:pStyle w:val="MdTableCell"/>
              <w:jc w:val="left"/>
            </w:pPr>
            <w:r>
              <w:t xml:space="preserve">20 invalid</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jc w:val="left"/>
            </w:pPr>
            <w:r>
              <w:rPr>
                <w:rStyle w:val="MdCode"/>
                <w:u w:val="single"/>
              </w:rPr>
              <w:t xml:space="preserve">SUBSTITUTION_TRANSITIONS</w:t>
            </w:r>
          </w:p>
        </w:tc>
        <w:tc>
          <w:tcPr>
            <w:tcBorders>
              <w:bottom w:val="single" w:color="E1E4E8" w:sz="4"/>
            </w:tcBorders>
            <w:tcMar>
              <w:top w:type="dxa" w:w="80"/>
              <w:left w:type="dxa" w:w="120"/>
              <w:bottom w:type="dxa" w:w="80"/>
              <w:right w:type="dxa" w:w="120"/>
            </w:tcMar>
            <w:vAlign w:val="center"/>
          </w:tcPr>
          <w:p>
            <w:pPr>
              <w:pStyle w:val="MdTableCell"/>
              <w:jc w:val="left"/>
            </w:pPr>
            <w:r>
              <w:t xml:space="preserve">3</w:t>
            </w:r>
          </w:p>
        </w:tc>
        <w:tc>
          <w:tcPr>
            <w:tcBorders>
              <w:bottom w:val="single" w:color="E1E4E8" w:sz="4"/>
            </w:tcBorders>
            <w:tcMar>
              <w:top w:type="dxa" w:w="80"/>
              <w:left w:type="dxa" w:w="120"/>
              <w:bottom w:type="dxa" w:w="80"/>
              <w:right w:type="dxa" w:w="120"/>
            </w:tcMar>
            <w:vAlign w:val="center"/>
          </w:tcPr>
          <w:p>
            <w:pPr>
              <w:pStyle w:val="MdTableCell"/>
              <w:jc w:val="left"/>
            </w:pPr>
            <w:r>
              <w:t xml:space="preserve">2 valid</w:t>
            </w:r>
          </w:p>
        </w:tc>
        <w:tc>
          <w:tcPr>
            <w:tcBorders>
              <w:bottom w:val="single" w:color="E1E4E8" w:sz="4"/>
              <w:right w:val="none"/>
            </w:tcBorders>
            <w:tcMar>
              <w:top w:type="dxa" w:w="80"/>
              <w:left w:type="dxa" w:w="120"/>
              <w:bottom w:type="dxa" w:w="80"/>
              <w:right w:type="dxa" w:w="120"/>
            </w:tcMar>
            <w:vAlign w:val="center"/>
          </w:tcPr>
          <w:p>
            <w:pPr>
              <w:pStyle w:val="MdTableCell"/>
              <w:jc w:val="left"/>
            </w:pPr>
            <w:r>
              <w:t xml:space="preserve">7 invalid</w:t>
            </w:r>
          </w:p>
        </w:tc>
      </w:tr>
    </w:tbl>
    <w:p>
      <w:pPr>
        <w:pStyle w:val="MdBlockquote"/>
      </w:pPr>
      <w:r>
        <w:t xml:space="preserve">[!IMPORTANT]
</w:t>
      </w:r>
      <w:r>
        <w:rPr>
          <w:rStyle w:val="MdStrong"/>
          <w:b/>
          <w:bCs/>
        </w:rPr>
        <w:t xml:space="preserve">Every terminal state must be tested</w:t>
      </w:r>
      <w:r>
        <w:t xml:space="preserve">: Ensure that transitions OUT of terminal states (</w:t>
      </w:r>
      <w:r>
        <w:rPr>
          <w:rStyle w:val="MdCode"/>
          <w:u w:val="single"/>
        </w:rPr>
        <w:t xml:space="preserve">CANCELLED</w:t>
      </w:r>
      <w:r>
        <w:t xml:space="preserve">, </w:t>
      </w:r>
      <w:r>
        <w:rPr>
          <w:rStyle w:val="MdCode"/>
          <w:u w:val="single"/>
        </w:rPr>
        <w:t xml:space="preserve">COMPLETED</w:t>
      </w:r>
      <w:r>
        <w:t xml:space="preserve">, </w:t>
      </w:r>
      <w:r>
        <w:rPr>
          <w:rStyle w:val="MdCode"/>
          <w:u w:val="single"/>
        </w:rPr>
        <w:t xml:space="preserve">REJECTED</w:t>
      </w:r>
      <w:r>
        <w:t xml:space="preserve">, etc.) always throw </w:t>
      </w:r>
      <w:r>
        <w:rPr>
          <w:rStyle w:val="MdCode"/>
          <w:u w:val="single"/>
        </w:rPr>
        <w:t xml:space="preserve">ConflictException</w:t>
      </w:r>
      <w:r>
        <w:t xml:space="preserve">. A terminal state with outgoing transitions is a critical bug.</w:t>
      </w:r>
    </w:p>
    <w:p>
      <w:pPr>
        <w:pStyle w:val="MdSpace"/>
        <w:spacing w:after="60" w:before="0"/>
      </w:pPr>
    </w:p>
    <w:p>
      <w:pPr>
        <w:pStyle w:val="Heading3"/>
        <w:pStyle w:val="MdHeading3"/>
      </w:pPr>
      <w:r>
        <w:t xml:space="preserve">3.2 Weighted Average Cost Calculation</w:t>
      </w:r>
    </w:p>
    <w:p>
      <w:pPr>
        <w:pStyle w:val="MdParagraph"/>
      </w:pPr>
      <w:r>
        <w:rPr>
          <w:rStyle w:val="MdStrong"/>
          <w:b/>
          <w:bCs/>
        </w:rPr>
        <w:t xml:space="preserve">File under test</w:t>
      </w:r>
      <w:r>
        <w:t xml:space="preserve">: </w:t>
      </w:r>
      <w:r>
        <w:rPr>
          <w:rStyle w:val="MdCode"/>
          <w:u w:val="single"/>
        </w:rPr>
        <w:t xml:space="preserve">src/inventory/inventory-ledger.service.ts</w:t>
      </w:r>
    </w:p>
    <w:p>
      <w:pPr>
        <w:pStyle w:val="MdSpace"/>
        <w:spacing w:after="60" w:before="0"/>
      </w:pPr>
    </w:p>
    <w:p>
      <w:pPr>
        <w:pStyle w:val="MdCode"/>
        <w:pBdr>
          <w:top w:val="single" w:color="E1E4E8" w:sz="1" w:space="8"/>
          <w:left w:val="single" w:color="E1E4E8" w:sz="1" w:space="8"/>
          <w:right w:val="single" w:color="E1E4E8" w:sz="1" w:space="8"/>
        </w:pBdr>
        <w:shd w:fill="F6F8FA"/>
        <w:spacing w:after="0" w:before="12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describe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'Weighted Average Cost'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after="0" w:before="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'should calculate WAC on first receipt'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after="0" w:before="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Initial: 0 qty, $0 cost</w:t>
      </w:r>
    </w:p>
    <w:p>
      <w:pPr>
        <w:pStyle w:val="MdCode"/>
        <w:pBdr>
          <w:left w:val="single" w:color="E1E4E8" w:sz="1" w:space="8"/>
          <w:right w:val="single" w:color="E1E4E8" w:sz="1" w:space="8"/>
        </w:pBdr>
        <w:shd w:fill="F6F8FA"/>
        <w:spacing w:after="0" w:before="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Receive: 100 units @ $10.00</w:t>
      </w:r>
    </w:p>
    <w:p>
      <w:pPr>
        <w:pStyle w:val="MdCode"/>
        <w:pBdr>
          <w:left w:val="single" w:color="E1E4E8" w:sz="1" w:space="8"/>
          <w:right w:val="single" w:color="E1E4E8" w:sz="1" w:space="8"/>
        </w:pBdr>
        <w:shd w:fill="F6F8FA"/>
        <w:spacing w:after="0" w:before="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Expected: WAC = $10.00</w:t>
      </w:r>
    </w:p>
    <w:p>
      <w:pPr>
        <w:pStyle w:val="MdCode"/>
        <w:pBdr>
          <w:left w:val="single" w:color="E1E4E8" w:sz="1" w:space="8"/>
          <w:right w:val="single" w:color="E1E4E8" w:sz="1" w:space="8"/>
        </w:pBdr>
        <w:shd w:fill="F6F8FA"/>
        <w:spacing w:after="0" w:before="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after="0" w:before="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after="0" w:before="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'should blend WAC on second receipt'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after="0" w:before="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Current: 100 qty @ $10.00 (total value = $1,000)</w:t>
      </w:r>
    </w:p>
    <w:p>
      <w:pPr>
        <w:pStyle w:val="MdCode"/>
        <w:pBdr>
          <w:left w:val="single" w:color="E1E4E8" w:sz="1" w:space="8"/>
          <w:right w:val="single" w:color="E1E4E8" w:sz="1" w:space="8"/>
        </w:pBdr>
        <w:shd w:fill="F6F8FA"/>
        <w:spacing w:after="0" w:before="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Receive: 50 units @ $14.00 (added value = $700)</w:t>
      </w:r>
    </w:p>
    <w:p>
      <w:pPr>
        <w:pStyle w:val="MdCode"/>
        <w:pBdr>
          <w:left w:val="single" w:color="E1E4E8" w:sz="1" w:space="8"/>
          <w:right w:val="single" w:color="E1E4E8" w:sz="1" w:space="8"/>
        </w:pBdr>
        <w:shd w:fill="F6F8FA"/>
        <w:spacing w:after="0" w:before="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Expected: WAC = $1,700 / 150 = $11.33</w:t>
      </w:r>
    </w:p>
    <w:p>
      <w:pPr>
        <w:pStyle w:val="MdCode"/>
        <w:pBdr>
          <w:left w:val="single" w:color="E1E4E8" w:sz="1" w:space="8"/>
          <w:right w:val="single" w:color="E1E4E8" w:sz="1" w:space="8"/>
        </w:pBdr>
        <w:shd w:fill="F6F8FA"/>
        <w:spacing w:after="0" w:before="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after="0" w:before="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after="0" w:before="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'should preserve WAC on sale (outgoing)'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after="0" w:before="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Current: 150 qty @ $11.33</w:t>
      </w:r>
    </w:p>
    <w:p>
      <w:pPr>
        <w:pStyle w:val="MdCode"/>
        <w:pBdr>
          <w:left w:val="single" w:color="E1E4E8" w:sz="1" w:space="8"/>
          <w:right w:val="single" w:color="E1E4E8" w:sz="1" w:space="8"/>
        </w:pBdr>
        <w:shd w:fill="F6F8FA"/>
        <w:spacing w:after="0" w:before="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Sell: 30 units</w:t>
      </w:r>
    </w:p>
    <w:p>
      <w:pPr>
        <w:pStyle w:val="MdCode"/>
        <w:pBdr>
          <w:left w:val="single" w:color="E1E4E8" w:sz="1" w:space="8"/>
          <w:right w:val="single" w:color="E1E4E8" w:sz="1" w:space="8"/>
        </w:pBdr>
        <w:shd w:fill="F6F8FA"/>
        <w:spacing w:after="0" w:before="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Expected: WAC remains $11.33, qty = 120</w:t>
      </w:r>
    </w:p>
    <w:p>
      <w:pPr>
        <w:pStyle w:val="MdCode"/>
        <w:pBdr>
          <w:left w:val="single" w:color="E1E4E8" w:sz="1" w:space="8"/>
          <w:right w:val="single" w:color="E1E4E8" w:sz="1" w:space="8"/>
        </w:pBdr>
        <w:shd w:fill="F6F8FA"/>
        <w:spacing w:after="0" w:before="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after="0" w:before="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after="0" w:before="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'should handle zero inventory correctly'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after="0" w:before="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Current: 0 qty, $0 cost</w:t>
      </w:r>
    </w:p>
    <w:p>
      <w:pPr>
        <w:pStyle w:val="MdCode"/>
        <w:pBdr>
          <w:left w:val="single" w:color="E1E4E8" w:sz="1" w:space="8"/>
          <w:right w:val="single" w:color="E1E4E8" w:sz="1" w:space="8"/>
        </w:pBdr>
        <w:shd w:fill="F6F8FA"/>
        <w:spacing w:after="0" w:before="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Receive: 10 units @ $25.00</w:t>
      </w:r>
    </w:p>
    <w:p>
      <w:pPr>
        <w:pStyle w:val="MdCode"/>
        <w:pBdr>
          <w:left w:val="single" w:color="E1E4E8" w:sz="1" w:space="8"/>
          <w:right w:val="single" w:color="E1E4E8" w:sz="1" w:space="8"/>
        </w:pBdr>
        <w:shd w:fill="F6F8FA"/>
        <w:spacing w:after="0" w:before="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Expected: WAC = $25.00 (no division by zero)</w:t>
      </w:r>
    </w:p>
    <w:p>
      <w:pPr>
        <w:pStyle w:val="MdCode"/>
        <w:pBdr>
          <w:left w:val="single" w:color="E1E4E8" w:sz="1" w:space="8"/>
          <w:right w:val="single" w:color="E1E4E8" w:sz="1" w:space="8"/>
        </w:pBdr>
        <w:shd w:fill="F6F8FA"/>
        <w:spacing w:after="0" w:before="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after="0" w:before="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after="0" w:before="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'should prevent negative stock on SALE type'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after="0" w:before="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Current: 5 qty</w:t>
      </w:r>
    </w:p>
    <w:p>
      <w:pPr>
        <w:pStyle w:val="MdCode"/>
        <w:pBdr>
          <w:left w:val="single" w:color="E1E4E8" w:sz="1" w:space="8"/>
          <w:right w:val="single" w:color="E1E4E8" w:sz="1" w:space="8"/>
        </w:pBdr>
        <w:shd w:fill="F6F8FA"/>
        <w:spacing w:after="0" w:before="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Attempt: Sell 10 units</w:t>
      </w:r>
    </w:p>
    <w:p>
      <w:pPr>
        <w:pStyle w:val="MdCode"/>
        <w:pBdr>
          <w:left w:val="single" w:color="E1E4E8" w:sz="1" w:space="8"/>
          <w:right w:val="single" w:color="E1E4E8" w:sz="1" w:space="8"/>
        </w:pBdr>
        <w:shd w:fill="F6F8FA"/>
        <w:spacing w:after="0" w:before="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Expected: BadRequestException('Insufficient stock')</w:t>
      </w:r>
    </w:p>
    <w:p>
      <w:pPr>
        <w:pStyle w:val="MdCode"/>
        <w:pBdr>
          <w:left w:val="single" w:color="E1E4E8" w:sz="1" w:space="8"/>
          <w:right w:val="single" w:color="E1E4E8" w:sz="1" w:space="8"/>
        </w:pBdr>
        <w:shd w:fill="F6F8FA"/>
        <w:spacing w:after="0" w:before="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bottom w:val="single" w:color="E1E4E8" w:sz="1" w:space="8"/>
          <w:left w:val="single" w:color="E1E4E8" w:sz="1" w:space="8"/>
          <w:right w:val="single" w:color="E1E4E8" w:sz="1" w:space="8"/>
        </w:pBdr>
        <w:shd w:fill="F6F8FA"/>
        <w:spacing w:after="120" w:before="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Space"/>
        <w:spacing w:after="60" w:before="0"/>
      </w:pPr>
    </w:p>
    <w:p>
      <w:pPr>
        <w:pStyle w:val="Heading3"/>
        <w:pStyle w:val="MdHeading3"/>
      </w:pPr>
      <w:r>
        <w:t xml:space="preserve">3.3 Permission Resolution Logic</w:t>
      </w:r>
    </w:p>
    <w:p>
      <w:pPr>
        <w:pStyle w:val="MdParagraph"/>
      </w:pPr>
      <w:r>
        <w:rPr>
          <w:rStyle w:val="MdStrong"/>
          <w:b/>
          <w:bCs/>
        </w:rPr>
        <w:t xml:space="preserve">File under test</w:t>
      </w:r>
      <w:r>
        <w:t xml:space="preserve">: </w:t>
      </w:r>
      <w:r>
        <w:rPr>
          <w:rStyle w:val="MdCode"/>
          <w:u w:val="single"/>
        </w:rPr>
        <w:t xml:space="preserve">src/auth/permissions.guard.ts</w:t>
      </w:r>
    </w:p>
    <w:p>
      <w:pPr>
        <w:pStyle w:val="MdSpace"/>
        <w:spacing w:after="60" w:before="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jc w:val="left"/>
            </w:pPr>
            <w:r>
              <w:t xml:space="preserve">Test Case</w:t>
            </w:r>
          </w:p>
        </w:tc>
        <w:tc>
          <w:tcPr>
            <w:tcMar>
              <w:top w:type="dxa" w:w="100"/>
              <w:left w:type="dxa" w:w="120"/>
              <w:bottom w:type="dxa" w:w="100"/>
              <w:right w:type="dxa" w:w="120"/>
            </w:tcMar>
            <w:vAlign w:val="center"/>
          </w:tcPr>
          <w:p>
            <w:pPr>
              <w:pStyle w:val="MdTableHeader"/>
              <w:jc w:val="left"/>
            </w:pPr>
            <w:r>
              <w:t xml:space="preserve">User Scope</w:t>
            </w:r>
          </w:p>
        </w:tc>
        <w:tc>
          <w:tcPr>
            <w:tcMar>
              <w:top w:type="dxa" w:w="100"/>
              <w:left w:type="dxa" w:w="120"/>
              <w:bottom w:type="dxa" w:w="100"/>
              <w:right w:type="dxa" w:w="120"/>
            </w:tcMar>
            <w:vAlign w:val="center"/>
          </w:tcPr>
          <w:p>
            <w:pPr>
              <w:pStyle w:val="MdTableHeader"/>
              <w:jc w:val="left"/>
            </w:pPr>
            <w:r>
              <w:t xml:space="preserve">User Tenant</w:t>
            </w:r>
          </w:p>
        </w:tc>
        <w:tc>
          <w:tcPr>
            <w:tcMar>
              <w:top w:type="dxa" w:w="100"/>
              <w:left w:type="dxa" w:w="120"/>
              <w:bottom w:type="dxa" w:w="100"/>
              <w:right w:type="dxa" w:w="120"/>
            </w:tcMar>
            <w:vAlign w:val="center"/>
          </w:tcPr>
          <w:p>
            <w:pPr>
              <w:pStyle w:val="MdTableHeader"/>
              <w:jc w:val="left"/>
            </w:pPr>
            <w:r>
              <w:t xml:space="preserve">Request Tenant</w:t>
            </w:r>
          </w:p>
        </w:tc>
        <w:tc>
          <w:tcPr>
            <w:tcMar>
              <w:top w:type="dxa" w:w="100"/>
              <w:left w:type="dxa" w:w="120"/>
              <w:bottom w:type="dxa" w:w="100"/>
              <w:right w:type="dxa" w:w="120"/>
            </w:tcMar>
            <w:vAlign w:val="center"/>
          </w:tcPr>
          <w:p>
            <w:pPr>
              <w:pStyle w:val="MdTableHeader"/>
              <w:jc w:val="left"/>
            </w:pPr>
            <w:r>
              <w:t xml:space="preserve">Request Branch</w:t>
            </w:r>
          </w:p>
        </w:tc>
        <w:tc>
          <w:tcPr>
            <w:tcBorders>
              <w:right w:val="none"/>
            </w:tcBorders>
            <w:tcMar>
              <w:top w:type="dxa" w:w="100"/>
              <w:left w:type="dxa" w:w="120"/>
              <w:bottom w:type="dxa" w:w="100"/>
              <w:right w:type="dxa" w:w="120"/>
            </w:tcMar>
            <w:vAlign w:val="center"/>
          </w:tcPr>
          <w:p>
            <w:pPr>
              <w:pStyle w:val="MdTableHeader"/>
              <w:jc w:val="left"/>
            </w:pPr>
            <w:r>
              <w:t xml:space="preserve">Expected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Platform user, any tenant</w:t>
            </w:r>
          </w:p>
        </w:tc>
        <w:tc>
          <w:tcPr>
            <w:tcMar>
              <w:top w:type="dxa" w:w="80"/>
              <w:left w:type="dxa" w:w="120"/>
              <w:bottom w:type="dxa" w:w="80"/>
              <w:right w:type="dxa" w:w="120"/>
            </w:tcMar>
            <w:vAlign w:val="center"/>
          </w:tcPr>
          <w:p>
            <w:pPr>
              <w:pStyle w:val="MdTableCell"/>
              <w:jc w:val="left"/>
            </w:pPr>
            <w:r>
              <w:t xml:space="preserve">PLATFORM</w:t>
            </w:r>
          </w:p>
        </w:tc>
        <w:tc>
          <w:tcPr>
            <w:tcMar>
              <w:top w:type="dxa" w:w="80"/>
              <w:left w:type="dxa" w:w="120"/>
              <w:bottom w:type="dxa" w:w="80"/>
              <w:right w:type="dxa" w:w="120"/>
            </w:tcMar>
            <w:vAlign w:val="center"/>
          </w:tcPr>
          <w:p>
            <w:pPr>
              <w:pStyle w:val="MdTableCell"/>
              <w:jc w:val="left"/>
            </w:pPr>
            <w:r>
              <w:t xml:space="preserve">—</w:t>
            </w:r>
          </w:p>
        </w:tc>
        <w:tc>
          <w:tcPr>
            <w:tcMar>
              <w:top w:type="dxa" w:w="80"/>
              <w:left w:type="dxa" w:w="120"/>
              <w:bottom w:type="dxa" w:w="80"/>
              <w:right w:type="dxa" w:w="120"/>
            </w:tcMar>
            <w:vAlign w:val="center"/>
          </w:tcPr>
          <w:p>
            <w:pPr>
              <w:pStyle w:val="MdTableCell"/>
              <w:jc w:val="left"/>
            </w:pPr>
            <w:r>
              <w:t xml:space="preserve">alpha</w:t>
            </w:r>
          </w:p>
        </w:tc>
        <w:tc>
          <w:tcPr>
            <w:tcMar>
              <w:top w:type="dxa" w:w="80"/>
              <w:left w:type="dxa" w:w="120"/>
              <w:bottom w:type="dxa" w:w="80"/>
              <w:right w:type="dxa" w:w="120"/>
            </w:tcMar>
            <w:vAlign w:val="center"/>
          </w:tcPr>
          <w:p>
            <w:pPr>
              <w:pStyle w:val="MdTableCell"/>
              <w:jc w:val="left"/>
            </w:pPr>
            <w:r>
              <w:t xml:space="preserve">—</w:t>
            </w:r>
          </w:p>
        </w:tc>
        <w:tc>
          <w:tcPr>
            <w:tcBorders>
              <w:right w:val="none"/>
            </w:tcBorders>
            <w:tcMar>
              <w:top w:type="dxa" w:w="80"/>
              <w:left w:type="dxa" w:w="120"/>
              <w:bottom w:type="dxa" w:w="80"/>
              <w:right w:type="dxa" w:w="120"/>
            </w:tcMar>
            <w:vAlign w:val="center"/>
          </w:tcPr>
          <w:p>
            <w:pPr>
              <w:pStyle w:val="MdTableCell"/>
              <w:jc w:val="left"/>
            </w:pPr>
            <w:r>
              <w:t xml:space="preserve">✅ Granted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Tenant admin, matching tenant</w:t>
            </w:r>
          </w:p>
        </w:tc>
        <w:tc>
          <w:tcPr>
            <w:tcMar>
              <w:top w:type="dxa" w:w="80"/>
              <w:left w:type="dxa" w:w="120"/>
              <w:bottom w:type="dxa" w:w="80"/>
              <w:right w:type="dxa" w:w="120"/>
            </w:tcMar>
            <w:vAlign w:val="center"/>
          </w:tcPr>
          <w:p>
            <w:pPr>
              <w:pStyle w:val="MdTableCell"/>
              <w:jc w:val="left"/>
            </w:pPr>
            <w:r>
              <w:t xml:space="preserve">TENANT</w:t>
            </w:r>
          </w:p>
        </w:tc>
        <w:tc>
          <w:tcPr>
            <w:tcMar>
              <w:top w:type="dxa" w:w="80"/>
              <w:left w:type="dxa" w:w="120"/>
              <w:bottom w:type="dxa" w:w="80"/>
              <w:right w:type="dxa" w:w="120"/>
            </w:tcMar>
            <w:vAlign w:val="center"/>
          </w:tcPr>
          <w:p>
            <w:pPr>
              <w:pStyle w:val="MdTableCell"/>
              <w:jc w:val="left"/>
            </w:pPr>
            <w:r>
              <w:t xml:space="preserve">alpha</w:t>
            </w:r>
          </w:p>
        </w:tc>
        <w:tc>
          <w:tcPr>
            <w:tcMar>
              <w:top w:type="dxa" w:w="80"/>
              <w:left w:type="dxa" w:w="120"/>
              <w:bottom w:type="dxa" w:w="80"/>
              <w:right w:type="dxa" w:w="120"/>
            </w:tcMar>
            <w:vAlign w:val="center"/>
          </w:tcPr>
          <w:p>
            <w:pPr>
              <w:pStyle w:val="MdTableCell"/>
              <w:jc w:val="left"/>
            </w:pPr>
            <w:r>
              <w:t xml:space="preserve">alpha</w:t>
            </w:r>
          </w:p>
        </w:tc>
        <w:tc>
          <w:tcPr>
            <w:tcMar>
              <w:top w:type="dxa" w:w="80"/>
              <w:left w:type="dxa" w:w="120"/>
              <w:bottom w:type="dxa" w:w="80"/>
              <w:right w:type="dxa" w:w="120"/>
            </w:tcMar>
            <w:vAlign w:val="center"/>
          </w:tcPr>
          <w:p>
            <w:pPr>
              <w:pStyle w:val="MdTableCell"/>
              <w:jc w:val="left"/>
            </w:pPr>
            <w:r>
              <w:t xml:space="preserve">—</w:t>
            </w:r>
          </w:p>
        </w:tc>
        <w:tc>
          <w:tcPr>
            <w:tcBorders>
              <w:right w:val="none"/>
            </w:tcBorders>
            <w:tcMar>
              <w:top w:type="dxa" w:w="80"/>
              <w:left w:type="dxa" w:w="120"/>
              <w:bottom w:type="dxa" w:w="80"/>
              <w:right w:type="dxa" w:w="120"/>
            </w:tcMar>
            <w:vAlign w:val="center"/>
          </w:tcPr>
          <w:p>
            <w:pPr>
              <w:pStyle w:val="MdTableCell"/>
              <w:jc w:val="left"/>
            </w:pPr>
            <w:r>
              <w:t xml:space="preserve">✅ Granted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Tenant admin, different tenant</w:t>
            </w:r>
          </w:p>
        </w:tc>
        <w:tc>
          <w:tcPr>
            <w:tcMar>
              <w:top w:type="dxa" w:w="80"/>
              <w:left w:type="dxa" w:w="120"/>
              <w:bottom w:type="dxa" w:w="80"/>
              <w:right w:type="dxa" w:w="120"/>
            </w:tcMar>
            <w:vAlign w:val="center"/>
          </w:tcPr>
          <w:p>
            <w:pPr>
              <w:pStyle w:val="MdTableCell"/>
              <w:jc w:val="left"/>
            </w:pPr>
            <w:r>
              <w:t xml:space="preserve">TENANT</w:t>
            </w:r>
          </w:p>
        </w:tc>
        <w:tc>
          <w:tcPr>
            <w:tcMar>
              <w:top w:type="dxa" w:w="80"/>
              <w:left w:type="dxa" w:w="120"/>
              <w:bottom w:type="dxa" w:w="80"/>
              <w:right w:type="dxa" w:w="120"/>
            </w:tcMar>
            <w:vAlign w:val="center"/>
          </w:tcPr>
          <w:p>
            <w:pPr>
              <w:pStyle w:val="MdTableCell"/>
              <w:jc w:val="left"/>
            </w:pPr>
            <w:r>
              <w:t xml:space="preserve">alpha</w:t>
            </w:r>
          </w:p>
        </w:tc>
        <w:tc>
          <w:tcPr>
            <w:tcMar>
              <w:top w:type="dxa" w:w="80"/>
              <w:left w:type="dxa" w:w="120"/>
              <w:bottom w:type="dxa" w:w="80"/>
              <w:right w:type="dxa" w:w="120"/>
            </w:tcMar>
            <w:vAlign w:val="center"/>
          </w:tcPr>
          <w:p>
            <w:pPr>
              <w:pStyle w:val="MdTableCell"/>
              <w:jc w:val="left"/>
            </w:pPr>
            <w:r>
              <w:t xml:space="preserve">beta</w:t>
            </w:r>
          </w:p>
        </w:tc>
        <w:tc>
          <w:tcPr>
            <w:tcMar>
              <w:top w:type="dxa" w:w="80"/>
              <w:left w:type="dxa" w:w="120"/>
              <w:bottom w:type="dxa" w:w="80"/>
              <w:right w:type="dxa" w:w="120"/>
            </w:tcMar>
            <w:vAlign w:val="center"/>
          </w:tcPr>
          <w:p>
            <w:pPr>
              <w:pStyle w:val="MdTableCell"/>
              <w:jc w:val="left"/>
            </w:pPr>
            <w:r>
              <w:t xml:space="preserve">—</w:t>
            </w:r>
          </w:p>
        </w:tc>
        <w:tc>
          <w:tcPr>
            <w:tcBorders>
              <w:right w:val="none"/>
            </w:tcBorders>
            <w:tcMar>
              <w:top w:type="dxa" w:w="80"/>
              <w:left w:type="dxa" w:w="120"/>
              <w:bottom w:type="dxa" w:w="80"/>
              <w:right w:type="dxa" w:w="120"/>
            </w:tcMar>
            <w:vAlign w:val="center"/>
          </w:tcPr>
          <w:p>
            <w:pPr>
              <w:pStyle w:val="MdTableCell"/>
              <w:jc w:val="left"/>
            </w:pPr>
            <w:r>
              <w:t xml:space="preserve">❌ Denied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Branch user, matching tenant + branch</w:t>
            </w:r>
          </w:p>
        </w:tc>
        <w:tc>
          <w:tcPr>
            <w:tcMar>
              <w:top w:type="dxa" w:w="80"/>
              <w:left w:type="dxa" w:w="120"/>
              <w:bottom w:type="dxa" w:w="80"/>
              <w:right w:type="dxa" w:w="120"/>
            </w:tcMar>
            <w:vAlign w:val="center"/>
          </w:tcPr>
          <w:p>
            <w:pPr>
              <w:pStyle w:val="MdTableCell"/>
              <w:jc w:val="left"/>
            </w:pPr>
            <w:r>
              <w:t xml:space="preserve">BRANCH</w:t>
            </w:r>
          </w:p>
        </w:tc>
        <w:tc>
          <w:tcPr>
            <w:tcMar>
              <w:top w:type="dxa" w:w="80"/>
              <w:left w:type="dxa" w:w="120"/>
              <w:bottom w:type="dxa" w:w="80"/>
              <w:right w:type="dxa" w:w="120"/>
            </w:tcMar>
            <w:vAlign w:val="center"/>
          </w:tcPr>
          <w:p>
            <w:pPr>
              <w:pStyle w:val="MdTableCell"/>
              <w:jc w:val="left"/>
            </w:pPr>
            <w:r>
              <w:t xml:space="preserve">alpha</w:t>
            </w:r>
          </w:p>
        </w:tc>
        <w:tc>
          <w:tcPr>
            <w:tcMar>
              <w:top w:type="dxa" w:w="80"/>
              <w:left w:type="dxa" w:w="120"/>
              <w:bottom w:type="dxa" w:w="80"/>
              <w:right w:type="dxa" w:w="120"/>
            </w:tcMar>
            <w:vAlign w:val="center"/>
          </w:tcPr>
          <w:p>
            <w:pPr>
              <w:pStyle w:val="MdTableCell"/>
              <w:jc w:val="left"/>
            </w:pPr>
            <w:r>
              <w:t xml:space="preserve">alpha</w:t>
            </w:r>
          </w:p>
        </w:tc>
        <w:tc>
          <w:tcPr>
            <w:tcMar>
              <w:top w:type="dxa" w:w="80"/>
              <w:left w:type="dxa" w:w="120"/>
              <w:bottom w:type="dxa" w:w="80"/>
              <w:right w:type="dxa" w:w="120"/>
            </w:tcMar>
            <w:vAlign w:val="center"/>
          </w:tcPr>
          <w:p>
            <w:pPr>
              <w:pStyle w:val="MdTableCell"/>
              <w:jc w:val="left"/>
            </w:pPr>
            <w:r>
              <w:t xml:space="preserve">branch-1</w:t>
            </w:r>
          </w:p>
        </w:tc>
        <w:tc>
          <w:tcPr>
            <w:tcBorders>
              <w:right w:val="none"/>
            </w:tcBorders>
            <w:tcMar>
              <w:top w:type="dxa" w:w="80"/>
              <w:left w:type="dxa" w:w="120"/>
              <w:bottom w:type="dxa" w:w="80"/>
              <w:right w:type="dxa" w:w="120"/>
            </w:tcMar>
            <w:vAlign w:val="center"/>
          </w:tcPr>
          <w:p>
            <w:pPr>
              <w:pStyle w:val="MdTableCell"/>
              <w:jc w:val="left"/>
            </w:pPr>
            <w:r>
              <w:t xml:space="preserve">✅ Granted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Branch user, matching tenant, wrong branch</w:t>
            </w:r>
          </w:p>
        </w:tc>
        <w:tc>
          <w:tcPr>
            <w:tcMar>
              <w:top w:type="dxa" w:w="80"/>
              <w:left w:type="dxa" w:w="120"/>
              <w:bottom w:type="dxa" w:w="80"/>
              <w:right w:type="dxa" w:w="120"/>
            </w:tcMar>
            <w:vAlign w:val="center"/>
          </w:tcPr>
          <w:p>
            <w:pPr>
              <w:pStyle w:val="MdTableCell"/>
              <w:jc w:val="left"/>
            </w:pPr>
            <w:r>
              <w:t xml:space="preserve">BRANCH</w:t>
            </w:r>
          </w:p>
        </w:tc>
        <w:tc>
          <w:tcPr>
            <w:tcMar>
              <w:top w:type="dxa" w:w="80"/>
              <w:left w:type="dxa" w:w="120"/>
              <w:bottom w:type="dxa" w:w="80"/>
              <w:right w:type="dxa" w:w="120"/>
            </w:tcMar>
            <w:vAlign w:val="center"/>
          </w:tcPr>
          <w:p>
            <w:pPr>
              <w:pStyle w:val="MdTableCell"/>
              <w:jc w:val="left"/>
            </w:pPr>
            <w:r>
              <w:t xml:space="preserve">alpha</w:t>
            </w:r>
          </w:p>
        </w:tc>
        <w:tc>
          <w:tcPr>
            <w:tcMar>
              <w:top w:type="dxa" w:w="80"/>
              <w:left w:type="dxa" w:w="120"/>
              <w:bottom w:type="dxa" w:w="80"/>
              <w:right w:type="dxa" w:w="120"/>
            </w:tcMar>
            <w:vAlign w:val="center"/>
          </w:tcPr>
          <w:p>
            <w:pPr>
              <w:pStyle w:val="MdTableCell"/>
              <w:jc w:val="left"/>
            </w:pPr>
            <w:r>
              <w:t xml:space="preserve">alpha</w:t>
            </w:r>
          </w:p>
        </w:tc>
        <w:tc>
          <w:tcPr>
            <w:tcMar>
              <w:top w:type="dxa" w:w="80"/>
              <w:left w:type="dxa" w:w="120"/>
              <w:bottom w:type="dxa" w:w="80"/>
              <w:right w:type="dxa" w:w="120"/>
            </w:tcMar>
            <w:vAlign w:val="center"/>
          </w:tcPr>
          <w:p>
            <w:pPr>
              <w:pStyle w:val="MdTableCell"/>
              <w:jc w:val="left"/>
            </w:pPr>
            <w:r>
              <w:t xml:space="preserve">branch-2</w:t>
            </w:r>
          </w:p>
        </w:tc>
        <w:tc>
          <w:tcPr>
            <w:tcBorders>
              <w:right w:val="none"/>
            </w:tcBorders>
            <w:tcMar>
              <w:top w:type="dxa" w:w="80"/>
              <w:left w:type="dxa" w:w="120"/>
              <w:bottom w:type="dxa" w:w="80"/>
              <w:right w:type="dxa" w:w="120"/>
            </w:tcMar>
            <w:vAlign w:val="center"/>
          </w:tcPr>
          <w:p>
            <w:pPr>
              <w:pStyle w:val="MdTableCell"/>
              <w:jc w:val="left"/>
            </w:pPr>
            <w:r>
              <w:t xml:space="preserve">❌ Denied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Branch user, wrong tenant</w:t>
            </w:r>
          </w:p>
        </w:tc>
        <w:tc>
          <w:tcPr>
            <w:tcMar>
              <w:top w:type="dxa" w:w="80"/>
              <w:left w:type="dxa" w:w="120"/>
              <w:bottom w:type="dxa" w:w="80"/>
              <w:right w:type="dxa" w:w="120"/>
            </w:tcMar>
            <w:vAlign w:val="center"/>
          </w:tcPr>
          <w:p>
            <w:pPr>
              <w:pStyle w:val="MdTableCell"/>
              <w:jc w:val="left"/>
            </w:pPr>
            <w:r>
              <w:t xml:space="preserve">BRANCH</w:t>
            </w:r>
          </w:p>
        </w:tc>
        <w:tc>
          <w:tcPr>
            <w:tcMar>
              <w:top w:type="dxa" w:w="80"/>
              <w:left w:type="dxa" w:w="120"/>
              <w:bottom w:type="dxa" w:w="80"/>
              <w:right w:type="dxa" w:w="120"/>
            </w:tcMar>
            <w:vAlign w:val="center"/>
          </w:tcPr>
          <w:p>
            <w:pPr>
              <w:pStyle w:val="MdTableCell"/>
              <w:jc w:val="left"/>
            </w:pPr>
            <w:r>
              <w:t xml:space="preserve">alpha</w:t>
            </w:r>
          </w:p>
        </w:tc>
        <w:tc>
          <w:tcPr>
            <w:tcMar>
              <w:top w:type="dxa" w:w="80"/>
              <w:left w:type="dxa" w:w="120"/>
              <w:bottom w:type="dxa" w:w="80"/>
              <w:right w:type="dxa" w:w="120"/>
            </w:tcMar>
            <w:vAlign w:val="center"/>
          </w:tcPr>
          <w:p>
            <w:pPr>
              <w:pStyle w:val="MdTableCell"/>
              <w:jc w:val="left"/>
            </w:pPr>
            <w:r>
              <w:t xml:space="preserve">beta</w:t>
            </w:r>
          </w:p>
        </w:tc>
        <w:tc>
          <w:tcPr>
            <w:tcMar>
              <w:top w:type="dxa" w:w="80"/>
              <w:left w:type="dxa" w:w="120"/>
              <w:bottom w:type="dxa" w:w="80"/>
              <w:right w:type="dxa" w:w="120"/>
            </w:tcMar>
            <w:vAlign w:val="center"/>
          </w:tcPr>
          <w:p>
            <w:pPr>
              <w:pStyle w:val="MdTableCell"/>
              <w:jc w:val="left"/>
            </w:pPr>
            <w:r>
              <w:t xml:space="preserve">branch-1</w:t>
            </w:r>
          </w:p>
        </w:tc>
        <w:tc>
          <w:tcPr>
            <w:tcBorders>
              <w:right w:val="none"/>
            </w:tcBorders>
            <w:tcMar>
              <w:top w:type="dxa" w:w="80"/>
              <w:left w:type="dxa" w:w="120"/>
              <w:bottom w:type="dxa" w:w="80"/>
              <w:right w:type="dxa" w:w="120"/>
            </w:tcMar>
            <w:vAlign w:val="center"/>
          </w:tcPr>
          <w:p>
            <w:pPr>
              <w:pStyle w:val="MdTableCell"/>
              <w:jc w:val="left"/>
            </w:pPr>
            <w:r>
              <w:t xml:space="preserve">❌ Denied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No permissions required on endpoint</w:t>
            </w:r>
          </w:p>
        </w:tc>
        <w:tc>
          <w:tcPr>
            <w:tcMar>
              <w:top w:type="dxa" w:w="80"/>
              <w:left w:type="dxa" w:w="120"/>
              <w:bottom w:type="dxa" w:w="80"/>
              <w:right w:type="dxa" w:w="120"/>
            </w:tcMar>
            <w:vAlign w:val="center"/>
          </w:tcPr>
          <w:p>
            <w:pPr>
              <w:pStyle w:val="MdTableCell"/>
              <w:jc w:val="left"/>
            </w:pPr>
            <w:r>
              <w:t xml:space="preserve">—</w:t>
            </w:r>
          </w:p>
        </w:tc>
        <w:tc>
          <w:tcPr>
            <w:tcMar>
              <w:top w:type="dxa" w:w="80"/>
              <w:left w:type="dxa" w:w="120"/>
              <w:bottom w:type="dxa" w:w="80"/>
              <w:right w:type="dxa" w:w="120"/>
            </w:tcMar>
            <w:vAlign w:val="center"/>
          </w:tcPr>
          <w:p>
            <w:pPr>
              <w:pStyle w:val="MdTableCell"/>
              <w:jc w:val="left"/>
            </w:pPr>
            <w:r>
              <w:t xml:space="preserve">—</w:t>
            </w:r>
          </w:p>
        </w:tc>
        <w:tc>
          <w:tcPr>
            <w:tcMar>
              <w:top w:type="dxa" w:w="80"/>
              <w:left w:type="dxa" w:w="120"/>
              <w:bottom w:type="dxa" w:w="80"/>
              <w:right w:type="dxa" w:w="120"/>
            </w:tcMar>
            <w:vAlign w:val="center"/>
          </w:tcPr>
          <w:p>
            <w:pPr>
              <w:pStyle w:val="MdTableCell"/>
              <w:jc w:val="left"/>
            </w:pPr>
            <w:r>
              <w:t xml:space="preserve">—</w:t>
            </w:r>
          </w:p>
        </w:tc>
        <w:tc>
          <w:tcPr>
            <w:tcMar>
              <w:top w:type="dxa" w:w="80"/>
              <w:left w:type="dxa" w:w="120"/>
              <w:bottom w:type="dxa" w:w="80"/>
              <w:right w:type="dxa" w:w="120"/>
            </w:tcMar>
            <w:vAlign w:val="center"/>
          </w:tcPr>
          <w:p>
            <w:pPr>
              <w:pStyle w:val="MdTableCell"/>
              <w:jc w:val="left"/>
            </w:pPr>
            <w:r>
              <w:t xml:space="preserve">—</w:t>
            </w:r>
          </w:p>
        </w:tc>
        <w:tc>
          <w:tcPr>
            <w:tcBorders>
              <w:right w:val="none"/>
            </w:tcBorders>
            <w:tcMar>
              <w:top w:type="dxa" w:w="80"/>
              <w:left w:type="dxa" w:w="120"/>
              <w:bottom w:type="dxa" w:w="80"/>
              <w:right w:type="dxa" w:w="120"/>
            </w:tcMar>
            <w:vAlign w:val="center"/>
          </w:tcPr>
          <w:p>
            <w:pPr>
              <w:pStyle w:val="MdTableCell"/>
              <w:jc w:val="left"/>
            </w:pPr>
            <w:r>
              <w:t xml:space="preserve">✅ Granted</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jc w:val="left"/>
            </w:pPr>
            <w:r>
              <w:t xml:space="preserve">User with no roles</w:t>
            </w:r>
          </w:p>
        </w:tc>
        <w:tc>
          <w:tcPr>
            <w:tcBorders>
              <w:bottom w:val="single" w:color="E1E4E8" w:sz="4"/>
            </w:tcBorders>
            <w:tcMar>
              <w:top w:type="dxa" w:w="80"/>
              <w:left w:type="dxa" w:w="120"/>
              <w:bottom w:type="dxa" w:w="80"/>
              <w:right w:type="dxa" w:w="120"/>
            </w:tcMar>
            <w:vAlign w:val="center"/>
          </w:tcPr>
          <w:p>
            <w:pPr>
              <w:pStyle w:val="MdTableCell"/>
              <w:jc w:val="left"/>
            </w:pPr>
            <w:r>
              <w:t xml:space="preserve">—</w:t>
            </w:r>
          </w:p>
        </w:tc>
        <w:tc>
          <w:tcPr>
            <w:tcBorders>
              <w:bottom w:val="single" w:color="E1E4E8" w:sz="4"/>
            </w:tcBorders>
            <w:tcMar>
              <w:top w:type="dxa" w:w="80"/>
              <w:left w:type="dxa" w:w="120"/>
              <w:bottom w:type="dxa" w:w="80"/>
              <w:right w:type="dxa" w:w="120"/>
            </w:tcMar>
            <w:vAlign w:val="center"/>
          </w:tcPr>
          <w:p>
            <w:pPr>
              <w:pStyle w:val="MdTableCell"/>
              <w:jc w:val="left"/>
            </w:pPr>
            <w:r>
              <w:t xml:space="preserve">alpha</w:t>
            </w:r>
          </w:p>
        </w:tc>
        <w:tc>
          <w:tcPr>
            <w:tcBorders>
              <w:bottom w:val="single" w:color="E1E4E8" w:sz="4"/>
            </w:tcBorders>
            <w:tcMar>
              <w:top w:type="dxa" w:w="80"/>
              <w:left w:type="dxa" w:w="120"/>
              <w:bottom w:type="dxa" w:w="80"/>
              <w:right w:type="dxa" w:w="120"/>
            </w:tcMar>
            <w:vAlign w:val="center"/>
          </w:tcPr>
          <w:p>
            <w:pPr>
              <w:pStyle w:val="MdTableCell"/>
              <w:jc w:val="left"/>
            </w:pPr>
            <w:r>
              <w:t xml:space="preserve">alpha</w:t>
            </w:r>
          </w:p>
        </w:tc>
        <w:tc>
          <w:tcPr>
            <w:tcBorders>
              <w:bottom w:val="single" w:color="E1E4E8" w:sz="4"/>
            </w:tcBorders>
            <w:tcMar>
              <w:top w:type="dxa" w:w="80"/>
              <w:left w:type="dxa" w:w="120"/>
              <w:bottom w:type="dxa" w:w="80"/>
              <w:right w:type="dxa" w:w="120"/>
            </w:tcMar>
            <w:vAlign w:val="center"/>
          </w:tcPr>
          <w:p>
            <w:pPr>
              <w:pStyle w:val="MdTableCell"/>
              <w:jc w:val="left"/>
            </w:pPr>
            <w:r>
              <w:t xml:space="preserve">—</w:t>
            </w:r>
          </w:p>
        </w:tc>
        <w:tc>
          <w:tcPr>
            <w:tcBorders>
              <w:bottom w:val="single" w:color="E1E4E8" w:sz="4"/>
              <w:right w:val="none"/>
            </w:tcBorders>
            <w:tcMar>
              <w:top w:type="dxa" w:w="80"/>
              <w:left w:type="dxa" w:w="120"/>
              <w:bottom w:type="dxa" w:w="80"/>
              <w:right w:type="dxa" w:w="120"/>
            </w:tcMar>
            <w:vAlign w:val="center"/>
          </w:tcPr>
          <w:p>
            <w:pPr>
              <w:pStyle w:val="MdTableCell"/>
              <w:jc w:val="left"/>
            </w:pPr>
            <w:r>
              <w:t xml:space="preserve">❌ Denied</w:t>
            </w:r>
          </w:p>
        </w:tc>
      </w:tr>
    </w:tbl>
    <w:p>
      <w:pPr>
        <w:pStyle w:val="Heading3"/>
        <w:pStyle w:val="MdHeading3"/>
      </w:pPr>
      <w:r>
        <w:t xml:space="preserve">3.4 Tax Calculation Tests</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jc w:val="left"/>
            </w:pPr>
            <w:r>
              <w:t xml:space="preserve">Scenario</w:t>
            </w:r>
          </w:p>
        </w:tc>
        <w:tc>
          <w:tcPr>
            <w:tcMar>
              <w:top w:type="dxa" w:w="100"/>
              <w:left w:type="dxa" w:w="120"/>
              <w:bottom w:type="dxa" w:w="100"/>
              <w:right w:type="dxa" w:w="120"/>
            </w:tcMar>
            <w:vAlign w:val="center"/>
          </w:tcPr>
          <w:p>
            <w:pPr>
              <w:pStyle w:val="MdTableHeader"/>
              <w:jc w:val="left"/>
            </w:pPr>
            <w:r>
              <w:t xml:space="preserve">Subtotal</w:t>
            </w:r>
          </w:p>
        </w:tc>
        <w:tc>
          <w:tcPr>
            <w:tcMar>
              <w:top w:type="dxa" w:w="100"/>
              <w:left w:type="dxa" w:w="120"/>
              <w:bottom w:type="dxa" w:w="100"/>
              <w:right w:type="dxa" w:w="120"/>
            </w:tcMar>
            <w:vAlign w:val="center"/>
          </w:tcPr>
          <w:p>
            <w:pPr>
              <w:pStyle w:val="MdTableHeader"/>
              <w:jc w:val="left"/>
            </w:pPr>
            <w:r>
              <w:t xml:space="preserve">Tax Rate</w:t>
            </w:r>
          </w:p>
        </w:tc>
        <w:tc>
          <w:tcPr>
            <w:tcMar>
              <w:top w:type="dxa" w:w="100"/>
              <w:left w:type="dxa" w:w="120"/>
              <w:bottom w:type="dxa" w:w="100"/>
              <w:right w:type="dxa" w:w="120"/>
            </w:tcMar>
            <w:vAlign w:val="center"/>
          </w:tcPr>
          <w:p>
            <w:pPr>
              <w:pStyle w:val="MdTableHeader"/>
              <w:jc w:val="left"/>
            </w:pPr>
            <w:r>
              <w:t xml:space="preserve">Expected Tax</w:t>
            </w:r>
          </w:p>
        </w:tc>
        <w:tc>
          <w:tcPr>
            <w:tcBorders>
              <w:right w:val="none"/>
            </w:tcBorders>
            <w:tcMar>
              <w:top w:type="dxa" w:w="100"/>
              <w:left w:type="dxa" w:w="120"/>
              <w:bottom w:type="dxa" w:w="100"/>
              <w:right w:type="dxa" w:w="120"/>
            </w:tcMar>
            <w:vAlign w:val="center"/>
          </w:tcPr>
          <w:p>
            <w:pPr>
              <w:pStyle w:val="MdTableHeader"/>
              <w:jc w:val="left"/>
            </w:pPr>
            <w:r>
              <w:t xml:space="preserve">Expected Total</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Standard sale</w:t>
            </w:r>
          </w:p>
        </w:tc>
        <w:tc>
          <w:tcPr>
            <w:tcMar>
              <w:top w:type="dxa" w:w="80"/>
              <w:left w:type="dxa" w:w="120"/>
              <w:bottom w:type="dxa" w:w="80"/>
              <w:right w:type="dxa" w:w="120"/>
            </w:tcMar>
            <w:vAlign w:val="center"/>
          </w:tcPr>
          <w:p>
            <w:pPr>
              <w:pStyle w:val="MdTableCell"/>
              <w:jc w:val="left"/>
            </w:pPr>
            <w:r>
              <w:t xml:space="preserve">$100.00</w:t>
            </w:r>
          </w:p>
        </w:tc>
        <w:tc>
          <w:tcPr>
            <w:tcMar>
              <w:top w:type="dxa" w:w="80"/>
              <w:left w:type="dxa" w:w="120"/>
              <w:bottom w:type="dxa" w:w="80"/>
              <w:right w:type="dxa" w:w="120"/>
            </w:tcMar>
            <w:vAlign w:val="center"/>
          </w:tcPr>
          <w:p>
            <w:pPr>
              <w:pStyle w:val="MdTableCell"/>
              <w:jc w:val="left"/>
            </w:pPr>
            <w:r>
              <w:t xml:space="preserve">15%</w:t>
            </w:r>
          </w:p>
        </w:tc>
        <w:tc>
          <w:tcPr>
            <w:tcMar>
              <w:top w:type="dxa" w:w="80"/>
              <w:left w:type="dxa" w:w="120"/>
              <w:bottom w:type="dxa" w:w="80"/>
              <w:right w:type="dxa" w:w="120"/>
            </w:tcMar>
            <w:vAlign w:val="center"/>
          </w:tcPr>
          <w:p>
            <w:pPr>
              <w:pStyle w:val="MdTableCell"/>
              <w:jc w:val="left"/>
            </w:pPr>
            <w:r>
              <w:t xml:space="preserve">$15.00</w:t>
            </w:r>
          </w:p>
        </w:tc>
        <w:tc>
          <w:tcPr>
            <w:tcBorders>
              <w:right w:val="none"/>
            </w:tcBorders>
            <w:tcMar>
              <w:top w:type="dxa" w:w="80"/>
              <w:left w:type="dxa" w:w="120"/>
              <w:bottom w:type="dxa" w:w="80"/>
              <w:right w:type="dxa" w:w="120"/>
            </w:tcMar>
            <w:vAlign w:val="center"/>
          </w:tcPr>
          <w:p>
            <w:pPr>
              <w:pStyle w:val="MdTableCell"/>
              <w:jc w:val="left"/>
            </w:pPr>
            <w:r>
              <w:t xml:space="preserve">$115.00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Multi-item rounding</w:t>
            </w:r>
          </w:p>
        </w:tc>
        <w:tc>
          <w:tcPr>
            <w:tcMar>
              <w:top w:type="dxa" w:w="80"/>
              <w:left w:type="dxa" w:w="120"/>
              <w:bottom w:type="dxa" w:w="80"/>
              <w:right w:type="dxa" w:w="120"/>
            </w:tcMar>
            <w:vAlign w:val="center"/>
          </w:tcPr>
          <w:p>
            <w:pPr>
              <w:pStyle w:val="MdTableCell"/>
              <w:jc w:val="left"/>
            </w:pPr>
            <w:r>
              <w:t xml:space="preserve">$33.33 × 3</w:t>
            </w:r>
          </w:p>
        </w:tc>
        <w:tc>
          <w:tcPr>
            <w:tcMar>
              <w:top w:type="dxa" w:w="80"/>
              <w:left w:type="dxa" w:w="120"/>
              <w:bottom w:type="dxa" w:w="80"/>
              <w:right w:type="dxa" w:w="120"/>
            </w:tcMar>
            <w:vAlign w:val="center"/>
          </w:tcPr>
          <w:p>
            <w:pPr>
              <w:pStyle w:val="MdTableCell"/>
              <w:jc w:val="left"/>
            </w:pPr>
            <w:r>
              <w:t xml:space="preserve">15%</w:t>
            </w:r>
          </w:p>
        </w:tc>
        <w:tc>
          <w:tcPr>
            <w:tcMar>
              <w:top w:type="dxa" w:w="80"/>
              <w:left w:type="dxa" w:w="120"/>
              <w:bottom w:type="dxa" w:w="80"/>
              <w:right w:type="dxa" w:w="120"/>
            </w:tcMar>
            <w:vAlign w:val="center"/>
          </w:tcPr>
          <w:p>
            <w:pPr>
              <w:pStyle w:val="MdTableCell"/>
              <w:jc w:val="left"/>
            </w:pPr>
            <w:r>
              <w:t xml:space="preserve">$15.00 (not $14.99)</w:t>
            </w:r>
          </w:p>
        </w:tc>
        <w:tc>
          <w:tcPr>
            <w:tcBorders>
              <w:right w:val="none"/>
            </w:tcBorders>
            <w:tcMar>
              <w:top w:type="dxa" w:w="80"/>
              <w:left w:type="dxa" w:w="120"/>
              <w:bottom w:type="dxa" w:w="80"/>
              <w:right w:type="dxa" w:w="120"/>
            </w:tcMar>
            <w:vAlign w:val="center"/>
          </w:tcPr>
          <w:p>
            <w:pPr>
              <w:pStyle w:val="MdTableCell"/>
              <w:jc w:val="left"/>
            </w:pPr>
            <w:r>
              <w:t xml:space="preserve">$114.99</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Zero-tax item</w:t>
            </w:r>
          </w:p>
        </w:tc>
        <w:tc>
          <w:tcPr>
            <w:tcMar>
              <w:top w:type="dxa" w:w="80"/>
              <w:left w:type="dxa" w:w="120"/>
              <w:bottom w:type="dxa" w:w="80"/>
              <w:right w:type="dxa" w:w="120"/>
            </w:tcMar>
            <w:vAlign w:val="center"/>
          </w:tcPr>
          <w:p>
            <w:pPr>
              <w:pStyle w:val="MdTableCell"/>
              <w:jc w:val="left"/>
            </w:pPr>
            <w:r>
              <w:t xml:space="preserve">$50.00</w:t>
            </w:r>
          </w:p>
        </w:tc>
        <w:tc>
          <w:tcPr>
            <w:tcMar>
              <w:top w:type="dxa" w:w="80"/>
              <w:left w:type="dxa" w:w="120"/>
              <w:bottom w:type="dxa" w:w="80"/>
              <w:right w:type="dxa" w:w="120"/>
            </w:tcMar>
            <w:vAlign w:val="center"/>
          </w:tcPr>
          <w:p>
            <w:pPr>
              <w:pStyle w:val="MdTableCell"/>
              <w:jc w:val="left"/>
            </w:pPr>
            <w:r>
              <w:t xml:space="preserve">0%</w:t>
            </w:r>
          </w:p>
        </w:tc>
        <w:tc>
          <w:tcPr>
            <w:tcMar>
              <w:top w:type="dxa" w:w="80"/>
              <w:left w:type="dxa" w:w="120"/>
              <w:bottom w:type="dxa" w:w="80"/>
              <w:right w:type="dxa" w:w="120"/>
            </w:tcMar>
            <w:vAlign w:val="center"/>
          </w:tcPr>
          <w:p>
            <w:pPr>
              <w:pStyle w:val="MdTableCell"/>
              <w:jc w:val="left"/>
            </w:pPr>
            <w:r>
              <w:t xml:space="preserve">$0.00</w:t>
            </w:r>
          </w:p>
        </w:tc>
        <w:tc>
          <w:tcPr>
            <w:tcBorders>
              <w:right w:val="none"/>
            </w:tcBorders>
            <w:tcMar>
              <w:top w:type="dxa" w:w="80"/>
              <w:left w:type="dxa" w:w="120"/>
              <w:bottom w:type="dxa" w:w="80"/>
              <w:right w:type="dxa" w:w="120"/>
            </w:tcMar>
            <w:vAlign w:val="center"/>
          </w:tcPr>
          <w:p>
            <w:pPr>
              <w:pStyle w:val="MdTableCell"/>
              <w:jc w:val="left"/>
            </w:pPr>
            <w:r>
              <w:t xml:space="preserve">$50.00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High-precision amount</w:t>
            </w:r>
          </w:p>
        </w:tc>
        <w:tc>
          <w:tcPr>
            <w:tcMar>
              <w:top w:type="dxa" w:w="80"/>
              <w:left w:type="dxa" w:w="120"/>
              <w:bottom w:type="dxa" w:w="80"/>
              <w:right w:type="dxa" w:w="120"/>
            </w:tcMar>
            <w:vAlign w:val="center"/>
          </w:tcPr>
          <w:p>
            <w:pPr>
              <w:pStyle w:val="MdTableCell"/>
              <w:jc w:val="left"/>
            </w:pPr>
            <w:r>
              <w:t xml:space="preserve">$0.01</w:t>
            </w:r>
          </w:p>
        </w:tc>
        <w:tc>
          <w:tcPr>
            <w:tcMar>
              <w:top w:type="dxa" w:w="80"/>
              <w:left w:type="dxa" w:w="120"/>
              <w:bottom w:type="dxa" w:w="80"/>
              <w:right w:type="dxa" w:w="120"/>
            </w:tcMar>
            <w:vAlign w:val="center"/>
          </w:tcPr>
          <w:p>
            <w:pPr>
              <w:pStyle w:val="MdTableCell"/>
              <w:jc w:val="left"/>
            </w:pPr>
            <w:r>
              <w:t xml:space="preserve">15%</w:t>
            </w:r>
          </w:p>
        </w:tc>
        <w:tc>
          <w:tcPr>
            <w:tcMar>
              <w:top w:type="dxa" w:w="80"/>
              <w:left w:type="dxa" w:w="120"/>
              <w:bottom w:type="dxa" w:w="80"/>
              <w:right w:type="dxa" w:w="120"/>
            </w:tcMar>
            <w:vAlign w:val="center"/>
          </w:tcPr>
          <w:p>
            <w:pPr>
              <w:pStyle w:val="MdTableCell"/>
              <w:jc w:val="left"/>
            </w:pPr>
            <w:r>
              <w:t xml:space="preserve">$0.00 (rounds down)</w:t>
            </w:r>
          </w:p>
        </w:tc>
        <w:tc>
          <w:tcPr>
            <w:tcBorders>
              <w:right w:val="none"/>
            </w:tcBorders>
            <w:tcMar>
              <w:top w:type="dxa" w:w="80"/>
              <w:left w:type="dxa" w:w="120"/>
              <w:bottom w:type="dxa" w:w="80"/>
              <w:right w:type="dxa" w:w="120"/>
            </w:tcMar>
            <w:vAlign w:val="center"/>
          </w:tcPr>
          <w:p>
            <w:pPr>
              <w:pStyle w:val="MdTableCell"/>
              <w:jc w:val="left"/>
            </w:pPr>
            <w:r>
              <w:t xml:space="preserve">$0.01</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jc w:val="left"/>
            </w:pPr>
            <w:r>
              <w:t xml:space="preserve">Bulk order</w:t>
            </w:r>
          </w:p>
        </w:tc>
        <w:tc>
          <w:tcPr>
            <w:tcBorders>
              <w:bottom w:val="single" w:color="E1E4E8" w:sz="4"/>
            </w:tcBorders>
            <w:tcMar>
              <w:top w:type="dxa" w:w="80"/>
              <w:left w:type="dxa" w:w="120"/>
              <w:bottom w:type="dxa" w:w="80"/>
              <w:right w:type="dxa" w:w="120"/>
            </w:tcMar>
            <w:vAlign w:val="center"/>
          </w:tcPr>
          <w:p>
            <w:pPr>
              <w:pStyle w:val="MdTableCell"/>
              <w:jc w:val="left"/>
            </w:pPr>
            <w:r>
              <w:t xml:space="preserve">$99,999.99</w:t>
            </w:r>
          </w:p>
        </w:tc>
        <w:tc>
          <w:tcPr>
            <w:tcBorders>
              <w:bottom w:val="single" w:color="E1E4E8" w:sz="4"/>
            </w:tcBorders>
            <w:tcMar>
              <w:top w:type="dxa" w:w="80"/>
              <w:left w:type="dxa" w:w="120"/>
              <w:bottom w:type="dxa" w:w="80"/>
              <w:right w:type="dxa" w:w="120"/>
            </w:tcMar>
            <w:vAlign w:val="center"/>
          </w:tcPr>
          <w:p>
            <w:pPr>
              <w:pStyle w:val="MdTableCell"/>
              <w:jc w:val="left"/>
            </w:pPr>
            <w:r>
              <w:t xml:space="preserve">15%</w:t>
            </w:r>
          </w:p>
        </w:tc>
        <w:tc>
          <w:tcPr>
            <w:tcBorders>
              <w:bottom w:val="single" w:color="E1E4E8" w:sz="4"/>
            </w:tcBorders>
            <w:tcMar>
              <w:top w:type="dxa" w:w="80"/>
              <w:left w:type="dxa" w:w="120"/>
              <w:bottom w:type="dxa" w:w="80"/>
              <w:right w:type="dxa" w:w="120"/>
            </w:tcMar>
            <w:vAlign w:val="center"/>
          </w:tcPr>
          <w:p>
            <w:pPr>
              <w:pStyle w:val="MdTableCell"/>
              <w:jc w:val="left"/>
            </w:pPr>
            <w:r>
              <w:t xml:space="preserve">$15,000.00</w:t>
            </w:r>
          </w:p>
        </w:tc>
        <w:tc>
          <w:tcPr>
            <w:tcBorders>
              <w:bottom w:val="single" w:color="E1E4E8" w:sz="4"/>
              <w:right w:val="none"/>
            </w:tcBorders>
            <w:tcMar>
              <w:top w:type="dxa" w:w="80"/>
              <w:left w:type="dxa" w:w="120"/>
              <w:bottom w:type="dxa" w:w="80"/>
              <w:right w:type="dxa" w:w="120"/>
            </w:tcMar>
            <w:vAlign w:val="center"/>
          </w:tcPr>
          <w:p>
            <w:pPr>
              <w:pStyle w:val="MdTableCell"/>
              <w:jc w:val="left"/>
            </w:pPr>
            <w:r>
              <w:t xml:space="preserve">$114,999.99</w:t>
            </w:r>
          </w:p>
        </w:tc>
      </w:tr>
    </w:tbl>
    <w:p>
      <w:pPr>
        <w:pStyle w:val="Heading3"/>
        <w:pStyle w:val="MdHeading3"/>
      </w:pPr>
      <w:r>
        <w:t xml:space="preserve">3.5 Idempotency Key Validation</w:t>
      </w:r>
    </w:p>
    <w:p>
      <w:pPr>
        <w:pStyle w:val="MdParagraph"/>
      </w:pPr>
      <w:r>
        <w:rPr>
          <w:rStyle w:val="MdStrong"/>
          <w:b/>
          <w:bCs/>
        </w:rPr>
        <w:t xml:space="preserve">File under test</w:t>
      </w:r>
      <w:r>
        <w:t xml:space="preserve">: </w:t>
      </w:r>
      <w:r>
        <w:rPr>
          <w:rStyle w:val="MdCode"/>
          <w:u w:val="single"/>
        </w:rPr>
        <w:t xml:space="preserve">src/common/middleware/idempotency.middleware.ts</w:t>
      </w:r>
    </w:p>
    <w:p>
      <w:pPr>
        <w:pStyle w:val="MdSpace"/>
        <w:spacing w:after="60" w:before="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jc w:val="left"/>
            </w:pPr>
            <w:r>
              <w:t xml:space="preserve">Test Case</w:t>
            </w:r>
          </w:p>
        </w:tc>
        <w:tc>
          <w:tcPr>
            <w:tcMar>
              <w:top w:type="dxa" w:w="100"/>
              <w:left w:type="dxa" w:w="120"/>
              <w:bottom w:type="dxa" w:w="100"/>
              <w:right w:type="dxa" w:w="120"/>
            </w:tcMar>
            <w:vAlign w:val="center"/>
          </w:tcPr>
          <w:p>
            <w:pPr>
              <w:pStyle w:val="MdTableHeader"/>
              <w:jc w:val="left"/>
            </w:pPr>
            <w:r>
              <w:t xml:space="preserve">Method</w:t>
            </w:r>
          </w:p>
        </w:tc>
        <w:tc>
          <w:tcPr>
            <w:tcMar>
              <w:top w:type="dxa" w:w="100"/>
              <w:left w:type="dxa" w:w="120"/>
              <w:bottom w:type="dxa" w:w="100"/>
              <w:right w:type="dxa" w:w="120"/>
            </w:tcMar>
            <w:vAlign w:val="center"/>
          </w:tcPr>
          <w:p>
            <w:pPr>
              <w:pStyle w:val="MdTableHeader"/>
              <w:jc w:val="left"/>
            </w:pPr>
            <w:r>
              <w:t xml:space="preserve">Path</w:t>
            </w:r>
          </w:p>
        </w:tc>
        <w:tc>
          <w:tcPr>
            <w:tcMar>
              <w:top w:type="dxa" w:w="100"/>
              <w:left w:type="dxa" w:w="120"/>
              <w:bottom w:type="dxa" w:w="100"/>
              <w:right w:type="dxa" w:w="120"/>
            </w:tcMar>
            <w:vAlign w:val="center"/>
          </w:tcPr>
          <w:p>
            <w:pPr>
              <w:pStyle w:val="MdTableHeader"/>
              <w:jc w:val="left"/>
            </w:pPr>
            <w:r>
              <w:t xml:space="preserve">Key Header</w:t>
            </w:r>
          </w:p>
        </w:tc>
        <w:tc>
          <w:tcPr>
            <w:tcMar>
              <w:top w:type="dxa" w:w="100"/>
              <w:left w:type="dxa" w:w="120"/>
              <w:bottom w:type="dxa" w:w="100"/>
              <w:right w:type="dxa" w:w="120"/>
            </w:tcMar>
            <w:vAlign w:val="center"/>
          </w:tcPr>
          <w:p>
            <w:pPr>
              <w:pStyle w:val="MdTableHeader"/>
              <w:jc w:val="left"/>
            </w:pPr>
            <w:r>
              <w:t xml:space="preserve">Tenant</w:t>
            </w:r>
          </w:p>
        </w:tc>
        <w:tc>
          <w:tcPr>
            <w:tcBorders>
              <w:right w:val="none"/>
            </w:tcBorders>
            <w:tcMar>
              <w:top w:type="dxa" w:w="100"/>
              <w:left w:type="dxa" w:w="120"/>
              <w:bottom w:type="dxa" w:w="100"/>
              <w:right w:type="dxa" w:w="120"/>
            </w:tcMar>
            <w:vAlign w:val="center"/>
          </w:tcPr>
          <w:p>
            <w:pPr>
              <w:pStyle w:val="MdTableHeader"/>
              <w:jc w:val="left"/>
            </w:pPr>
            <w:r>
              <w:t xml:space="preserve">Expected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GET request (exempt)</w:t>
            </w:r>
          </w:p>
        </w:tc>
        <w:tc>
          <w:tcPr>
            <w:tcMar>
              <w:top w:type="dxa" w:w="80"/>
              <w:left w:type="dxa" w:w="120"/>
              <w:bottom w:type="dxa" w:w="80"/>
              <w:right w:type="dxa" w:w="120"/>
            </w:tcMar>
            <w:vAlign w:val="center"/>
          </w:tcPr>
          <w:p>
            <w:pPr>
              <w:pStyle w:val="MdTableCell"/>
              <w:jc w:val="left"/>
            </w:pPr>
            <w:r>
              <w:t xml:space="preserve">GET</w:t>
            </w:r>
          </w:p>
        </w:tc>
        <w:tc>
          <w:tcPr>
            <w:tcMar>
              <w:top w:type="dxa" w:w="80"/>
              <w:left w:type="dxa" w:w="120"/>
              <w:bottom w:type="dxa" w:w="80"/>
              <w:right w:type="dxa" w:w="120"/>
            </w:tcMar>
            <w:vAlign w:val="center"/>
          </w:tcPr>
          <w:p>
            <w:pPr>
              <w:pStyle w:val="MdTableCell"/>
              <w:jc w:val="left"/>
            </w:pPr>
            <w:r>
              <w:rPr>
                <w:rStyle w:val="MdCode"/>
                <w:u w:val="single"/>
              </w:rPr>
              <w:t xml:space="preserve">/api/v1/sales</w:t>
            </w:r>
          </w:p>
        </w:tc>
        <w:tc>
          <w:tcPr>
            <w:tcMar>
              <w:top w:type="dxa" w:w="80"/>
              <w:left w:type="dxa" w:w="120"/>
              <w:bottom w:type="dxa" w:w="80"/>
              <w:right w:type="dxa" w:w="120"/>
            </w:tcMar>
            <w:vAlign w:val="center"/>
          </w:tcPr>
          <w:p>
            <w:pPr>
              <w:pStyle w:val="MdTableCell"/>
              <w:jc w:val="left"/>
            </w:pPr>
            <w:r>
              <w:t xml:space="preserve">—</w:t>
            </w:r>
          </w:p>
        </w:tc>
        <w:tc>
          <w:tcPr>
            <w:tcMar>
              <w:top w:type="dxa" w:w="80"/>
              <w:left w:type="dxa" w:w="120"/>
              <w:bottom w:type="dxa" w:w="80"/>
              <w:right w:type="dxa" w:w="120"/>
            </w:tcMar>
            <w:vAlign w:val="center"/>
          </w:tcPr>
          <w:p>
            <w:pPr>
              <w:pStyle w:val="MdTableCell"/>
              <w:jc w:val="left"/>
            </w:pPr>
            <w:r>
              <w:t xml:space="preserve">alpha</w:t>
            </w:r>
          </w:p>
        </w:tc>
        <w:tc>
          <w:tcPr>
            <w:tcBorders>
              <w:right w:val="none"/>
            </w:tcBorders>
            <w:tcMar>
              <w:top w:type="dxa" w:w="80"/>
              <w:left w:type="dxa" w:w="120"/>
              <w:bottom w:type="dxa" w:w="80"/>
              <w:right w:type="dxa" w:w="120"/>
            </w:tcMar>
            <w:vAlign w:val="center"/>
          </w:tcPr>
          <w:p>
            <w:pPr>
              <w:pStyle w:val="MdTableCell"/>
              <w:jc w:val="left"/>
            </w:pPr>
            <w:r>
              <w:t xml:space="preserve">Pass through</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POST without key</w:t>
            </w:r>
          </w:p>
        </w:tc>
        <w:tc>
          <w:tcPr>
            <w:tcMar>
              <w:top w:type="dxa" w:w="80"/>
              <w:left w:type="dxa" w:w="120"/>
              <w:bottom w:type="dxa" w:w="80"/>
              <w:right w:type="dxa" w:w="120"/>
            </w:tcMar>
            <w:vAlign w:val="center"/>
          </w:tcPr>
          <w:p>
            <w:pPr>
              <w:pStyle w:val="MdTableCell"/>
              <w:jc w:val="left"/>
            </w:pPr>
            <w:r>
              <w:t xml:space="preserve">POST</w:t>
            </w:r>
          </w:p>
        </w:tc>
        <w:tc>
          <w:tcPr>
            <w:tcMar>
              <w:top w:type="dxa" w:w="80"/>
              <w:left w:type="dxa" w:w="120"/>
              <w:bottom w:type="dxa" w:w="80"/>
              <w:right w:type="dxa" w:w="120"/>
            </w:tcMar>
            <w:vAlign w:val="center"/>
          </w:tcPr>
          <w:p>
            <w:pPr>
              <w:pStyle w:val="MdTableCell"/>
              <w:jc w:val="left"/>
            </w:pPr>
            <w:r>
              <w:rPr>
                <w:rStyle w:val="MdCode"/>
                <w:u w:val="single"/>
              </w:rPr>
              <w:t xml:space="preserve">/api/v1/sales</w:t>
            </w:r>
          </w:p>
        </w:tc>
        <w:tc>
          <w:tcPr>
            <w:tcMar>
              <w:top w:type="dxa" w:w="80"/>
              <w:left w:type="dxa" w:w="120"/>
              <w:bottom w:type="dxa" w:w="80"/>
              <w:right w:type="dxa" w:w="120"/>
            </w:tcMar>
            <w:vAlign w:val="center"/>
          </w:tcPr>
          <w:p>
            <w:pPr>
              <w:pStyle w:val="MdTableCell"/>
              <w:jc w:val="left"/>
            </w:pPr>
            <w:r>
              <w:t xml:space="preserve">—</w:t>
            </w:r>
          </w:p>
        </w:tc>
        <w:tc>
          <w:tcPr>
            <w:tcMar>
              <w:top w:type="dxa" w:w="80"/>
              <w:left w:type="dxa" w:w="120"/>
              <w:bottom w:type="dxa" w:w="80"/>
              <w:right w:type="dxa" w:w="120"/>
            </w:tcMar>
            <w:vAlign w:val="center"/>
          </w:tcPr>
          <w:p>
            <w:pPr>
              <w:pStyle w:val="MdTableCell"/>
              <w:jc w:val="left"/>
            </w:pPr>
            <w:r>
              <w:t xml:space="preserve">alpha</w:t>
            </w:r>
          </w:p>
        </w:tc>
        <w:tc>
          <w:tcPr>
            <w:tcBorders>
              <w:right w:val="none"/>
            </w:tcBorders>
            <w:tcMar>
              <w:top w:type="dxa" w:w="80"/>
              <w:left w:type="dxa" w:w="120"/>
              <w:bottom w:type="dxa" w:w="80"/>
              <w:right w:type="dxa" w:w="120"/>
            </w:tcMar>
            <w:vAlign w:val="center"/>
          </w:tcPr>
          <w:p>
            <w:pPr>
              <w:pStyle w:val="MdTableCell"/>
              <w:jc w:val="left"/>
            </w:pPr>
            <w:r>
              <w:t xml:space="preserve">400 Bad Request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POST with key, first time</w:t>
            </w:r>
          </w:p>
        </w:tc>
        <w:tc>
          <w:tcPr>
            <w:tcMar>
              <w:top w:type="dxa" w:w="80"/>
              <w:left w:type="dxa" w:w="120"/>
              <w:bottom w:type="dxa" w:w="80"/>
              <w:right w:type="dxa" w:w="120"/>
            </w:tcMar>
            <w:vAlign w:val="center"/>
          </w:tcPr>
          <w:p>
            <w:pPr>
              <w:pStyle w:val="MdTableCell"/>
              <w:jc w:val="left"/>
            </w:pPr>
            <w:r>
              <w:t xml:space="preserve">POST</w:t>
            </w:r>
          </w:p>
        </w:tc>
        <w:tc>
          <w:tcPr>
            <w:tcMar>
              <w:top w:type="dxa" w:w="80"/>
              <w:left w:type="dxa" w:w="120"/>
              <w:bottom w:type="dxa" w:w="80"/>
              <w:right w:type="dxa" w:w="120"/>
            </w:tcMar>
            <w:vAlign w:val="center"/>
          </w:tcPr>
          <w:p>
            <w:pPr>
              <w:pStyle w:val="MdTableCell"/>
              <w:jc w:val="left"/>
            </w:pPr>
            <w:r>
              <w:rPr>
                <w:rStyle w:val="MdCode"/>
                <w:u w:val="single"/>
              </w:rPr>
              <w:t xml:space="preserve">/api/v1/sales</w:t>
            </w:r>
          </w:p>
        </w:tc>
        <w:tc>
          <w:tcPr>
            <w:tcMar>
              <w:top w:type="dxa" w:w="80"/>
              <w:left w:type="dxa" w:w="120"/>
              <w:bottom w:type="dxa" w:w="80"/>
              <w:right w:type="dxa" w:w="120"/>
            </w:tcMar>
            <w:vAlign w:val="center"/>
          </w:tcPr>
          <w:p>
            <w:pPr>
              <w:pStyle w:val="MdTableCell"/>
              <w:jc w:val="left"/>
            </w:pPr>
            <w:r>
              <w:rPr>
                <w:rStyle w:val="MdCode"/>
                <w:u w:val="single"/>
              </w:rPr>
              <w:t xml:space="preserve">key-1</w:t>
            </w:r>
          </w:p>
        </w:tc>
        <w:tc>
          <w:tcPr>
            <w:tcMar>
              <w:top w:type="dxa" w:w="80"/>
              <w:left w:type="dxa" w:w="120"/>
              <w:bottom w:type="dxa" w:w="80"/>
              <w:right w:type="dxa" w:w="120"/>
            </w:tcMar>
            <w:vAlign w:val="center"/>
          </w:tcPr>
          <w:p>
            <w:pPr>
              <w:pStyle w:val="MdTableCell"/>
              <w:jc w:val="left"/>
            </w:pPr>
            <w:r>
              <w:t xml:space="preserve">alpha</w:t>
            </w:r>
          </w:p>
        </w:tc>
        <w:tc>
          <w:tcPr>
            <w:tcBorders>
              <w:right w:val="none"/>
            </w:tcBorders>
            <w:tcMar>
              <w:top w:type="dxa" w:w="80"/>
              <w:left w:type="dxa" w:w="120"/>
              <w:bottom w:type="dxa" w:w="80"/>
              <w:right w:type="dxa" w:w="120"/>
            </w:tcMar>
            <w:vAlign w:val="center"/>
          </w:tcPr>
          <w:p>
            <w:pPr>
              <w:pStyle w:val="MdTableCell"/>
              <w:jc w:val="left"/>
            </w:pPr>
            <w:r>
              <w:t xml:space="preserve">Creates record, proceeds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POST with key, in-flight</w:t>
            </w:r>
          </w:p>
        </w:tc>
        <w:tc>
          <w:tcPr>
            <w:tcMar>
              <w:top w:type="dxa" w:w="80"/>
              <w:left w:type="dxa" w:w="120"/>
              <w:bottom w:type="dxa" w:w="80"/>
              <w:right w:type="dxa" w:w="120"/>
            </w:tcMar>
            <w:vAlign w:val="center"/>
          </w:tcPr>
          <w:p>
            <w:pPr>
              <w:pStyle w:val="MdTableCell"/>
              <w:jc w:val="left"/>
            </w:pPr>
            <w:r>
              <w:t xml:space="preserve">POST</w:t>
            </w:r>
          </w:p>
        </w:tc>
        <w:tc>
          <w:tcPr>
            <w:tcMar>
              <w:top w:type="dxa" w:w="80"/>
              <w:left w:type="dxa" w:w="120"/>
              <w:bottom w:type="dxa" w:w="80"/>
              <w:right w:type="dxa" w:w="120"/>
            </w:tcMar>
            <w:vAlign w:val="center"/>
          </w:tcPr>
          <w:p>
            <w:pPr>
              <w:pStyle w:val="MdTableCell"/>
              <w:jc w:val="left"/>
            </w:pPr>
            <w:r>
              <w:rPr>
                <w:rStyle w:val="MdCode"/>
                <w:u w:val="single"/>
              </w:rPr>
              <w:t xml:space="preserve">/api/v1/sales</w:t>
            </w:r>
          </w:p>
        </w:tc>
        <w:tc>
          <w:tcPr>
            <w:tcMar>
              <w:top w:type="dxa" w:w="80"/>
              <w:left w:type="dxa" w:w="120"/>
              <w:bottom w:type="dxa" w:w="80"/>
              <w:right w:type="dxa" w:w="120"/>
            </w:tcMar>
            <w:vAlign w:val="center"/>
          </w:tcPr>
          <w:p>
            <w:pPr>
              <w:pStyle w:val="MdTableCell"/>
              <w:jc w:val="left"/>
            </w:pPr>
            <w:r>
              <w:rPr>
                <w:rStyle w:val="MdCode"/>
                <w:u w:val="single"/>
              </w:rPr>
              <w:t xml:space="preserve">key-1</w:t>
            </w:r>
          </w:p>
        </w:tc>
        <w:tc>
          <w:tcPr>
            <w:tcMar>
              <w:top w:type="dxa" w:w="80"/>
              <w:left w:type="dxa" w:w="120"/>
              <w:bottom w:type="dxa" w:w="80"/>
              <w:right w:type="dxa" w:w="120"/>
            </w:tcMar>
            <w:vAlign w:val="center"/>
          </w:tcPr>
          <w:p>
            <w:pPr>
              <w:pStyle w:val="MdTableCell"/>
              <w:jc w:val="left"/>
            </w:pPr>
            <w:r>
              <w:t xml:space="preserve">alpha</w:t>
            </w:r>
          </w:p>
        </w:tc>
        <w:tc>
          <w:tcPr>
            <w:tcBorders>
              <w:right w:val="none"/>
            </w:tcBorders>
            <w:tcMar>
              <w:top w:type="dxa" w:w="80"/>
              <w:left w:type="dxa" w:w="120"/>
              <w:bottom w:type="dxa" w:w="80"/>
              <w:right w:type="dxa" w:w="120"/>
            </w:tcMar>
            <w:vAlign w:val="center"/>
          </w:tcPr>
          <w:p>
            <w:pPr>
              <w:pStyle w:val="MdTableCell"/>
              <w:jc w:val="left"/>
            </w:pPr>
            <w:r>
              <w:t xml:space="preserve">409 Conflict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POST with key, completed</w:t>
            </w:r>
          </w:p>
        </w:tc>
        <w:tc>
          <w:tcPr>
            <w:tcMar>
              <w:top w:type="dxa" w:w="80"/>
              <w:left w:type="dxa" w:w="120"/>
              <w:bottom w:type="dxa" w:w="80"/>
              <w:right w:type="dxa" w:w="120"/>
            </w:tcMar>
            <w:vAlign w:val="center"/>
          </w:tcPr>
          <w:p>
            <w:pPr>
              <w:pStyle w:val="MdTableCell"/>
              <w:jc w:val="left"/>
            </w:pPr>
            <w:r>
              <w:t xml:space="preserve">POST</w:t>
            </w:r>
          </w:p>
        </w:tc>
        <w:tc>
          <w:tcPr>
            <w:tcMar>
              <w:top w:type="dxa" w:w="80"/>
              <w:left w:type="dxa" w:w="120"/>
              <w:bottom w:type="dxa" w:w="80"/>
              <w:right w:type="dxa" w:w="120"/>
            </w:tcMar>
            <w:vAlign w:val="center"/>
          </w:tcPr>
          <w:p>
            <w:pPr>
              <w:pStyle w:val="MdTableCell"/>
              <w:jc w:val="left"/>
            </w:pPr>
            <w:r>
              <w:rPr>
                <w:rStyle w:val="MdCode"/>
                <w:u w:val="single"/>
              </w:rPr>
              <w:t xml:space="preserve">/api/v1/sales</w:t>
            </w:r>
          </w:p>
        </w:tc>
        <w:tc>
          <w:tcPr>
            <w:tcMar>
              <w:top w:type="dxa" w:w="80"/>
              <w:left w:type="dxa" w:w="120"/>
              <w:bottom w:type="dxa" w:w="80"/>
              <w:right w:type="dxa" w:w="120"/>
            </w:tcMar>
            <w:vAlign w:val="center"/>
          </w:tcPr>
          <w:p>
            <w:pPr>
              <w:pStyle w:val="MdTableCell"/>
              <w:jc w:val="left"/>
            </w:pPr>
            <w:r>
              <w:rPr>
                <w:rStyle w:val="MdCode"/>
                <w:u w:val="single"/>
              </w:rPr>
              <w:t xml:space="preserve">key-1</w:t>
            </w:r>
          </w:p>
        </w:tc>
        <w:tc>
          <w:tcPr>
            <w:tcMar>
              <w:top w:type="dxa" w:w="80"/>
              <w:left w:type="dxa" w:w="120"/>
              <w:bottom w:type="dxa" w:w="80"/>
              <w:right w:type="dxa" w:w="120"/>
            </w:tcMar>
            <w:vAlign w:val="center"/>
          </w:tcPr>
          <w:p>
            <w:pPr>
              <w:pStyle w:val="MdTableCell"/>
              <w:jc w:val="left"/>
            </w:pPr>
            <w:r>
              <w:t xml:space="preserve">alpha</w:t>
            </w:r>
          </w:p>
        </w:tc>
        <w:tc>
          <w:tcPr>
            <w:tcBorders>
              <w:right w:val="none"/>
            </w:tcBorders>
            <w:tcMar>
              <w:top w:type="dxa" w:w="80"/>
              <w:left w:type="dxa" w:w="120"/>
              <w:bottom w:type="dxa" w:w="80"/>
              <w:right w:type="dxa" w:w="120"/>
            </w:tcMar>
            <w:vAlign w:val="center"/>
          </w:tcPr>
          <w:p>
            <w:pPr>
              <w:pStyle w:val="MdTableCell"/>
              <w:jc w:val="left"/>
            </w:pPr>
            <w:r>
              <w:t xml:space="preserve">Replay cached response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POST with expired key</w:t>
            </w:r>
          </w:p>
        </w:tc>
        <w:tc>
          <w:tcPr>
            <w:tcMar>
              <w:top w:type="dxa" w:w="80"/>
              <w:left w:type="dxa" w:w="120"/>
              <w:bottom w:type="dxa" w:w="80"/>
              <w:right w:type="dxa" w:w="120"/>
            </w:tcMar>
            <w:vAlign w:val="center"/>
          </w:tcPr>
          <w:p>
            <w:pPr>
              <w:pStyle w:val="MdTableCell"/>
              <w:jc w:val="left"/>
            </w:pPr>
            <w:r>
              <w:t xml:space="preserve">POST</w:t>
            </w:r>
          </w:p>
        </w:tc>
        <w:tc>
          <w:tcPr>
            <w:tcMar>
              <w:top w:type="dxa" w:w="80"/>
              <w:left w:type="dxa" w:w="120"/>
              <w:bottom w:type="dxa" w:w="80"/>
              <w:right w:type="dxa" w:w="120"/>
            </w:tcMar>
            <w:vAlign w:val="center"/>
          </w:tcPr>
          <w:p>
            <w:pPr>
              <w:pStyle w:val="MdTableCell"/>
              <w:jc w:val="left"/>
            </w:pPr>
            <w:r>
              <w:rPr>
                <w:rStyle w:val="MdCode"/>
                <w:u w:val="single"/>
              </w:rPr>
              <w:t xml:space="preserve">/api/v1/sales</w:t>
            </w:r>
          </w:p>
        </w:tc>
        <w:tc>
          <w:tcPr>
            <w:tcMar>
              <w:top w:type="dxa" w:w="80"/>
              <w:left w:type="dxa" w:w="120"/>
              <w:bottom w:type="dxa" w:w="80"/>
              <w:right w:type="dxa" w:w="120"/>
            </w:tcMar>
            <w:vAlign w:val="center"/>
          </w:tcPr>
          <w:p>
            <w:pPr>
              <w:pStyle w:val="MdTableCell"/>
              <w:jc w:val="left"/>
            </w:pPr>
            <w:r>
              <w:rPr>
                <w:rStyle w:val="MdCode"/>
                <w:u w:val="single"/>
              </w:rPr>
              <w:t xml:space="preserve">expired-key</w:t>
            </w:r>
          </w:p>
        </w:tc>
        <w:tc>
          <w:tcPr>
            <w:tcMar>
              <w:top w:type="dxa" w:w="80"/>
              <w:left w:type="dxa" w:w="120"/>
              <w:bottom w:type="dxa" w:w="80"/>
              <w:right w:type="dxa" w:w="120"/>
            </w:tcMar>
            <w:vAlign w:val="center"/>
          </w:tcPr>
          <w:p>
            <w:pPr>
              <w:pStyle w:val="MdTableCell"/>
              <w:jc w:val="left"/>
            </w:pPr>
            <w:r>
              <w:t xml:space="preserve">alpha</w:t>
            </w:r>
          </w:p>
        </w:tc>
        <w:tc>
          <w:tcPr>
            <w:tcBorders>
              <w:right w:val="none"/>
            </w:tcBorders>
            <w:tcMar>
              <w:top w:type="dxa" w:w="80"/>
              <w:left w:type="dxa" w:w="120"/>
              <w:bottom w:type="dxa" w:w="80"/>
              <w:right w:type="dxa" w:w="120"/>
            </w:tcMar>
            <w:vAlign w:val="center"/>
          </w:tcPr>
          <w:p>
            <w:pPr>
              <w:pStyle w:val="MdTableCell"/>
              <w:jc w:val="left"/>
            </w:pPr>
            <w:r>
              <w:t xml:space="preserve">Deletes old, proceeds as new</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Auth path (exempt)</w:t>
            </w:r>
          </w:p>
        </w:tc>
        <w:tc>
          <w:tcPr>
            <w:tcMar>
              <w:top w:type="dxa" w:w="80"/>
              <w:left w:type="dxa" w:w="120"/>
              <w:bottom w:type="dxa" w:w="80"/>
              <w:right w:type="dxa" w:w="120"/>
            </w:tcMar>
            <w:vAlign w:val="center"/>
          </w:tcPr>
          <w:p>
            <w:pPr>
              <w:pStyle w:val="MdTableCell"/>
              <w:jc w:val="left"/>
            </w:pPr>
            <w:r>
              <w:t xml:space="preserve">POST</w:t>
            </w:r>
          </w:p>
        </w:tc>
        <w:tc>
          <w:tcPr>
            <w:tcMar>
              <w:top w:type="dxa" w:w="80"/>
              <w:left w:type="dxa" w:w="120"/>
              <w:bottom w:type="dxa" w:w="80"/>
              <w:right w:type="dxa" w:w="120"/>
            </w:tcMar>
            <w:vAlign w:val="center"/>
          </w:tcPr>
          <w:p>
            <w:pPr>
              <w:pStyle w:val="MdTableCell"/>
              <w:jc w:val="left"/>
            </w:pPr>
            <w:r>
              <w:rPr>
                <w:rStyle w:val="MdCode"/>
                <w:u w:val="single"/>
              </w:rPr>
              <w:t xml:space="preserve">/auth/login</w:t>
            </w:r>
          </w:p>
        </w:tc>
        <w:tc>
          <w:tcPr>
            <w:tcMar>
              <w:top w:type="dxa" w:w="80"/>
              <w:left w:type="dxa" w:w="120"/>
              <w:bottom w:type="dxa" w:w="80"/>
              <w:right w:type="dxa" w:w="120"/>
            </w:tcMar>
            <w:vAlign w:val="center"/>
          </w:tcPr>
          <w:p>
            <w:pPr>
              <w:pStyle w:val="MdTableCell"/>
              <w:jc w:val="left"/>
            </w:pPr>
            <w:r>
              <w:t xml:space="preserve">—</w:t>
            </w:r>
          </w:p>
        </w:tc>
        <w:tc>
          <w:tcPr>
            <w:tcMar>
              <w:top w:type="dxa" w:w="80"/>
              <w:left w:type="dxa" w:w="120"/>
              <w:bottom w:type="dxa" w:w="80"/>
              <w:right w:type="dxa" w:w="120"/>
            </w:tcMar>
            <w:vAlign w:val="center"/>
          </w:tcPr>
          <w:p>
            <w:pPr>
              <w:pStyle w:val="MdTableCell"/>
              <w:jc w:val="left"/>
            </w:pPr>
            <w:r>
              <w:t xml:space="preserve">—</w:t>
            </w:r>
          </w:p>
        </w:tc>
        <w:tc>
          <w:tcPr>
            <w:tcBorders>
              <w:right w:val="none"/>
            </w:tcBorders>
            <w:tcMar>
              <w:top w:type="dxa" w:w="80"/>
              <w:left w:type="dxa" w:w="120"/>
              <w:bottom w:type="dxa" w:w="80"/>
              <w:right w:type="dxa" w:w="120"/>
            </w:tcMar>
            <w:vAlign w:val="center"/>
          </w:tcPr>
          <w:p>
            <w:pPr>
              <w:pStyle w:val="MdTableCell"/>
              <w:jc w:val="left"/>
            </w:pPr>
            <w:r>
              <w:t xml:space="preserve">Pass through</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jc w:val="left"/>
            </w:pPr>
            <w:r>
              <w:t xml:space="preserve">Same key, different tenant</w:t>
            </w:r>
          </w:p>
        </w:tc>
        <w:tc>
          <w:tcPr>
            <w:tcBorders>
              <w:bottom w:val="single" w:color="E1E4E8" w:sz="4"/>
            </w:tcBorders>
            <w:tcMar>
              <w:top w:type="dxa" w:w="80"/>
              <w:left w:type="dxa" w:w="120"/>
              <w:bottom w:type="dxa" w:w="80"/>
              <w:right w:type="dxa" w:w="120"/>
            </w:tcMar>
            <w:vAlign w:val="center"/>
          </w:tcPr>
          <w:p>
            <w:pPr>
              <w:pStyle w:val="MdTableCell"/>
              <w:jc w:val="left"/>
            </w:pPr>
            <w:r>
              <w:t xml:space="preserve">POST</w:t>
            </w:r>
          </w:p>
        </w:tc>
        <w:tc>
          <w:tcPr>
            <w:tcBorders>
              <w:bottom w:val="single" w:color="E1E4E8" w:sz="4"/>
            </w:tcBorders>
            <w:tcMar>
              <w:top w:type="dxa" w:w="80"/>
              <w:left w:type="dxa" w:w="120"/>
              <w:bottom w:type="dxa" w:w="80"/>
              <w:right w:type="dxa" w:w="120"/>
            </w:tcMar>
            <w:vAlign w:val="center"/>
          </w:tcPr>
          <w:p>
            <w:pPr>
              <w:pStyle w:val="MdTableCell"/>
              <w:jc w:val="left"/>
            </w:pPr>
            <w:r>
              <w:rPr>
                <w:rStyle w:val="MdCode"/>
                <w:u w:val="single"/>
              </w:rPr>
              <w:t xml:space="preserve">/api/v1/sales</w:t>
            </w:r>
          </w:p>
        </w:tc>
        <w:tc>
          <w:tcPr>
            <w:tcBorders>
              <w:bottom w:val="single" w:color="E1E4E8" w:sz="4"/>
            </w:tcBorders>
            <w:tcMar>
              <w:top w:type="dxa" w:w="80"/>
              <w:left w:type="dxa" w:w="120"/>
              <w:bottom w:type="dxa" w:w="80"/>
              <w:right w:type="dxa" w:w="120"/>
            </w:tcMar>
            <w:vAlign w:val="center"/>
          </w:tcPr>
          <w:p>
            <w:pPr>
              <w:pStyle w:val="MdTableCell"/>
              <w:jc w:val="left"/>
            </w:pPr>
            <w:r>
              <w:rPr>
                <w:rStyle w:val="MdCode"/>
                <w:u w:val="single"/>
              </w:rPr>
              <w:t xml:space="preserve">key-1</w:t>
            </w:r>
          </w:p>
        </w:tc>
        <w:tc>
          <w:tcPr>
            <w:tcBorders>
              <w:bottom w:val="single" w:color="E1E4E8" w:sz="4"/>
            </w:tcBorders>
            <w:tcMar>
              <w:top w:type="dxa" w:w="80"/>
              <w:left w:type="dxa" w:w="120"/>
              <w:bottom w:type="dxa" w:w="80"/>
              <w:right w:type="dxa" w:w="120"/>
            </w:tcMar>
            <w:vAlign w:val="center"/>
          </w:tcPr>
          <w:p>
            <w:pPr>
              <w:pStyle w:val="MdTableCell"/>
              <w:jc w:val="left"/>
            </w:pPr>
            <w:r>
              <w:t xml:space="preserve">beta</w:t>
            </w:r>
          </w:p>
        </w:tc>
        <w:tc>
          <w:tcPr>
            <w:tcBorders>
              <w:bottom w:val="single" w:color="E1E4E8" w:sz="4"/>
              <w:right w:val="none"/>
            </w:tcBorders>
            <w:tcMar>
              <w:top w:type="dxa" w:w="80"/>
              <w:left w:type="dxa" w:w="120"/>
              <w:bottom w:type="dxa" w:w="80"/>
              <w:right w:type="dxa" w:w="120"/>
            </w:tcMar>
            <w:vAlign w:val="center"/>
          </w:tcPr>
          <w:p>
            <w:pPr>
              <w:pStyle w:val="MdTableCell"/>
              <w:jc w:val="left"/>
            </w:pPr>
            <w:r>
              <w:t xml:space="preserve">Independent record</w:t>
            </w:r>
          </w:p>
        </w:tc>
      </w:tr>
    </w:tbl>
    <w:p>
      <w:pPr>
        <w:pStyle w:val="MdHr"/>
        <w:pBdr>
          <w:bottom w:val="single" w:color="auto" w:sz="6" w:space="1"/>
        </w:pBdr>
      </w:pPr>
    </w:p>
    <w:p>
      <w:pPr>
        <w:pStyle w:val="MdSpace"/>
        <w:spacing w:after="60" w:before="0"/>
      </w:pPr>
    </w:p>
    <w:p>
      <w:pPr>
        <w:pStyle w:val="Heading2"/>
        <w:pStyle w:val="MdHeading2"/>
      </w:pPr>
      <w:r>
        <w:t xml:space="preserve">4. Integration Test Suites</w:t>
      </w:r>
    </w:p>
    <w:p>
      <w:pPr>
        <w:pStyle w:val="Heading3"/>
        <w:pStyle w:val="MdHeading3"/>
      </w:pPr>
      <w:r>
        <w:t xml:space="preserve">4.1 Sale Creation Transaction (Atomic)</w:t>
      </w:r>
    </w:p>
    <w:p>
      <w:pPr>
        <w:pStyle w:val="MdParagraph"/>
      </w:pPr>
      <w:r>
        <w:rPr>
          <w:rStyle w:val="MdStrong"/>
          <w:b/>
          <w:bCs/>
        </w:rPr>
        <w:t xml:space="preserve">Tests for</w:t>
      </w:r>
      <w:r>
        <w:t xml:space="preserve">: </w:t>
      </w:r>
      <w:r>
        <w:rPr>
          <w:rStyle w:val="MdCode"/>
          <w:u w:val="single"/>
        </w:rPr>
        <w:t xml:space="preserve">src/sales/sales.service.ts</w:t>
      </w:r>
      <w:r>
        <w:t xml:space="preserve"> → </w:t>
      </w:r>
      <w:r>
        <w:rPr>
          <w:rStyle w:val="MdCode"/>
          <w:u w:val="single"/>
        </w:rPr>
        <w:t xml:space="preserve">create()</w:t>
      </w:r>
    </w:p>
    <w:p>
      <w:pPr>
        <w:pStyle w:val="MdSpace"/>
        <w:spacing w:after="60" w:before="0"/>
      </w:pPr>
    </w:p>
    <w:p>
      <w:pPr>
        <w:pStyle w:val="MdParagraph"/>
      </w:pPr>
      <w:r>
        <w:t xml:space="preserve">This is the most complex transactional test because a single sale atomically performs:</w:t>
      </w:r>
    </w:p>
    <w:p>
      <w:pPr>
        <w:pStyle w:val="MdSpace"/>
        <w:spacing w:after="60" w:before="0"/>
      </w:pPr>
    </w:p>
    <w:p>
      <w:pPr>
        <w:pStyle w:val="MdListItem"/>
        <w:numPr>
          <w:ilvl w:val="0"/>
          <w:numId w:val="3"/>
        </w:numPr>
      </w:pPr>
      <w:r>
        <w:t xml:space="preserve">Create Sale record</w:t>
      </w:r>
    </w:p>
    <w:p>
      <w:pPr>
        <w:pStyle w:val="MdListItem"/>
        <w:numPr>
          <w:ilvl w:val="0"/>
          <w:numId w:val="3"/>
        </w:numPr>
      </w:pPr>
      <w:r>
        <w:t xml:space="preserve">Create SaleItem records</w:t>
      </w:r>
    </w:p>
    <w:p>
      <w:pPr>
        <w:pStyle w:val="MdListItem"/>
        <w:numPr>
          <w:ilvl w:val="0"/>
          <w:numId w:val="3"/>
        </w:numPr>
      </w:pPr>
      <w:r>
        <w:t xml:space="preserve">Deduct inventory via </w:t>
      </w:r>
      <w:r>
        <w:rPr>
          <w:rStyle w:val="MdCode"/>
          <w:u w:val="single"/>
        </w:rPr>
        <w:t xml:space="preserve">InventoryLedgerService</w:t>
      </w:r>
    </w:p>
    <w:p>
      <w:pPr>
        <w:pStyle w:val="MdListItem"/>
        <w:numPr>
          <w:ilvl w:val="0"/>
          <w:numId w:val="3"/>
        </w:numPr>
      </w:pPr>
      <w:r>
        <w:t xml:space="preserve">Create InventoryLedger entries</w:t>
      </w:r>
    </w:p>
    <w:p>
      <w:pPr>
        <w:pStyle w:val="MdListItem"/>
        <w:numPr>
          <w:ilvl w:val="0"/>
          <w:numId w:val="3"/>
        </w:numPr>
      </w:pPr>
      <w:r>
        <w:t xml:space="preserve">Generate Invoice</w:t>
      </w:r>
    </w:p>
    <w:p>
      <w:pPr>
        <w:pStyle w:val="MdListItem"/>
        <w:numPr>
          <w:ilvl w:val="0"/>
          <w:numId w:val="3"/>
        </w:numPr>
      </w:pPr>
      <w:r>
        <w:t xml:space="preserve">Create Payment record</w:t>
      </w:r>
    </w:p>
    <w:p>
      <w:pPr>
        <w:pStyle w:val="MdListItem"/>
        <w:numPr>
          <w:ilvl w:val="0"/>
          <w:numId w:val="3"/>
        </w:numPr>
      </w:pPr>
      <w:r>
        <w:t xml:space="preserve">Post Revenue journal entry (DR Cash / CR Revenue)</w:t>
      </w:r>
    </w:p>
    <w:p>
      <w:pPr>
        <w:pStyle w:val="MdListItem"/>
        <w:numPr>
          <w:ilvl w:val="0"/>
          <w:numId w:val="3"/>
        </w:numPr>
      </w:pPr>
      <w:r>
        <w:t xml:space="preserve">Post COGS journal entry (DR COGS / CR Inventory Asset)</w:t>
      </w:r>
    </w:p>
    <w:p>
      <w:pPr>
        <w:pStyle w:val="MdListItem"/>
        <w:numPr>
          <w:ilvl w:val="0"/>
          <w:numId w:val="3"/>
        </w:numPr>
      </w:pPr>
      <w:r>
        <w:t xml:space="preserve">Schedule Outbox event (</w:t>
      </w:r>
      <w:r>
        <w:rPr>
          <w:rStyle w:val="MdCode"/>
          <w:u w:val="single"/>
        </w:rPr>
        <w:t xml:space="preserve">sale.created</w:t>
      </w:r>
      <w:r>
        <w:t xml:space="preserve">)</w:t>
      </w:r>
    </w:p>
    <w:p>
      <w:pPr>
        <w:pStyle w:val="MdListItem"/>
        <w:numPr>
          <w:ilvl w:val="0"/>
          <w:numId w:val="3"/>
        </w:numPr>
      </w:pPr>
      <w:r>
        <w:t xml:space="preserve">Log Audit entry</w:t>
      </w:r>
    </w:p>
    <w:p>
      <w:pPr>
        <w:pStyle w:val="MdSpace"/>
        <w:spacing w:after="60" w:before="0"/>
      </w:pPr>
    </w:p>
    <w:p>
      <w:pPr>
        <w:pStyle w:val="MdParagraph"/>
      </w:pPr>
      <w:r>
        <w:rPr>
          <w:rStyle w:val="MdStrong"/>
          <w:b/>
          <w:bCs/>
        </w:rPr>
        <w:t xml:space="preserve">Test Cases:</w:t>
      </w:r>
    </w:p>
    <w:p>
      <w:pPr>
        <w:pStyle w:val="MdSpace"/>
        <w:spacing w:after="60" w:before="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jc w:val="left"/>
            </w:pPr>
            <w:r>
              <w:t xml:space="preserve">Test ID</w:t>
            </w:r>
          </w:p>
        </w:tc>
        <w:tc>
          <w:tcPr>
            <w:tcMar>
              <w:top w:type="dxa" w:w="100"/>
              <w:left w:type="dxa" w:w="120"/>
              <w:bottom w:type="dxa" w:w="100"/>
              <w:right w:type="dxa" w:w="120"/>
            </w:tcMar>
            <w:vAlign w:val="center"/>
          </w:tcPr>
          <w:p>
            <w:pPr>
              <w:pStyle w:val="MdTableHeader"/>
              <w:jc w:val="left"/>
            </w:pPr>
            <w:r>
              <w:t xml:space="preserve">Scenario</w:t>
            </w:r>
          </w:p>
        </w:tc>
        <w:tc>
          <w:tcPr>
            <w:tcMar>
              <w:top w:type="dxa" w:w="100"/>
              <w:left w:type="dxa" w:w="120"/>
              <w:bottom w:type="dxa" w:w="100"/>
              <w:right w:type="dxa" w:w="120"/>
            </w:tcMar>
            <w:vAlign w:val="center"/>
          </w:tcPr>
          <w:p>
            <w:pPr>
              <w:pStyle w:val="MdTableHeader"/>
              <w:jc w:val="left"/>
            </w:pPr>
            <w:r>
              <w:t xml:space="preserve">Setup</w:t>
            </w:r>
          </w:p>
        </w:tc>
        <w:tc>
          <w:tcPr>
            <w:tcBorders>
              <w:right w:val="none"/>
            </w:tcBorders>
            <w:tcMar>
              <w:top w:type="dxa" w:w="100"/>
              <w:left w:type="dxa" w:w="120"/>
              <w:bottom w:type="dxa" w:w="100"/>
              <w:right w:type="dxa" w:w="120"/>
            </w:tcMar>
            <w:vAlign w:val="center"/>
          </w:tcPr>
          <w:p>
            <w:pPr>
              <w:pStyle w:val="MdTableHeader"/>
              <w:jc w:val="left"/>
            </w:pPr>
            <w:r>
              <w:t xml:space="preserve">Expected Result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SALE-INT-01</w:t>
            </w:r>
          </w:p>
        </w:tc>
        <w:tc>
          <w:tcPr>
            <w:tcMar>
              <w:top w:type="dxa" w:w="80"/>
              <w:left w:type="dxa" w:w="120"/>
              <w:bottom w:type="dxa" w:w="80"/>
              <w:right w:type="dxa" w:w="120"/>
            </w:tcMar>
            <w:vAlign w:val="center"/>
          </w:tcPr>
          <w:p>
            <w:pPr>
              <w:pStyle w:val="MdTableCell"/>
              <w:jc w:val="left"/>
            </w:pPr>
            <w:r>
              <w:t xml:space="preserve">Happy path: single item sale</w:t>
            </w:r>
          </w:p>
        </w:tc>
        <w:tc>
          <w:tcPr>
            <w:tcMar>
              <w:top w:type="dxa" w:w="80"/>
              <w:left w:type="dxa" w:w="120"/>
              <w:bottom w:type="dxa" w:w="80"/>
              <w:right w:type="dxa" w:w="120"/>
            </w:tcMar>
            <w:vAlign w:val="center"/>
          </w:tcPr>
          <w:p>
            <w:pPr>
              <w:pStyle w:val="MdTableCell"/>
              <w:jc w:val="left"/>
            </w:pPr>
            <w:r>
              <w:t xml:space="preserve">100 units in stock, valid branch, open period</w:t>
            </w:r>
          </w:p>
        </w:tc>
        <w:tc>
          <w:tcPr>
            <w:tcBorders>
              <w:right w:val="none"/>
            </w:tcBorders>
            <w:tcMar>
              <w:top w:type="dxa" w:w="80"/>
              <w:left w:type="dxa" w:w="120"/>
              <w:bottom w:type="dxa" w:w="80"/>
              <w:right w:type="dxa" w:w="120"/>
            </w:tcMar>
            <w:vAlign w:val="center"/>
          </w:tcPr>
          <w:p>
            <w:pPr>
              <w:pStyle w:val="MdTableCell"/>
              <w:jc w:val="left"/>
            </w:pPr>
            <w:r>
              <w:t xml:space="preserve">All 10 steps succeed atomically</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SALE-INT-02</w:t>
            </w:r>
          </w:p>
        </w:tc>
        <w:tc>
          <w:tcPr>
            <w:tcMar>
              <w:top w:type="dxa" w:w="80"/>
              <w:left w:type="dxa" w:w="120"/>
              <w:bottom w:type="dxa" w:w="80"/>
              <w:right w:type="dxa" w:w="120"/>
            </w:tcMar>
            <w:vAlign w:val="center"/>
          </w:tcPr>
          <w:p>
            <w:pPr>
              <w:pStyle w:val="MdTableCell"/>
              <w:jc w:val="left"/>
            </w:pPr>
            <w:r>
              <w:t xml:space="preserve">Insufficient stock</w:t>
            </w:r>
          </w:p>
        </w:tc>
        <w:tc>
          <w:tcPr>
            <w:tcMar>
              <w:top w:type="dxa" w:w="80"/>
              <w:left w:type="dxa" w:w="120"/>
              <w:bottom w:type="dxa" w:w="80"/>
              <w:right w:type="dxa" w:w="120"/>
            </w:tcMar>
            <w:vAlign w:val="center"/>
          </w:tcPr>
          <w:p>
            <w:pPr>
              <w:pStyle w:val="MdTableCell"/>
              <w:jc w:val="left"/>
            </w:pPr>
            <w:r>
              <w:t xml:space="preserve">0 units in stock</w:t>
            </w:r>
          </w:p>
        </w:tc>
        <w:tc>
          <w:tcPr>
            <w:tcBorders>
              <w:right w:val="none"/>
            </w:tcBorders>
            <w:tcMar>
              <w:top w:type="dxa" w:w="80"/>
              <w:left w:type="dxa" w:w="120"/>
              <w:bottom w:type="dxa" w:w="80"/>
              <w:right w:type="dxa" w:w="120"/>
            </w:tcMar>
            <w:vAlign w:val="center"/>
          </w:tcPr>
          <w:p>
            <w:pPr>
              <w:pStyle w:val="MdTableCell"/>
              <w:jc w:val="left"/>
            </w:pPr>
            <w:r>
              <w:t xml:space="preserve">BadRequestException; NO Sale record created; NO ledger entry</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SALE-INT-03</w:t>
            </w:r>
          </w:p>
        </w:tc>
        <w:tc>
          <w:tcPr>
            <w:tcMar>
              <w:top w:type="dxa" w:w="80"/>
              <w:left w:type="dxa" w:w="120"/>
              <w:bottom w:type="dxa" w:w="80"/>
              <w:right w:type="dxa" w:w="120"/>
            </w:tcMar>
            <w:vAlign w:val="center"/>
          </w:tcPr>
          <w:p>
            <w:pPr>
              <w:pStyle w:val="MdTableCell"/>
              <w:jc w:val="left"/>
            </w:pPr>
            <w:r>
              <w:t xml:space="preserve">Missing payment</w:t>
            </w:r>
          </w:p>
        </w:tc>
        <w:tc>
          <w:tcPr>
            <w:tcMar>
              <w:top w:type="dxa" w:w="80"/>
              <w:left w:type="dxa" w:w="120"/>
              <w:bottom w:type="dxa" w:w="80"/>
              <w:right w:type="dxa" w:w="120"/>
            </w:tcMar>
            <w:vAlign w:val="center"/>
          </w:tcPr>
          <w:p>
            <w:pPr>
              <w:pStyle w:val="MdTableCell"/>
              <w:jc w:val="left"/>
            </w:pPr>
            <w:r>
              <w:t xml:space="preserve">Valid stock, no payment info</w:t>
            </w:r>
          </w:p>
        </w:tc>
        <w:tc>
          <w:tcPr>
            <w:tcBorders>
              <w:right w:val="none"/>
            </w:tcBorders>
            <w:tcMar>
              <w:top w:type="dxa" w:w="80"/>
              <w:left w:type="dxa" w:w="120"/>
              <w:bottom w:type="dxa" w:w="80"/>
              <w:right w:type="dxa" w:w="120"/>
            </w:tcMar>
            <w:vAlign w:val="center"/>
          </w:tcPr>
          <w:p>
            <w:pPr>
              <w:pStyle w:val="MdTableCell"/>
              <w:jc w:val="left"/>
            </w:pPr>
            <w:r>
              <w:t xml:space="preserve">Rejection; full rollback</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SALE-INT-04</w:t>
            </w:r>
          </w:p>
        </w:tc>
        <w:tc>
          <w:tcPr>
            <w:tcMar>
              <w:top w:type="dxa" w:w="80"/>
              <w:left w:type="dxa" w:w="120"/>
              <w:bottom w:type="dxa" w:w="80"/>
              <w:right w:type="dxa" w:w="120"/>
            </w:tcMar>
            <w:vAlign w:val="center"/>
          </w:tcPr>
          <w:p>
            <w:pPr>
              <w:pStyle w:val="MdTableCell"/>
              <w:jc w:val="left"/>
            </w:pPr>
            <w:r>
              <w:t xml:space="preserve">Closed accounting period</w:t>
            </w:r>
          </w:p>
        </w:tc>
        <w:tc>
          <w:tcPr>
            <w:tcMar>
              <w:top w:type="dxa" w:w="80"/>
              <w:left w:type="dxa" w:w="120"/>
              <w:bottom w:type="dxa" w:w="80"/>
              <w:right w:type="dxa" w:w="120"/>
            </w:tcMar>
            <w:vAlign w:val="center"/>
          </w:tcPr>
          <w:p>
            <w:pPr>
              <w:pStyle w:val="MdTableCell"/>
              <w:jc w:val="left"/>
            </w:pPr>
            <w:r>
              <w:t xml:space="preserve">Valid stock, period is CLOSED</w:t>
            </w:r>
          </w:p>
        </w:tc>
        <w:tc>
          <w:tcPr>
            <w:tcBorders>
              <w:right w:val="none"/>
            </w:tcBorders>
            <w:tcMar>
              <w:top w:type="dxa" w:w="80"/>
              <w:left w:type="dxa" w:w="120"/>
              <w:bottom w:type="dxa" w:w="80"/>
              <w:right w:type="dxa" w:w="120"/>
            </w:tcMar>
            <w:vAlign w:val="center"/>
          </w:tcPr>
          <w:p>
            <w:pPr>
              <w:pStyle w:val="MdTableCell"/>
              <w:jc w:val="left"/>
            </w:pPr>
            <w:r>
              <w:t xml:space="preserve">Rejection or warning</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jc w:val="left"/>
            </w:pPr>
            <w:r>
              <w:t xml:space="preserve">SALE-INT-05</w:t>
            </w:r>
          </w:p>
        </w:tc>
        <w:tc>
          <w:tcPr>
            <w:tcBorders>
              <w:bottom w:val="single" w:color="E1E4E8" w:sz="4"/>
            </w:tcBorders>
            <w:tcMar>
              <w:top w:type="dxa" w:w="80"/>
              <w:left w:type="dxa" w:w="120"/>
              <w:bottom w:type="dxa" w:w="80"/>
              <w:right w:type="dxa" w:w="120"/>
            </w:tcMar>
            <w:vAlign w:val="center"/>
          </w:tcPr>
          <w:p>
            <w:pPr>
              <w:pStyle w:val="MdTableCell"/>
              <w:jc w:val="left"/>
            </w:pPr>
            <w:r>
              <w:t xml:space="preserve">Journal entry imbalance (injected)</w:t>
            </w:r>
          </w:p>
        </w:tc>
        <w:tc>
          <w:tcPr>
            <w:tcBorders>
              <w:bottom w:val="single" w:color="E1E4E8" w:sz="4"/>
            </w:tcBorders>
            <w:tcMar>
              <w:top w:type="dxa" w:w="80"/>
              <w:left w:type="dxa" w:w="120"/>
              <w:bottom w:type="dxa" w:w="80"/>
              <w:right w:type="dxa" w:w="120"/>
            </w:tcMar>
            <w:vAlign w:val="center"/>
          </w:tcPr>
          <w:p>
            <w:pPr>
              <w:pStyle w:val="MdTableCell"/>
              <w:jc w:val="left"/>
            </w:pPr>
            <w:r>
              <w:t xml:space="preserve">Force journal imbalance</w:t>
            </w:r>
          </w:p>
        </w:tc>
        <w:tc>
          <w:tcPr>
            <w:tcBorders>
              <w:bottom w:val="single" w:color="E1E4E8" w:sz="4"/>
              <w:right w:val="none"/>
            </w:tcBorders>
            <w:tcMar>
              <w:top w:type="dxa" w:w="80"/>
              <w:left w:type="dxa" w:w="120"/>
              <w:bottom w:type="dxa" w:w="80"/>
              <w:right w:type="dxa" w:w="120"/>
            </w:tcMar>
            <w:vAlign w:val="center"/>
          </w:tcPr>
          <w:p>
            <w:pPr>
              <w:pStyle w:val="MdTableCell"/>
              <w:jc w:val="left"/>
            </w:pPr>
            <w:r>
              <w:t xml:space="preserve">Full rollback; sale NOT created</w:t>
            </w:r>
          </w:p>
        </w:tc>
      </w:tr>
    </w:tbl>
    <w:p>
      <w:pPr>
        <w:pStyle w:val="MdParagraph"/>
      </w:pPr>
      <w:r>
        <w:rPr>
          <w:rStyle w:val="MdStrong"/>
          <w:b/>
          <w:bCs/>
        </w:rPr>
        <w:t xml:space="preserve">Verification Assertions (SALE-INT-01):</w:t>
      </w:r>
    </w:p>
    <w:p>
      <w:pPr>
        <w:pStyle w:val="MdSpace"/>
        <w:spacing w:after="60" w:before="0"/>
      </w:pPr>
    </w:p>
    <w:p>
      <w:pPr>
        <w:pStyle w:val="MdCode"/>
        <w:pBdr>
          <w:top w:val="single" w:color="E1E4E8" w:sz="1" w:space="8"/>
          <w:left w:val="single" w:color="E1E4E8" w:sz="1" w:space="8"/>
          <w:right w:val="single" w:color="E1E4E8" w:sz="1" w:space="8"/>
        </w:pBdr>
        <w:shd w:fill="F6F8FA"/>
        <w:spacing w:after="0" w:before="12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After successful sale:</w:t>
      </w:r>
    </w:p>
    <w:p>
      <w:pPr>
        <w:pStyle w:val="MdCode"/>
        <w:pBdr>
          <w:left w:val="single" w:color="E1E4E8" w:sz="1" w:space="8"/>
          <w:right w:val="single" w:color="E1E4E8" w:sz="1" w:space="8"/>
        </w:pBdr>
        <w:shd w:fill="F6F8FA"/>
        <w:spacing w:after="0" w:before="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expect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(sale.status).</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toBe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'COMPLETED'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after="0" w:before="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expect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(inventory.quantity).</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toBe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(previousQty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soldQty);</w:t>
      </w:r>
    </w:p>
    <w:p>
      <w:pPr>
        <w:pStyle w:val="MdCode"/>
        <w:pBdr>
          <w:left w:val="single" w:color="E1E4E8" w:sz="1" w:space="8"/>
          <w:right w:val="single" w:color="E1E4E8" w:sz="1" w:space="8"/>
        </w:pBdr>
        <w:shd w:fill="F6F8FA"/>
        <w:spacing w:after="0" w:before="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expect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(ledgerEntries).</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toHaveLength</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after="0" w:before="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expect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(ledgerEntries[</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].type).</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toBe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'SALE'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after="0" w:before="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expect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(ledgerEntries[</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].quantityChange).</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toBe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soldQty);</w:t>
      </w:r>
    </w:p>
    <w:p>
      <w:pPr>
        <w:pStyle w:val="MdCode"/>
        <w:pBdr>
          <w:left w:val="single" w:color="E1E4E8" w:sz="1" w:space="8"/>
          <w:right w:val="single" w:color="E1E4E8" w:sz="1" w:space="8"/>
        </w:pBdr>
        <w:shd w:fill="F6F8FA"/>
        <w:spacing w:after="0" w:before="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expect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(journalEntry.lines).</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toSatisfy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lines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after="0" w:before="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sumDebits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(lines)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sumCredits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(lines)</w:t>
      </w:r>
    </w:p>
    <w:p>
      <w:pPr>
        <w:pStyle w:val="MdCode"/>
        <w:pBdr>
          <w:left w:val="single" w:color="E1E4E8" w:sz="1" w:space="8"/>
          <w:right w:val="single" w:color="E1E4E8" w:sz="1" w:space="8"/>
        </w:pBdr>
        <w:shd w:fill="F6F8FA"/>
        <w:spacing w:after="0" w:before="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after="0" w:before="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expect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(auditLog).</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toContain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action: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'CREATE'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entityType: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'Sale'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bottom w:val="single" w:color="E1E4E8" w:sz="1" w:space="8"/>
          <w:left w:val="single" w:color="E1E4E8" w:sz="1" w:space="8"/>
          <w:right w:val="single" w:color="E1E4E8" w:sz="1" w:space="8"/>
        </w:pBdr>
        <w:shd w:fill="F6F8FA"/>
        <w:spacing w:after="120" w:before="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expect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(outboxEvent.topic).</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toBe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'sale.created'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Space"/>
        <w:spacing w:after="60" w:before="0"/>
      </w:pPr>
    </w:p>
    <w:p>
      <w:pPr>
        <w:pStyle w:val="Heading3"/>
        <w:pStyle w:val="MdHeading3"/>
      </w:pPr>
      <w:r>
        <w:t xml:space="preserve">4.2 Sale Voiding Transaction (Inverse)</w:t>
      </w:r>
    </w:p>
    <w:p>
      <w:pPr>
        <w:pStyle w:val="MdParagraph"/>
      </w:pPr>
      <w:r>
        <w:rPr>
          <w:rStyle w:val="MdStrong"/>
          <w:b/>
          <w:bCs/>
        </w:rPr>
        <w:t xml:space="preserve">Tests for</w:t>
      </w:r>
      <w:r>
        <w:t xml:space="preserve">: </w:t>
      </w:r>
      <w:r>
        <w:rPr>
          <w:rStyle w:val="MdCode"/>
          <w:u w:val="single"/>
        </w:rPr>
        <w:t xml:space="preserve">src/sales/sales.service.ts</w:t>
      </w:r>
      <w:r>
        <w:t xml:space="preserve"> → </w:t>
      </w:r>
      <w:r>
        <w:rPr>
          <w:rStyle w:val="MdCode"/>
          <w:u w:val="single"/>
        </w:rPr>
        <w:t xml:space="preserve">voidSale()</w:t>
      </w:r>
    </w:p>
    <w:p>
      <w:pPr>
        <w:pStyle w:val="MdSpace"/>
        <w:spacing w:after="60" w:before="0"/>
      </w:pPr>
    </w:p>
    <w:p>
      <w:pPr>
        <w:pStyle w:val="MdParagraph"/>
      </w:pPr>
      <w:r>
        <w:t xml:space="preserve">The void must be the exact mathematical inverse of the create:</w:t>
      </w:r>
    </w:p>
    <w:p>
      <w:pPr>
        <w:pStyle w:val="MdSpace"/>
        <w:spacing w:after="60" w:before="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jc w:val="left"/>
            </w:pPr>
            <w:r>
              <w:t xml:space="preserve">Step</w:t>
            </w:r>
          </w:p>
        </w:tc>
        <w:tc>
          <w:tcPr>
            <w:tcMar>
              <w:top w:type="dxa" w:w="100"/>
              <w:left w:type="dxa" w:w="120"/>
              <w:bottom w:type="dxa" w:w="100"/>
              <w:right w:type="dxa" w:w="120"/>
            </w:tcMar>
            <w:vAlign w:val="center"/>
          </w:tcPr>
          <w:p>
            <w:pPr>
              <w:pStyle w:val="MdTableHeader"/>
              <w:jc w:val="left"/>
            </w:pPr>
            <w:r>
              <w:t xml:space="preserve">Create</w:t>
            </w:r>
          </w:p>
        </w:tc>
        <w:tc>
          <w:tcPr>
            <w:tcBorders>
              <w:right w:val="none"/>
            </w:tcBorders>
            <w:tcMar>
              <w:top w:type="dxa" w:w="100"/>
              <w:left w:type="dxa" w:w="120"/>
              <w:bottom w:type="dxa" w:w="100"/>
              <w:right w:type="dxa" w:w="120"/>
            </w:tcMar>
            <w:vAlign w:val="center"/>
          </w:tcPr>
          <w:p>
            <w:pPr>
              <w:pStyle w:val="MdTableHeader"/>
              <w:jc w:val="left"/>
            </w:pPr>
            <w:r>
              <w:t xml:space="preserve">Void (must reverse)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Inventory</w:t>
            </w:r>
          </w:p>
        </w:tc>
        <w:tc>
          <w:tcPr>
            <w:tcMar>
              <w:top w:type="dxa" w:w="80"/>
              <w:left w:type="dxa" w:w="120"/>
              <w:bottom w:type="dxa" w:w="80"/>
              <w:right w:type="dxa" w:w="120"/>
            </w:tcMar>
            <w:vAlign w:val="center"/>
          </w:tcPr>
          <w:p>
            <w:pPr>
              <w:pStyle w:val="MdTableCell"/>
              <w:jc w:val="left"/>
            </w:pPr>
            <w:r>
              <w:t xml:space="preserve">−10 units</w:t>
            </w:r>
          </w:p>
        </w:tc>
        <w:tc>
          <w:tcPr>
            <w:tcBorders>
              <w:right w:val="none"/>
            </w:tcBorders>
            <w:tcMar>
              <w:top w:type="dxa" w:w="80"/>
              <w:left w:type="dxa" w:w="120"/>
              <w:bottom w:type="dxa" w:w="80"/>
              <w:right w:type="dxa" w:w="120"/>
            </w:tcMar>
            <w:vAlign w:val="center"/>
          </w:tcPr>
          <w:p>
            <w:pPr>
              <w:pStyle w:val="MdTableCell"/>
              <w:jc w:val="left"/>
            </w:pPr>
            <w:r>
              <w:t xml:space="preserve">+10 units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COGS</w:t>
            </w:r>
          </w:p>
        </w:tc>
        <w:tc>
          <w:tcPr>
            <w:tcMar>
              <w:top w:type="dxa" w:w="80"/>
              <w:left w:type="dxa" w:w="120"/>
              <w:bottom w:type="dxa" w:w="80"/>
              <w:right w:type="dxa" w:w="120"/>
            </w:tcMar>
            <w:vAlign w:val="center"/>
          </w:tcPr>
          <w:p>
            <w:pPr>
              <w:pStyle w:val="MdTableCell"/>
              <w:jc w:val="left"/>
            </w:pPr>
            <w:r>
              <w:t xml:space="preserve">DR COGS $100, CR Inventory $100</w:t>
            </w:r>
          </w:p>
        </w:tc>
        <w:tc>
          <w:tcPr>
            <w:tcBorders>
              <w:right w:val="none"/>
            </w:tcBorders>
            <w:tcMar>
              <w:top w:type="dxa" w:w="80"/>
              <w:left w:type="dxa" w:w="120"/>
              <w:bottom w:type="dxa" w:w="80"/>
              <w:right w:type="dxa" w:w="120"/>
            </w:tcMar>
            <w:vAlign w:val="center"/>
          </w:tcPr>
          <w:p>
            <w:pPr>
              <w:pStyle w:val="MdTableCell"/>
              <w:jc w:val="left"/>
            </w:pPr>
            <w:r>
              <w:t xml:space="preserve">DR Inventory $100, CR COGS $100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Revenue</w:t>
            </w:r>
          </w:p>
        </w:tc>
        <w:tc>
          <w:tcPr>
            <w:tcMar>
              <w:top w:type="dxa" w:w="80"/>
              <w:left w:type="dxa" w:w="120"/>
              <w:bottom w:type="dxa" w:w="80"/>
              <w:right w:type="dxa" w:w="120"/>
            </w:tcMar>
            <w:vAlign w:val="center"/>
          </w:tcPr>
          <w:p>
            <w:pPr>
              <w:pStyle w:val="MdTableCell"/>
              <w:jc w:val="left"/>
            </w:pPr>
            <w:r>
              <w:t xml:space="preserve">DR Cash $150, CR Revenue $150</w:t>
            </w:r>
          </w:p>
        </w:tc>
        <w:tc>
          <w:tcPr>
            <w:tcBorders>
              <w:right w:val="none"/>
            </w:tcBorders>
            <w:tcMar>
              <w:top w:type="dxa" w:w="80"/>
              <w:left w:type="dxa" w:w="120"/>
              <w:bottom w:type="dxa" w:w="80"/>
              <w:right w:type="dxa" w:w="120"/>
            </w:tcMar>
            <w:vAlign w:val="center"/>
          </w:tcPr>
          <w:p>
            <w:pPr>
              <w:pStyle w:val="MdTableCell"/>
              <w:jc w:val="left"/>
            </w:pPr>
            <w:r>
              <w:t xml:space="preserve">DR Revenue $150, CR Cash $150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Invoice</w:t>
            </w:r>
          </w:p>
        </w:tc>
        <w:tc>
          <w:tcPr>
            <w:tcMar>
              <w:top w:type="dxa" w:w="80"/>
              <w:left w:type="dxa" w:w="120"/>
              <w:bottom w:type="dxa" w:w="80"/>
              <w:right w:type="dxa" w:w="120"/>
            </w:tcMar>
            <w:vAlign w:val="center"/>
          </w:tcPr>
          <w:p>
            <w:pPr>
              <w:pStyle w:val="MdTableCell"/>
              <w:jc w:val="left"/>
            </w:pPr>
            <w:r>
              <w:t xml:space="preserve">Generated</w:t>
            </w:r>
          </w:p>
        </w:tc>
        <w:tc>
          <w:tcPr>
            <w:tcBorders>
              <w:right w:val="none"/>
            </w:tcBorders>
            <w:tcMar>
              <w:top w:type="dxa" w:w="80"/>
              <w:left w:type="dxa" w:w="120"/>
              <w:bottom w:type="dxa" w:w="80"/>
              <w:right w:type="dxa" w:w="120"/>
            </w:tcMar>
            <w:vAlign w:val="center"/>
          </w:tcPr>
          <w:p>
            <w:pPr>
              <w:pStyle w:val="MdTableCell"/>
              <w:jc w:val="left"/>
            </w:pPr>
            <w:r>
              <w:t xml:space="preserve">Cancelled</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jc w:val="left"/>
            </w:pPr>
            <w:r>
              <w:t xml:space="preserve">Status</w:t>
            </w:r>
          </w:p>
        </w:tc>
        <w:tc>
          <w:tcPr>
            <w:tcBorders>
              <w:bottom w:val="single" w:color="E1E4E8" w:sz="4"/>
            </w:tcBorders>
            <w:tcMar>
              <w:top w:type="dxa" w:w="80"/>
              <w:left w:type="dxa" w:w="120"/>
              <w:bottom w:type="dxa" w:w="80"/>
              <w:right w:type="dxa" w:w="120"/>
            </w:tcMar>
            <w:vAlign w:val="center"/>
          </w:tcPr>
          <w:p>
            <w:pPr>
              <w:pStyle w:val="MdTableCell"/>
              <w:jc w:val="left"/>
            </w:pPr>
            <w:r>
              <w:t xml:space="preserve">COMPLETED</w:t>
            </w:r>
          </w:p>
        </w:tc>
        <w:tc>
          <w:tcPr>
            <w:tcBorders>
              <w:bottom w:val="single" w:color="E1E4E8" w:sz="4"/>
              <w:right w:val="none"/>
            </w:tcBorders>
            <w:tcMar>
              <w:top w:type="dxa" w:w="80"/>
              <w:left w:type="dxa" w:w="120"/>
              <w:bottom w:type="dxa" w:w="80"/>
              <w:right w:type="dxa" w:w="120"/>
            </w:tcMar>
            <w:vAlign w:val="center"/>
          </w:tcPr>
          <w:p>
            <w:pPr>
              <w:pStyle w:val="MdTableCell"/>
              <w:jc w:val="left"/>
            </w:pPr>
            <w:r>
              <w:t xml:space="preserve">VOIDED</w:t>
            </w:r>
          </w:p>
        </w:tc>
      </w:tr>
    </w:tbl>
    <w:p>
      <w:pPr>
        <w:pStyle w:val="MdParagraph"/>
      </w:pPr>
      <w:r>
        <w:rPr>
          <w:rStyle w:val="MdStrong"/>
          <w:b/>
          <w:bCs/>
        </w:rPr>
        <w:t xml:space="preserve">Critical Assertion</w:t>
      </w:r>
      <w:r>
        <w:t xml:space="preserve">: After voiding, the net inventory effect must be ZERO. The net journal entry effect must be ZERO. The system returns to the exact financial state as if the sale never happened.</w:t>
      </w:r>
    </w:p>
    <w:p>
      <w:pPr>
        <w:pStyle w:val="MdSpace"/>
        <w:spacing w:after="60" w:before="0"/>
      </w:pPr>
    </w:p>
    <w:p>
      <w:pPr>
        <w:pStyle w:val="Heading3"/>
        <w:pStyle w:val="MdHeading3"/>
      </w:pPr>
      <w:r>
        <w:t xml:space="preserve">4.3 Delivery Trip Completion Transaction</w:t>
      </w:r>
    </w:p>
    <w:p>
      <w:pPr>
        <w:pStyle w:val="MdParagraph"/>
      </w:pPr>
      <w:r>
        <w:rPr>
          <w:rStyle w:val="MdStrong"/>
          <w:b/>
          <w:bCs/>
        </w:rPr>
        <w:t xml:space="preserve">Tests for</w:t>
      </w:r>
      <w:r>
        <w:t xml:space="preserve">: </w:t>
      </w:r>
      <w:r>
        <w:rPr>
          <w:rStyle w:val="MdCode"/>
          <w:u w:val="single"/>
        </w:rPr>
        <w:t xml:space="preserve">src/logistics/delivery-trips.service.ts</w:t>
      </w:r>
      <w:r>
        <w:t xml:space="preserve"> → </w:t>
      </w:r>
      <w:r>
        <w:rPr>
          <w:rStyle w:val="MdCode"/>
          <w:u w:val="single"/>
        </w:rPr>
        <w:t xml:space="preserve">completeTrip()</w:t>
      </w:r>
    </w:p>
    <w:p>
      <w:pPr>
        <w:pStyle w:val="MdSpace"/>
        <w:spacing w:after="60" w:before="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jc w:val="left"/>
            </w:pPr>
            <w:r>
              <w:t xml:space="preserve">Test ID</w:t>
            </w:r>
          </w:p>
        </w:tc>
        <w:tc>
          <w:tcPr>
            <w:tcMar>
              <w:top w:type="dxa" w:w="100"/>
              <w:left w:type="dxa" w:w="120"/>
              <w:bottom w:type="dxa" w:w="100"/>
              <w:right w:type="dxa" w:w="120"/>
            </w:tcMar>
            <w:vAlign w:val="center"/>
          </w:tcPr>
          <w:p>
            <w:pPr>
              <w:pStyle w:val="MdTableHeader"/>
              <w:jc w:val="left"/>
            </w:pPr>
            <w:r>
              <w:t xml:space="preserve">Scenario</w:t>
            </w:r>
          </w:p>
        </w:tc>
        <w:tc>
          <w:tcPr>
            <w:tcBorders>
              <w:right w:val="none"/>
            </w:tcBorders>
            <w:tcMar>
              <w:top w:type="dxa" w:w="100"/>
              <w:left w:type="dxa" w:w="120"/>
              <w:bottom w:type="dxa" w:w="100"/>
              <w:right w:type="dxa" w:w="120"/>
            </w:tcMar>
            <w:vAlign w:val="center"/>
          </w:tcPr>
          <w:p>
            <w:pPr>
              <w:pStyle w:val="MdTableHeader"/>
              <w:jc w:val="left"/>
            </w:pPr>
            <w:r>
              <w:t xml:space="preserve">Expected Result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TRIP-INT-01</w:t>
            </w:r>
          </w:p>
        </w:tc>
        <w:tc>
          <w:tcPr>
            <w:tcMar>
              <w:top w:type="dxa" w:w="80"/>
              <w:left w:type="dxa" w:w="120"/>
              <w:bottom w:type="dxa" w:w="80"/>
              <w:right w:type="dxa" w:w="120"/>
            </w:tcMar>
            <w:vAlign w:val="center"/>
          </w:tcPr>
          <w:p>
            <w:pPr>
              <w:pStyle w:val="MdTableCell"/>
              <w:jc w:val="left"/>
            </w:pPr>
            <w:r>
              <w:t xml:space="preserve">All stops DELIVERED</w:t>
            </w:r>
          </w:p>
        </w:tc>
        <w:tc>
          <w:tcPr>
            <w:tcBorders>
              <w:right w:val="none"/>
            </w:tcBorders>
            <w:tcMar>
              <w:top w:type="dxa" w:w="80"/>
              <w:left w:type="dxa" w:w="120"/>
              <w:bottom w:type="dxa" w:w="80"/>
              <w:right w:type="dxa" w:w="120"/>
            </w:tcMar>
            <w:vAlign w:val="center"/>
          </w:tcPr>
          <w:p>
            <w:pPr>
              <w:pStyle w:val="MdTableCell"/>
              <w:jc w:val="left"/>
            </w:pPr>
            <w:r>
              <w:t xml:space="preserve">Inventory committed for all items; driver/vehicle released; revenue posted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TRIP-INT-02</w:t>
            </w:r>
          </w:p>
        </w:tc>
        <w:tc>
          <w:tcPr>
            <w:tcMar>
              <w:top w:type="dxa" w:w="80"/>
              <w:left w:type="dxa" w:w="120"/>
              <w:bottom w:type="dxa" w:w="80"/>
              <w:right w:type="dxa" w:w="120"/>
            </w:tcMar>
            <w:vAlign w:val="center"/>
          </w:tcPr>
          <w:p>
            <w:pPr>
              <w:pStyle w:val="MdTableCell"/>
              <w:jc w:val="left"/>
            </w:pPr>
            <w:r>
              <w:t xml:space="preserve">Mixed: 2 DELIVERED, 1 FAILED</w:t>
            </w:r>
          </w:p>
        </w:tc>
        <w:tc>
          <w:tcPr>
            <w:tcBorders>
              <w:right w:val="none"/>
            </w:tcBorders>
            <w:tcMar>
              <w:top w:type="dxa" w:w="80"/>
              <w:left w:type="dxa" w:w="120"/>
              <w:bottom w:type="dxa" w:w="80"/>
              <w:right w:type="dxa" w:w="120"/>
            </w:tcMar>
            <w:vAlign w:val="center"/>
          </w:tcPr>
          <w:p>
            <w:pPr>
              <w:pStyle w:val="MdTableCell"/>
              <w:jc w:val="left"/>
            </w:pPr>
            <w:r>
              <w:t xml:space="preserve">Only delivered items committed; failed items return to available; partial revenue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CON-001</w:t>
            </w:r>
          </w:p>
        </w:tc>
        <w:tc>
          <w:tcPr>
            <w:tcMar>
              <w:top w:type="dxa" w:w="80"/>
              <w:left w:type="dxa" w:w="120"/>
              <w:bottom w:type="dxa" w:w="80"/>
              <w:right w:type="dxa" w:w="120"/>
            </w:tcMar>
            <w:vAlign w:val="center"/>
          </w:tcPr>
          <w:p>
            <w:pPr>
              <w:pStyle w:val="MdTableCell"/>
              <w:jc w:val="left"/>
            </w:pPr>
            <w:r>
              <w:t xml:space="preserve">Concurrent Inventory Updates</w:t>
            </w:r>
          </w:p>
        </w:tc>
        <w:tc>
          <w:tcPr>
            <w:tcBorders>
              <w:right w:val="none"/>
            </w:tcBorders>
            <w:tcMar>
              <w:top w:type="dxa" w:w="80"/>
              <w:left w:type="dxa" w:w="120"/>
              <w:bottom w:type="dxa" w:w="80"/>
              <w:right w:type="dxa" w:w="120"/>
            </w:tcMar>
            <w:vAlign w:val="center"/>
          </w:tcPr>
          <w:p>
            <w:pPr>
              <w:pStyle w:val="MdTableCell"/>
              <w:jc w:val="left"/>
            </w:pPr>
            <w:r>
              <w:t xml:space="preserve">Multiple Sales/Orders hitting the same SKU simultaneously.</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RES-001</w:t>
            </w:r>
          </w:p>
        </w:tc>
        <w:tc>
          <w:tcPr>
            <w:tcMar>
              <w:top w:type="dxa" w:w="80"/>
              <w:left w:type="dxa" w:w="120"/>
              <w:bottom w:type="dxa" w:w="80"/>
              <w:right w:type="dxa" w:w="120"/>
            </w:tcMar>
            <w:vAlign w:val="center"/>
          </w:tcPr>
          <w:p>
            <w:pPr>
              <w:pStyle w:val="MdTableCell"/>
              <w:jc w:val="left"/>
            </w:pPr>
            <w:r>
              <w:t xml:space="preserve">Retriable Operations</w:t>
            </w:r>
          </w:p>
        </w:tc>
        <w:tc>
          <w:tcPr>
            <w:tcBorders>
              <w:right w:val="none"/>
            </w:tcBorders>
            <w:tcMar>
              <w:top w:type="dxa" w:w="80"/>
              <w:left w:type="dxa" w:w="120"/>
              <w:bottom w:type="dxa" w:w="80"/>
              <w:right w:type="dxa" w:w="120"/>
            </w:tcMar>
            <w:vAlign w:val="center"/>
          </w:tcPr>
          <w:p>
            <w:pPr>
              <w:pStyle w:val="MdTableCell"/>
              <w:jc w:val="left"/>
            </w:pPr>
            <w:r>
              <w:t xml:space="preserve">Database deadlock during high-load transaction.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IDE-001</w:t>
            </w:r>
          </w:p>
        </w:tc>
        <w:tc>
          <w:tcPr>
            <w:tcMar>
              <w:top w:type="dxa" w:w="80"/>
              <w:left w:type="dxa" w:w="120"/>
              <w:bottom w:type="dxa" w:w="80"/>
              <w:right w:type="dxa" w:w="120"/>
            </w:tcMar>
            <w:vAlign w:val="center"/>
          </w:tcPr>
          <w:p>
            <w:pPr>
              <w:pStyle w:val="MdTableCell"/>
              <w:jc w:val="left"/>
            </w:pPr>
            <w:r>
              <w:t xml:space="preserve">Idempotent API Requests</w:t>
            </w:r>
          </w:p>
        </w:tc>
        <w:tc>
          <w:tcPr>
            <w:tcBorders>
              <w:right w:val="none"/>
            </w:tcBorders>
            <w:tcMar>
              <w:top w:type="dxa" w:w="80"/>
              <w:left w:type="dxa" w:w="120"/>
              <w:bottom w:type="dxa" w:w="80"/>
              <w:right w:type="dxa" w:w="120"/>
            </w:tcMar>
            <w:vAlign w:val="center"/>
          </w:tcPr>
          <w:p>
            <w:pPr>
              <w:pStyle w:val="MdTableCell"/>
              <w:jc w:val="left"/>
            </w:pPr>
            <w:r>
              <w:t xml:space="preserve">Double-submit on sales or payment capture.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TRIP-INT-03</w:t>
            </w:r>
          </w:p>
        </w:tc>
        <w:tc>
          <w:tcPr>
            <w:tcMar>
              <w:top w:type="dxa" w:w="80"/>
              <w:left w:type="dxa" w:w="120"/>
              <w:bottom w:type="dxa" w:w="80"/>
              <w:right w:type="dxa" w:w="120"/>
            </w:tcMar>
            <w:vAlign w:val="center"/>
          </w:tcPr>
          <w:p>
            <w:pPr>
              <w:pStyle w:val="MdTableCell"/>
              <w:jc w:val="left"/>
            </w:pPr>
            <w:r>
              <w:t xml:space="preserve">All stops FAILED</w:t>
            </w:r>
          </w:p>
        </w:tc>
        <w:tc>
          <w:tcPr>
            <w:tcBorders>
              <w:right w:val="none"/>
            </w:tcBorders>
            <w:tcMar>
              <w:top w:type="dxa" w:w="80"/>
              <w:left w:type="dxa" w:w="120"/>
              <w:bottom w:type="dxa" w:w="80"/>
              <w:right w:type="dxa" w:w="120"/>
            </w:tcMar>
            <w:vAlign w:val="center"/>
          </w:tcPr>
          <w:p>
            <w:pPr>
              <w:pStyle w:val="MdTableCell"/>
              <w:jc w:val="left"/>
            </w:pPr>
            <w:r>
              <w:t xml:space="preserve">No inventory committed; all items return to available; zero revenue; trip status FAILED</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jc w:val="left"/>
            </w:pPr>
            <w:r>
              <w:t xml:space="preserve">TRIP-INT-04</w:t>
            </w:r>
          </w:p>
        </w:tc>
        <w:tc>
          <w:tcPr>
            <w:tcBorders>
              <w:bottom w:val="single" w:color="E1E4E8" w:sz="4"/>
            </w:tcBorders>
            <w:tcMar>
              <w:top w:type="dxa" w:w="80"/>
              <w:left w:type="dxa" w:w="120"/>
              <w:bottom w:type="dxa" w:w="80"/>
              <w:right w:type="dxa" w:w="120"/>
            </w:tcMar>
            <w:vAlign w:val="center"/>
          </w:tcPr>
          <w:p>
            <w:pPr>
              <w:pStyle w:val="MdTableCell"/>
              <w:jc w:val="left"/>
            </w:pPr>
            <w:r>
              <w:t xml:space="preserve">Trip with no stops</w:t>
            </w:r>
          </w:p>
        </w:tc>
        <w:tc>
          <w:tcPr>
            <w:tcBorders>
              <w:bottom w:val="single" w:color="E1E4E8" w:sz="4"/>
              <w:right w:val="none"/>
            </w:tcBorders>
            <w:tcMar>
              <w:top w:type="dxa" w:w="80"/>
              <w:left w:type="dxa" w:w="120"/>
              <w:bottom w:type="dxa" w:w="80"/>
              <w:right w:type="dxa" w:w="120"/>
            </w:tcMar>
            <w:vAlign w:val="center"/>
          </w:tcPr>
          <w:p>
            <w:pPr>
              <w:pStyle w:val="MdTableCell"/>
              <w:jc w:val="left"/>
            </w:pPr>
            <w:r>
              <w:t xml:space="preserve">Should not be startable (pre-validation)</w:t>
            </w:r>
          </w:p>
        </w:tc>
      </w:tr>
    </w:tbl>
    <w:p>
      <w:pPr>
        <w:pStyle w:val="Heading3"/>
        <w:pStyle w:val="MdHeading3"/>
      </w:pPr>
      <w:r>
        <w:t xml:space="preserve">4.4 Inventory Ledger Consistency</w:t>
      </w:r>
    </w:p>
    <w:p>
      <w:pPr>
        <w:pStyle w:val="MdParagraph"/>
      </w:pPr>
      <w:r>
        <w:rPr>
          <w:rStyle w:val="MdStrong"/>
          <w:b/>
          <w:bCs/>
        </w:rPr>
        <w:t xml:space="preserve">Tests for</w:t>
      </w:r>
      <w:r>
        <w:t xml:space="preserve">: </w:t>
      </w:r>
      <w:r>
        <w:rPr>
          <w:rStyle w:val="MdCode"/>
          <w:u w:val="single"/>
        </w:rPr>
        <w:t xml:space="preserve">src/inventory/inventory-ledger.service.ts</w:t>
      </w:r>
    </w:p>
    <w:p>
      <w:pPr>
        <w:pStyle w:val="MdSpace"/>
        <w:spacing w:after="60" w:before="0"/>
      </w:pPr>
    </w:p>
    <w:p>
      <w:pPr>
        <w:pStyle w:val="MdParagraph"/>
      </w:pPr>
      <w:r>
        <w:t xml:space="preserve">After any sequence of operations, verify </w:t>
      </w:r>
      <w:r>
        <w:rPr>
          <w:rStyle w:val="MdStrong"/>
          <w:b/>
          <w:bCs/>
        </w:rPr>
        <w:t xml:space="preserve">LAW-01</w:t>
      </w:r>
      <w:r>
        <w:t xml:space="preserve">:</w:t>
      </w:r>
    </w:p>
    <w:p>
      <w:pPr>
        <w:pStyle w:val="MdSpace"/>
        <w:spacing w:after="60" w:before="0"/>
      </w:pPr>
    </w:p>
    <w:p>
      <w:pPr>
        <w:pStyle w:val="MdCode"/>
        <w:pBdr>
          <w:top w:val="single" w:color="E1E4E8" w:sz="1" w:space="8"/>
          <w:left w:val="single" w:color="E1E4E8" w:sz="1" w:space="8"/>
          <w:right w:val="single" w:color="E1E4E8" w:sz="1" w:space="8"/>
        </w:pBdr>
        <w:shd w:fill="F6F8FA"/>
        <w:spacing w:after="0" w:before="12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describe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'Ledger Consistency Invariant'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after="0" w:before="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'should maintain quantity = sum(ledger) after receipt + sale + adjustment'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async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after="0" w:before="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1. Receive 100 units</w:t>
      </w:r>
    </w:p>
    <w:p>
      <w:pPr>
        <w:pStyle w:val="MdCode"/>
        <w:pBdr>
          <w:left w:val="single" w:color="E1E4E8" w:sz="1" w:space="8"/>
          <w:right w:val="single" w:color="E1E4E8" w:sz="1" w:space="8"/>
        </w:pBdr>
        <w:shd w:fill="F6F8FA"/>
        <w:spacing w:after="0" w:before="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await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ledgerService.</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recordTransaction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type: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'RECEIPT'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quantityChange: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after="0" w:before="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2. Sell 30 units  </w:t>
      </w:r>
    </w:p>
    <w:p>
      <w:pPr>
        <w:pStyle w:val="MdCode"/>
        <w:pBdr>
          <w:left w:val="single" w:color="E1E4E8" w:sz="1" w:space="8"/>
          <w:right w:val="single" w:color="E1E4E8" w:sz="1" w:space="8"/>
        </w:pBdr>
        <w:shd w:fill="F6F8FA"/>
        <w:spacing w:after="0" w:before="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await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ledgerService.</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recordTransaction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type: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'SALE'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quantityChange: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30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after="0" w:before="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3. Adjust -5 units (damage)</w:t>
      </w:r>
    </w:p>
    <w:p>
      <w:pPr>
        <w:pStyle w:val="MdCode"/>
        <w:pBdr>
          <w:left w:val="single" w:color="E1E4E8" w:sz="1" w:space="8"/>
          <w:right w:val="single" w:color="E1E4E8" w:sz="1" w:space="8"/>
        </w:pBdr>
        <w:shd w:fill="F6F8FA"/>
        <w:spacing w:after="0" w:before="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await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ledgerService.</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recordTransaction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type: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'ADJUSTMENT'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quantityChange: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5</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after="0" w:before="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after="0" w:before="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const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inventory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await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getInventory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(branchId, productId);</w:t>
      </w:r>
    </w:p>
    <w:p>
      <w:pPr>
        <w:pStyle w:val="MdCode"/>
        <w:pBdr>
          <w:left w:val="single" w:color="E1E4E8" w:sz="1" w:space="8"/>
          <w:right w:val="single" w:color="E1E4E8" w:sz="1" w:space="8"/>
        </w:pBdr>
        <w:shd w:fill="F6F8FA"/>
        <w:spacing w:after="0" w:before="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const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ledgerSum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await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sumLedgerEntries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(branchId, productId);</w:t>
      </w:r>
    </w:p>
    <w:p>
      <w:pPr>
        <w:pStyle w:val="MdCode"/>
        <w:pBdr>
          <w:left w:val="single" w:color="E1E4E8" w:sz="1" w:space="8"/>
          <w:right w:val="single" w:color="E1E4E8" w:sz="1" w:space="8"/>
        </w:pBdr>
        <w:shd w:fill="F6F8FA"/>
        <w:spacing w:after="0" w:before="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after="0" w:before="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expect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(inventory.quantity).</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toBe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65</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100 - 30 - 5</w:t>
      </w:r>
    </w:p>
    <w:p>
      <w:pPr>
        <w:pStyle w:val="MdCode"/>
        <w:pBdr>
          <w:left w:val="single" w:color="E1E4E8" w:sz="1" w:space="8"/>
          <w:right w:val="single" w:color="E1E4E8" w:sz="1" w:space="8"/>
        </w:pBdr>
        <w:shd w:fill="F6F8FA"/>
        <w:spacing w:after="0" w:before="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expect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(inventory.quantity).</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toBe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(ledgerSum);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LAW-01 ✓</w:t>
      </w:r>
    </w:p>
    <w:p>
      <w:pPr>
        <w:pStyle w:val="MdCode"/>
        <w:pBdr>
          <w:left w:val="single" w:color="E1E4E8" w:sz="1" w:space="8"/>
          <w:right w:val="single" w:color="E1E4E8" w:sz="1" w:space="8"/>
        </w:pBdr>
        <w:shd w:fill="F6F8FA"/>
        <w:spacing w:after="0" w:before="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bottom w:val="single" w:color="E1E4E8" w:sz="1" w:space="8"/>
          <w:left w:val="single" w:color="E1E4E8" w:sz="1" w:space="8"/>
          <w:right w:val="single" w:color="E1E4E8" w:sz="1" w:space="8"/>
        </w:pBdr>
        <w:shd w:fill="F6F8FA"/>
        <w:spacing w:after="120" w:before="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Space"/>
        <w:spacing w:after="60" w:before="0"/>
      </w:pPr>
    </w:p>
    <w:p>
      <w:pPr>
        <w:pStyle w:val="Heading3"/>
        <w:pStyle w:val="MdHeading3"/>
      </w:pPr>
      <w:r>
        <w:t xml:space="preserve">4.5 Purchase Return Transaction</w:t>
      </w:r>
    </w:p>
    <w:p>
      <w:pPr>
        <w:pStyle w:val="MdParagraph"/>
      </w:pPr>
      <w:r>
        <w:rPr>
          <w:rStyle w:val="MdStrong"/>
          <w:b/>
          <w:bCs/>
        </w:rPr>
        <w:t xml:space="preserve">Tests for</w:t>
      </w:r>
      <w:r>
        <w:t xml:space="preserve">: </w:t>
      </w:r>
      <w:r>
        <w:rPr>
          <w:rStyle w:val="MdCode"/>
          <w:u w:val="single"/>
        </w:rPr>
        <w:t xml:space="preserve">src/purchase-returns/purchase-returns.service.ts</w:t>
      </w:r>
    </w:p>
    <w:p>
      <w:pPr>
        <w:pStyle w:val="MdSpace"/>
        <w:spacing w:after="60" w:before="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jc w:val="left"/>
            </w:pPr>
            <w:r>
              <w:t xml:space="preserve">Test ID</w:t>
            </w:r>
          </w:p>
        </w:tc>
        <w:tc>
          <w:tcPr>
            <w:tcMar>
              <w:top w:type="dxa" w:w="100"/>
              <w:left w:type="dxa" w:w="120"/>
              <w:bottom w:type="dxa" w:w="100"/>
              <w:right w:type="dxa" w:w="120"/>
            </w:tcMar>
            <w:vAlign w:val="center"/>
          </w:tcPr>
          <w:p>
            <w:pPr>
              <w:pStyle w:val="MdTableHeader"/>
              <w:jc w:val="left"/>
            </w:pPr>
            <w:r>
              <w:t xml:space="preserve">Scenario</w:t>
            </w:r>
          </w:p>
        </w:tc>
        <w:tc>
          <w:tcPr>
            <w:tcBorders>
              <w:right w:val="none"/>
            </w:tcBorders>
            <w:tcMar>
              <w:top w:type="dxa" w:w="100"/>
              <w:left w:type="dxa" w:w="120"/>
              <w:bottom w:type="dxa" w:w="100"/>
              <w:right w:type="dxa" w:w="120"/>
            </w:tcMar>
            <w:vAlign w:val="center"/>
          </w:tcPr>
          <w:p>
            <w:pPr>
              <w:pStyle w:val="MdTableHeader"/>
              <w:jc w:val="left"/>
            </w:pPr>
            <w:r>
              <w:t xml:space="preserve">Assertions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RTV-INT-01</w:t>
            </w:r>
          </w:p>
        </w:tc>
        <w:tc>
          <w:tcPr>
            <w:tcMar>
              <w:top w:type="dxa" w:w="80"/>
              <w:left w:type="dxa" w:w="120"/>
              <w:bottom w:type="dxa" w:w="80"/>
              <w:right w:type="dxa" w:w="120"/>
            </w:tcMar>
            <w:vAlign w:val="center"/>
          </w:tcPr>
          <w:p>
            <w:pPr>
              <w:pStyle w:val="MdTableCell"/>
              <w:jc w:val="left"/>
            </w:pPr>
            <w:r>
              <w:t xml:space="preserve">Create RTV for received PO</w:t>
            </w:r>
          </w:p>
        </w:tc>
        <w:tc>
          <w:tcPr>
            <w:tcBorders>
              <w:right w:val="none"/>
            </w:tcBorders>
            <w:tcMar>
              <w:top w:type="dxa" w:w="80"/>
              <w:left w:type="dxa" w:w="120"/>
              <w:bottom w:type="dxa" w:w="80"/>
              <w:right w:type="dxa" w:w="120"/>
            </w:tcMar>
            <w:vAlign w:val="center"/>
          </w:tcPr>
          <w:p>
            <w:pPr>
              <w:pStyle w:val="MdTableCell"/>
              <w:jc w:val="left"/>
            </w:pPr>
            <w:r>
              <w:t xml:space="preserve">Inventory decremented, ledger entry PURCHASE_RETURN, audit logged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RTV-INT-02</w:t>
            </w:r>
          </w:p>
        </w:tc>
        <w:tc>
          <w:tcPr>
            <w:tcMar>
              <w:top w:type="dxa" w:w="80"/>
              <w:left w:type="dxa" w:w="120"/>
              <w:bottom w:type="dxa" w:w="80"/>
              <w:right w:type="dxa" w:w="120"/>
            </w:tcMar>
            <w:vAlign w:val="center"/>
          </w:tcPr>
          <w:p>
            <w:pPr>
              <w:pStyle w:val="MdTableCell"/>
              <w:jc w:val="left"/>
            </w:pPr>
            <w:r>
              <w:t xml:space="preserve">Return quantity &gt; received quantity</w:t>
            </w:r>
          </w:p>
        </w:tc>
        <w:tc>
          <w:tcPr>
            <w:tcBorders>
              <w:right w:val="none"/>
            </w:tcBorders>
            <w:tcMar>
              <w:top w:type="dxa" w:w="80"/>
              <w:left w:type="dxa" w:w="120"/>
              <w:bottom w:type="dxa" w:w="80"/>
              <w:right w:type="dxa" w:w="120"/>
            </w:tcMar>
            <w:vAlign w:val="center"/>
          </w:tcPr>
          <w:p>
            <w:pPr>
              <w:pStyle w:val="MdTableCell"/>
              <w:jc w:val="left"/>
            </w:pPr>
            <w:r>
              <w:t xml:space="preserve">BadRequestException, no inventory change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RTV-INT-03</w:t>
            </w:r>
          </w:p>
        </w:tc>
        <w:tc>
          <w:tcPr>
            <w:tcMar>
              <w:top w:type="dxa" w:w="80"/>
              <w:left w:type="dxa" w:w="120"/>
              <w:bottom w:type="dxa" w:w="80"/>
              <w:right w:type="dxa" w:w="120"/>
            </w:tcMar>
            <w:vAlign w:val="center"/>
          </w:tcPr>
          <w:p>
            <w:pPr>
              <w:pStyle w:val="MdTableCell"/>
              <w:jc w:val="left"/>
            </w:pPr>
            <w:r>
              <w:t xml:space="preserve">RTV on DRAFT PO</w:t>
            </w:r>
          </w:p>
        </w:tc>
        <w:tc>
          <w:tcPr>
            <w:tcBorders>
              <w:right w:val="none"/>
            </w:tcBorders>
            <w:tcMar>
              <w:top w:type="dxa" w:w="80"/>
              <w:left w:type="dxa" w:w="120"/>
              <w:bottom w:type="dxa" w:w="80"/>
              <w:right w:type="dxa" w:w="120"/>
            </w:tcMar>
            <w:vAlign w:val="center"/>
          </w:tcPr>
          <w:p>
            <w:pPr>
              <w:pStyle w:val="MdTableCell"/>
              <w:jc w:val="left"/>
            </w:pPr>
            <w:r>
              <w:t xml:space="preserve">Rejected — PO must be RECEIVED</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jc w:val="left"/>
            </w:pPr>
            <w:r>
              <w:t xml:space="preserve">RTV-INT-04</w:t>
            </w:r>
          </w:p>
        </w:tc>
        <w:tc>
          <w:tcPr>
            <w:tcBorders>
              <w:bottom w:val="single" w:color="E1E4E8" w:sz="4"/>
            </w:tcBorders>
            <w:tcMar>
              <w:top w:type="dxa" w:w="80"/>
              <w:left w:type="dxa" w:w="120"/>
              <w:bottom w:type="dxa" w:w="80"/>
              <w:right w:type="dxa" w:w="120"/>
            </w:tcMar>
            <w:vAlign w:val="center"/>
          </w:tcPr>
          <w:p>
            <w:pPr>
              <w:pStyle w:val="MdTableCell"/>
              <w:jc w:val="left"/>
            </w:pPr>
            <w:r>
              <w:t xml:space="preserve">Reject RTV after approval</w:t>
            </w:r>
          </w:p>
        </w:tc>
        <w:tc>
          <w:tcPr>
            <w:tcBorders>
              <w:bottom w:val="single" w:color="E1E4E8" w:sz="4"/>
              <w:right w:val="none"/>
            </w:tcBorders>
            <w:tcMar>
              <w:top w:type="dxa" w:w="80"/>
              <w:left w:type="dxa" w:w="120"/>
              <w:bottom w:type="dxa" w:w="80"/>
              <w:right w:type="dxa" w:w="120"/>
            </w:tcMar>
            <w:vAlign w:val="center"/>
          </w:tcPr>
          <w:p>
            <w:pPr>
              <w:pStyle w:val="MdTableCell"/>
              <w:jc w:val="left"/>
            </w:pPr>
            <w:r>
              <w:t xml:space="preserve">Inventory restored (incremented back), ledger reversal entry</w:t>
            </w:r>
          </w:p>
        </w:tc>
      </w:tr>
    </w:tbl>
    <w:p>
      <w:pPr>
        <w:pStyle w:val="Heading3"/>
        <w:pStyle w:val="MdHeading3"/>
      </w:pPr>
      <w:r>
        <w:t xml:space="preserve">4.6 Accounting Period Locking</w:t>
      </w:r>
    </w:p>
    <w:p>
      <w:pPr>
        <w:pStyle w:val="MdParagraph"/>
      </w:pPr>
      <w:r>
        <w:rPr>
          <w:rStyle w:val="MdStrong"/>
          <w:b/>
          <w:bCs/>
        </w:rPr>
        <w:t xml:space="preserve">Tests for</w:t>
      </w:r>
      <w:r>
        <w:t xml:space="preserve">: </w:t>
      </w:r>
      <w:r>
        <w:rPr>
          <w:rStyle w:val="MdCode"/>
          <w:u w:val="single"/>
        </w:rPr>
        <w:t xml:space="preserve">src/accounting/accounting.service.ts</w:t>
      </w:r>
    </w:p>
    <w:p>
      <w:pPr>
        <w:pStyle w:val="MdSpace"/>
        <w:spacing w:after="60" w:before="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jc w:val="left"/>
            </w:pPr>
            <w:r>
              <w:t xml:space="preserve">Test ID</w:t>
            </w:r>
          </w:p>
        </w:tc>
        <w:tc>
          <w:tcPr>
            <w:tcMar>
              <w:top w:type="dxa" w:w="100"/>
              <w:left w:type="dxa" w:w="120"/>
              <w:bottom w:type="dxa" w:w="100"/>
              <w:right w:type="dxa" w:w="120"/>
            </w:tcMar>
            <w:vAlign w:val="center"/>
          </w:tcPr>
          <w:p>
            <w:pPr>
              <w:pStyle w:val="MdTableHeader"/>
              <w:jc w:val="left"/>
            </w:pPr>
            <w:r>
              <w:t xml:space="preserve">Scenario</w:t>
            </w:r>
          </w:p>
        </w:tc>
        <w:tc>
          <w:tcPr>
            <w:tcBorders>
              <w:right w:val="none"/>
            </w:tcBorders>
            <w:tcMar>
              <w:top w:type="dxa" w:w="100"/>
              <w:left w:type="dxa" w:w="120"/>
              <w:bottom w:type="dxa" w:w="100"/>
              <w:right w:type="dxa" w:w="120"/>
            </w:tcMar>
            <w:vAlign w:val="center"/>
          </w:tcPr>
          <w:p>
            <w:pPr>
              <w:pStyle w:val="MdTableHeader"/>
              <w:jc w:val="left"/>
            </w:pPr>
            <w:r>
              <w:t xml:space="preserve">Assertions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ACCT-INT-01</w:t>
            </w:r>
          </w:p>
        </w:tc>
        <w:tc>
          <w:tcPr>
            <w:tcMar>
              <w:top w:type="dxa" w:w="80"/>
              <w:left w:type="dxa" w:w="120"/>
              <w:bottom w:type="dxa" w:w="80"/>
              <w:right w:type="dxa" w:w="120"/>
            </w:tcMar>
            <w:vAlign w:val="center"/>
          </w:tcPr>
          <w:p>
            <w:pPr>
              <w:pStyle w:val="MdTableCell"/>
              <w:jc w:val="left"/>
            </w:pPr>
            <w:r>
              <w:t xml:space="preserve">Close an open period with no pending entries</w:t>
            </w:r>
          </w:p>
        </w:tc>
        <w:tc>
          <w:tcPr>
            <w:tcBorders>
              <w:right w:val="none"/>
            </w:tcBorders>
            <w:tcMar>
              <w:top w:type="dxa" w:w="80"/>
              <w:left w:type="dxa" w:w="120"/>
              <w:bottom w:type="dxa" w:w="80"/>
              <w:right w:type="dxa" w:w="120"/>
            </w:tcMar>
            <w:vAlign w:val="center"/>
          </w:tcPr>
          <w:p>
            <w:pPr>
              <w:pStyle w:val="MdTableCell"/>
              <w:jc w:val="left"/>
            </w:pPr>
            <w:r>
              <w:t xml:space="preserve">Period status → CLOSED, audit logged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ACCT-INT-02</w:t>
            </w:r>
          </w:p>
        </w:tc>
        <w:tc>
          <w:tcPr>
            <w:tcMar>
              <w:top w:type="dxa" w:w="80"/>
              <w:left w:type="dxa" w:w="120"/>
              <w:bottom w:type="dxa" w:w="80"/>
              <w:right w:type="dxa" w:w="120"/>
            </w:tcMar>
            <w:vAlign w:val="center"/>
          </w:tcPr>
          <w:p>
            <w:pPr>
              <w:pStyle w:val="MdTableCell"/>
              <w:jc w:val="left"/>
            </w:pPr>
            <w:r>
              <w:t xml:space="preserve">Post journal entry to closed period</w:t>
            </w:r>
          </w:p>
        </w:tc>
        <w:tc>
          <w:tcPr>
            <w:tcBorders>
              <w:right w:val="none"/>
            </w:tcBorders>
            <w:tcMar>
              <w:top w:type="dxa" w:w="80"/>
              <w:left w:type="dxa" w:w="120"/>
              <w:bottom w:type="dxa" w:w="80"/>
              <w:right w:type="dxa" w:w="120"/>
            </w:tcMar>
            <w:vAlign w:val="center"/>
          </w:tcPr>
          <w:p>
            <w:pPr>
              <w:pStyle w:val="MdTableCell"/>
              <w:jc w:val="left"/>
            </w:pPr>
            <w:r>
              <w:t xml:space="preserve">Rejected with clear error message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ACCT-INT-03</w:t>
            </w:r>
          </w:p>
        </w:tc>
        <w:tc>
          <w:tcPr>
            <w:tcMar>
              <w:top w:type="dxa" w:w="80"/>
              <w:left w:type="dxa" w:w="120"/>
              <w:bottom w:type="dxa" w:w="80"/>
              <w:right w:type="dxa" w:w="120"/>
            </w:tcMar>
            <w:vAlign w:val="center"/>
          </w:tcPr>
          <w:p>
            <w:pPr>
              <w:pStyle w:val="MdTableCell"/>
              <w:jc w:val="left"/>
            </w:pPr>
            <w:r>
              <w:t xml:space="preserve">Create sale that would post to closed period</w:t>
            </w:r>
          </w:p>
        </w:tc>
        <w:tc>
          <w:tcPr>
            <w:tcBorders>
              <w:right w:val="none"/>
            </w:tcBorders>
            <w:tcMar>
              <w:top w:type="dxa" w:w="80"/>
              <w:left w:type="dxa" w:w="120"/>
              <w:bottom w:type="dxa" w:w="80"/>
              <w:right w:type="dxa" w:w="120"/>
            </w:tcMar>
            <w:vAlign w:val="center"/>
          </w:tcPr>
          <w:p>
            <w:pPr>
              <w:pStyle w:val="MdTableCell"/>
              <w:jc w:val="left"/>
            </w:pPr>
            <w:r>
              <w:t xml:space="preserve">Sale rejected or posts to current open period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ACCT-INT-04</w:t>
            </w:r>
          </w:p>
        </w:tc>
        <w:tc>
          <w:tcPr>
            <w:tcMar>
              <w:top w:type="dxa" w:w="80"/>
              <w:left w:type="dxa" w:w="120"/>
              <w:bottom w:type="dxa" w:w="80"/>
              <w:right w:type="dxa" w:w="120"/>
            </w:tcMar>
            <w:vAlign w:val="center"/>
          </w:tcPr>
          <w:p>
            <w:pPr>
              <w:pStyle w:val="MdTableCell"/>
              <w:jc w:val="left"/>
            </w:pPr>
            <w:r>
              <w:t xml:space="preserve">Reverse a posted journal entry</w:t>
            </w:r>
          </w:p>
        </w:tc>
        <w:tc>
          <w:tcPr>
            <w:tcBorders>
              <w:right w:val="none"/>
            </w:tcBorders>
            <w:tcMar>
              <w:top w:type="dxa" w:w="80"/>
              <w:left w:type="dxa" w:w="120"/>
              <w:bottom w:type="dxa" w:w="80"/>
              <w:right w:type="dxa" w:w="120"/>
            </w:tcMar>
            <w:vAlign w:val="center"/>
          </w:tcPr>
          <w:p>
            <w:pPr>
              <w:pStyle w:val="MdTableCell"/>
              <w:jc w:val="left"/>
            </w:pPr>
            <w:r>
              <w:t xml:space="preserve">New reversing entry created; original untouched</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jc w:val="left"/>
            </w:pPr>
            <w:r>
              <w:t xml:space="preserve">ACCT-INT-05</w:t>
            </w:r>
          </w:p>
        </w:tc>
        <w:tc>
          <w:tcPr>
            <w:tcBorders>
              <w:bottom w:val="single" w:color="E1E4E8" w:sz="4"/>
            </w:tcBorders>
            <w:tcMar>
              <w:top w:type="dxa" w:w="80"/>
              <w:left w:type="dxa" w:w="120"/>
              <w:bottom w:type="dxa" w:w="80"/>
              <w:right w:type="dxa" w:w="120"/>
            </w:tcMar>
            <w:vAlign w:val="center"/>
          </w:tcPr>
          <w:p>
            <w:pPr>
              <w:pStyle w:val="MdTableCell"/>
              <w:jc w:val="left"/>
            </w:pPr>
            <w:r>
              <w:t xml:space="preserve">Journal entry with unbalanced lines</w:t>
            </w:r>
          </w:p>
        </w:tc>
        <w:tc>
          <w:tcPr>
            <w:tcBorders>
              <w:bottom w:val="single" w:color="E1E4E8" w:sz="4"/>
              <w:right w:val="none"/>
            </w:tcBorders>
            <w:tcMar>
              <w:top w:type="dxa" w:w="80"/>
              <w:left w:type="dxa" w:w="120"/>
              <w:bottom w:type="dxa" w:w="80"/>
              <w:right w:type="dxa" w:w="120"/>
            </w:tcMar>
            <w:vAlign w:val="center"/>
          </w:tcPr>
          <w:p>
            <w:pPr>
              <w:pStyle w:val="MdTableCell"/>
              <w:jc w:val="left"/>
            </w:pPr>
            <w:r>
              <w:t xml:space="preserve">Rejected at creation time</w:t>
            </w:r>
          </w:p>
        </w:tc>
      </w:tr>
    </w:tbl>
    <w:p>
      <w:pPr>
        <w:pStyle w:val="MdHr"/>
        <w:pBdr>
          <w:bottom w:val="single" w:color="auto" w:sz="6" w:space="1"/>
        </w:pBdr>
      </w:pPr>
    </w:p>
    <w:p>
      <w:pPr>
        <w:pStyle w:val="MdSpace"/>
        <w:spacing w:after="60" w:before="0"/>
      </w:pPr>
    </w:p>
    <w:p>
      <w:pPr>
        <w:pStyle w:val="Heading2"/>
        <w:pStyle w:val="MdHeading2"/>
      </w:pPr>
      <w:r>
        <w:t xml:space="preserve">5. End-to-End Workflow Tests</w:t>
      </w:r>
    </w:p>
    <w:p>
      <w:pPr>
        <w:pStyle w:val="Heading3"/>
        <w:pStyle w:val="MdHeading3"/>
      </w:pPr>
      <w:r>
        <w:t xml:space="preserve">5.1 Scenario A: "Shelf to Signature" (Complete Sale Lifecycle)</w:t>
      </w:r>
    </w:p>
    <w:p>
      <w:pPr>
        <w:pStyle w:val="MdParagraph"/>
      </w:pPr>
      <w:r>
        <w:rPr>
          <w:rStyle w:val="MdStrong"/>
          <w:b/>
          <w:bCs/>
        </w:rPr>
        <w:t xml:space="preserve">Objective</w:t>
      </w:r>
      <w:r>
        <w:t xml:space="preserve">: Validate the entire flow from inventory receipt to cash reconciliation.</w:t>
      </w:r>
    </w:p>
    <w:p>
      <w:pPr>
        <w:pStyle w:val="MdSpace"/>
        <w:spacing w:after="60" w:before="0"/>
      </w:pPr>
    </w:p>
    <w:p>
      <w:pPr>
        <w:pStyle w:val="MdCode"/>
        <w:pBdr>
          <w:top w:val="single" w:color="E1E4E8" w:sz="1" w:space="8"/>
          <w:left w:val="single" w:color="E1E4E8" w:sz="1" w:space="8"/>
          <w:right w:val="single" w:color="E1E4E8" w:sz="1" w:space="8"/>
        </w:pBdr>
        <w:shd w:fill="F6F8FA"/>
        <w:spacing w:after="0" w:before="120" w:line="276"/>
        <w:ind w:left="360"/>
      </w:pPr>
      <w:r>
        <w:rPr>
          <w:rFonts w:ascii="Courier New" w:cs="Courier New" w:eastAsia="Courier New" w:hAnsi="Courier New"/>
          <w:color w:val="24292E"/>
          <w:sz w:val="20"/>
          <w:szCs w:val="20"/>
        </w:rPr>
        <w:t xml:space="preserve">Receive goods (PO) → Stock arrives → Customer buys at POS → </w:t>
      </w:r>
    </w:p>
    <w:p>
      <w:pPr>
        <w:pStyle w:val="MdCode"/>
        <w:pBdr>
          <w:left w:val="single" w:color="E1E4E8" w:sz="1" w:space="8"/>
          <w:right w:val="single" w:color="E1E4E8" w:sz="1" w:space="8"/>
        </w:pBdr>
        <w:shd w:fill="F6F8FA"/>
        <w:spacing w:after="0" w:before="0" w:line="276"/>
        <w:ind w:left="360"/>
      </w:pPr>
      <w:r>
        <w:rPr>
          <w:rFonts w:ascii="Courier New" w:cs="Courier New" w:eastAsia="Courier New" w:hAnsi="Courier New"/>
          <w:color w:val="24292E"/>
          <w:sz w:val="20"/>
          <w:szCs w:val="20"/>
        </w:rPr>
        <w:t xml:space="preserve">    Pick → Pack → Load → Deliver → Signature → Revenue recognized → </w:t>
      </w:r>
    </w:p>
    <w:p>
      <w:pPr>
        <w:pStyle w:val="MdCode"/>
        <w:pBdr>
          <w:bottom w:val="single" w:color="E1E4E8" w:sz="1" w:space="8"/>
          <w:left w:val="single" w:color="E1E4E8" w:sz="1" w:space="8"/>
          <w:right w:val="single" w:color="E1E4E8" w:sz="1" w:space="8"/>
        </w:pBdr>
        <w:shd w:fill="F6F8FA"/>
        <w:spacing w:after="120" w:before="0" w:line="276"/>
        <w:ind w:left="360"/>
      </w:pPr>
      <w:r>
        <w:rPr>
          <w:rFonts w:ascii="Courier New" w:cs="Courier New" w:eastAsia="Courier New" w:hAnsi="Courier New"/>
          <w:color w:val="24292E"/>
          <w:sz w:val="20"/>
          <w:szCs w:val="20"/>
        </w:rPr>
        <w:t xml:space="preserve">        Cash session closed → Z-Report generated</w:t>
      </w:r>
    </w:p>
    <w:p>
      <w:pPr>
        <w:pStyle w:val="MdSpace"/>
        <w:spacing w:after="60" w:before="0"/>
      </w:pPr>
    </w:p>
    <w:p>
      <w:pPr>
        <w:pStyle w:val="MdParagraph"/>
      </w:pPr>
      <w:r>
        <w:rPr>
          <w:rStyle w:val="MdStrong"/>
          <w:b/>
          <w:bCs/>
        </w:rPr>
        <w:t xml:space="preserve">Steps &amp; Assertions:</w:t>
      </w:r>
    </w:p>
    <w:p>
      <w:pPr>
        <w:pStyle w:val="MdSpace"/>
        <w:spacing w:after="60" w:before="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jc w:val="left"/>
            </w:pPr>
            <w:r>
              <w:t xml:space="preserve">Step</w:t>
            </w:r>
          </w:p>
        </w:tc>
        <w:tc>
          <w:tcPr>
            <w:tcMar>
              <w:top w:type="dxa" w:w="100"/>
              <w:left w:type="dxa" w:w="120"/>
              <w:bottom w:type="dxa" w:w="100"/>
              <w:right w:type="dxa" w:w="120"/>
            </w:tcMar>
            <w:vAlign w:val="center"/>
          </w:tcPr>
          <w:p>
            <w:pPr>
              <w:pStyle w:val="MdTableHeader"/>
              <w:jc w:val="left"/>
            </w:pPr>
            <w:r>
              <w:t xml:space="preserve">Action</w:t>
            </w:r>
          </w:p>
        </w:tc>
        <w:tc>
          <w:tcPr>
            <w:tcBorders>
              <w:right w:val="none"/>
            </w:tcBorders>
            <w:tcMar>
              <w:top w:type="dxa" w:w="100"/>
              <w:left w:type="dxa" w:w="120"/>
              <w:bottom w:type="dxa" w:w="100"/>
              <w:right w:type="dxa" w:w="120"/>
            </w:tcMar>
            <w:vAlign w:val="center"/>
          </w:tcPr>
          <w:p>
            <w:pPr>
              <w:pStyle w:val="MdTableHeader"/>
              <w:jc w:val="left"/>
            </w:pPr>
            <w:r>
              <w:t xml:space="preserve">Verification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1</w:t>
            </w:r>
          </w:p>
        </w:tc>
        <w:tc>
          <w:tcPr>
            <w:tcMar>
              <w:top w:type="dxa" w:w="80"/>
              <w:left w:type="dxa" w:w="120"/>
              <w:bottom w:type="dxa" w:w="80"/>
              <w:right w:type="dxa" w:w="120"/>
            </w:tcMar>
            <w:vAlign w:val="center"/>
          </w:tcPr>
          <w:p>
            <w:pPr>
              <w:pStyle w:val="MdTableCell"/>
              <w:jc w:val="left"/>
            </w:pPr>
            <w:r>
              <w:t xml:space="preserve">Create PO for 50x Brake Pads</w:t>
            </w:r>
          </w:p>
        </w:tc>
        <w:tc>
          <w:tcPr>
            <w:tcBorders>
              <w:right w:val="none"/>
            </w:tcBorders>
            <w:tcMar>
              <w:top w:type="dxa" w:w="80"/>
              <w:left w:type="dxa" w:w="120"/>
              <w:bottom w:type="dxa" w:w="80"/>
              <w:right w:type="dxa" w:w="120"/>
            </w:tcMar>
            <w:vAlign w:val="center"/>
          </w:tcPr>
          <w:p>
            <w:pPr>
              <w:pStyle w:val="MdTableCell"/>
              <w:jc w:val="left"/>
            </w:pPr>
            <w:r>
              <w:t xml:space="preserve">PO status = DRAFT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2</w:t>
            </w:r>
          </w:p>
        </w:tc>
        <w:tc>
          <w:tcPr>
            <w:tcMar>
              <w:top w:type="dxa" w:w="80"/>
              <w:left w:type="dxa" w:w="120"/>
              <w:bottom w:type="dxa" w:w="80"/>
              <w:right w:type="dxa" w:w="120"/>
            </w:tcMar>
            <w:vAlign w:val="center"/>
          </w:tcPr>
          <w:p>
            <w:pPr>
              <w:pStyle w:val="MdTableCell"/>
              <w:jc w:val="left"/>
            </w:pPr>
            <w:r>
              <w:t xml:space="preserve">Receive goods</w:t>
            </w:r>
          </w:p>
        </w:tc>
        <w:tc>
          <w:tcPr>
            <w:tcBorders>
              <w:right w:val="none"/>
            </w:tcBorders>
            <w:tcMar>
              <w:top w:type="dxa" w:w="80"/>
              <w:left w:type="dxa" w:w="120"/>
              <w:bottom w:type="dxa" w:w="80"/>
              <w:right w:type="dxa" w:w="120"/>
            </w:tcMar>
            <w:vAlign w:val="center"/>
          </w:tcPr>
          <w:p>
            <w:pPr>
              <w:pStyle w:val="MdTableCell"/>
              <w:jc w:val="left"/>
            </w:pPr>
            <w:r>
              <w:t xml:space="preserve">Inventory += 50, WAC calculated, ledger entry</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3</w:t>
            </w:r>
          </w:p>
        </w:tc>
        <w:tc>
          <w:tcPr>
            <w:tcMar>
              <w:top w:type="dxa" w:w="80"/>
              <w:left w:type="dxa" w:w="120"/>
              <w:bottom w:type="dxa" w:w="80"/>
              <w:right w:type="dxa" w:w="120"/>
            </w:tcMar>
            <w:vAlign w:val="center"/>
          </w:tcPr>
          <w:p>
            <w:pPr>
              <w:pStyle w:val="MdTableCell"/>
              <w:jc w:val="left"/>
            </w:pPr>
            <w:r>
              <w:t xml:space="preserve">Customer orders 10x at POS</w:t>
            </w:r>
          </w:p>
        </w:tc>
        <w:tc>
          <w:tcPr>
            <w:tcBorders>
              <w:right w:val="none"/>
            </w:tcBorders>
            <w:tcMar>
              <w:top w:type="dxa" w:w="80"/>
              <w:left w:type="dxa" w:w="120"/>
              <w:bottom w:type="dxa" w:w="80"/>
              <w:right w:type="dxa" w:w="120"/>
            </w:tcMar>
            <w:vAlign w:val="center"/>
          </w:tcPr>
          <w:p>
            <w:pPr>
              <w:pStyle w:val="MdTableCell"/>
              <w:jc w:val="left"/>
            </w:pPr>
            <w:r>
              <w:t xml:space="preserve">Sale COMPLETED, inventory -= 10, invoice generated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4</w:t>
            </w:r>
          </w:p>
        </w:tc>
        <w:tc>
          <w:tcPr>
            <w:tcMar>
              <w:top w:type="dxa" w:w="80"/>
              <w:left w:type="dxa" w:w="120"/>
              <w:bottom w:type="dxa" w:w="80"/>
              <w:right w:type="dxa" w:w="120"/>
            </w:tcMar>
            <w:vAlign w:val="center"/>
          </w:tcPr>
          <w:p>
            <w:pPr>
              <w:pStyle w:val="MdTableCell"/>
              <w:jc w:val="left"/>
            </w:pPr>
            <w:r>
              <w:t xml:space="preserve">Generate pick list</w:t>
            </w:r>
          </w:p>
        </w:tc>
        <w:tc>
          <w:tcPr>
            <w:tcBorders>
              <w:right w:val="none"/>
            </w:tcBorders>
            <w:tcMar>
              <w:top w:type="dxa" w:w="80"/>
              <w:left w:type="dxa" w:w="120"/>
              <w:bottom w:type="dxa" w:w="80"/>
              <w:right w:type="dxa" w:w="120"/>
            </w:tcMar>
            <w:vAlign w:val="center"/>
          </w:tcPr>
          <w:p>
            <w:pPr>
              <w:pStyle w:val="MdTableCell"/>
              <w:jc w:val="left"/>
            </w:pPr>
            <w:r>
              <w:t xml:space="preserve">PickList status = CREATED, 10x Brake Pads listed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5</w:t>
            </w:r>
          </w:p>
        </w:tc>
        <w:tc>
          <w:tcPr>
            <w:tcMar>
              <w:top w:type="dxa" w:w="80"/>
              <w:left w:type="dxa" w:w="120"/>
              <w:bottom w:type="dxa" w:w="80"/>
              <w:right w:type="dxa" w:w="120"/>
            </w:tcMar>
            <w:vAlign w:val="center"/>
          </w:tcPr>
          <w:p>
            <w:pPr>
              <w:pStyle w:val="MdTableCell"/>
              <w:jc w:val="left"/>
            </w:pPr>
            <w:r>
              <w:t xml:space="preserve">Pick all items (barcode scan)</w:t>
            </w:r>
          </w:p>
        </w:tc>
        <w:tc>
          <w:tcPr>
            <w:tcBorders>
              <w:right w:val="none"/>
            </w:tcBorders>
            <w:tcMar>
              <w:top w:type="dxa" w:w="80"/>
              <w:left w:type="dxa" w:w="120"/>
              <w:bottom w:type="dxa" w:w="80"/>
              <w:right w:type="dxa" w:w="120"/>
            </w:tcMar>
            <w:vAlign w:val="center"/>
          </w:tcPr>
          <w:p>
            <w:pPr>
              <w:pStyle w:val="MdTableCell"/>
              <w:jc w:val="left"/>
            </w:pPr>
            <w:r>
              <w:t xml:space="preserve">PickList status = PICKED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6</w:t>
            </w:r>
          </w:p>
        </w:tc>
        <w:tc>
          <w:tcPr>
            <w:tcMar>
              <w:top w:type="dxa" w:w="80"/>
              <w:left w:type="dxa" w:w="120"/>
              <w:bottom w:type="dxa" w:w="80"/>
              <w:right w:type="dxa" w:w="120"/>
            </w:tcMar>
            <w:vAlign w:val="center"/>
          </w:tcPr>
          <w:p>
            <w:pPr>
              <w:pStyle w:val="MdTableCell"/>
              <w:jc w:val="left"/>
            </w:pPr>
            <w:r>
              <w:t xml:space="preserve">Seal pack</w:t>
            </w:r>
          </w:p>
        </w:tc>
        <w:tc>
          <w:tcPr>
            <w:tcBorders>
              <w:right w:val="none"/>
            </w:tcBorders>
            <w:tcMar>
              <w:top w:type="dxa" w:w="80"/>
              <w:left w:type="dxa" w:w="120"/>
              <w:bottom w:type="dxa" w:w="80"/>
              <w:right w:type="dxa" w:w="120"/>
            </w:tcMar>
            <w:vAlign w:val="center"/>
          </w:tcPr>
          <w:p>
            <w:pPr>
              <w:pStyle w:val="MdTableCell"/>
              <w:jc w:val="left"/>
            </w:pPr>
            <w:r>
              <w:t xml:space="preserve">Pack status = SEALED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7</w:t>
            </w:r>
          </w:p>
        </w:tc>
        <w:tc>
          <w:tcPr>
            <w:tcMar>
              <w:top w:type="dxa" w:w="80"/>
              <w:left w:type="dxa" w:w="120"/>
              <w:bottom w:type="dxa" w:w="80"/>
              <w:right w:type="dxa" w:w="120"/>
            </w:tcMar>
            <w:vAlign w:val="center"/>
          </w:tcPr>
          <w:p>
            <w:pPr>
              <w:pStyle w:val="MdTableCell"/>
              <w:jc w:val="left"/>
            </w:pPr>
            <w:r>
              <w:t xml:space="preserve">Create delivery trip</w:t>
            </w:r>
          </w:p>
        </w:tc>
        <w:tc>
          <w:tcPr>
            <w:tcBorders>
              <w:right w:val="none"/>
            </w:tcBorders>
            <w:tcMar>
              <w:top w:type="dxa" w:w="80"/>
              <w:left w:type="dxa" w:w="120"/>
              <w:bottom w:type="dxa" w:w="80"/>
              <w:right w:type="dxa" w:w="120"/>
            </w:tcMar>
            <w:vAlign w:val="center"/>
          </w:tcPr>
          <w:p>
            <w:pPr>
              <w:pStyle w:val="MdTableCell"/>
              <w:jc w:val="left"/>
            </w:pPr>
            <w:r>
              <w:t xml:space="preserve">Trip status = PLANNED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8</w:t>
            </w:r>
          </w:p>
        </w:tc>
        <w:tc>
          <w:tcPr>
            <w:tcMar>
              <w:top w:type="dxa" w:w="80"/>
              <w:left w:type="dxa" w:w="120"/>
              <w:bottom w:type="dxa" w:w="80"/>
              <w:right w:type="dxa" w:w="120"/>
            </w:tcMar>
            <w:vAlign w:val="center"/>
          </w:tcPr>
          <w:p>
            <w:pPr>
              <w:pStyle w:val="MdTableCell"/>
              <w:jc w:val="left"/>
            </w:pPr>
            <w:r>
              <w:t xml:space="preserve">Load pack onto trip</w:t>
            </w:r>
          </w:p>
        </w:tc>
        <w:tc>
          <w:tcPr>
            <w:tcBorders>
              <w:right w:val="none"/>
            </w:tcBorders>
            <w:tcMar>
              <w:top w:type="dxa" w:w="80"/>
              <w:left w:type="dxa" w:w="120"/>
              <w:bottom w:type="dxa" w:w="80"/>
              <w:right w:type="dxa" w:w="120"/>
            </w:tcMar>
            <w:vAlign w:val="center"/>
          </w:tcPr>
          <w:p>
            <w:pPr>
              <w:pStyle w:val="MdTableCell"/>
              <w:jc w:val="left"/>
            </w:pPr>
            <w:r>
              <w:t xml:space="preserve">Trip has 1 pack</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9</w:t>
            </w:r>
          </w:p>
        </w:tc>
        <w:tc>
          <w:tcPr>
            <w:tcMar>
              <w:top w:type="dxa" w:w="80"/>
              <w:left w:type="dxa" w:w="120"/>
              <w:bottom w:type="dxa" w:w="80"/>
              <w:right w:type="dxa" w:w="120"/>
            </w:tcMar>
            <w:vAlign w:val="center"/>
          </w:tcPr>
          <w:p>
            <w:pPr>
              <w:pStyle w:val="MdTableCell"/>
              <w:jc w:val="left"/>
            </w:pPr>
            <w:r>
              <w:t xml:space="preserve">Start trip</w:t>
            </w:r>
          </w:p>
        </w:tc>
        <w:tc>
          <w:tcPr>
            <w:tcBorders>
              <w:right w:val="none"/>
            </w:tcBorders>
            <w:tcMar>
              <w:top w:type="dxa" w:w="80"/>
              <w:left w:type="dxa" w:w="120"/>
              <w:bottom w:type="dxa" w:w="80"/>
              <w:right w:type="dxa" w:w="120"/>
            </w:tcMar>
            <w:vAlign w:val="center"/>
          </w:tcPr>
          <w:p>
            <w:pPr>
              <w:pStyle w:val="MdTableCell"/>
              <w:jc w:val="left"/>
            </w:pPr>
            <w:r>
              <w:t xml:space="preserve">Trip status = IN_TRANSIT, order status = OUT_FOR_DELIVERY</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10</w:t>
            </w:r>
          </w:p>
        </w:tc>
        <w:tc>
          <w:tcPr>
            <w:tcMar>
              <w:top w:type="dxa" w:w="80"/>
              <w:left w:type="dxa" w:w="120"/>
              <w:bottom w:type="dxa" w:w="80"/>
              <w:right w:type="dxa" w:w="120"/>
            </w:tcMar>
            <w:vAlign w:val="center"/>
          </w:tcPr>
          <w:p>
            <w:pPr>
              <w:pStyle w:val="MdTableCell"/>
              <w:jc w:val="left"/>
            </w:pPr>
            <w:r>
              <w:t xml:space="preserve">Complete stop (DELIVERED)</w:t>
            </w:r>
          </w:p>
        </w:tc>
        <w:tc>
          <w:tcPr>
            <w:tcBorders>
              <w:right w:val="none"/>
            </w:tcBorders>
            <w:tcMar>
              <w:top w:type="dxa" w:w="80"/>
              <w:left w:type="dxa" w:w="120"/>
              <w:bottom w:type="dxa" w:w="80"/>
              <w:right w:type="dxa" w:w="120"/>
            </w:tcMar>
            <w:vAlign w:val="center"/>
          </w:tcPr>
          <w:p>
            <w:pPr>
              <w:pStyle w:val="MdTableCell"/>
              <w:jc w:val="left"/>
            </w:pPr>
            <w:r>
              <w:t xml:space="preserve">Stop = DELIVERED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11</w:t>
            </w:r>
          </w:p>
        </w:tc>
        <w:tc>
          <w:tcPr>
            <w:tcMar>
              <w:top w:type="dxa" w:w="80"/>
              <w:left w:type="dxa" w:w="120"/>
              <w:bottom w:type="dxa" w:w="80"/>
              <w:right w:type="dxa" w:w="120"/>
            </w:tcMar>
            <w:vAlign w:val="center"/>
          </w:tcPr>
          <w:p>
            <w:pPr>
              <w:pStyle w:val="MdTableCell"/>
              <w:jc w:val="left"/>
            </w:pPr>
            <w:r>
              <w:t xml:space="preserve">Complete trip</w:t>
            </w:r>
          </w:p>
        </w:tc>
        <w:tc>
          <w:tcPr>
            <w:tcBorders>
              <w:right w:val="none"/>
            </w:tcBorders>
            <w:tcMar>
              <w:top w:type="dxa" w:w="80"/>
              <w:left w:type="dxa" w:w="120"/>
              <w:bottom w:type="dxa" w:w="80"/>
              <w:right w:type="dxa" w:w="120"/>
            </w:tcMar>
            <w:vAlign w:val="center"/>
          </w:tcPr>
          <w:p>
            <w:pPr>
              <w:pStyle w:val="MdTableCell"/>
              <w:jc w:val="left"/>
            </w:pPr>
            <w:r>
              <w:t xml:space="preserve">Inventory committed, revenue journal posted, driver released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12</w:t>
            </w:r>
          </w:p>
        </w:tc>
        <w:tc>
          <w:tcPr>
            <w:tcMar>
              <w:top w:type="dxa" w:w="80"/>
              <w:left w:type="dxa" w:w="120"/>
              <w:bottom w:type="dxa" w:w="80"/>
              <w:right w:type="dxa" w:w="120"/>
            </w:tcMar>
            <w:vAlign w:val="center"/>
          </w:tcPr>
          <w:p>
            <w:pPr>
              <w:pStyle w:val="MdTableCell"/>
              <w:jc w:val="left"/>
            </w:pPr>
            <w:r>
              <w:t xml:space="preserve">Close cash session</w:t>
            </w:r>
          </w:p>
        </w:tc>
        <w:tc>
          <w:tcPr>
            <w:tcBorders>
              <w:right w:val="none"/>
            </w:tcBorders>
            <w:tcMar>
              <w:top w:type="dxa" w:w="80"/>
              <w:left w:type="dxa" w:w="120"/>
              <w:bottom w:type="dxa" w:w="80"/>
              <w:right w:type="dxa" w:w="120"/>
            </w:tcMar>
            <w:vAlign w:val="center"/>
          </w:tcPr>
          <w:p>
            <w:pPr>
              <w:pStyle w:val="MdTableCell"/>
              <w:jc w:val="left"/>
            </w:pPr>
            <w:r>
              <w:t xml:space="preserve">Expected balance calculated, Z-Report generated</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jc w:val="left"/>
            </w:pPr>
            <w:r>
              <w:rPr>
                <w:rStyle w:val="MdStrong"/>
                <w:b/>
                <w:bCs/>
              </w:rPr>
              <w:t xml:space="preserve">Final</w:t>
            </w:r>
          </w:p>
        </w:tc>
        <w:tc>
          <w:tcPr>
            <w:tcBorders>
              <w:bottom w:val="single" w:color="E1E4E8" w:sz="4"/>
            </w:tcBorders>
            <w:tcMar>
              <w:top w:type="dxa" w:w="80"/>
              <w:left w:type="dxa" w:w="120"/>
              <w:bottom w:type="dxa" w:w="80"/>
              <w:right w:type="dxa" w:w="120"/>
            </w:tcMar>
            <w:vAlign w:val="center"/>
          </w:tcPr>
          <w:p>
            <w:pPr>
              <w:pStyle w:val="MdTableCell"/>
              <w:jc w:val="left"/>
            </w:pPr>
            <w:r>
              <w:rPr>
                <w:rStyle w:val="MdStrong"/>
                <w:b/>
                <w:bCs/>
              </w:rPr>
              <w:t xml:space="preserve">Invariant check</w:t>
            </w:r>
          </w:p>
        </w:tc>
        <w:tc>
          <w:tcPr>
            <w:tcBorders>
              <w:bottom w:val="single" w:color="E1E4E8" w:sz="4"/>
              <w:right w:val="none"/>
            </w:tcBorders>
            <w:tcMar>
              <w:top w:type="dxa" w:w="80"/>
              <w:left w:type="dxa" w:w="120"/>
              <w:bottom w:type="dxa" w:w="80"/>
              <w:right w:type="dxa" w:w="120"/>
            </w:tcMar>
            <w:vAlign w:val="center"/>
          </w:tcPr>
          <w:p>
            <w:pPr>
              <w:pStyle w:val="MdTableCell"/>
              <w:jc w:val="left"/>
            </w:pPr>
            <w:r>
              <w:rPr>
                <w:rStyle w:val="MdStrong"/>
                <w:b/>
                <w:bCs/>
              </w:rPr>
              <w:t xml:space="preserve">Ledger balance = physical qty; Credits = Debits; Revenue matches sale</w:t>
            </w:r>
          </w:p>
        </w:tc>
      </w:tr>
    </w:tbl>
    <w:p>
      <w:pPr>
        <w:pStyle w:val="Heading3"/>
        <w:pStyle w:val="MdHeading3"/>
      </w:pPr>
      <w:r>
        <w:t xml:space="preserve">5.2 Scenario B: "The Malicious Actor" (Idempotency Replay Attack)</w:t>
      </w:r>
    </w:p>
    <w:p>
      <w:pPr>
        <w:pStyle w:val="MdParagraph"/>
      </w:pPr>
      <w:r>
        <w:rPr>
          <w:rStyle w:val="MdStrong"/>
          <w:b/>
          <w:bCs/>
        </w:rPr>
        <w:t xml:space="preserve">Objective</w:t>
      </w:r>
      <w:r>
        <w:t xml:space="preserve">: Verify that the idempotency layer is truly hardened against replay attacks.</w:t>
      </w:r>
    </w:p>
    <w:p>
      <w:pPr>
        <w:pStyle w:val="MdSpace"/>
        <w:spacing w:after="60" w:before="0"/>
      </w:pPr>
    </w:p>
    <w:p>
      <w:pPr>
        <w:pStyle w:val="MdParagraph"/>
      </w:pPr>
      <w:r>
        <w:rPr>
          <w:rStyle w:val="MdStrong"/>
          <w:b/>
          <w:bCs/>
        </w:rPr>
        <w:t xml:space="preserve">Steps:</w:t>
      </w:r>
    </w:p>
    <w:p>
      <w:pPr>
        <w:pStyle w:val="MdSpace"/>
        <w:spacing w:after="60" w:before="0"/>
      </w:pPr>
    </w:p>
    <w:p>
      <w:pPr>
        <w:pStyle w:val="MdListItem"/>
        <w:numPr>
          <w:ilvl w:val="0"/>
          <w:numId w:val="3"/>
        </w:numPr>
      </w:pPr>
      <w:r>
        <w:t xml:space="preserve">Submit a Sale request (</w:t>
      </w:r>
      <w:r>
        <w:rPr>
          <w:rStyle w:val="MdCode"/>
          <w:u w:val="single"/>
        </w:rPr>
        <w:t xml:space="preserve">POST /api/v1/sales</w:t>
      </w:r>
      <w:r>
        <w:t xml:space="preserve">) with </w:t>
      </w:r>
      <w:r>
        <w:rPr>
          <w:rStyle w:val="MdCode"/>
          <w:u w:val="single"/>
        </w:rPr>
        <w:t xml:space="preserve">Idempotency-Key: attack-key-001</w:t>
      </w:r>
    </w:p>
    <w:p>
      <w:pPr>
        <w:pStyle w:val="MdListItem"/>
        <w:numPr>
          <w:ilvl w:val="0"/>
          <w:numId w:val="3"/>
        </w:numPr>
      </w:pPr>
      <w:r>
        <w:t xml:space="preserve">While step 1 is processing, submit the </w:t>
      </w:r>
      <w:r>
        <w:rPr>
          <w:rStyle w:val="MdEm"/>
          <w:i/>
          <w:iCs/>
        </w:rPr>
        <w:t xml:space="preserve">exact same</w:t>
      </w:r>
      <w:r>
        <w:t xml:space="preserve"> request again concurrently</w:t>
      </w:r>
    </w:p>
    <w:p>
      <w:pPr>
        <w:pStyle w:val="MdListItem"/>
        <w:numPr>
          <w:ilvl w:val="0"/>
          <w:numId w:val="3"/>
        </w:numPr>
      </w:pPr>
      <w:r>
        <w:t xml:space="preserve">After step 1 completes, submit the same request a third time</w:t>
      </w:r>
    </w:p>
    <w:p>
      <w:pPr>
        <w:pStyle w:val="MdSpace"/>
        <w:spacing w:after="60" w:before="0"/>
      </w:pPr>
    </w:p>
    <w:p>
      <w:pPr>
        <w:pStyle w:val="MdParagraph"/>
      </w:pPr>
      <w:r>
        <w:rPr>
          <w:rStyle w:val="MdStrong"/>
          <w:b/>
          <w:bCs/>
        </w:rPr>
        <w:t xml:space="preserve">Expected Results:</w:t>
      </w:r>
    </w:p>
    <w:p>
      <w:pPr>
        <w:pStyle w:val="MdSpace"/>
        <w:spacing w:after="60" w:before="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jc w:val="left"/>
            </w:pPr>
            <w:r>
              <w:t xml:space="preserve">Request</w:t>
            </w:r>
          </w:p>
        </w:tc>
        <w:tc>
          <w:tcPr>
            <w:tcMar>
              <w:top w:type="dxa" w:w="100"/>
              <w:left w:type="dxa" w:w="120"/>
              <w:bottom w:type="dxa" w:w="100"/>
              <w:right w:type="dxa" w:w="120"/>
            </w:tcMar>
            <w:vAlign w:val="center"/>
          </w:tcPr>
          <w:p>
            <w:pPr>
              <w:pStyle w:val="MdTableHeader"/>
              <w:jc w:val="left"/>
            </w:pPr>
            <w:r>
              <w:t xml:space="preserve">Expected Response</w:t>
            </w:r>
          </w:p>
        </w:tc>
        <w:tc>
          <w:tcPr>
            <w:tcBorders>
              <w:right w:val="none"/>
            </w:tcBorders>
            <w:tcMar>
              <w:top w:type="dxa" w:w="100"/>
              <w:left w:type="dxa" w:w="120"/>
              <w:bottom w:type="dxa" w:w="100"/>
              <w:right w:type="dxa" w:w="120"/>
            </w:tcMar>
            <w:vAlign w:val="center"/>
          </w:tcPr>
          <w:p>
            <w:pPr>
              <w:pStyle w:val="MdTableHeader"/>
              <w:jc w:val="left"/>
            </w:pPr>
            <w:r>
              <w:t xml:space="preserve">Reason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Request 1</w:t>
            </w:r>
          </w:p>
        </w:tc>
        <w:tc>
          <w:tcPr>
            <w:tcMar>
              <w:top w:type="dxa" w:w="80"/>
              <w:left w:type="dxa" w:w="120"/>
              <w:bottom w:type="dxa" w:w="80"/>
              <w:right w:type="dxa" w:w="120"/>
            </w:tcMar>
            <w:vAlign w:val="center"/>
          </w:tcPr>
          <w:p>
            <w:pPr>
              <w:pStyle w:val="MdTableCell"/>
              <w:jc w:val="left"/>
            </w:pPr>
            <w:r>
              <w:rPr>
                <w:rStyle w:val="MdCode"/>
                <w:u w:val="single"/>
              </w:rPr>
              <w:t xml:space="preserve">201 Created</w:t>
            </w:r>
          </w:p>
        </w:tc>
        <w:tc>
          <w:tcPr>
            <w:tcBorders>
              <w:right w:val="none"/>
            </w:tcBorders>
            <w:tcMar>
              <w:top w:type="dxa" w:w="80"/>
              <w:left w:type="dxa" w:w="120"/>
              <w:bottom w:type="dxa" w:w="80"/>
              <w:right w:type="dxa" w:w="120"/>
            </w:tcMar>
            <w:vAlign w:val="center"/>
          </w:tcPr>
          <w:p>
            <w:pPr>
              <w:pStyle w:val="MdTableCell"/>
              <w:jc w:val="left"/>
            </w:pPr>
            <w:r>
              <w:t xml:space="preserve">First execution — creates sale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Request 2</w:t>
            </w:r>
          </w:p>
        </w:tc>
        <w:tc>
          <w:tcPr>
            <w:tcMar>
              <w:top w:type="dxa" w:w="80"/>
              <w:left w:type="dxa" w:w="120"/>
              <w:bottom w:type="dxa" w:w="80"/>
              <w:right w:type="dxa" w:w="120"/>
            </w:tcMar>
            <w:vAlign w:val="center"/>
          </w:tcPr>
          <w:p>
            <w:pPr>
              <w:pStyle w:val="MdTableCell"/>
              <w:jc w:val="left"/>
            </w:pPr>
            <w:r>
              <w:rPr>
                <w:rStyle w:val="MdCode"/>
                <w:u w:val="single"/>
              </w:rPr>
              <w:t xml:space="preserve">409 Conflict</w:t>
            </w:r>
          </w:p>
        </w:tc>
        <w:tc>
          <w:tcPr>
            <w:tcBorders>
              <w:right w:val="none"/>
            </w:tcBorders>
            <w:tcMar>
              <w:top w:type="dxa" w:w="80"/>
              <w:left w:type="dxa" w:w="120"/>
              <w:bottom w:type="dxa" w:w="80"/>
              <w:right w:type="dxa" w:w="120"/>
            </w:tcMar>
            <w:vAlign w:val="center"/>
          </w:tcPr>
          <w:p>
            <w:pPr>
              <w:pStyle w:val="MdTableCell"/>
              <w:jc w:val="left"/>
            </w:pPr>
            <w:r>
              <w:t xml:space="preserve">In-flight detection via unique constraint</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jc w:val="left"/>
            </w:pPr>
            <w:r>
              <w:t xml:space="preserve">Request 3</w:t>
            </w:r>
          </w:p>
        </w:tc>
        <w:tc>
          <w:tcPr>
            <w:tcBorders>
              <w:bottom w:val="single" w:color="E1E4E8" w:sz="4"/>
            </w:tcBorders>
            <w:tcMar>
              <w:top w:type="dxa" w:w="80"/>
              <w:left w:type="dxa" w:w="120"/>
              <w:bottom w:type="dxa" w:w="80"/>
              <w:right w:type="dxa" w:w="120"/>
            </w:tcMar>
            <w:vAlign w:val="center"/>
          </w:tcPr>
          <w:p>
            <w:pPr>
              <w:pStyle w:val="MdTableCell"/>
              <w:jc w:val="left"/>
            </w:pPr>
            <w:r>
              <w:rPr>
                <w:rStyle w:val="MdCode"/>
                <w:u w:val="single"/>
              </w:rPr>
              <w:t xml:space="preserve">201 Created</w:t>
            </w:r>
            <w:r>
              <w:t xml:space="preserve"> (replayed body)</w:t>
            </w:r>
          </w:p>
        </w:tc>
        <w:tc>
          <w:tcPr>
            <w:tcBorders>
              <w:bottom w:val="single" w:color="E1E4E8" w:sz="4"/>
              <w:right w:val="none"/>
            </w:tcBorders>
            <w:tcMar>
              <w:top w:type="dxa" w:w="80"/>
              <w:left w:type="dxa" w:w="120"/>
              <w:bottom w:type="dxa" w:w="80"/>
              <w:right w:type="dxa" w:w="120"/>
            </w:tcMar>
            <w:vAlign w:val="center"/>
          </w:tcPr>
          <w:p>
            <w:pPr>
              <w:pStyle w:val="MdTableCell"/>
              <w:jc w:val="left"/>
            </w:pPr>
            <w:r>
              <w:t xml:space="preserve">Completed record — cached response returned</w:t>
            </w:r>
          </w:p>
        </w:tc>
      </w:tr>
    </w:tbl>
    <w:p>
      <w:pPr>
        <w:pStyle w:val="MdParagraph"/>
      </w:pPr>
      <w:r>
        <w:rPr>
          <w:rStyle w:val="MdStrong"/>
          <w:b/>
          <w:bCs/>
        </w:rPr>
        <w:t xml:space="preserve">Safety Assertion</w:t>
      </w:r>
      <w:r>
        <w:t xml:space="preserve">: Inventory is deducted </w:t>
      </w:r>
      <w:r>
        <w:rPr>
          <w:rStyle w:val="MdStrong"/>
          <w:b/>
          <w:bCs/>
        </w:rPr>
        <w:t xml:space="preserve">exactly once</w:t>
      </w:r>
      <w:r>
        <w:t xml:space="preserve">. Only ONE sale record exists. Only ONE set of journal entries is posted.</w:t>
      </w:r>
    </w:p>
    <w:p>
      <w:pPr>
        <w:pStyle w:val="MdSpace"/>
        <w:spacing w:after="60" w:before="0"/>
      </w:pPr>
    </w:p>
    <w:p>
      <w:pPr>
        <w:pStyle w:val="Heading3"/>
        <w:pStyle w:val="MdHeading3"/>
      </w:pPr>
      <w:r>
        <w:t xml:space="preserve">5.3 Scenario C: "The Last Item" (OCC Race Condition)</w:t>
      </w:r>
    </w:p>
    <w:p>
      <w:pPr>
        <w:pStyle w:val="MdParagraph"/>
      </w:pPr>
      <w:r>
        <w:rPr>
          <w:rStyle w:val="MdStrong"/>
          <w:b/>
          <w:bCs/>
        </w:rPr>
        <w:t xml:space="preserve">Objective</w:t>
      </w:r>
      <w:r>
        <w:t xml:space="preserve">: Prove Optimistic Concurrency Control under extreme contention.</w:t>
      </w:r>
    </w:p>
    <w:p>
      <w:pPr>
        <w:pStyle w:val="MdSpace"/>
        <w:spacing w:after="60" w:before="0"/>
      </w:pPr>
    </w:p>
    <w:p>
      <w:pPr>
        <w:pStyle w:val="MdParagraph"/>
      </w:pPr>
      <w:r>
        <w:rPr>
          <w:rStyle w:val="MdStrong"/>
          <w:b/>
          <w:bCs/>
        </w:rPr>
        <w:t xml:space="preserve">Setup</w:t>
      </w:r>
      <w:r>
        <w:t xml:space="preserve">: 1 item in stock at Branch A. 50 parallel API requests attempt to buy it.</w:t>
      </w:r>
    </w:p>
    <w:p>
      <w:pPr>
        <w:pStyle w:val="MdSpace"/>
        <w:spacing w:after="60" w:before="0"/>
      </w:pPr>
    </w:p>
    <w:p>
      <w:pPr>
        <w:pStyle w:val="MdParagraph"/>
      </w:pPr>
      <w:r>
        <w:rPr>
          <w:rStyle w:val="MdStrong"/>
          <w:b/>
          <w:bCs/>
        </w:rPr>
        <w:t xml:space="preserve">Execution</w:t>
      </w:r>
      <w:r>
        <w:t xml:space="preserve">: Fire 50 concurrent </w:t>
      </w:r>
      <w:r>
        <w:rPr>
          <w:rStyle w:val="MdCode"/>
          <w:u w:val="single"/>
        </w:rPr>
        <w:t xml:space="preserve">POST /api/v1/sales</w:t>
      </w:r>
      <w:r>
        <w:t xml:space="preserve"> requests with unique idempotency keys.</w:t>
      </w:r>
    </w:p>
    <w:p>
      <w:pPr>
        <w:pStyle w:val="MdSpace"/>
        <w:spacing w:after="60" w:before="0"/>
      </w:pPr>
    </w:p>
    <w:p>
      <w:pPr>
        <w:pStyle w:val="MdParagraph"/>
      </w:pPr>
      <w:r>
        <w:rPr>
          <w:rStyle w:val="MdStrong"/>
          <w:b/>
          <w:bCs/>
        </w:rPr>
        <w:t xml:space="preserve">Validation:</w:t>
      </w:r>
    </w:p>
    <w:p>
      <w:pPr>
        <w:pStyle w:val="MdSpace"/>
        <w:spacing w:after="60" w:before="0"/>
      </w:pPr>
    </w:p>
    <w:p>
      <w:pPr>
        <w:pStyle w:val="MdListItem"/>
        <w:numPr>
          <w:ilvl w:val="0"/>
          <w:numId w:val="2"/>
        </w:numPr>
      </w:pPr>
      <w:r>
        <w:t xml:space="preserve">Exactly </w:t>
      </w:r>
      <w:r>
        <w:rPr>
          <w:rStyle w:val="MdStrong"/>
          <w:b/>
          <w:bCs/>
        </w:rPr>
        <w:t xml:space="preserve">1 request</w:t>
      </w:r>
      <w:r>
        <w:t xml:space="preserve"> succeeds with </w:t>
      </w:r>
      <w:r>
        <w:rPr>
          <w:rStyle w:val="MdCode"/>
          <w:u w:val="single"/>
        </w:rPr>
        <w:t xml:space="preserve">201 Created</w:t>
      </w:r>
    </w:p>
    <w:p>
      <w:pPr>
        <w:pStyle w:val="MdListItem"/>
        <w:numPr>
          <w:ilvl w:val="0"/>
          <w:numId w:val="2"/>
        </w:numPr>
      </w:pPr>
      <w:r>
        <w:t xml:space="preserve">Exactly </w:t>
      </w:r>
      <w:r>
        <w:rPr>
          <w:rStyle w:val="MdStrong"/>
          <w:b/>
          <w:bCs/>
        </w:rPr>
        <w:t xml:space="preserve">49 requests</w:t>
      </w:r>
      <w:r>
        <w:t xml:space="preserve"> fail with </w:t>
      </w:r>
      <w:r>
        <w:rPr>
          <w:rStyle w:val="MdCode"/>
          <w:u w:val="single"/>
        </w:rPr>
        <w:t xml:space="preserve">400 Bad Request</w:t>
      </w:r>
      <w:r>
        <w:t xml:space="preserve"> (insufficient stock) or </w:t>
      </w:r>
      <w:r>
        <w:rPr>
          <w:rStyle w:val="MdCode"/>
          <w:u w:val="single"/>
        </w:rPr>
        <w:t xml:space="preserve">409 Conflict</w:t>
      </w:r>
      <w:r>
        <w:t xml:space="preserve"> (OCC retry exhausted)</w:t>
      </w:r>
    </w:p>
    <w:p>
      <w:pPr>
        <w:pStyle w:val="MdListItem"/>
        <w:numPr>
          <w:ilvl w:val="0"/>
          <w:numId w:val="2"/>
        </w:numPr>
      </w:pPr>
      <w:r>
        <w:t xml:space="preserve">Final inventory quantity = </w:t>
      </w:r>
      <w:r>
        <w:rPr>
          <w:rStyle w:val="MdStrong"/>
          <w:b/>
          <w:bCs/>
        </w:rPr>
        <w:t xml:space="preserve">0</w:t>
      </w:r>
      <w:r>
        <w:t xml:space="preserve"> (not negative)</w:t>
      </w:r>
    </w:p>
    <w:p>
      <w:pPr>
        <w:pStyle w:val="MdListItem"/>
        <w:numPr>
          <w:ilvl w:val="0"/>
          <w:numId w:val="2"/>
        </w:numPr>
      </w:pPr>
      <w:r>
        <w:t xml:space="preserve">Ledger entries sum to exactly </w:t>
      </w:r>
      <w:r>
        <w:rPr>
          <w:rStyle w:val="MdStrong"/>
          <w:b/>
          <w:bCs/>
        </w:rPr>
        <w:t xml:space="preserve">−1</w:t>
      </w:r>
    </w:p>
    <w:p>
      <w:pPr>
        <w:pStyle w:val="MdListItem"/>
        <w:numPr>
          <w:ilvl w:val="0"/>
          <w:numId w:val="2"/>
        </w:numPr>
      </w:pPr>
      <w:r>
        <w:t xml:space="preserve">Only </w:t>
      </w:r>
      <w:r>
        <w:rPr>
          <w:rStyle w:val="MdStrong"/>
          <w:b/>
          <w:bCs/>
        </w:rPr>
        <w:t xml:space="preserve">1 sale</w:t>
      </w:r>
      <w:r>
        <w:t xml:space="preserve"> record exists in the database</w:t>
      </w:r>
    </w:p>
    <w:p>
      <w:pPr>
        <w:pStyle w:val="MdSpace"/>
        <w:spacing w:after="60" w:before="0"/>
      </w:pPr>
    </w:p>
    <w:p>
      <w:pPr>
        <w:pStyle w:val="MdBlockquote"/>
      </w:pPr>
      <w:r>
        <w:t xml:space="preserve">[!CAUTION]</w:t>
      </w:r>
      <w:r>
        <w:br/>
        <w:t xml:space="preserve">If this test passes with more than 1 successful sale, the OCC mechanism has a critical bug. This scenario MUST be run on every CI build.</w:t>
      </w:r>
    </w:p>
    <w:p>
      <w:pPr>
        <w:pStyle w:val="MdSpace"/>
        <w:spacing w:after="60" w:before="0"/>
      </w:pPr>
    </w:p>
    <w:p>
      <w:pPr>
        <w:pStyle w:val="Heading3"/>
        <w:pStyle w:val="MdHeading3"/>
      </w:pPr>
      <w:r>
        <w:t xml:space="preserve">5.4 Scenario D: B2B Quote-to-Order Lifecycle</w:t>
      </w:r>
    </w:p>
    <w:p>
      <w:pPr>
        <w:pStyle w:val="MdParagraph"/>
      </w:pPr>
      <w:r>
        <w:rPr>
          <w:rStyle w:val="MdStrong"/>
          <w:b/>
          <w:bCs/>
        </w:rPr>
        <w:t xml:space="preserve">Objective</w:t>
      </w:r>
      <w:r>
        <w:t xml:space="preserve">: Validate the full B2B quoting pipeline from creation to revenue.</w:t>
      </w:r>
    </w:p>
    <w:p>
      <w:pPr>
        <w:pStyle w:val="MdSpace"/>
        <w:spacing w:after="60" w:before="0"/>
      </w:pPr>
    </w:p>
    <w:p>
      <w:pPr>
        <w:pStyle w:val="MdCode"/>
        <w:pBdr>
          <w:top w:val="single" w:color="E1E4E8" w:sz="1" w:space="8"/>
          <w:left w:val="single" w:color="E1E4E8" w:sz="1" w:space="8"/>
          <w:right w:val="single" w:color="E1E4E8" w:sz="1" w:space="8"/>
        </w:pBdr>
        <w:shd w:fill="F6F8FA"/>
        <w:spacing w:after="0" w:before="120" w:line="276"/>
        <w:ind w:left="360"/>
      </w:pPr>
      <w:r>
        <w:rPr>
          <w:rFonts w:ascii="Courier New" w:cs="Courier New" w:eastAsia="Courier New" w:hAnsi="Courier New"/>
          <w:color w:val="24292E"/>
          <w:sz w:val="20"/>
          <w:szCs w:val="20"/>
        </w:rPr>
        <w:t xml:space="preserve">Create Quote (DRAFT) → Send to Client (SENT) → Client Accepts (ACCEPTED) → </w:t>
      </w:r>
    </w:p>
    <w:p>
      <w:pPr>
        <w:pStyle w:val="MdCode"/>
        <w:pBdr>
          <w:bottom w:val="single" w:color="E1E4E8" w:sz="1" w:space="8"/>
          <w:left w:val="single" w:color="E1E4E8" w:sz="1" w:space="8"/>
          <w:right w:val="single" w:color="E1E4E8" w:sz="1" w:space="8"/>
        </w:pBdr>
        <w:shd w:fill="F6F8FA"/>
        <w:spacing w:after="120" w:before="0" w:line="276"/>
        <w:ind w:left="360"/>
      </w:pPr>
      <w:r>
        <w:rPr>
          <w:rFonts w:ascii="Courier New" w:cs="Courier New" w:eastAsia="Courier New" w:hAnsi="Courier New"/>
          <w:color w:val="24292E"/>
          <w:sz w:val="20"/>
          <w:szCs w:val="20"/>
        </w:rPr>
        <w:t xml:space="preserve">    Convert to Order → Fulfill → Deliver → Revenue recognized</w:t>
      </w:r>
    </w:p>
    <w:p>
      <w:pPr>
        <w:pStyle w:val="MdSpace"/>
        <w:spacing w:after="60" w:before="0"/>
      </w:pPr>
    </w:p>
    <w:p>
      <w:pPr>
        <w:pStyle w:val="MdParagraph"/>
      </w:pPr>
      <w:r>
        <w:rPr>
          <w:rStyle w:val="MdStrong"/>
          <w:b/>
          <w:bCs/>
        </w:rPr>
        <w:t xml:space="preserve">Key Assertions:</w:t>
      </w:r>
    </w:p>
    <w:p>
      <w:pPr>
        <w:pStyle w:val="MdSpace"/>
        <w:spacing w:after="60" w:before="0"/>
      </w:pPr>
    </w:p>
    <w:p>
      <w:pPr>
        <w:pStyle w:val="MdListItem"/>
        <w:numPr>
          <w:ilvl w:val="0"/>
          <w:numId w:val="2"/>
        </w:numPr>
      </w:pPr>
      <w:r>
        <w:t xml:space="preserve">Quote prices are </w:t>
      </w:r>
      <w:r>
        <w:rPr>
          <w:rStyle w:val="MdStrong"/>
          <w:b/>
          <w:bCs/>
        </w:rPr>
        <w:t xml:space="preserve">snapshotted</w:t>
      </w:r>
      <w:r>
        <w:t xml:space="preserve"> at creation — subsequent price rule changes must NOT affect the quote</w:t>
      </w:r>
    </w:p>
    <w:p>
      <w:pPr>
        <w:pStyle w:val="MdListItem"/>
        <w:numPr>
          <w:ilvl w:val="0"/>
          <w:numId w:val="2"/>
        </w:numPr>
      </w:pPr>
      <w:r>
        <w:t xml:space="preserve">Converting an </w:t>
      </w:r>
      <w:r>
        <w:rPr>
          <w:rStyle w:val="MdStrong"/>
          <w:b/>
          <w:bCs/>
        </w:rPr>
        <w:t xml:space="preserve">expired</w:t>
      </w:r>
      <w:r>
        <w:t xml:space="preserve"> quote must be rejected</w:t>
      </w:r>
    </w:p>
    <w:p>
      <w:pPr>
        <w:pStyle w:val="MdListItem"/>
        <w:numPr>
          <w:ilvl w:val="0"/>
          <w:numId w:val="2"/>
        </w:numPr>
      </w:pPr>
      <w:r>
        <w:t xml:space="preserve">Converting a </w:t>
      </w:r>
      <w:r>
        <w:rPr>
          <w:rStyle w:val="MdStrong"/>
          <w:b/>
          <w:bCs/>
        </w:rPr>
        <w:t xml:space="preserve">rejected</w:t>
      </w:r>
      <w:r>
        <w:t xml:space="preserve"> quote must be rejected</w:t>
      </w:r>
    </w:p>
    <w:p>
      <w:pPr>
        <w:pStyle w:val="MdListItem"/>
        <w:numPr>
          <w:ilvl w:val="0"/>
          <w:numId w:val="2"/>
        </w:numPr>
      </w:pPr>
      <w:r>
        <w:t xml:space="preserve">The order created from the quote must carry the exact quoted prices, not current catalog prices</w:t>
      </w:r>
    </w:p>
    <w:p>
      <w:pPr>
        <w:pStyle w:val="MdSpace"/>
        <w:spacing w:after="60" w:before="0"/>
      </w:pPr>
    </w:p>
    <w:p>
      <w:pPr>
        <w:pStyle w:val="Heading3"/>
        <w:pStyle w:val="MdHeading3"/>
      </w:pPr>
      <w:r>
        <w:t xml:space="preserve">5.5 Scenario E: Multi-Branch Transfer Lifecycle</w:t>
      </w:r>
    </w:p>
    <w:p>
      <w:pPr>
        <w:pStyle w:val="MdParagraph"/>
      </w:pPr>
      <w:r>
        <w:rPr>
          <w:rStyle w:val="MdStrong"/>
          <w:b/>
          <w:bCs/>
        </w:rPr>
        <w:t xml:space="preserve">Objective</w:t>
      </w:r>
      <w:r>
        <w:t xml:space="preserve">: Validate that inter-branch transfers maintain inventory integrity across locations.</w:t>
      </w:r>
    </w:p>
    <w:p>
      <w:pPr>
        <w:pStyle w:val="MdSpace"/>
        <w:spacing w:after="60" w:before="0"/>
      </w:pPr>
    </w:p>
    <w:p>
      <w:pPr>
        <w:pStyle w:val="MdCode"/>
        <w:pBdr>
          <w:top w:val="single" w:color="E1E4E8" w:sz="1" w:space="8"/>
          <w:left w:val="single" w:color="E1E4E8" w:sz="1" w:space="8"/>
          <w:right w:val="single" w:color="E1E4E8" w:sz="1" w:space="8"/>
        </w:pBdr>
        <w:shd w:fill="F6F8FA"/>
        <w:spacing w:after="0" w:before="120" w:line="276"/>
        <w:ind w:left="360"/>
      </w:pPr>
      <w:r>
        <w:rPr>
          <w:rFonts w:ascii="Courier New" w:cs="Courier New" w:eastAsia="Courier New" w:hAnsi="Courier New"/>
          <w:color w:val="24292E"/>
          <w:sz w:val="20"/>
          <w:szCs w:val="20"/>
        </w:rPr>
        <w:t xml:space="preserve">Branch A: 100 units → Transfer 30 to Branch B → </w:t>
      </w:r>
    </w:p>
    <w:p>
      <w:pPr>
        <w:pStyle w:val="MdCode"/>
        <w:pBdr>
          <w:bottom w:val="single" w:color="E1E4E8" w:sz="1" w:space="8"/>
          <w:left w:val="single" w:color="E1E4E8" w:sz="1" w:space="8"/>
          <w:right w:val="single" w:color="E1E4E8" w:sz="1" w:space="8"/>
        </w:pBdr>
        <w:shd w:fill="F6F8FA"/>
        <w:spacing w:after="120" w:before="0" w:line="276"/>
        <w:ind w:left="360"/>
      </w:pPr>
      <w:r>
        <w:rPr>
          <w:rFonts w:ascii="Courier New" w:cs="Courier New" w:eastAsia="Courier New" w:hAnsi="Courier New"/>
          <w:color w:val="24292E"/>
          <w:sz w:val="20"/>
          <w:szCs w:val="20"/>
        </w:rPr>
        <w:t xml:space="preserve">    Branch A: 70 units, Branch B: +30 units</w:t>
      </w:r>
    </w:p>
    <w:p>
      <w:pPr>
        <w:pStyle w:val="MdSpace"/>
        <w:spacing w:after="60" w:before="0"/>
      </w:pPr>
    </w:p>
    <w:p>
      <w:pPr>
        <w:pStyle w:val="MdParagraph"/>
      </w:pPr>
      <w:r>
        <w:rPr>
          <w:rStyle w:val="MdStrong"/>
          <w:b/>
          <w:bCs/>
        </w:rPr>
        <w:t xml:space="preserve">Key Assertions:</w:t>
      </w:r>
    </w:p>
    <w:p>
      <w:pPr>
        <w:pStyle w:val="MdSpace"/>
        <w:spacing w:after="60" w:before="0"/>
      </w:pPr>
    </w:p>
    <w:p>
      <w:pPr>
        <w:pStyle w:val="MdListItem"/>
        <w:numPr>
          <w:ilvl w:val="0"/>
          <w:numId w:val="2"/>
        </w:numPr>
      </w:pPr>
      <w:r>
        <w:t xml:space="preserve">While transfer is </w:t>
      </w:r>
      <w:r>
        <w:rPr>
          <w:rStyle w:val="MdCode"/>
          <w:u w:val="single"/>
        </w:rPr>
        <w:t xml:space="preserve">APPROVED</w:t>
      </w:r>
      <w:r>
        <w:t xml:space="preserve"> (before shipping): Branch A's available stock decreases by 30 (locked)</w:t>
      </w:r>
    </w:p>
    <w:p>
      <w:pPr>
        <w:pStyle w:val="MdListItem"/>
        <w:numPr>
          <w:ilvl w:val="0"/>
          <w:numId w:val="2"/>
        </w:numPr>
      </w:pPr>
      <w:r>
        <w:t xml:space="preserve">While transfer is </w:t>
      </w:r>
      <w:r>
        <w:rPr>
          <w:rStyle w:val="MdCode"/>
          <w:u w:val="single"/>
        </w:rPr>
        <w:t xml:space="preserve">SHIPPED</w:t>
      </w:r>
      <w:r>
        <w:t xml:space="preserve"> (in transit): Stock is neither at A nor B</w:t>
      </w:r>
    </w:p>
    <w:p>
      <w:pPr>
        <w:pStyle w:val="MdListItem"/>
        <w:numPr>
          <w:ilvl w:val="0"/>
          <w:numId w:val="2"/>
        </w:numPr>
      </w:pPr>
      <w:r>
        <w:t xml:space="preserve">After transfer is </w:t>
      </w:r>
      <w:r>
        <w:rPr>
          <w:rStyle w:val="MdCode"/>
          <w:u w:val="single"/>
        </w:rPr>
        <w:t xml:space="preserve">RECEIVED</w:t>
      </w:r>
      <w:r>
        <w:t xml:space="preserve">: Branch B has +30, total system inventory unchanged</w:t>
      </w:r>
    </w:p>
    <w:p>
      <w:pPr>
        <w:pStyle w:val="MdListItem"/>
        <w:numPr>
          <w:ilvl w:val="0"/>
          <w:numId w:val="2"/>
        </w:numPr>
      </w:pPr>
      <w:r>
        <w:rPr>
          <w:rStyle w:val="MdStrong"/>
          <w:b/>
          <w:bCs/>
        </w:rPr>
        <w:t xml:space="preserve">Invariant</w:t>
      </w:r>
      <w:r>
        <w:t xml:space="preserve">: Total inventory across all branches = constant throughout the transfer lifecycle</w:t>
      </w:r>
    </w:p>
    <w:p>
      <w:pPr>
        <w:pStyle w:val="MdSpace"/>
        <w:spacing w:after="60" w:before="0"/>
      </w:pPr>
    </w:p>
    <w:p>
      <w:pPr>
        <w:pStyle w:val="MdHr"/>
        <w:pBdr>
          <w:bottom w:val="single" w:color="auto" w:sz="6" w:space="1"/>
        </w:pBdr>
      </w:pPr>
    </w:p>
    <w:p>
      <w:pPr>
        <w:pStyle w:val="MdSpace"/>
        <w:spacing w:after="60" w:before="0"/>
      </w:pPr>
    </w:p>
    <w:p>
      <w:pPr>
        <w:pStyle w:val="Heading2"/>
        <w:pStyle w:val="MdHeading2"/>
      </w:pPr>
      <w:r>
        <w:t xml:space="preserve">6. FSM Transition Testing</w:t>
      </w:r>
    </w:p>
    <w:p>
      <w:pPr>
        <w:pStyle w:val="Heading3"/>
        <w:pStyle w:val="MdHeading3"/>
      </w:pPr>
      <w:r>
        <w:t xml:space="preserve">6.1 Positive Path Coverage</w:t>
      </w:r>
    </w:p>
    <w:p>
      <w:pPr>
        <w:pStyle w:val="MdParagraph"/>
      </w:pPr>
      <w:r>
        <w:t xml:space="preserve">Every </w:t>
      </w:r>
      <w:r>
        <w:rPr>
          <w:rStyle w:val="MdStrong"/>
          <w:b/>
          <w:bCs/>
        </w:rPr>
        <w:t xml:space="preserve">valid</w:t>
      </w:r>
      <w:r>
        <w:t xml:space="preserve"> transition in every FSM must have a corresponding test:</w:t>
      </w:r>
    </w:p>
    <w:p>
      <w:pPr>
        <w:pStyle w:val="MdSpace"/>
        <w:spacing w:after="60" w:before="0"/>
      </w:pPr>
    </w:p>
    <w:p>
      <w:pPr>
        <w:pStyle w:val="MdCode"/>
        <w:pBdr>
          <w:top w:val="single" w:color="E1E4E8" w:sz="1" w:space="8"/>
          <w:left w:val="single" w:color="E1E4E8" w:sz="1" w:space="8"/>
          <w:right w:val="single" w:color="E1E4E8" w:sz="1" w:space="8"/>
        </w:pBdr>
        <w:shd w:fill="F6F8FA"/>
        <w:spacing w:after="0" w:before="12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describe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'Order FSM - Valid Transitions'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after="0" w:before="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it.</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each</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after="0" w:before="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'PENDING'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'CONFIRMED'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after="0" w:before="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'PENDING'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'CANCELLED'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after="0" w:before="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'CONFIRMED'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'PROCESSING'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after="0" w:before="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'CONFIRMED'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'CANCELLED'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after="0" w:before="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'PROCESSING'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'SHIPPED'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after="0" w:before="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'PROCESSING'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'PARTIALLY_FULFILLED'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after="0" w:before="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'PROCESSING'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'CANCELLED'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after="0" w:before="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'SHIPPED'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'DELIVERED'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after="0" w:before="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'SHIPPED'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'DELIVERY_FAILED'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after="0" w:before="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'DELIVERY_FAILED'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'PROCESSING'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after="0" w:before="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'DELIVERY_FAILED'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'CANCELLED'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after="0" w:before="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'should allow %s → %s'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from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to</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after="0" w:before="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expect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assertTransition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'Order'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'test-id'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from, to,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ORDER_TRANSITIONS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after="0" w:before="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.not.</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toThrow</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after="0" w:before="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bottom w:val="single" w:color="E1E4E8" w:sz="1" w:space="8"/>
          <w:left w:val="single" w:color="E1E4E8" w:sz="1" w:space="8"/>
          <w:right w:val="single" w:color="E1E4E8" w:sz="1" w:space="8"/>
        </w:pBdr>
        <w:shd w:fill="F6F8FA"/>
        <w:spacing w:after="120" w:before="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Space"/>
        <w:spacing w:after="60" w:before="0"/>
      </w:pPr>
    </w:p>
    <w:p>
      <w:pPr>
        <w:pStyle w:val="Heading3"/>
        <w:pStyle w:val="MdHeading3"/>
      </w:pPr>
      <w:r>
        <w:t xml:space="preserve">6.2 Negative Path Coverage (Terminal State Enforcement)</w:t>
      </w:r>
    </w:p>
    <w:p>
      <w:pPr>
        <w:pStyle w:val="MdParagraph"/>
      </w:pPr>
      <w:r>
        <w:t xml:space="preserve">Every </w:t>
      </w:r>
      <w:r>
        <w:rPr>
          <w:rStyle w:val="MdStrong"/>
          <w:b/>
          <w:bCs/>
        </w:rPr>
        <w:t xml:space="preserve">terminal state</w:t>
      </w:r>
      <w:r>
        <w:t xml:space="preserve"> must be tested for zero outgoing transitions:</w:t>
      </w:r>
    </w:p>
    <w:p>
      <w:pPr>
        <w:pStyle w:val="MdSpace"/>
        <w:spacing w:after="60" w:before="0"/>
      </w:pPr>
    </w:p>
    <w:p>
      <w:pPr>
        <w:pStyle w:val="MdCode"/>
        <w:pBdr>
          <w:top w:val="single" w:color="E1E4E8" w:sz="1" w:space="8"/>
          <w:left w:val="single" w:color="E1E4E8" w:sz="1" w:space="8"/>
          <w:right w:val="single" w:color="E1E4E8" w:sz="1" w:space="8"/>
        </w:pBdr>
        <w:shd w:fill="F6F8FA"/>
        <w:spacing w:after="0" w:before="12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describe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'Order FSM - Terminal States'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after="0" w:before="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const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terminalStates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'DELIVERED'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'CANCELLED'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after="0" w:before="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const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allStates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Object.</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keys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ORDER_TRANSITIONS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after="0" w:before="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after="0" w:before="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terminalStates.</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forEach</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terminal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after="0" w:before="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allStates.</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forEach</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target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after="0" w:before="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`should reject ${</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terminal</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 ${</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target</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after="0" w:before="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expect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assertTransition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'Order'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'test-id'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terminal, target,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ORDER_TRANSITIONS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after="0" w:before="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toThrow</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(ConflictException);</w:t>
      </w:r>
    </w:p>
    <w:p>
      <w:pPr>
        <w:pStyle w:val="MdCode"/>
        <w:pBdr>
          <w:left w:val="single" w:color="E1E4E8" w:sz="1" w:space="8"/>
          <w:right w:val="single" w:color="E1E4E8" w:sz="1" w:space="8"/>
        </w:pBdr>
        <w:shd w:fill="F6F8FA"/>
        <w:spacing w:after="0" w:before="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after="0" w:before="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after="0" w:before="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bottom w:val="single" w:color="E1E4E8" w:sz="1" w:space="8"/>
          <w:left w:val="single" w:color="E1E4E8" w:sz="1" w:space="8"/>
          <w:right w:val="single" w:color="E1E4E8" w:sz="1" w:space="8"/>
        </w:pBdr>
        <w:shd w:fill="F6F8FA"/>
        <w:spacing w:after="120" w:before="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Space"/>
        <w:spacing w:after="60" w:before="0"/>
      </w:pPr>
    </w:p>
    <w:p>
      <w:pPr>
        <w:pStyle w:val="Heading3"/>
        <w:pStyle w:val="MdHeading3"/>
      </w:pPr>
      <w:r>
        <w:t xml:space="preserve">6.3 Full Transition Matrix Requirement</w:t>
      </w:r>
    </w:p>
    <w:p>
      <w:pPr>
        <w:pStyle w:val="MdParagraph"/>
      </w:pPr>
      <w:r>
        <w:t xml:space="preserve">For each of the 14 FSMs, the test suite must cover:</w:t>
      </w:r>
    </w:p>
    <w:p>
      <w:pPr>
        <w:pStyle w:val="MdSpace"/>
        <w:spacing w:after="60" w:before="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jc w:val="left"/>
            </w:pPr>
            <w:r>
              <w:t xml:space="preserve">What to Test</w:t>
            </w:r>
          </w:p>
        </w:tc>
        <w:tc>
          <w:tcPr>
            <w:tcBorders>
              <w:right w:val="none"/>
            </w:tcBorders>
            <w:tcMar>
              <w:top w:type="dxa" w:w="100"/>
              <w:left w:type="dxa" w:w="120"/>
              <w:bottom w:type="dxa" w:w="100"/>
              <w:right w:type="dxa" w:w="120"/>
            </w:tcMar>
            <w:vAlign w:val="center"/>
          </w:tcPr>
          <w:p>
            <w:pPr>
              <w:pStyle w:val="MdTableHeader"/>
              <w:jc w:val="left"/>
            </w:pPr>
            <w:r>
              <w:t xml:space="preserve">Why</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Every valid transition (happy path)</w:t>
            </w:r>
          </w:p>
        </w:tc>
        <w:tc>
          <w:tcPr>
            <w:tcBorders>
              <w:right w:val="none"/>
            </w:tcBorders>
            <w:tcMar>
              <w:top w:type="dxa" w:w="80"/>
              <w:left w:type="dxa" w:w="120"/>
              <w:bottom w:type="dxa" w:w="80"/>
              <w:right w:type="dxa" w:w="120"/>
            </w:tcMar>
            <w:vAlign w:val="center"/>
          </w:tcPr>
          <w:p>
            <w:pPr>
              <w:pStyle w:val="MdTableCell"/>
              <w:jc w:val="left"/>
            </w:pPr>
            <w:r>
              <w:t xml:space="preserve">Ensures the FSM allows legitimate operations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Every invalid transition (from each state)</w:t>
            </w:r>
          </w:p>
        </w:tc>
        <w:tc>
          <w:tcPr>
            <w:tcBorders>
              <w:right w:val="none"/>
            </w:tcBorders>
            <w:tcMar>
              <w:top w:type="dxa" w:w="80"/>
              <w:left w:type="dxa" w:w="120"/>
              <w:bottom w:type="dxa" w:w="80"/>
              <w:right w:type="dxa" w:w="120"/>
            </w:tcMar>
            <w:vAlign w:val="center"/>
          </w:tcPr>
          <w:p>
            <w:pPr>
              <w:pStyle w:val="MdTableCell"/>
              <w:jc w:val="left"/>
            </w:pPr>
            <w:r>
              <w:t xml:space="preserve">Ensures the FSM blocks illegal operations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Every terminal state → any other state</w:t>
            </w:r>
          </w:p>
        </w:tc>
        <w:tc>
          <w:tcPr>
            <w:tcBorders>
              <w:right w:val="none"/>
            </w:tcBorders>
            <w:tcMar>
              <w:top w:type="dxa" w:w="80"/>
              <w:left w:type="dxa" w:w="120"/>
              <w:bottom w:type="dxa" w:w="80"/>
              <w:right w:type="dxa" w:w="120"/>
            </w:tcMar>
            <w:vAlign w:val="center"/>
          </w:tcPr>
          <w:p>
            <w:pPr>
              <w:pStyle w:val="MdTableCell"/>
              <w:jc w:val="left"/>
            </w:pPr>
            <w:r>
              <w:t xml:space="preserve">Ensures terminal states are truly terminal</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Unknown source state</w:t>
            </w:r>
          </w:p>
        </w:tc>
        <w:tc>
          <w:tcPr>
            <w:tcBorders>
              <w:right w:val="none"/>
            </w:tcBorders>
            <w:tcMar>
              <w:top w:type="dxa" w:w="80"/>
              <w:left w:type="dxa" w:w="120"/>
              <w:bottom w:type="dxa" w:w="80"/>
              <w:right w:type="dxa" w:w="120"/>
            </w:tcMar>
            <w:vAlign w:val="center"/>
          </w:tcPr>
          <w:p>
            <w:pPr>
              <w:pStyle w:val="MdTableCell"/>
              <w:jc w:val="left"/>
            </w:pPr>
            <w:r>
              <w:t xml:space="preserve">Ensures graceful handling of corrupted data</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jc w:val="left"/>
            </w:pPr>
            <w:r>
              <w:t xml:space="preserve">Same source and target state</w:t>
            </w:r>
          </w:p>
        </w:tc>
        <w:tc>
          <w:tcPr>
            <w:tcBorders>
              <w:bottom w:val="single" w:color="E1E4E8" w:sz="4"/>
              <w:right w:val="none"/>
            </w:tcBorders>
            <w:tcMar>
              <w:top w:type="dxa" w:w="80"/>
              <w:left w:type="dxa" w:w="120"/>
              <w:bottom w:type="dxa" w:w="80"/>
              <w:right w:type="dxa" w:w="120"/>
            </w:tcMar>
            <w:vAlign w:val="center"/>
          </w:tcPr>
          <w:p>
            <w:pPr>
              <w:pStyle w:val="MdTableCell"/>
              <w:jc w:val="left"/>
            </w:pPr>
            <w:r>
              <w:t xml:space="preserve">Ensures self-transitions are explicitly handled</w:t>
            </w:r>
          </w:p>
        </w:tc>
      </w:tr>
    </w:tbl>
    <w:p>
      <w:pPr>
        <w:pStyle w:val="MdHr"/>
        <w:pBdr>
          <w:bottom w:val="single" w:color="auto" w:sz="6" w:space="1"/>
        </w:pBdr>
      </w:pPr>
    </w:p>
    <w:p>
      <w:pPr>
        <w:pStyle w:val="MdSpace"/>
        <w:spacing w:after="60" w:before="0"/>
      </w:pPr>
    </w:p>
    <w:p>
      <w:pPr>
        <w:pStyle w:val="Heading2"/>
        <w:pStyle w:val="MdHeading2"/>
      </w:pPr>
      <w:r>
        <w:t xml:space="preserve">7. Security Test Catalog</w:t>
      </w:r>
    </w:p>
    <w:p>
      <w:pPr>
        <w:pStyle w:val="Heading3"/>
        <w:pStyle w:val="MdHeading3"/>
      </w:pPr>
      <w:r>
        <w:t xml:space="preserve">7.1 Multi-Tenant Isolation (IDOR Prevention)</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jc w:val="left"/>
            </w:pPr>
            <w:r>
              <w:t xml:space="preserve">Test ID</w:t>
            </w:r>
          </w:p>
        </w:tc>
        <w:tc>
          <w:tcPr>
            <w:tcMar>
              <w:top w:type="dxa" w:w="100"/>
              <w:left w:type="dxa" w:w="120"/>
              <w:bottom w:type="dxa" w:w="100"/>
              <w:right w:type="dxa" w:w="120"/>
            </w:tcMar>
            <w:vAlign w:val="center"/>
          </w:tcPr>
          <w:p>
            <w:pPr>
              <w:pStyle w:val="MdTableHeader"/>
              <w:jc w:val="left"/>
            </w:pPr>
            <w:r>
              <w:t xml:space="preserve">Attack Vector</w:t>
            </w:r>
          </w:p>
        </w:tc>
        <w:tc>
          <w:tcPr>
            <w:tcBorders>
              <w:right w:val="none"/>
            </w:tcBorders>
            <w:tcMar>
              <w:top w:type="dxa" w:w="100"/>
              <w:left w:type="dxa" w:w="120"/>
              <w:bottom w:type="dxa" w:w="100"/>
              <w:right w:type="dxa" w:w="120"/>
            </w:tcMar>
            <w:vAlign w:val="center"/>
          </w:tcPr>
          <w:p>
            <w:pPr>
              <w:pStyle w:val="MdTableHeader"/>
              <w:jc w:val="left"/>
            </w:pPr>
            <w:r>
              <w:t xml:space="preserve">Expected Defense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SEC-01</w:t>
            </w:r>
          </w:p>
        </w:tc>
        <w:tc>
          <w:tcPr>
            <w:tcMar>
              <w:top w:type="dxa" w:w="80"/>
              <w:left w:type="dxa" w:w="120"/>
              <w:bottom w:type="dxa" w:w="80"/>
              <w:right w:type="dxa" w:w="120"/>
            </w:tcMar>
            <w:vAlign w:val="center"/>
          </w:tcPr>
          <w:p>
            <w:pPr>
              <w:pStyle w:val="MdTableCell"/>
              <w:jc w:val="left"/>
            </w:pPr>
            <w:r>
              <w:t xml:space="preserve">Tenant A user GETs Tenant B's sale by UUID</w:t>
            </w:r>
          </w:p>
        </w:tc>
        <w:tc>
          <w:tcPr>
            <w:tcBorders>
              <w:right w:val="none"/>
            </w:tcBorders>
            <w:tcMar>
              <w:top w:type="dxa" w:w="80"/>
              <w:left w:type="dxa" w:w="120"/>
              <w:bottom w:type="dxa" w:w="80"/>
              <w:right w:type="dxa" w:w="120"/>
            </w:tcMar>
            <w:vAlign w:val="center"/>
          </w:tcPr>
          <w:p>
            <w:pPr>
              <w:pStyle w:val="MdTableCell"/>
              <w:jc w:val="left"/>
            </w:pPr>
            <w:r>
              <w:t xml:space="preserve">Returns </w:t>
            </w:r>
            <w:r>
              <w:rPr>
                <w:rStyle w:val="MdCode"/>
                <w:u w:val="single"/>
              </w:rPr>
              <w:t xml:space="preserve">null</w:t>
            </w:r>
            <w:r>
              <w:t xml:space="preserve"> — </w:t>
            </w:r>
            <w:r>
              <w:rPr>
                <w:rStyle w:val="MdCode"/>
                <w:u w:val="single"/>
              </w:rPr>
              <w:t xml:space="preserve">TenantAwarePrismaService</w:t>
            </w:r>
            <w:r>
              <w:t xml:space="preserve"> filters at query level</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SEC-02</w:t>
            </w:r>
          </w:p>
        </w:tc>
        <w:tc>
          <w:tcPr>
            <w:tcMar>
              <w:top w:type="dxa" w:w="80"/>
              <w:left w:type="dxa" w:w="120"/>
              <w:bottom w:type="dxa" w:w="80"/>
              <w:right w:type="dxa" w:w="120"/>
            </w:tcMar>
            <w:vAlign w:val="center"/>
          </w:tcPr>
          <w:p>
            <w:pPr>
              <w:pStyle w:val="MdTableCell"/>
              <w:jc w:val="left"/>
            </w:pPr>
            <w:r>
              <w:t xml:space="preserve">Tenant A user GETs Tenant B's inventory record</w:t>
            </w:r>
          </w:p>
        </w:tc>
        <w:tc>
          <w:tcPr>
            <w:tcBorders>
              <w:right w:val="none"/>
            </w:tcBorders>
            <w:tcMar>
              <w:top w:type="dxa" w:w="80"/>
              <w:left w:type="dxa" w:w="120"/>
              <w:bottom w:type="dxa" w:w="80"/>
              <w:right w:type="dxa" w:w="120"/>
            </w:tcMar>
            <w:vAlign w:val="center"/>
          </w:tcPr>
          <w:p>
            <w:pPr>
              <w:pStyle w:val="MdTableCell"/>
              <w:jc w:val="left"/>
            </w:pPr>
            <w:r>
              <w:t xml:space="preserve">Returns </w:t>
            </w:r>
            <w:r>
              <w:rPr>
                <w:rStyle w:val="MdCode"/>
                <w:u w:val="single"/>
              </w:rPr>
              <w:t xml:space="preserve">null</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SEC-03</w:t>
            </w:r>
          </w:p>
        </w:tc>
        <w:tc>
          <w:tcPr>
            <w:tcMar>
              <w:top w:type="dxa" w:w="80"/>
              <w:left w:type="dxa" w:w="120"/>
              <w:bottom w:type="dxa" w:w="80"/>
              <w:right w:type="dxa" w:w="120"/>
            </w:tcMar>
            <w:vAlign w:val="center"/>
          </w:tcPr>
          <w:p>
            <w:pPr>
              <w:pStyle w:val="MdTableCell"/>
              <w:jc w:val="left"/>
            </w:pPr>
            <w:r>
              <w:t xml:space="preserve">Tenant A user attempts to update Tenant B's order</w:t>
            </w:r>
          </w:p>
        </w:tc>
        <w:tc>
          <w:tcPr>
            <w:tcBorders>
              <w:right w:val="none"/>
            </w:tcBorders>
            <w:tcMar>
              <w:top w:type="dxa" w:w="80"/>
              <w:left w:type="dxa" w:w="120"/>
              <w:bottom w:type="dxa" w:w="80"/>
              <w:right w:type="dxa" w:w="120"/>
            </w:tcMar>
            <w:vAlign w:val="center"/>
          </w:tcPr>
          <w:p>
            <w:pPr>
              <w:pStyle w:val="MdTableCell"/>
              <w:jc w:val="left"/>
            </w:pPr>
            <w:r>
              <w:rPr>
                <w:rStyle w:val="MdCode"/>
                <w:u w:val="single"/>
              </w:rPr>
              <w:t xml:space="preserve">updateMany</w:t>
            </w:r>
            <w:r>
              <w:t xml:space="preserve"> with </w:t>
            </w:r>
            <w:r>
              <w:rPr>
                <w:rStyle w:val="MdCode"/>
                <w:u w:val="single"/>
              </w:rPr>
              <w:t xml:space="preserve">tenantId</w:t>
            </w:r>
            <w:r>
              <w:t xml:space="preserve"> filter → 0 rows affected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SEC-04</w:t>
            </w:r>
          </w:p>
        </w:tc>
        <w:tc>
          <w:tcPr>
            <w:tcMar>
              <w:top w:type="dxa" w:w="80"/>
              <w:left w:type="dxa" w:w="120"/>
              <w:bottom w:type="dxa" w:w="80"/>
              <w:right w:type="dxa" w:w="120"/>
            </w:tcMar>
            <w:vAlign w:val="center"/>
          </w:tcPr>
          <w:p>
            <w:pPr>
              <w:pStyle w:val="MdTableCell"/>
              <w:jc w:val="left"/>
            </w:pPr>
            <w:r>
              <w:t xml:space="preserve">Tenant A user enumerates Tenant B's delivery trips</w:t>
            </w:r>
          </w:p>
        </w:tc>
        <w:tc>
          <w:tcPr>
            <w:tcBorders>
              <w:right w:val="none"/>
            </w:tcBorders>
            <w:tcMar>
              <w:top w:type="dxa" w:w="80"/>
              <w:left w:type="dxa" w:w="120"/>
              <w:bottom w:type="dxa" w:w="80"/>
              <w:right w:type="dxa" w:w="120"/>
            </w:tcMar>
            <w:vAlign w:val="center"/>
          </w:tcPr>
          <w:p>
            <w:pPr>
              <w:pStyle w:val="MdTableCell"/>
              <w:jc w:val="left"/>
            </w:pPr>
            <w:r>
              <w:t xml:space="preserve">Returns empty array (filtered at </w:t>
            </w:r>
            <w:r>
              <w:rPr>
                <w:rStyle w:val="MdCode"/>
                <w:u w:val="single"/>
              </w:rPr>
              <w:t xml:space="preserve">findMany</w:t>
            </w:r>
            <w:r>
              <w:t xml:space="preserve">)</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jc w:val="left"/>
            </w:pPr>
            <w:r>
              <w:t xml:space="preserve">SEC-05</w:t>
            </w:r>
          </w:p>
        </w:tc>
        <w:tc>
          <w:tcPr>
            <w:tcBorders>
              <w:bottom w:val="single" w:color="E1E4E8" w:sz="4"/>
            </w:tcBorders>
            <w:tcMar>
              <w:top w:type="dxa" w:w="80"/>
              <w:left w:type="dxa" w:w="120"/>
              <w:bottom w:type="dxa" w:w="80"/>
              <w:right w:type="dxa" w:w="120"/>
            </w:tcMar>
            <w:vAlign w:val="center"/>
          </w:tcPr>
          <w:p>
            <w:pPr>
              <w:pStyle w:val="MdTableCell"/>
              <w:jc w:val="left"/>
            </w:pPr>
            <w:r>
              <w:t xml:space="preserve">Platform user queries across all tenants</w:t>
            </w:r>
          </w:p>
        </w:tc>
        <w:tc>
          <w:tcPr>
            <w:tcBorders>
              <w:bottom w:val="single" w:color="E1E4E8" w:sz="4"/>
              <w:right w:val="none"/>
            </w:tcBorders>
            <w:tcMar>
              <w:top w:type="dxa" w:w="80"/>
              <w:left w:type="dxa" w:w="120"/>
              <w:bottom w:type="dxa" w:w="80"/>
              <w:right w:type="dxa" w:w="120"/>
            </w:tcMar>
            <w:vAlign w:val="center"/>
          </w:tcPr>
          <w:p>
            <w:pPr>
              <w:pStyle w:val="MdTableCell"/>
              <w:jc w:val="left"/>
            </w:pPr>
            <w:r>
              <w:t xml:space="preserve">Returns data from ALL tenants (bypass active)</w:t>
            </w:r>
          </w:p>
        </w:tc>
      </w:tr>
    </w:tbl>
    <w:p>
      <w:pPr>
        <w:pStyle w:val="MdParagraph"/>
      </w:pPr>
      <w:r>
        <w:rPr>
          <w:rStyle w:val="MdStrong"/>
          <w:b/>
          <w:bCs/>
        </w:rPr>
        <w:t xml:space="preserve">Implementation Pattern:</w:t>
      </w:r>
    </w:p>
    <w:p>
      <w:pPr>
        <w:pStyle w:val="MdSpace"/>
        <w:spacing w:after="60" w:before="0"/>
      </w:pPr>
    </w:p>
    <w:p>
      <w:pPr>
        <w:pStyle w:val="MdCode"/>
        <w:pBdr>
          <w:top w:val="single" w:color="E1E4E8" w:sz="1" w:space="8"/>
          <w:left w:val="single" w:color="E1E4E8" w:sz="1" w:space="8"/>
          <w:right w:val="single" w:color="E1E4E8" w:sz="1" w:space="8"/>
        </w:pBdr>
        <w:shd w:fill="F6F8FA"/>
        <w:spacing w:after="0" w:before="12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describe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'Tenant Isolation'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after="0" w:before="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'SEC-01: Tenant A cannot access Tenant B sale'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async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after="0" w:before="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Create sale as Tenant B</w:t>
      </w:r>
    </w:p>
    <w:p>
      <w:pPr>
        <w:pStyle w:val="MdCode"/>
        <w:pBdr>
          <w:left w:val="single" w:color="E1E4E8" w:sz="1" w:space="8"/>
          <w:right w:val="single" w:color="E1E4E8" w:sz="1" w:space="8"/>
        </w:pBdr>
        <w:shd w:fill="F6F8FA"/>
        <w:spacing w:after="0" w:before="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const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sale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await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createSaleAsTenantB</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after="0" w:before="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after="0" w:before="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Attempt to read as Tenant A</w:t>
      </w:r>
    </w:p>
    <w:p>
      <w:pPr>
        <w:pStyle w:val="MdCode"/>
        <w:pBdr>
          <w:left w:val="single" w:color="E1E4E8" w:sz="1" w:space="8"/>
          <w:right w:val="single" w:color="E1E4E8" w:sz="1" w:space="8"/>
        </w:pBdr>
        <w:shd w:fill="F6F8FA"/>
        <w:spacing w:after="0" w:before="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const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result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await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salesService.</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findOne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(sale.id, tenantAId);</w:t>
      </w:r>
    </w:p>
    <w:p>
      <w:pPr>
        <w:pStyle w:val="MdCode"/>
        <w:pBdr>
          <w:left w:val="single" w:color="E1E4E8" w:sz="1" w:space="8"/>
          <w:right w:val="single" w:color="E1E4E8" w:sz="1" w:space="8"/>
        </w:pBdr>
        <w:shd w:fill="F6F8FA"/>
        <w:spacing w:after="0" w:before="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after="0" w:before="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expect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(result).</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toBeNull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MUST NOT return Tenant B's data</w:t>
      </w:r>
    </w:p>
    <w:p>
      <w:pPr>
        <w:pStyle w:val="MdCode"/>
        <w:pBdr>
          <w:left w:val="single" w:color="E1E4E8" w:sz="1" w:space="8"/>
          <w:right w:val="single" w:color="E1E4E8" w:sz="1" w:space="8"/>
        </w:pBdr>
        <w:shd w:fill="F6F8FA"/>
        <w:spacing w:after="0" w:before="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bottom w:val="single" w:color="E1E4E8" w:sz="1" w:space="8"/>
          <w:left w:val="single" w:color="E1E4E8" w:sz="1" w:space="8"/>
          <w:right w:val="single" w:color="E1E4E8" w:sz="1" w:space="8"/>
        </w:pBdr>
        <w:shd w:fill="F6F8FA"/>
        <w:spacing w:after="120" w:before="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Space"/>
        <w:spacing w:after="60" w:before="0"/>
      </w:pPr>
    </w:p>
    <w:p>
      <w:pPr>
        <w:pStyle w:val="Heading3"/>
        <w:pStyle w:val="MdHeading3"/>
      </w:pPr>
      <w:r>
        <w:t xml:space="preserve">7.2 Suspended Tenant Enforcement</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jc w:val="left"/>
            </w:pPr>
            <w:r>
              <w:t xml:space="preserve">Test ID</w:t>
            </w:r>
          </w:p>
        </w:tc>
        <w:tc>
          <w:tcPr>
            <w:tcMar>
              <w:top w:type="dxa" w:w="100"/>
              <w:left w:type="dxa" w:w="120"/>
              <w:bottom w:type="dxa" w:w="100"/>
              <w:right w:type="dxa" w:w="120"/>
            </w:tcMar>
            <w:vAlign w:val="center"/>
          </w:tcPr>
          <w:p>
            <w:pPr>
              <w:pStyle w:val="MdTableHeader"/>
              <w:jc w:val="left"/>
            </w:pPr>
            <w:r>
              <w:t xml:space="preserve">Scenario</w:t>
            </w:r>
          </w:p>
        </w:tc>
        <w:tc>
          <w:tcPr>
            <w:tcBorders>
              <w:right w:val="none"/>
            </w:tcBorders>
            <w:tcMar>
              <w:top w:type="dxa" w:w="100"/>
              <w:left w:type="dxa" w:w="120"/>
              <w:bottom w:type="dxa" w:w="100"/>
              <w:right w:type="dxa" w:w="120"/>
            </w:tcMar>
            <w:vAlign w:val="center"/>
          </w:tcPr>
          <w:p>
            <w:pPr>
              <w:pStyle w:val="MdTableHeader"/>
              <w:jc w:val="left"/>
            </w:pPr>
            <w:r>
              <w:t xml:space="preserve">Expected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SEC-06</w:t>
            </w:r>
          </w:p>
        </w:tc>
        <w:tc>
          <w:tcPr>
            <w:tcMar>
              <w:top w:type="dxa" w:w="80"/>
              <w:left w:type="dxa" w:w="120"/>
              <w:bottom w:type="dxa" w:w="80"/>
              <w:right w:type="dxa" w:w="120"/>
            </w:tcMar>
            <w:vAlign w:val="center"/>
          </w:tcPr>
          <w:p>
            <w:pPr>
              <w:pStyle w:val="MdTableCell"/>
              <w:jc w:val="left"/>
            </w:pPr>
            <w:r>
              <w:t xml:space="preserve">SUSPENDED tenant calls </w:t>
            </w:r>
            <w:r>
              <w:rPr>
                <w:rStyle w:val="MdCode"/>
                <w:u w:val="single"/>
              </w:rPr>
              <w:t xml:space="preserve">GET /api/v1/sales</w:t>
            </w:r>
          </w:p>
        </w:tc>
        <w:tc>
          <w:tcPr>
            <w:tcBorders>
              <w:right w:val="none"/>
            </w:tcBorders>
            <w:tcMar>
              <w:top w:type="dxa" w:w="80"/>
              <w:left w:type="dxa" w:w="120"/>
              <w:bottom w:type="dxa" w:w="80"/>
              <w:right w:type="dxa" w:w="120"/>
            </w:tcMar>
            <w:vAlign w:val="center"/>
          </w:tcPr>
          <w:p>
            <w:pPr>
              <w:pStyle w:val="MdTableCell"/>
              <w:jc w:val="left"/>
            </w:pPr>
            <w:r>
              <w:t xml:space="preserve">403 Forbidden with suspension reason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SEC-07</w:t>
            </w:r>
          </w:p>
        </w:tc>
        <w:tc>
          <w:tcPr>
            <w:tcMar>
              <w:top w:type="dxa" w:w="80"/>
              <w:left w:type="dxa" w:w="120"/>
              <w:bottom w:type="dxa" w:w="80"/>
              <w:right w:type="dxa" w:w="120"/>
            </w:tcMar>
            <w:vAlign w:val="center"/>
          </w:tcPr>
          <w:p>
            <w:pPr>
              <w:pStyle w:val="MdTableCell"/>
              <w:jc w:val="left"/>
            </w:pPr>
            <w:r>
              <w:t xml:space="preserve">SUSPENDED tenant calls </w:t>
            </w:r>
            <w:r>
              <w:rPr>
                <w:rStyle w:val="MdCode"/>
                <w:u w:val="single"/>
              </w:rPr>
              <w:t xml:space="preserve">POST /api/v1/sales</w:t>
            </w:r>
          </w:p>
        </w:tc>
        <w:tc>
          <w:tcPr>
            <w:tcBorders>
              <w:right w:val="none"/>
            </w:tcBorders>
            <w:tcMar>
              <w:top w:type="dxa" w:w="80"/>
              <w:left w:type="dxa" w:w="120"/>
              <w:bottom w:type="dxa" w:w="80"/>
              <w:right w:type="dxa" w:w="120"/>
            </w:tcMar>
            <w:vAlign w:val="center"/>
          </w:tcPr>
          <w:p>
            <w:pPr>
              <w:pStyle w:val="MdTableCell"/>
              <w:jc w:val="left"/>
            </w:pPr>
            <w:r>
              <w:t xml:space="preserve">403 Forbidden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SEC-08</w:t>
            </w:r>
          </w:p>
        </w:tc>
        <w:tc>
          <w:tcPr>
            <w:tcMar>
              <w:top w:type="dxa" w:w="80"/>
              <w:left w:type="dxa" w:w="120"/>
              <w:bottom w:type="dxa" w:w="80"/>
              <w:right w:type="dxa" w:w="120"/>
            </w:tcMar>
            <w:vAlign w:val="center"/>
          </w:tcPr>
          <w:p>
            <w:pPr>
              <w:pStyle w:val="MdTableCell"/>
              <w:jc w:val="left"/>
            </w:pPr>
            <w:r>
              <w:t xml:space="preserve">SUSPENDED tenant calls </w:t>
            </w:r>
            <w:r>
              <w:rPr>
                <w:rStyle w:val="MdCode"/>
                <w:u w:val="single"/>
              </w:rPr>
              <w:t xml:space="preserve">POST /auth/login</w:t>
            </w:r>
          </w:p>
        </w:tc>
        <w:tc>
          <w:tcPr>
            <w:tcBorders>
              <w:right w:val="none"/>
            </w:tcBorders>
            <w:tcMar>
              <w:top w:type="dxa" w:w="80"/>
              <w:left w:type="dxa" w:w="120"/>
              <w:bottom w:type="dxa" w:w="80"/>
              <w:right w:type="dxa" w:w="120"/>
            </w:tcMar>
            <w:vAlign w:val="center"/>
          </w:tcPr>
          <w:p>
            <w:pPr>
              <w:pStyle w:val="MdTableCell"/>
              <w:jc w:val="left"/>
            </w:pPr>
            <w:r>
              <w:t xml:space="preserve">✅ Allowed (exempt path)</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SEC-09</w:t>
            </w:r>
          </w:p>
        </w:tc>
        <w:tc>
          <w:tcPr>
            <w:tcMar>
              <w:top w:type="dxa" w:w="80"/>
              <w:left w:type="dxa" w:w="120"/>
              <w:bottom w:type="dxa" w:w="80"/>
              <w:right w:type="dxa" w:w="120"/>
            </w:tcMar>
            <w:vAlign w:val="center"/>
          </w:tcPr>
          <w:p>
            <w:pPr>
              <w:pStyle w:val="MdTableCell"/>
              <w:jc w:val="left"/>
            </w:pPr>
            <w:r>
              <w:t xml:space="preserve">SUSPENDED tenant calls </w:t>
            </w:r>
            <w:r>
              <w:rPr>
                <w:rStyle w:val="MdCode"/>
                <w:u w:val="single"/>
              </w:rPr>
              <w:t xml:space="preserve">POST /api/platform/tenants/:id/reactivate</w:t>
            </w:r>
          </w:p>
        </w:tc>
        <w:tc>
          <w:tcPr>
            <w:tcBorders>
              <w:right w:val="none"/>
            </w:tcBorders>
            <w:tcMar>
              <w:top w:type="dxa" w:w="80"/>
              <w:left w:type="dxa" w:w="120"/>
              <w:bottom w:type="dxa" w:w="80"/>
              <w:right w:type="dxa" w:w="120"/>
            </w:tcMar>
            <w:vAlign w:val="center"/>
          </w:tcPr>
          <w:p>
            <w:pPr>
              <w:pStyle w:val="MdTableCell"/>
              <w:jc w:val="left"/>
            </w:pPr>
            <w:r>
              <w:t xml:space="preserve">✅ Allowed (platform admin path)</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jc w:val="left"/>
            </w:pPr>
            <w:r>
              <w:t xml:space="preserve">SEC-10</w:t>
            </w:r>
          </w:p>
        </w:tc>
        <w:tc>
          <w:tcPr>
            <w:tcBorders>
              <w:bottom w:val="single" w:color="E1E4E8" w:sz="4"/>
            </w:tcBorders>
            <w:tcMar>
              <w:top w:type="dxa" w:w="80"/>
              <w:left w:type="dxa" w:w="120"/>
              <w:bottom w:type="dxa" w:w="80"/>
              <w:right w:type="dxa" w:w="120"/>
            </w:tcMar>
            <w:vAlign w:val="center"/>
          </w:tcPr>
          <w:p>
            <w:pPr>
              <w:pStyle w:val="MdTableCell"/>
              <w:jc w:val="left"/>
            </w:pPr>
            <w:r>
              <w:t xml:space="preserve">ACTIVE tenant calls any API</w:t>
            </w:r>
          </w:p>
        </w:tc>
        <w:tc>
          <w:tcPr>
            <w:tcBorders>
              <w:bottom w:val="single" w:color="E1E4E8" w:sz="4"/>
              <w:right w:val="none"/>
            </w:tcBorders>
            <w:tcMar>
              <w:top w:type="dxa" w:w="80"/>
              <w:left w:type="dxa" w:w="120"/>
              <w:bottom w:type="dxa" w:w="80"/>
              <w:right w:type="dxa" w:w="120"/>
            </w:tcMar>
            <w:vAlign w:val="center"/>
          </w:tcPr>
          <w:p>
            <w:pPr>
              <w:pStyle w:val="MdTableCell"/>
              <w:jc w:val="left"/>
            </w:pPr>
            <w:r>
              <w:t xml:space="preserve">✅ Allowed — no interference</w:t>
            </w:r>
          </w:p>
        </w:tc>
      </w:tr>
    </w:tbl>
    <w:p>
      <w:pPr>
        <w:pStyle w:val="Heading3"/>
        <w:pStyle w:val="MdHeading3"/>
      </w:pPr>
      <w:r>
        <w:t xml:space="preserve">7.3 Permission Escalation Tests</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jc w:val="left"/>
            </w:pPr>
            <w:r>
              <w:t xml:space="preserve">Test ID</w:t>
            </w:r>
          </w:p>
        </w:tc>
        <w:tc>
          <w:tcPr>
            <w:tcMar>
              <w:top w:type="dxa" w:w="100"/>
              <w:left w:type="dxa" w:w="120"/>
              <w:bottom w:type="dxa" w:w="100"/>
              <w:right w:type="dxa" w:w="120"/>
            </w:tcMar>
            <w:vAlign w:val="center"/>
          </w:tcPr>
          <w:p>
            <w:pPr>
              <w:pStyle w:val="MdTableHeader"/>
              <w:jc w:val="left"/>
            </w:pPr>
            <w:r>
              <w:t xml:space="preserve">Attack</w:t>
            </w:r>
          </w:p>
        </w:tc>
        <w:tc>
          <w:tcPr>
            <w:tcBorders>
              <w:right w:val="none"/>
            </w:tcBorders>
            <w:tcMar>
              <w:top w:type="dxa" w:w="100"/>
              <w:left w:type="dxa" w:w="120"/>
              <w:bottom w:type="dxa" w:w="100"/>
              <w:right w:type="dxa" w:w="120"/>
            </w:tcMar>
            <w:vAlign w:val="center"/>
          </w:tcPr>
          <w:p>
            <w:pPr>
              <w:pStyle w:val="MdTableHeader"/>
              <w:jc w:val="left"/>
            </w:pPr>
            <w:r>
              <w:t xml:space="preserve">Expected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SEC-11</w:t>
            </w:r>
          </w:p>
        </w:tc>
        <w:tc>
          <w:tcPr>
            <w:tcMar>
              <w:top w:type="dxa" w:w="80"/>
              <w:left w:type="dxa" w:w="120"/>
              <w:bottom w:type="dxa" w:w="80"/>
              <w:right w:type="dxa" w:w="120"/>
            </w:tcMar>
            <w:vAlign w:val="center"/>
          </w:tcPr>
          <w:p>
            <w:pPr>
              <w:pStyle w:val="MdTableCell"/>
              <w:jc w:val="left"/>
            </w:pPr>
            <w:r>
              <w:t xml:space="preserve">Cashier attempts </w:t>
            </w:r>
            <w:r>
              <w:rPr>
                <w:rStyle w:val="MdCode"/>
                <w:u w:val="single"/>
              </w:rPr>
              <w:t xml:space="preserve">POST /api/v1/sales-extensions/sales/:id/void</w:t>
            </w:r>
          </w:p>
        </w:tc>
        <w:tc>
          <w:tcPr>
            <w:tcBorders>
              <w:right w:val="none"/>
            </w:tcBorders>
            <w:tcMar>
              <w:top w:type="dxa" w:w="80"/>
              <w:left w:type="dxa" w:w="120"/>
              <w:bottom w:type="dxa" w:w="80"/>
              <w:right w:type="dxa" w:w="120"/>
            </w:tcMar>
            <w:vAlign w:val="center"/>
          </w:tcPr>
          <w:p>
            <w:pPr>
              <w:pStyle w:val="MdTableCell"/>
              <w:jc w:val="left"/>
            </w:pPr>
            <w:r>
              <w:t xml:space="preserve">403 Forbidden (requires Manager)</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SEC-12</w:t>
            </w:r>
          </w:p>
        </w:tc>
        <w:tc>
          <w:tcPr>
            <w:tcMar>
              <w:top w:type="dxa" w:w="80"/>
              <w:left w:type="dxa" w:w="120"/>
              <w:bottom w:type="dxa" w:w="80"/>
              <w:right w:type="dxa" w:w="120"/>
            </w:tcMar>
            <w:vAlign w:val="center"/>
          </w:tcPr>
          <w:p>
            <w:pPr>
              <w:pStyle w:val="MdTableCell"/>
              <w:jc w:val="left"/>
            </w:pPr>
            <w:r>
              <w:t xml:space="preserve">Driver attempts </w:t>
            </w:r>
            <w:r>
              <w:rPr>
                <w:rStyle w:val="MdCode"/>
                <w:u w:val="single"/>
              </w:rPr>
              <w:t xml:space="preserve">GET /api/v1/accounting/accounts</w:t>
            </w:r>
          </w:p>
        </w:tc>
        <w:tc>
          <w:tcPr>
            <w:tcBorders>
              <w:right w:val="none"/>
            </w:tcBorders>
            <w:tcMar>
              <w:top w:type="dxa" w:w="80"/>
              <w:left w:type="dxa" w:w="120"/>
              <w:bottom w:type="dxa" w:w="80"/>
              <w:right w:type="dxa" w:w="120"/>
            </w:tcMar>
            <w:vAlign w:val="center"/>
          </w:tcPr>
          <w:p>
            <w:pPr>
              <w:pStyle w:val="MdTableCell"/>
              <w:jc w:val="left"/>
            </w:pPr>
            <w:r>
              <w:t xml:space="preserve">403 Forbidden (requires Finance)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SEC-13</w:t>
            </w:r>
          </w:p>
        </w:tc>
        <w:tc>
          <w:tcPr>
            <w:tcMar>
              <w:top w:type="dxa" w:w="80"/>
              <w:left w:type="dxa" w:w="120"/>
              <w:bottom w:type="dxa" w:w="80"/>
              <w:right w:type="dxa" w:w="120"/>
            </w:tcMar>
            <w:vAlign w:val="center"/>
          </w:tcPr>
          <w:p>
            <w:pPr>
              <w:pStyle w:val="MdTableCell"/>
              <w:jc w:val="left"/>
            </w:pPr>
            <w:r>
              <w:t xml:space="preserve">Warehouse staff attempts to close accounting period</w:t>
            </w:r>
          </w:p>
        </w:tc>
        <w:tc>
          <w:tcPr>
            <w:tcBorders>
              <w:right w:val="none"/>
            </w:tcBorders>
            <w:tcMar>
              <w:top w:type="dxa" w:w="80"/>
              <w:left w:type="dxa" w:w="120"/>
              <w:bottom w:type="dxa" w:w="80"/>
              <w:right w:type="dxa" w:w="120"/>
            </w:tcMar>
            <w:vAlign w:val="center"/>
          </w:tcPr>
          <w:p>
            <w:pPr>
              <w:pStyle w:val="MdTableCell"/>
              <w:jc w:val="left"/>
            </w:pPr>
            <w:r>
              <w:t xml:space="preserve">403 Forbidden (requires Financial Controller)</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SEC-14</w:t>
            </w:r>
          </w:p>
        </w:tc>
        <w:tc>
          <w:tcPr>
            <w:tcMar>
              <w:top w:type="dxa" w:w="80"/>
              <w:left w:type="dxa" w:w="120"/>
              <w:bottom w:type="dxa" w:w="80"/>
              <w:right w:type="dxa" w:w="120"/>
            </w:tcMar>
            <w:vAlign w:val="center"/>
          </w:tcPr>
          <w:p>
            <w:pPr>
              <w:pStyle w:val="MdTableCell"/>
              <w:jc w:val="left"/>
            </w:pPr>
            <w:r>
              <w:t xml:space="preserve">Sales rep attempts to suspend a tenant</w:t>
            </w:r>
          </w:p>
        </w:tc>
        <w:tc>
          <w:tcPr>
            <w:tcBorders>
              <w:right w:val="none"/>
            </w:tcBorders>
            <w:tcMar>
              <w:top w:type="dxa" w:w="80"/>
              <w:left w:type="dxa" w:w="120"/>
              <w:bottom w:type="dxa" w:w="80"/>
              <w:right w:type="dxa" w:w="120"/>
            </w:tcMar>
            <w:vAlign w:val="center"/>
          </w:tcPr>
          <w:p>
            <w:pPr>
              <w:pStyle w:val="MdTableCell"/>
              <w:jc w:val="left"/>
            </w:pPr>
            <w:r>
              <w:t xml:space="preserve">403 Forbidden (requires Platform Admin)</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jc w:val="left"/>
            </w:pPr>
            <w:r>
              <w:t xml:space="preserve">SEC-15</w:t>
            </w:r>
          </w:p>
        </w:tc>
        <w:tc>
          <w:tcPr>
            <w:tcBorders>
              <w:bottom w:val="single" w:color="E1E4E8" w:sz="4"/>
            </w:tcBorders>
            <w:tcMar>
              <w:top w:type="dxa" w:w="80"/>
              <w:left w:type="dxa" w:w="120"/>
              <w:bottom w:type="dxa" w:w="80"/>
              <w:right w:type="dxa" w:w="120"/>
            </w:tcMar>
            <w:vAlign w:val="center"/>
          </w:tcPr>
          <w:p>
            <w:pPr>
              <w:pStyle w:val="MdTableCell"/>
              <w:jc w:val="left"/>
            </w:pPr>
            <w:r>
              <w:t xml:space="preserve">Non-platform user access platform admin APIs</w:t>
            </w:r>
          </w:p>
        </w:tc>
        <w:tc>
          <w:tcPr>
            <w:tcBorders>
              <w:bottom w:val="single" w:color="E1E4E8" w:sz="4"/>
              <w:right w:val="none"/>
            </w:tcBorders>
            <w:tcMar>
              <w:top w:type="dxa" w:w="80"/>
              <w:left w:type="dxa" w:w="120"/>
              <w:bottom w:type="dxa" w:w="80"/>
              <w:right w:type="dxa" w:w="120"/>
            </w:tcMar>
            <w:vAlign w:val="center"/>
          </w:tcPr>
          <w:p>
            <w:pPr>
              <w:pStyle w:val="MdTableCell"/>
              <w:jc w:val="left"/>
            </w:pPr>
            <w:r>
              <w:t xml:space="preserve">403 Forbidden</w:t>
            </w:r>
          </w:p>
        </w:tc>
      </w:tr>
    </w:tbl>
    <w:p>
      <w:pPr>
        <w:pStyle w:val="Heading3"/>
        <w:pStyle w:val="MdHeading3"/>
      </w:pPr>
      <w:r>
        <w:t xml:space="preserve">7.4 JWT Security Tests</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jc w:val="left"/>
            </w:pPr>
            <w:r>
              <w:t xml:space="preserve">Test ID</w:t>
            </w:r>
          </w:p>
        </w:tc>
        <w:tc>
          <w:tcPr>
            <w:tcMar>
              <w:top w:type="dxa" w:w="100"/>
              <w:left w:type="dxa" w:w="120"/>
              <w:bottom w:type="dxa" w:w="100"/>
              <w:right w:type="dxa" w:w="120"/>
            </w:tcMar>
            <w:vAlign w:val="center"/>
          </w:tcPr>
          <w:p>
            <w:pPr>
              <w:pStyle w:val="MdTableHeader"/>
              <w:jc w:val="left"/>
            </w:pPr>
            <w:r>
              <w:t xml:space="preserve">Scenario</w:t>
            </w:r>
          </w:p>
        </w:tc>
        <w:tc>
          <w:tcPr>
            <w:tcBorders>
              <w:right w:val="none"/>
            </w:tcBorders>
            <w:tcMar>
              <w:top w:type="dxa" w:w="100"/>
              <w:left w:type="dxa" w:w="120"/>
              <w:bottom w:type="dxa" w:w="100"/>
              <w:right w:type="dxa" w:w="120"/>
            </w:tcMar>
            <w:vAlign w:val="center"/>
          </w:tcPr>
          <w:p>
            <w:pPr>
              <w:pStyle w:val="MdTableHeader"/>
              <w:jc w:val="left"/>
            </w:pPr>
            <w:r>
              <w:t xml:space="preserve">Expected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SEC-16</w:t>
            </w:r>
          </w:p>
        </w:tc>
        <w:tc>
          <w:tcPr>
            <w:tcMar>
              <w:top w:type="dxa" w:w="80"/>
              <w:left w:type="dxa" w:w="120"/>
              <w:bottom w:type="dxa" w:w="80"/>
              <w:right w:type="dxa" w:w="120"/>
            </w:tcMar>
            <w:vAlign w:val="center"/>
          </w:tcPr>
          <w:p>
            <w:pPr>
              <w:pStyle w:val="MdTableCell"/>
              <w:jc w:val="left"/>
            </w:pPr>
            <w:r>
              <w:t xml:space="preserve">Request with no Authorization header</w:t>
            </w:r>
          </w:p>
        </w:tc>
        <w:tc>
          <w:tcPr>
            <w:tcBorders>
              <w:right w:val="none"/>
            </w:tcBorders>
            <w:tcMar>
              <w:top w:type="dxa" w:w="80"/>
              <w:left w:type="dxa" w:w="120"/>
              <w:bottom w:type="dxa" w:w="80"/>
              <w:right w:type="dxa" w:w="120"/>
            </w:tcMar>
            <w:vAlign w:val="center"/>
          </w:tcPr>
          <w:p>
            <w:pPr>
              <w:pStyle w:val="MdTableCell"/>
              <w:jc w:val="left"/>
            </w:pPr>
            <w:r>
              <w:t xml:space="preserve">401 Unauthorized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SEC-17</w:t>
            </w:r>
          </w:p>
        </w:tc>
        <w:tc>
          <w:tcPr>
            <w:tcMar>
              <w:top w:type="dxa" w:w="80"/>
              <w:left w:type="dxa" w:w="120"/>
              <w:bottom w:type="dxa" w:w="80"/>
              <w:right w:type="dxa" w:w="120"/>
            </w:tcMar>
            <w:vAlign w:val="center"/>
          </w:tcPr>
          <w:p>
            <w:pPr>
              <w:pStyle w:val="MdTableCell"/>
              <w:jc w:val="left"/>
            </w:pPr>
            <w:r>
              <w:t xml:space="preserve">Request with expired JWT</w:t>
            </w:r>
          </w:p>
        </w:tc>
        <w:tc>
          <w:tcPr>
            <w:tcBorders>
              <w:right w:val="none"/>
            </w:tcBorders>
            <w:tcMar>
              <w:top w:type="dxa" w:w="80"/>
              <w:left w:type="dxa" w:w="120"/>
              <w:bottom w:type="dxa" w:w="80"/>
              <w:right w:type="dxa" w:w="120"/>
            </w:tcMar>
            <w:vAlign w:val="center"/>
          </w:tcPr>
          <w:p>
            <w:pPr>
              <w:pStyle w:val="MdTableCell"/>
              <w:jc w:val="left"/>
            </w:pPr>
            <w:r>
              <w:t xml:space="preserve">401 Unauthorized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SEC-18</w:t>
            </w:r>
          </w:p>
        </w:tc>
        <w:tc>
          <w:tcPr>
            <w:tcMar>
              <w:top w:type="dxa" w:w="80"/>
              <w:left w:type="dxa" w:w="120"/>
              <w:bottom w:type="dxa" w:w="80"/>
              <w:right w:type="dxa" w:w="120"/>
            </w:tcMar>
            <w:vAlign w:val="center"/>
          </w:tcPr>
          <w:p>
            <w:pPr>
              <w:pStyle w:val="MdTableCell"/>
              <w:jc w:val="left"/>
            </w:pPr>
            <w:r>
              <w:t xml:space="preserve">Request with tampered JWT (modified payload)</w:t>
            </w:r>
          </w:p>
        </w:tc>
        <w:tc>
          <w:tcPr>
            <w:tcBorders>
              <w:right w:val="none"/>
            </w:tcBorders>
            <w:tcMar>
              <w:top w:type="dxa" w:w="80"/>
              <w:left w:type="dxa" w:w="120"/>
              <w:bottom w:type="dxa" w:w="80"/>
              <w:right w:type="dxa" w:w="120"/>
            </w:tcMar>
            <w:vAlign w:val="center"/>
          </w:tcPr>
          <w:p>
            <w:pPr>
              <w:pStyle w:val="MdTableCell"/>
              <w:jc w:val="left"/>
            </w:pPr>
            <w:r>
              <w:t xml:space="preserve">401 Unauthorized (signature invalid)</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jc w:val="left"/>
            </w:pPr>
            <w:r>
              <w:t xml:space="preserve">SEC-19</w:t>
            </w:r>
          </w:p>
        </w:tc>
        <w:tc>
          <w:tcPr>
            <w:tcBorders>
              <w:bottom w:val="single" w:color="E1E4E8" w:sz="4"/>
            </w:tcBorders>
            <w:tcMar>
              <w:top w:type="dxa" w:w="80"/>
              <w:left w:type="dxa" w:w="120"/>
              <w:bottom w:type="dxa" w:w="80"/>
              <w:right w:type="dxa" w:w="120"/>
            </w:tcMar>
            <w:vAlign w:val="center"/>
          </w:tcPr>
          <w:p>
            <w:pPr>
              <w:pStyle w:val="MdTableCell"/>
              <w:jc w:val="left"/>
            </w:pPr>
            <w:r>
              <w:t xml:space="preserve">Request with JWT from different signing key</w:t>
            </w:r>
          </w:p>
        </w:tc>
        <w:tc>
          <w:tcPr>
            <w:tcBorders>
              <w:bottom w:val="single" w:color="E1E4E8" w:sz="4"/>
              <w:right w:val="none"/>
            </w:tcBorders>
            <w:tcMar>
              <w:top w:type="dxa" w:w="80"/>
              <w:left w:type="dxa" w:w="120"/>
              <w:bottom w:type="dxa" w:w="80"/>
              <w:right w:type="dxa" w:w="120"/>
            </w:tcMar>
            <w:vAlign w:val="center"/>
          </w:tcPr>
          <w:p>
            <w:pPr>
              <w:pStyle w:val="MdTableCell"/>
              <w:jc w:val="left"/>
            </w:pPr>
            <w:r>
              <w:t xml:space="preserve">401 Unauthorized</w:t>
            </w:r>
          </w:p>
        </w:tc>
      </w:tr>
    </w:tbl>
    <w:p>
      <w:pPr>
        <w:pStyle w:val="MdHr"/>
        <w:pBdr>
          <w:bottom w:val="single" w:color="auto" w:sz="6" w:space="1"/>
        </w:pBdr>
      </w:pPr>
    </w:p>
    <w:p>
      <w:pPr>
        <w:pStyle w:val="MdSpace"/>
        <w:spacing w:after="60" w:before="0"/>
      </w:pPr>
    </w:p>
    <w:p>
      <w:pPr>
        <w:pStyle w:val="Heading2"/>
        <w:pStyle w:val="MdHeading2"/>
      </w:pPr>
      <w:r>
        <w:t xml:space="preserve">8. Concurrency &amp; Stress Tests</w:t>
      </w:r>
    </w:p>
    <w:p>
      <w:pPr>
        <w:pStyle w:val="Heading3"/>
        <w:pStyle w:val="MdHeading3"/>
      </w:pPr>
      <w:r>
        <w:t xml:space="preserve">8.1 Inventory OCC Stress Test</w:t>
      </w:r>
    </w:p>
    <w:p>
      <w:pPr>
        <w:pStyle w:val="MdParagraph"/>
      </w:pPr>
      <w:r>
        <w:rPr>
          <w:rStyle w:val="MdStrong"/>
          <w:b/>
          <w:bCs/>
        </w:rPr>
        <w:t xml:space="preserve">Setup</w:t>
      </w:r>
      <w:r>
        <w:t xml:space="preserve">: 100 units of Product X at Branch A.</w:t>
      </w:r>
    </w:p>
    <w:p>
      <w:pPr>
        <w:pStyle w:val="MdSpace"/>
        <w:spacing w:after="60" w:before="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jc w:val="left"/>
            </w:pPr>
            <w:r>
              <w:t xml:space="preserve">Test</w:t>
            </w:r>
          </w:p>
        </w:tc>
        <w:tc>
          <w:tcPr>
            <w:tcMar>
              <w:top w:type="dxa" w:w="100"/>
              <w:left w:type="dxa" w:w="120"/>
              <w:bottom w:type="dxa" w:w="100"/>
              <w:right w:type="dxa" w:w="120"/>
            </w:tcMar>
            <w:vAlign w:val="center"/>
          </w:tcPr>
          <w:p>
            <w:pPr>
              <w:pStyle w:val="MdTableHeader"/>
              <w:jc w:val="left"/>
            </w:pPr>
            <w:r>
              <w:t xml:space="preserve">Concurrent Requests</w:t>
            </w:r>
          </w:p>
        </w:tc>
        <w:tc>
          <w:tcPr>
            <w:tcMar>
              <w:top w:type="dxa" w:w="100"/>
              <w:left w:type="dxa" w:w="120"/>
              <w:bottom w:type="dxa" w:w="100"/>
              <w:right w:type="dxa" w:w="120"/>
            </w:tcMar>
            <w:vAlign w:val="center"/>
          </w:tcPr>
          <w:p>
            <w:pPr>
              <w:pStyle w:val="MdTableHeader"/>
              <w:jc w:val="left"/>
            </w:pPr>
            <w:r>
              <w:t xml:space="preserve">Action</w:t>
            </w:r>
          </w:p>
        </w:tc>
        <w:tc>
          <w:tcPr>
            <w:tcMar>
              <w:top w:type="dxa" w:w="100"/>
              <w:left w:type="dxa" w:w="120"/>
              <w:bottom w:type="dxa" w:w="100"/>
              <w:right w:type="dxa" w:w="120"/>
            </w:tcMar>
            <w:vAlign w:val="center"/>
          </w:tcPr>
          <w:p>
            <w:pPr>
              <w:pStyle w:val="MdTableHeader"/>
              <w:jc w:val="left"/>
            </w:pPr>
            <w:r>
              <w:t xml:space="preserve">Expected Final Qty</w:t>
            </w:r>
          </w:p>
        </w:tc>
        <w:tc>
          <w:tcPr>
            <w:tcBorders>
              <w:right w:val="none"/>
            </w:tcBorders>
            <w:tcMar>
              <w:top w:type="dxa" w:w="100"/>
              <w:left w:type="dxa" w:w="120"/>
              <w:bottom w:type="dxa" w:w="100"/>
              <w:right w:type="dxa" w:w="120"/>
            </w:tcMar>
            <w:vAlign w:val="center"/>
          </w:tcPr>
          <w:p>
            <w:pPr>
              <w:pStyle w:val="MdTableHeader"/>
              <w:jc w:val="left"/>
            </w:pPr>
            <w:r>
              <w:t xml:space="preserve">Expected Successes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STRESS-01</w:t>
            </w:r>
          </w:p>
        </w:tc>
        <w:tc>
          <w:tcPr>
            <w:tcMar>
              <w:top w:type="dxa" w:w="80"/>
              <w:left w:type="dxa" w:w="120"/>
              <w:bottom w:type="dxa" w:w="80"/>
              <w:right w:type="dxa" w:w="120"/>
            </w:tcMar>
            <w:vAlign w:val="center"/>
          </w:tcPr>
          <w:p>
            <w:pPr>
              <w:pStyle w:val="MdTableCell"/>
              <w:jc w:val="left"/>
            </w:pPr>
            <w:r>
              <w:t xml:space="preserve">100 parallel sales (1 unit each)</w:t>
            </w:r>
          </w:p>
        </w:tc>
        <w:tc>
          <w:tcPr>
            <w:tcMar>
              <w:top w:type="dxa" w:w="80"/>
              <w:left w:type="dxa" w:w="120"/>
              <w:bottom w:type="dxa" w:w="80"/>
              <w:right w:type="dxa" w:w="120"/>
            </w:tcMar>
            <w:vAlign w:val="center"/>
          </w:tcPr>
          <w:p>
            <w:pPr>
              <w:pStyle w:val="MdTableCell"/>
              <w:jc w:val="left"/>
            </w:pPr>
            <w:r>
              <w:rPr>
                <w:rStyle w:val="MdCode"/>
                <w:u w:val="single"/>
              </w:rPr>
              <w:t xml:space="preserve">POST /api/v1/sales</w:t>
            </w:r>
          </w:p>
        </w:tc>
        <w:tc>
          <w:tcPr>
            <w:tcMar>
              <w:top w:type="dxa" w:w="80"/>
              <w:left w:type="dxa" w:w="120"/>
              <w:bottom w:type="dxa" w:w="80"/>
              <w:right w:type="dxa" w:w="120"/>
            </w:tcMar>
            <w:vAlign w:val="center"/>
          </w:tcPr>
          <w:p>
            <w:pPr>
              <w:pStyle w:val="MdTableCell"/>
              <w:jc w:val="left"/>
            </w:pPr>
            <w:r>
              <w:t xml:space="preserve">0</w:t>
            </w:r>
          </w:p>
        </w:tc>
        <w:tc>
          <w:tcPr>
            <w:tcBorders>
              <w:right w:val="none"/>
            </w:tcBorders>
            <w:tcMar>
              <w:top w:type="dxa" w:w="80"/>
              <w:left w:type="dxa" w:w="120"/>
              <w:bottom w:type="dxa" w:w="80"/>
              <w:right w:type="dxa" w:w="120"/>
            </w:tcMar>
            <w:vAlign w:val="center"/>
          </w:tcPr>
          <w:p>
            <w:pPr>
              <w:pStyle w:val="MdTableCell"/>
              <w:jc w:val="left"/>
            </w:pPr>
            <w:r>
              <w:t xml:space="preserve">100 (no contention if sequenced)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STRESS-02</w:t>
            </w:r>
          </w:p>
        </w:tc>
        <w:tc>
          <w:tcPr>
            <w:tcMar>
              <w:top w:type="dxa" w:w="80"/>
              <w:left w:type="dxa" w:w="120"/>
              <w:bottom w:type="dxa" w:w="80"/>
              <w:right w:type="dxa" w:w="120"/>
            </w:tcMar>
            <w:vAlign w:val="center"/>
          </w:tcPr>
          <w:p>
            <w:pPr>
              <w:pStyle w:val="MdTableCell"/>
              <w:jc w:val="left"/>
            </w:pPr>
            <w:r>
              <w:t xml:space="preserve">200 parallel sales (1 unit each) on 100 stock</w:t>
            </w:r>
          </w:p>
        </w:tc>
        <w:tc>
          <w:tcPr>
            <w:tcMar>
              <w:top w:type="dxa" w:w="80"/>
              <w:left w:type="dxa" w:w="120"/>
              <w:bottom w:type="dxa" w:w="80"/>
              <w:right w:type="dxa" w:w="120"/>
            </w:tcMar>
            <w:vAlign w:val="center"/>
          </w:tcPr>
          <w:p>
            <w:pPr>
              <w:pStyle w:val="MdTableCell"/>
              <w:jc w:val="left"/>
            </w:pPr>
            <w:r>
              <w:rPr>
                <w:rStyle w:val="MdCode"/>
                <w:u w:val="single"/>
              </w:rPr>
              <w:t xml:space="preserve">POST /api/v1/sales</w:t>
            </w:r>
          </w:p>
        </w:tc>
        <w:tc>
          <w:tcPr>
            <w:tcMar>
              <w:top w:type="dxa" w:w="80"/>
              <w:left w:type="dxa" w:w="120"/>
              <w:bottom w:type="dxa" w:w="80"/>
              <w:right w:type="dxa" w:w="120"/>
            </w:tcMar>
            <w:vAlign w:val="center"/>
          </w:tcPr>
          <w:p>
            <w:pPr>
              <w:pStyle w:val="MdTableCell"/>
              <w:jc w:val="left"/>
            </w:pPr>
            <w:r>
              <w:t xml:space="preserve">0</w:t>
            </w:r>
          </w:p>
        </w:tc>
        <w:tc>
          <w:tcPr>
            <w:tcBorders>
              <w:right w:val="none"/>
            </w:tcBorders>
            <w:tcMar>
              <w:top w:type="dxa" w:w="80"/>
              <w:left w:type="dxa" w:w="120"/>
              <w:bottom w:type="dxa" w:w="80"/>
              <w:right w:type="dxa" w:w="120"/>
            </w:tcMar>
            <w:vAlign w:val="center"/>
          </w:tcPr>
          <w:p>
            <w:pPr>
              <w:pStyle w:val="MdTableCell"/>
              <w:jc w:val="left"/>
            </w:pPr>
            <w:r>
              <w:t xml:space="preserve">Exactly 100 succeed, 100 fail</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jc w:val="left"/>
            </w:pPr>
            <w:r>
              <w:t xml:space="preserve">STRESS-03</w:t>
            </w:r>
          </w:p>
        </w:tc>
        <w:tc>
          <w:tcPr>
            <w:tcBorders>
              <w:bottom w:val="single" w:color="E1E4E8" w:sz="4"/>
            </w:tcBorders>
            <w:tcMar>
              <w:top w:type="dxa" w:w="80"/>
              <w:left w:type="dxa" w:w="120"/>
              <w:bottom w:type="dxa" w:w="80"/>
              <w:right w:type="dxa" w:w="120"/>
            </w:tcMar>
            <w:vAlign w:val="center"/>
          </w:tcPr>
          <w:p>
            <w:pPr>
              <w:pStyle w:val="MdTableCell"/>
              <w:jc w:val="left"/>
            </w:pPr>
            <w:r>
              <w:t xml:space="preserve">50 sales + 50 receipts simultaneously</w:t>
            </w:r>
          </w:p>
        </w:tc>
        <w:tc>
          <w:tcPr>
            <w:tcBorders>
              <w:bottom w:val="single" w:color="E1E4E8" w:sz="4"/>
            </w:tcBorders>
            <w:tcMar>
              <w:top w:type="dxa" w:w="80"/>
              <w:left w:type="dxa" w:w="120"/>
              <w:bottom w:type="dxa" w:w="80"/>
              <w:right w:type="dxa" w:w="120"/>
            </w:tcMar>
            <w:vAlign w:val="center"/>
          </w:tcPr>
          <w:p>
            <w:pPr>
              <w:pStyle w:val="MdTableCell"/>
              <w:jc w:val="left"/>
            </w:pPr>
            <w:r>
              <w:t xml:space="preserve">Mixed</w:t>
            </w:r>
          </w:p>
        </w:tc>
        <w:tc>
          <w:tcPr>
            <w:tcBorders>
              <w:bottom w:val="single" w:color="E1E4E8" w:sz="4"/>
            </w:tcBorders>
            <w:tcMar>
              <w:top w:type="dxa" w:w="80"/>
              <w:left w:type="dxa" w:w="120"/>
              <w:bottom w:type="dxa" w:w="80"/>
              <w:right w:type="dxa" w:w="120"/>
            </w:tcMar>
            <w:vAlign w:val="center"/>
          </w:tcPr>
          <w:p>
            <w:pPr>
              <w:pStyle w:val="MdTableCell"/>
              <w:jc w:val="left"/>
            </w:pPr>
            <w:r>
              <w:t xml:space="preserve">Starting qty + 50 - successful sales</w:t>
            </w:r>
          </w:p>
        </w:tc>
        <w:tc>
          <w:tcPr>
            <w:tcBorders>
              <w:bottom w:val="single" w:color="E1E4E8" w:sz="4"/>
              <w:right w:val="none"/>
            </w:tcBorders>
            <w:tcMar>
              <w:top w:type="dxa" w:w="80"/>
              <w:left w:type="dxa" w:w="120"/>
              <w:bottom w:type="dxa" w:w="80"/>
              <w:right w:type="dxa" w:w="120"/>
            </w:tcMar>
            <w:vAlign w:val="center"/>
          </w:tcPr>
          <w:p>
            <w:pPr>
              <w:pStyle w:val="MdTableCell"/>
              <w:jc w:val="left"/>
            </w:pPr>
            <w:r>
              <w:t xml:space="preserve">Varies; ledger integrity maintained</w:t>
            </w:r>
          </w:p>
        </w:tc>
      </w:tr>
    </w:tbl>
    <w:p>
      <w:pPr>
        <w:pStyle w:val="MdParagraph"/>
      </w:pPr>
      <w:r>
        <w:rPr>
          <w:rStyle w:val="MdStrong"/>
          <w:b/>
          <w:bCs/>
        </w:rPr>
        <w:t xml:space="preserve">Invariant Check After Every Stress Test:</w:t>
      </w:r>
    </w:p>
    <w:p>
      <w:pPr>
        <w:pStyle w:val="MdSpace"/>
        <w:spacing w:after="60" w:before="0"/>
      </w:pPr>
    </w:p>
    <w:p>
      <w:pPr>
        <w:pStyle w:val="MdCode"/>
        <w:pBdr>
          <w:top w:val="single" w:color="E1E4E8" w:sz="1" w:space="8"/>
          <w:left w:val="single" w:color="E1E4E8" w:sz="1" w:space="8"/>
          <w:right w:val="single" w:color="E1E4E8" w:sz="1" w:space="8"/>
        </w:pBdr>
        <w:shd w:fill="F6F8FA"/>
        <w:spacing w:after="0" w:before="12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const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inventory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await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getInventory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(branchId, productId);</w:t>
      </w:r>
    </w:p>
    <w:p>
      <w:pPr>
        <w:pStyle w:val="MdCode"/>
        <w:pBdr>
          <w:left w:val="single" w:color="E1E4E8" w:sz="1" w:space="8"/>
          <w:right w:val="single" w:color="E1E4E8" w:sz="1" w:space="8"/>
        </w:pBdr>
        <w:shd w:fill="F6F8FA"/>
        <w:spacing w:after="0" w:before="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const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ledgerSum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await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prisma.inventoryLedger.</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aggregate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after="0" w:before="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where: { branchId, productId },</w:t>
      </w:r>
    </w:p>
    <w:p>
      <w:pPr>
        <w:pStyle w:val="MdCode"/>
        <w:pBdr>
          <w:left w:val="single" w:color="E1E4E8" w:sz="1" w:space="8"/>
          <w:right w:val="single" w:color="E1E4E8" w:sz="1" w:space="8"/>
        </w:pBdr>
        <w:shd w:fill="F6F8FA"/>
        <w:spacing w:after="0" w:before="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_sum: { quantityChange: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true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after="0" w:before="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bottom w:val="single" w:color="E1E4E8" w:sz="1" w:space="8"/>
          <w:left w:val="single" w:color="E1E4E8" w:sz="1" w:space="8"/>
          <w:right w:val="single" w:color="E1E4E8" w:sz="1" w:space="8"/>
        </w:pBdr>
        <w:shd w:fill="F6F8FA"/>
        <w:spacing w:after="120" w:before="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expect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(inventory.quantity).</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toBe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(ledgerSum._sum.quantityChange);</w:t>
      </w:r>
    </w:p>
    <w:p>
      <w:pPr>
        <w:pStyle w:val="MdSpace"/>
        <w:spacing w:after="60" w:before="0"/>
      </w:pPr>
    </w:p>
    <w:p>
      <w:pPr>
        <w:pStyle w:val="Heading3"/>
        <w:pStyle w:val="MdHeading3"/>
      </w:pPr>
      <w:r>
        <w:t xml:space="preserve">8.2 Idempotency Under Load</w:t>
      </w:r>
    </w:p>
    <w:p>
      <w:pPr>
        <w:pStyle w:val="MdParagraph"/>
      </w:pPr>
      <w:r>
        <w:rPr>
          <w:rStyle w:val="MdStrong"/>
          <w:b/>
          <w:bCs/>
        </w:rPr>
        <w:t xml:space="preserve">Test</w:t>
      </w:r>
      <w:r>
        <w:t xml:space="preserve">: Send 100 identical </w:t>
      </w:r>
      <w:r>
        <w:rPr>
          <w:rStyle w:val="MdCode"/>
          <w:u w:val="single"/>
        </w:rPr>
        <w:t xml:space="preserve">POST /api/v1/sales</w:t>
      </w:r>
      <w:r>
        <w:t xml:space="preserve"> requests with the SAME </w:t>
      </w:r>
      <w:r>
        <w:rPr>
          <w:rStyle w:val="MdCode"/>
          <w:u w:val="single"/>
        </w:rPr>
        <w:t xml:space="preserve">Idempotency-Key</w:t>
      </w:r>
      <w:r>
        <w:t xml:space="preserve"> simultaneously.</w:t>
      </w:r>
    </w:p>
    <w:p>
      <w:pPr>
        <w:pStyle w:val="MdSpace"/>
        <w:spacing w:after="60" w:before="0"/>
      </w:pPr>
    </w:p>
    <w:p>
      <w:pPr>
        <w:pStyle w:val="MdParagraph"/>
      </w:pPr>
      <w:r>
        <w:rPr>
          <w:rStyle w:val="MdStrong"/>
          <w:b/>
          <w:bCs/>
        </w:rPr>
        <w:t xml:space="preserve">Expected</w:t>
      </w:r>
      <w:r>
        <w:t xml:space="preserve">:</w:t>
      </w:r>
    </w:p>
    <w:p>
      <w:pPr>
        <w:pStyle w:val="MdSpace"/>
        <w:spacing w:after="60" w:before="0"/>
      </w:pPr>
    </w:p>
    <w:p>
      <w:pPr>
        <w:pStyle w:val="MdListItem"/>
        <w:numPr>
          <w:ilvl w:val="0"/>
          <w:numId w:val="2"/>
        </w:numPr>
      </w:pPr>
      <w:r>
        <w:t xml:space="preserve">Exactly 1 sale created</w:t>
      </w:r>
    </w:p>
    <w:p>
      <w:pPr>
        <w:pStyle w:val="MdListItem"/>
        <w:numPr>
          <w:ilvl w:val="0"/>
          <w:numId w:val="2"/>
        </w:numPr>
      </w:pPr>
      <w:r>
        <w:t xml:space="preserve">Exactly 1 inventory deduction</w:t>
      </w:r>
    </w:p>
    <w:p>
      <w:pPr>
        <w:pStyle w:val="MdListItem"/>
        <w:numPr>
          <w:ilvl w:val="0"/>
          <w:numId w:val="2"/>
        </w:numPr>
      </w:pPr>
      <w:r>
        <w:t xml:space="preserve">99 requests receive either </w:t>
      </w:r>
      <w:r>
        <w:rPr>
          <w:rStyle w:val="MdCode"/>
          <w:u w:val="single"/>
        </w:rPr>
        <w:t xml:space="preserve">409 Conflict</w:t>
      </w:r>
      <w:r>
        <w:t xml:space="preserve"> or replayed </w:t>
      </w:r>
      <w:r>
        <w:rPr>
          <w:rStyle w:val="MdCode"/>
          <w:u w:val="single"/>
        </w:rPr>
        <w:t xml:space="preserve">201 Created</w:t>
      </w:r>
    </w:p>
    <w:p>
      <w:pPr>
        <w:pStyle w:val="MdSpace"/>
        <w:spacing w:after="60" w:before="0"/>
      </w:pPr>
    </w:p>
    <w:p>
      <w:pPr>
        <w:pStyle w:val="Heading3"/>
        <w:pStyle w:val="MdHeading3"/>
      </w:pPr>
      <w:r>
        <w:t xml:space="preserve">8.3 Cash Session Concurrency</w:t>
      </w:r>
    </w:p>
    <w:p>
      <w:pPr>
        <w:pStyle w:val="MdParagraph"/>
      </w:pPr>
      <w:r>
        <w:rPr>
          <w:rStyle w:val="MdStrong"/>
          <w:b/>
          <w:bCs/>
        </w:rPr>
        <w:t xml:space="preserve">Test</w:t>
      </w:r>
      <w:r>
        <w:t xml:space="preserve">: Two cashiers attempt to close the same cash session simultaneously.</w:t>
      </w:r>
    </w:p>
    <w:p>
      <w:pPr>
        <w:pStyle w:val="MdSpace"/>
        <w:spacing w:after="60" w:before="0"/>
      </w:pPr>
    </w:p>
    <w:p>
      <w:pPr>
        <w:pStyle w:val="MdParagraph"/>
      </w:pPr>
      <w:r>
        <w:rPr>
          <w:rStyle w:val="MdStrong"/>
          <w:b/>
          <w:bCs/>
        </w:rPr>
        <w:t xml:space="preserve">Expected</w:t>
      </w:r>
      <w:r>
        <w:t xml:space="preserve">: Only one close succeeds. The other receives a conflict error.</w:t>
      </w:r>
    </w:p>
    <w:p>
      <w:pPr>
        <w:pStyle w:val="MdSpace"/>
        <w:spacing w:after="60" w:before="0"/>
      </w:pPr>
    </w:p>
    <w:p>
      <w:pPr>
        <w:pStyle w:val="Heading3"/>
        <w:pStyle w:val="MdHeading3"/>
      </w:pPr>
      <w:r>
        <w:t xml:space="preserve">8.4 Volume Test: "End-of-Month Burst"</w:t>
      </w:r>
    </w:p>
    <w:p>
      <w:pPr>
        <w:pStyle w:val="MdParagraph"/>
      </w:pPr>
      <w:r>
        <w:rPr>
          <w:rStyle w:val="MdStrong"/>
          <w:b/>
          <w:bCs/>
        </w:rPr>
        <w:t xml:space="preserve">Objective</w:t>
      </w:r>
      <w:r>
        <w:t xml:space="preserve">: Simulate peak load conditions.</w:t>
      </w:r>
    </w:p>
    <w:p>
      <w:pPr>
        <w:pStyle w:val="MdSpace"/>
        <w:spacing w:after="60" w:before="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jc w:val="left"/>
            </w:pPr>
            <w:r>
              <w:t xml:space="preserve">Metric</w:t>
            </w:r>
          </w:p>
        </w:tc>
        <w:tc>
          <w:tcPr>
            <w:tcMar>
              <w:top w:type="dxa" w:w="100"/>
              <w:left w:type="dxa" w:w="120"/>
              <w:bottom w:type="dxa" w:w="100"/>
              <w:right w:type="dxa" w:w="120"/>
            </w:tcMar>
            <w:vAlign w:val="center"/>
          </w:tcPr>
          <w:p>
            <w:pPr>
              <w:pStyle w:val="MdTableHeader"/>
              <w:jc w:val="left"/>
            </w:pPr>
            <w:r>
              <w:t xml:space="preserve">Target</w:t>
            </w:r>
          </w:p>
        </w:tc>
        <w:tc>
          <w:tcPr>
            <w:tcBorders>
              <w:right w:val="none"/>
            </w:tcBorders>
            <w:tcMar>
              <w:top w:type="dxa" w:w="100"/>
              <w:left w:type="dxa" w:w="120"/>
              <w:bottom w:type="dxa" w:w="100"/>
              <w:right w:type="dxa" w:w="120"/>
            </w:tcMar>
            <w:vAlign w:val="center"/>
          </w:tcPr>
          <w:p>
            <w:pPr>
              <w:pStyle w:val="MdTableHeader"/>
              <w:jc w:val="left"/>
            </w:pPr>
            <w:r>
              <w:t xml:space="preserve">Fail Threshold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10,000 sale transactions in 5 minutes</w:t>
            </w:r>
          </w:p>
        </w:tc>
        <w:tc>
          <w:tcPr>
            <w:tcMar>
              <w:top w:type="dxa" w:w="80"/>
              <w:left w:type="dxa" w:w="120"/>
              <w:bottom w:type="dxa" w:w="80"/>
              <w:right w:type="dxa" w:w="120"/>
            </w:tcMar>
            <w:vAlign w:val="center"/>
          </w:tcPr>
          <w:p>
            <w:pPr>
              <w:pStyle w:val="MdTableCell"/>
              <w:jc w:val="left"/>
            </w:pPr>
            <w:r>
              <w:t xml:space="preserve">&lt; 500ms avg response</w:t>
            </w:r>
          </w:p>
        </w:tc>
        <w:tc>
          <w:tcPr>
            <w:tcBorders>
              <w:right w:val="none"/>
            </w:tcBorders>
            <w:tcMar>
              <w:top w:type="dxa" w:w="80"/>
              <w:left w:type="dxa" w:w="120"/>
              <w:bottom w:type="dxa" w:w="80"/>
              <w:right w:type="dxa" w:w="120"/>
            </w:tcMar>
            <w:vAlign w:val="center"/>
          </w:tcPr>
          <w:p>
            <w:pPr>
              <w:pStyle w:val="MdTableCell"/>
              <w:jc w:val="left"/>
            </w:pPr>
            <w:r>
              <w:t xml:space="preserve">&gt; 2000ms avg</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1,000 concurrent inventory queries</w:t>
            </w:r>
          </w:p>
        </w:tc>
        <w:tc>
          <w:tcPr>
            <w:tcMar>
              <w:top w:type="dxa" w:w="80"/>
              <w:left w:type="dxa" w:w="120"/>
              <w:bottom w:type="dxa" w:w="80"/>
              <w:right w:type="dxa" w:w="120"/>
            </w:tcMar>
            <w:vAlign w:val="center"/>
          </w:tcPr>
          <w:p>
            <w:pPr>
              <w:pStyle w:val="MdTableCell"/>
              <w:jc w:val="left"/>
            </w:pPr>
            <w:r>
              <w:t xml:space="preserve">&lt; 200ms avg response</w:t>
            </w:r>
          </w:p>
        </w:tc>
        <w:tc>
          <w:tcPr>
            <w:tcBorders>
              <w:right w:val="none"/>
            </w:tcBorders>
            <w:tcMar>
              <w:top w:type="dxa" w:w="80"/>
              <w:left w:type="dxa" w:w="120"/>
              <w:bottom w:type="dxa" w:w="80"/>
              <w:right w:type="dxa" w:w="120"/>
            </w:tcMar>
            <w:vAlign w:val="center"/>
          </w:tcPr>
          <w:p>
            <w:pPr>
              <w:pStyle w:val="MdTableCell"/>
              <w:jc w:val="left"/>
            </w:pPr>
            <w:r>
              <w:t xml:space="preserve">&gt; 1000ms avg</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jc w:val="left"/>
            </w:pPr>
            <w:r>
              <w:t xml:space="preserve">500 delivery trip completions</w:t>
            </w:r>
          </w:p>
        </w:tc>
        <w:tc>
          <w:tcPr>
            <w:tcBorders>
              <w:bottom w:val="single" w:color="E1E4E8" w:sz="4"/>
            </w:tcBorders>
            <w:tcMar>
              <w:top w:type="dxa" w:w="80"/>
              <w:left w:type="dxa" w:w="120"/>
              <w:bottom w:type="dxa" w:w="80"/>
              <w:right w:type="dxa" w:w="120"/>
            </w:tcMar>
            <w:vAlign w:val="center"/>
          </w:tcPr>
          <w:p>
            <w:pPr>
              <w:pStyle w:val="MdTableCell"/>
              <w:jc w:val="left"/>
            </w:pPr>
            <w:r>
              <w:t xml:space="preserve">All succeed atomically</w:t>
            </w:r>
          </w:p>
        </w:tc>
        <w:tc>
          <w:tcPr>
            <w:tcBorders>
              <w:bottom w:val="single" w:color="E1E4E8" w:sz="4"/>
              <w:right w:val="none"/>
            </w:tcBorders>
            <w:tcMar>
              <w:top w:type="dxa" w:w="80"/>
              <w:left w:type="dxa" w:w="120"/>
              <w:bottom w:type="dxa" w:w="80"/>
              <w:right w:type="dxa" w:w="120"/>
            </w:tcMar>
            <w:vAlign w:val="center"/>
          </w:tcPr>
          <w:p>
            <w:pPr>
              <w:pStyle w:val="MdTableCell"/>
              <w:jc w:val="left"/>
            </w:pPr>
            <w:r>
              <w:t xml:space="preserve">Any partial commit</w:t>
            </w:r>
          </w:p>
        </w:tc>
      </w:tr>
    </w:tbl>
    <w:p>
      <w:pPr>
        <w:pStyle w:val="MdHr"/>
        <w:pBdr>
          <w:bottom w:val="single" w:color="auto" w:sz="6" w:space="1"/>
        </w:pBdr>
      </w:pPr>
    </w:p>
    <w:p>
      <w:pPr>
        <w:pStyle w:val="MdSpace"/>
        <w:spacing w:after="60" w:before="0"/>
      </w:pPr>
    </w:p>
    <w:p>
      <w:pPr>
        <w:pStyle w:val="Heading2"/>
        <w:pStyle w:val="MdHeading2"/>
      </w:pPr>
      <w:r>
        <w:t xml:space="preserve">9. API Contract Testing</w:t>
      </w:r>
    </w:p>
    <w:p>
      <w:pPr>
        <w:pStyle w:val="Heading3"/>
        <w:pStyle w:val="MdHeading3"/>
      </w:pPr>
      <w:r>
        <w:t xml:space="preserve">9.1 Request Validation</w:t>
      </w:r>
    </w:p>
    <w:p>
      <w:pPr>
        <w:pStyle w:val="MdParagraph"/>
      </w:pPr>
      <w:r>
        <w:t xml:space="preserve">Every endpoint must validate its DTO and return structured error responses:</w:t>
      </w:r>
    </w:p>
    <w:p>
      <w:pPr>
        <w:pStyle w:val="MdSpace"/>
        <w:spacing w:after="60" w:before="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jc w:val="left"/>
            </w:pPr>
            <w:r>
              <w:t xml:space="preserve">Test</w:t>
            </w:r>
          </w:p>
        </w:tc>
        <w:tc>
          <w:tcPr>
            <w:tcMar>
              <w:top w:type="dxa" w:w="100"/>
              <w:left w:type="dxa" w:w="120"/>
              <w:bottom w:type="dxa" w:w="100"/>
              <w:right w:type="dxa" w:w="120"/>
            </w:tcMar>
            <w:vAlign w:val="center"/>
          </w:tcPr>
          <w:p>
            <w:pPr>
              <w:pStyle w:val="MdTableHeader"/>
              <w:jc w:val="left"/>
            </w:pPr>
            <w:r>
              <w:t xml:space="preserve">Input</w:t>
            </w:r>
          </w:p>
        </w:tc>
        <w:tc>
          <w:tcPr>
            <w:tcMar>
              <w:top w:type="dxa" w:w="100"/>
              <w:left w:type="dxa" w:w="120"/>
              <w:bottom w:type="dxa" w:w="100"/>
              <w:right w:type="dxa" w:w="120"/>
            </w:tcMar>
            <w:vAlign w:val="center"/>
          </w:tcPr>
          <w:p>
            <w:pPr>
              <w:pStyle w:val="MdTableHeader"/>
              <w:jc w:val="left"/>
            </w:pPr>
            <w:r>
              <w:t xml:space="preserve">Expected Status</w:t>
            </w:r>
          </w:p>
        </w:tc>
        <w:tc>
          <w:tcPr>
            <w:tcBorders>
              <w:right w:val="none"/>
            </w:tcBorders>
            <w:tcMar>
              <w:top w:type="dxa" w:w="100"/>
              <w:left w:type="dxa" w:w="120"/>
              <w:bottom w:type="dxa" w:w="100"/>
              <w:right w:type="dxa" w:w="120"/>
            </w:tcMar>
            <w:vAlign w:val="center"/>
          </w:tcPr>
          <w:p>
            <w:pPr>
              <w:pStyle w:val="MdTableHeader"/>
              <w:jc w:val="left"/>
            </w:pPr>
            <w:r>
              <w:t xml:space="preserve">Expected Body</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Missing required field</w:t>
            </w:r>
          </w:p>
        </w:tc>
        <w:tc>
          <w:tcPr>
            <w:tcMar>
              <w:top w:type="dxa" w:w="80"/>
              <w:left w:type="dxa" w:w="120"/>
              <w:bottom w:type="dxa" w:w="80"/>
              <w:right w:type="dxa" w:w="120"/>
            </w:tcMar>
            <w:vAlign w:val="center"/>
          </w:tcPr>
          <w:p>
            <w:pPr>
              <w:pStyle w:val="MdTableCell"/>
              <w:jc w:val="left"/>
            </w:pPr>
            <w:r>
              <w:rPr>
                <w:rStyle w:val="MdCode"/>
                <w:u w:val="single"/>
              </w:rPr>
              <w:t xml:space="preserve">{}</w:t>
            </w:r>
            <w:r>
              <w:t xml:space="preserve"> on </w:t>
            </w:r>
            <w:r>
              <w:rPr>
                <w:rStyle w:val="MdCode"/>
                <w:u w:val="single"/>
              </w:rPr>
              <w:t xml:space="preserve">POST /api/v1/sales</w:t>
            </w:r>
          </w:p>
        </w:tc>
        <w:tc>
          <w:tcPr>
            <w:tcMar>
              <w:top w:type="dxa" w:w="80"/>
              <w:left w:type="dxa" w:w="120"/>
              <w:bottom w:type="dxa" w:w="80"/>
              <w:right w:type="dxa" w:w="120"/>
            </w:tcMar>
            <w:vAlign w:val="center"/>
          </w:tcPr>
          <w:p>
            <w:pPr>
              <w:pStyle w:val="MdTableCell"/>
              <w:jc w:val="left"/>
            </w:pPr>
            <w:r>
              <w:t xml:space="preserve">400</w:t>
            </w:r>
          </w:p>
        </w:tc>
        <w:tc>
          <w:tcPr>
            <w:tcBorders>
              <w:right w:val="none"/>
            </w:tcBorders>
            <w:tcMar>
              <w:top w:type="dxa" w:w="80"/>
              <w:left w:type="dxa" w:w="120"/>
              <w:bottom w:type="dxa" w:w="80"/>
              <w:right w:type="dxa" w:w="120"/>
            </w:tcMar>
            <w:vAlign w:val="center"/>
          </w:tcPr>
          <w:p>
            <w:pPr>
              <w:pStyle w:val="MdTableCell"/>
              <w:jc w:val="left"/>
            </w:pPr>
            <w:r>
              <w:t xml:space="preserve">Error referencing missing field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Invalid enum value</w:t>
            </w:r>
          </w:p>
        </w:tc>
        <w:tc>
          <w:tcPr>
            <w:tcMar>
              <w:top w:type="dxa" w:w="80"/>
              <w:left w:type="dxa" w:w="120"/>
              <w:bottom w:type="dxa" w:w="80"/>
              <w:right w:type="dxa" w:w="120"/>
            </w:tcMar>
            <w:vAlign w:val="center"/>
          </w:tcPr>
          <w:p>
            <w:pPr>
              <w:pStyle w:val="MdTableCell"/>
              <w:jc w:val="left"/>
            </w:pPr>
            <w:r>
              <w:rPr>
                <w:rStyle w:val="MdCode"/>
                <w:u w:val="single"/>
              </w:rPr>
              <w:t xml:space="preserve">status: "INVALID"</w:t>
            </w:r>
          </w:p>
        </w:tc>
        <w:tc>
          <w:tcPr>
            <w:tcMar>
              <w:top w:type="dxa" w:w="80"/>
              <w:left w:type="dxa" w:w="120"/>
              <w:bottom w:type="dxa" w:w="80"/>
              <w:right w:type="dxa" w:w="120"/>
            </w:tcMar>
            <w:vAlign w:val="center"/>
          </w:tcPr>
          <w:p>
            <w:pPr>
              <w:pStyle w:val="MdTableCell"/>
              <w:jc w:val="left"/>
            </w:pPr>
            <w:r>
              <w:t xml:space="preserve">400</w:t>
            </w:r>
          </w:p>
        </w:tc>
        <w:tc>
          <w:tcPr>
            <w:tcBorders>
              <w:right w:val="none"/>
            </w:tcBorders>
            <w:tcMar>
              <w:top w:type="dxa" w:w="80"/>
              <w:left w:type="dxa" w:w="120"/>
              <w:bottom w:type="dxa" w:w="80"/>
              <w:right w:type="dxa" w:w="120"/>
            </w:tcMar>
            <w:vAlign w:val="center"/>
          </w:tcPr>
          <w:p>
            <w:pPr>
              <w:pStyle w:val="MdTableCell"/>
              <w:jc w:val="left"/>
            </w:pPr>
            <w:r>
              <w:t xml:space="preserve">Error listing valid values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Negative quantity</w:t>
            </w:r>
          </w:p>
        </w:tc>
        <w:tc>
          <w:tcPr>
            <w:tcMar>
              <w:top w:type="dxa" w:w="80"/>
              <w:left w:type="dxa" w:w="120"/>
              <w:bottom w:type="dxa" w:w="80"/>
              <w:right w:type="dxa" w:w="120"/>
            </w:tcMar>
            <w:vAlign w:val="center"/>
          </w:tcPr>
          <w:p>
            <w:pPr>
              <w:pStyle w:val="MdTableCell"/>
              <w:jc w:val="left"/>
            </w:pPr>
            <w:r>
              <w:rPr>
                <w:rStyle w:val="MdCode"/>
                <w:u w:val="single"/>
              </w:rPr>
              <w:t xml:space="preserve">quantity: -5</w:t>
            </w:r>
            <w:r>
              <w:t xml:space="preserve"> on sale item</w:t>
            </w:r>
          </w:p>
        </w:tc>
        <w:tc>
          <w:tcPr>
            <w:tcMar>
              <w:top w:type="dxa" w:w="80"/>
              <w:left w:type="dxa" w:w="120"/>
              <w:bottom w:type="dxa" w:w="80"/>
              <w:right w:type="dxa" w:w="120"/>
            </w:tcMar>
            <w:vAlign w:val="center"/>
          </w:tcPr>
          <w:p>
            <w:pPr>
              <w:pStyle w:val="MdTableCell"/>
              <w:jc w:val="left"/>
            </w:pPr>
            <w:r>
              <w:t xml:space="preserve">400</w:t>
            </w:r>
          </w:p>
        </w:tc>
        <w:tc>
          <w:tcPr>
            <w:tcBorders>
              <w:right w:val="none"/>
            </w:tcBorders>
            <w:tcMar>
              <w:top w:type="dxa" w:w="80"/>
              <w:left w:type="dxa" w:w="120"/>
              <w:bottom w:type="dxa" w:w="80"/>
              <w:right w:type="dxa" w:w="120"/>
            </w:tcMar>
            <w:vAlign w:val="center"/>
          </w:tcPr>
          <w:p>
            <w:pPr>
              <w:pStyle w:val="MdTableCell"/>
              <w:jc w:val="left"/>
            </w:pPr>
            <w:r>
              <w:t xml:space="preserve">Descriptive validation error</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String where number expected</w:t>
            </w:r>
          </w:p>
        </w:tc>
        <w:tc>
          <w:tcPr>
            <w:tcMar>
              <w:top w:type="dxa" w:w="80"/>
              <w:left w:type="dxa" w:w="120"/>
              <w:bottom w:type="dxa" w:w="80"/>
              <w:right w:type="dxa" w:w="120"/>
            </w:tcMar>
            <w:vAlign w:val="center"/>
          </w:tcPr>
          <w:p>
            <w:pPr>
              <w:pStyle w:val="MdTableCell"/>
              <w:jc w:val="left"/>
            </w:pPr>
            <w:r>
              <w:rPr>
                <w:rStyle w:val="MdCode"/>
                <w:u w:val="single"/>
              </w:rPr>
              <w:t xml:space="preserve">amount: "abc"</w:t>
            </w:r>
          </w:p>
        </w:tc>
        <w:tc>
          <w:tcPr>
            <w:tcMar>
              <w:top w:type="dxa" w:w="80"/>
              <w:left w:type="dxa" w:w="120"/>
              <w:bottom w:type="dxa" w:w="80"/>
              <w:right w:type="dxa" w:w="120"/>
            </w:tcMar>
            <w:vAlign w:val="center"/>
          </w:tcPr>
          <w:p>
            <w:pPr>
              <w:pStyle w:val="MdTableCell"/>
              <w:jc w:val="left"/>
            </w:pPr>
            <w:r>
              <w:t xml:space="preserve">400</w:t>
            </w:r>
          </w:p>
        </w:tc>
        <w:tc>
          <w:tcPr>
            <w:tcBorders>
              <w:right w:val="none"/>
            </w:tcBorders>
            <w:tcMar>
              <w:top w:type="dxa" w:w="80"/>
              <w:left w:type="dxa" w:w="120"/>
              <w:bottom w:type="dxa" w:w="80"/>
              <w:right w:type="dxa" w:w="120"/>
            </w:tcMar>
            <w:vAlign w:val="center"/>
          </w:tcPr>
          <w:p>
            <w:pPr>
              <w:pStyle w:val="MdTableCell"/>
              <w:jc w:val="left"/>
            </w:pPr>
            <w:r>
              <w:t xml:space="preserve">Type validation error</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jc w:val="left"/>
            </w:pPr>
            <w:r>
              <w:t xml:space="preserve">Extra unknown fields</w:t>
            </w:r>
          </w:p>
        </w:tc>
        <w:tc>
          <w:tcPr>
            <w:tcBorders>
              <w:bottom w:val="single" w:color="E1E4E8" w:sz="4"/>
            </w:tcBorders>
            <w:tcMar>
              <w:top w:type="dxa" w:w="80"/>
              <w:left w:type="dxa" w:w="120"/>
              <w:bottom w:type="dxa" w:w="80"/>
              <w:right w:type="dxa" w:w="120"/>
            </w:tcMar>
            <w:vAlign w:val="center"/>
          </w:tcPr>
          <w:p>
            <w:pPr>
              <w:pStyle w:val="MdTableCell"/>
              <w:jc w:val="left"/>
            </w:pPr>
            <w:r>
              <w:rPr>
                <w:rStyle w:val="MdCode"/>
                <w:u w:val="single"/>
              </w:rPr>
              <w:t xml:space="preserve">{ name: "x", hackField: true }</w:t>
            </w:r>
          </w:p>
        </w:tc>
        <w:tc>
          <w:tcPr>
            <w:tcBorders>
              <w:bottom w:val="single" w:color="E1E4E8" w:sz="4"/>
            </w:tcBorders>
            <w:tcMar>
              <w:top w:type="dxa" w:w="80"/>
              <w:left w:type="dxa" w:w="120"/>
              <w:bottom w:type="dxa" w:w="80"/>
              <w:right w:type="dxa" w:w="120"/>
            </w:tcMar>
            <w:vAlign w:val="center"/>
          </w:tcPr>
          <w:p>
            <w:pPr>
              <w:pStyle w:val="MdTableCell"/>
              <w:jc w:val="left"/>
            </w:pPr>
            <w:r>
              <w:t xml:space="preserve">201</w:t>
            </w:r>
          </w:p>
        </w:tc>
        <w:tc>
          <w:tcPr>
            <w:tcBorders>
              <w:bottom w:val="single" w:color="E1E4E8" w:sz="4"/>
              <w:right w:val="none"/>
            </w:tcBorders>
            <w:tcMar>
              <w:top w:type="dxa" w:w="80"/>
              <w:left w:type="dxa" w:w="120"/>
              <w:bottom w:type="dxa" w:w="80"/>
              <w:right w:type="dxa" w:w="120"/>
            </w:tcMar>
            <w:vAlign w:val="center"/>
          </w:tcPr>
          <w:p>
            <w:pPr>
              <w:pStyle w:val="MdTableCell"/>
              <w:jc w:val="left"/>
            </w:pPr>
            <w:r>
              <w:t xml:space="preserve">Extra fields ignored (or stripped)</w:t>
            </w:r>
          </w:p>
        </w:tc>
      </w:tr>
    </w:tbl>
    <w:p>
      <w:pPr>
        <w:pStyle w:val="Heading3"/>
        <w:pStyle w:val="MdHeading3"/>
      </w:pPr>
      <w:r>
        <w:t xml:space="preserve">9.2 Response Format Consistency</w:t>
      </w:r>
    </w:p>
    <w:p>
      <w:pPr>
        <w:pStyle w:val="MdParagraph"/>
      </w:pPr>
      <w:r>
        <w:t xml:space="preserve">Every successful API response must include:</w:t>
      </w:r>
    </w:p>
    <w:p>
      <w:pPr>
        <w:pStyle w:val="MdSpace"/>
        <w:spacing w:after="60" w:before="0"/>
      </w:pPr>
    </w:p>
    <w:p>
      <w:pPr>
        <w:pStyle w:val="MdCode"/>
        <w:pBdr>
          <w:top w:val="single" w:color="E1E4E8" w:sz="1" w:space="8"/>
          <w:left w:val="single" w:color="E1E4E8" w:sz="1" w:space="8"/>
          <w:right w:val="single" w:color="E1E4E8" w:sz="1" w:space="8"/>
        </w:pBdr>
        <w:shd w:fill="F6F8FA"/>
        <w:spacing w:after="0" w:before="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after="0" w:before="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"id"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"uuid"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after="0" w:before="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"tenantId"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"uuid"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after="0" w:before="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"createdAt"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"ISO-8601"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after="0" w:before="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"updatedAt"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"ISO-8601"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after="0" w:before="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 domain-specific fields</w:t>
      </w:r>
    </w:p>
    <w:p>
      <w:pPr>
        <w:pStyle w:val="MdCode"/>
        <w:pBdr>
          <w:bottom w:val="single" w:color="E1E4E8" w:sz="1" w:space="8"/>
          <w:left w:val="single" w:color="E1E4E8" w:sz="1" w:space="8"/>
          <w:right w:val="single" w:color="E1E4E8" w:sz="1" w:space="8"/>
        </w:pBdr>
        <w:shd w:fill="F6F8FA"/>
        <w:spacing w:after="120" w:before="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Space"/>
        <w:spacing w:after="60" w:before="0"/>
      </w:pPr>
    </w:p>
    <w:p>
      <w:pPr>
        <w:pStyle w:val="MdParagraph"/>
      </w:pPr>
      <w:r>
        <w:t xml:space="preserve">Every error response must include:</w:t>
      </w:r>
    </w:p>
    <w:p>
      <w:pPr>
        <w:pStyle w:val="MdSpace"/>
        <w:spacing w:after="60" w:before="0"/>
      </w:pPr>
    </w:p>
    <w:p>
      <w:pPr>
        <w:pStyle w:val="MdCode"/>
        <w:pBdr>
          <w:top w:val="single" w:color="E1E4E8" w:sz="1" w:space="8"/>
          <w:left w:val="single" w:color="E1E4E8" w:sz="1" w:space="8"/>
          <w:right w:val="single" w:color="E1E4E8" w:sz="1" w:space="8"/>
        </w:pBdr>
        <w:shd w:fill="F6F8FA"/>
        <w:spacing w:after="0" w:before="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after="0" w:before="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"statusCode"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400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after="0" w:before="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"message"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"Descriptive error message"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after="0" w:before="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"error"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"Bad Request"</w:t>
      </w:r>
    </w:p>
    <w:p>
      <w:pPr>
        <w:pStyle w:val="MdCode"/>
        <w:pBdr>
          <w:bottom w:val="single" w:color="E1E4E8" w:sz="1" w:space="8"/>
          <w:left w:val="single" w:color="E1E4E8" w:sz="1" w:space="8"/>
          <w:right w:val="single" w:color="E1E4E8" w:sz="1" w:space="8"/>
        </w:pBdr>
        <w:shd w:fill="F6F8FA"/>
        <w:spacing w:after="120" w:before="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Space"/>
        <w:spacing w:after="60" w:before="0"/>
      </w:pPr>
    </w:p>
    <w:p>
      <w:pPr>
        <w:pStyle w:val="Heading3"/>
        <w:pStyle w:val="MdHeading3"/>
      </w:pPr>
      <w:r>
        <w:t xml:space="preserve">9.3 Header Contract Tests</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jc w:val="left"/>
            </w:pPr>
            <w:r>
              <w:t xml:space="preserve">Header</w:t>
            </w:r>
          </w:p>
        </w:tc>
        <w:tc>
          <w:tcPr>
            <w:tcMar>
              <w:top w:type="dxa" w:w="100"/>
              <w:left w:type="dxa" w:w="120"/>
              <w:bottom w:type="dxa" w:w="100"/>
              <w:right w:type="dxa" w:w="120"/>
            </w:tcMar>
            <w:vAlign w:val="center"/>
          </w:tcPr>
          <w:p>
            <w:pPr>
              <w:pStyle w:val="MdTableHeader"/>
              <w:jc w:val="left"/>
            </w:pPr>
            <w:r>
              <w:t xml:space="preserve">Requirement</w:t>
            </w:r>
          </w:p>
        </w:tc>
        <w:tc>
          <w:tcPr>
            <w:tcBorders>
              <w:right w:val="none"/>
            </w:tcBorders>
            <w:tcMar>
              <w:top w:type="dxa" w:w="100"/>
              <w:left w:type="dxa" w:w="120"/>
              <w:bottom w:type="dxa" w:w="100"/>
              <w:right w:type="dxa" w:w="120"/>
            </w:tcMar>
            <w:vAlign w:val="center"/>
          </w:tcPr>
          <w:p>
            <w:pPr>
              <w:pStyle w:val="MdTableHeader"/>
              <w:jc w:val="left"/>
            </w:pPr>
            <w:r>
              <w:t xml:space="preserve">Test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Code"/>
                <w:u w:val="single"/>
              </w:rPr>
              <w:t xml:space="preserve">X-Correlation-ID</w:t>
            </w:r>
          </w:p>
        </w:tc>
        <w:tc>
          <w:tcPr>
            <w:tcMar>
              <w:top w:type="dxa" w:w="80"/>
              <w:left w:type="dxa" w:w="120"/>
              <w:bottom w:type="dxa" w:w="80"/>
              <w:right w:type="dxa" w:w="120"/>
            </w:tcMar>
            <w:vAlign w:val="center"/>
          </w:tcPr>
          <w:p>
            <w:pPr>
              <w:pStyle w:val="MdTableCell"/>
              <w:jc w:val="left"/>
            </w:pPr>
            <w:r>
              <w:t xml:space="preserve">Present on every response</w:t>
            </w:r>
          </w:p>
        </w:tc>
        <w:tc>
          <w:tcPr>
            <w:tcBorders>
              <w:right w:val="none"/>
            </w:tcBorders>
            <w:tcMar>
              <w:top w:type="dxa" w:w="80"/>
              <w:left w:type="dxa" w:w="120"/>
              <w:bottom w:type="dxa" w:w="80"/>
              <w:right w:type="dxa" w:w="120"/>
            </w:tcMar>
            <w:vAlign w:val="center"/>
          </w:tcPr>
          <w:p>
            <w:pPr>
              <w:pStyle w:val="MdTableCell"/>
              <w:jc w:val="left"/>
            </w:pPr>
            <w:r>
              <w:t xml:space="preserve">Assert header exists and is a valid UUID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Code"/>
                <w:u w:val="single"/>
              </w:rPr>
              <w:t xml:space="preserve">Idempotency-Key</w:t>
            </w:r>
          </w:p>
        </w:tc>
        <w:tc>
          <w:tcPr>
            <w:tcMar>
              <w:top w:type="dxa" w:w="80"/>
              <w:left w:type="dxa" w:w="120"/>
              <w:bottom w:type="dxa" w:w="80"/>
              <w:right w:type="dxa" w:w="120"/>
            </w:tcMar>
            <w:vAlign w:val="center"/>
          </w:tcPr>
          <w:p>
            <w:pPr>
              <w:pStyle w:val="MdTableCell"/>
              <w:jc w:val="left"/>
            </w:pPr>
            <w:r>
              <w:t xml:space="preserve">Required on POST/PATCH/PUT (non-exempt)</w:t>
            </w:r>
          </w:p>
        </w:tc>
        <w:tc>
          <w:tcPr>
            <w:tcBorders>
              <w:right w:val="none"/>
            </w:tcBorders>
            <w:tcMar>
              <w:top w:type="dxa" w:w="80"/>
              <w:left w:type="dxa" w:w="120"/>
              <w:bottom w:type="dxa" w:w="80"/>
              <w:right w:type="dxa" w:w="120"/>
            </w:tcMar>
            <w:vAlign w:val="center"/>
          </w:tcPr>
          <w:p>
            <w:pPr>
              <w:pStyle w:val="MdTableCell"/>
              <w:jc w:val="left"/>
            </w:pPr>
            <w:r>
              <w:t xml:space="preserve">Assert 400 when missing</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Code"/>
                <w:u w:val="single"/>
              </w:rPr>
              <w:t xml:space="preserve">Authorization</w:t>
            </w:r>
          </w:p>
        </w:tc>
        <w:tc>
          <w:tcPr>
            <w:tcMar>
              <w:top w:type="dxa" w:w="80"/>
              <w:left w:type="dxa" w:w="120"/>
              <w:bottom w:type="dxa" w:w="80"/>
              <w:right w:type="dxa" w:w="120"/>
            </w:tcMar>
            <w:vAlign w:val="center"/>
          </w:tcPr>
          <w:p>
            <w:pPr>
              <w:pStyle w:val="MdTableCell"/>
              <w:jc w:val="left"/>
            </w:pPr>
            <w:r>
              <w:t xml:space="preserve">Required on all protected endpoints</w:t>
            </w:r>
          </w:p>
        </w:tc>
        <w:tc>
          <w:tcPr>
            <w:tcBorders>
              <w:right w:val="none"/>
            </w:tcBorders>
            <w:tcMar>
              <w:top w:type="dxa" w:w="80"/>
              <w:left w:type="dxa" w:w="120"/>
              <w:bottom w:type="dxa" w:w="80"/>
              <w:right w:type="dxa" w:w="120"/>
            </w:tcMar>
            <w:vAlign w:val="center"/>
          </w:tcPr>
          <w:p>
            <w:pPr>
              <w:pStyle w:val="MdTableCell"/>
              <w:jc w:val="left"/>
            </w:pPr>
            <w:r>
              <w:t xml:space="preserve">Assert 401 when missing</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jc w:val="left"/>
            </w:pPr>
            <w:r>
              <w:rPr>
                <w:rStyle w:val="MdCode"/>
                <w:u w:val="single"/>
              </w:rPr>
              <w:t xml:space="preserve">X-Tenant</w:t>
            </w:r>
          </w:p>
        </w:tc>
        <w:tc>
          <w:tcPr>
            <w:tcBorders>
              <w:bottom w:val="single" w:color="E1E4E8" w:sz="4"/>
            </w:tcBorders>
            <w:tcMar>
              <w:top w:type="dxa" w:w="80"/>
              <w:left w:type="dxa" w:w="120"/>
              <w:bottom w:type="dxa" w:w="80"/>
              <w:right w:type="dxa" w:w="120"/>
            </w:tcMar>
            <w:vAlign w:val="center"/>
          </w:tcPr>
          <w:p>
            <w:pPr>
              <w:pStyle w:val="MdTableCell"/>
              <w:jc w:val="left"/>
            </w:pPr>
            <w:r>
              <w:t xml:space="preserve">Resolves tenant context</w:t>
            </w:r>
          </w:p>
        </w:tc>
        <w:tc>
          <w:tcPr>
            <w:tcBorders>
              <w:bottom w:val="single" w:color="E1E4E8" w:sz="4"/>
              <w:right w:val="none"/>
            </w:tcBorders>
            <w:tcMar>
              <w:top w:type="dxa" w:w="80"/>
              <w:left w:type="dxa" w:w="120"/>
              <w:bottom w:type="dxa" w:w="80"/>
              <w:right w:type="dxa" w:w="120"/>
            </w:tcMar>
            <w:vAlign w:val="center"/>
          </w:tcPr>
          <w:p>
            <w:pPr>
              <w:pStyle w:val="MdTableCell"/>
              <w:jc w:val="left"/>
            </w:pPr>
            <w:r>
              <w:t xml:space="preserve">Assert correct tenant isolation</w:t>
            </w:r>
          </w:p>
        </w:tc>
      </w:tr>
    </w:tbl>
    <w:p>
      <w:pPr>
        <w:pStyle w:val="MdHr"/>
        <w:pBdr>
          <w:bottom w:val="single" w:color="auto" w:sz="6" w:space="1"/>
        </w:pBdr>
      </w:pPr>
    </w:p>
    <w:p>
      <w:pPr>
        <w:pStyle w:val="MdSpace"/>
        <w:spacing w:after="60" w:before="0"/>
      </w:pPr>
    </w:p>
    <w:p>
      <w:pPr>
        <w:pStyle w:val="Heading2"/>
        <w:pStyle w:val="MdHeading2"/>
      </w:pPr>
      <w:r>
        <w:t xml:space="preserve">10. Failure Injection Scenarios</w:t>
      </w:r>
    </w:p>
    <w:p>
      <w:pPr>
        <w:pStyle w:val="Heading3"/>
        <w:pStyle w:val="MdHeading3"/>
      </w:pPr>
      <w:r>
        <w:t xml:space="preserve">10.1 Transactional Rollback ("Crash-Mid-Code")</w:t>
      </w:r>
    </w:p>
    <w:p>
      <w:pPr>
        <w:pStyle w:val="MdParagraph"/>
      </w:pPr>
      <w:r>
        <w:t xml:space="preserve">Inject an error between DB writes to verify atomicity:</w:t>
      </w:r>
    </w:p>
    <w:p>
      <w:pPr>
        <w:pStyle w:val="MdSpace"/>
        <w:spacing w:after="60" w:before="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jc w:val="left"/>
            </w:pPr>
            <w:r>
              <w:t xml:space="preserve">Injection Point</w:t>
            </w:r>
          </w:p>
        </w:tc>
        <w:tc>
          <w:tcPr>
            <w:tcBorders>
              <w:right w:val="none"/>
            </w:tcBorders>
            <w:tcMar>
              <w:top w:type="dxa" w:w="100"/>
              <w:left w:type="dxa" w:w="120"/>
              <w:bottom w:type="dxa" w:w="100"/>
              <w:right w:type="dxa" w:w="120"/>
            </w:tcMar>
            <w:vAlign w:val="center"/>
          </w:tcPr>
          <w:p>
            <w:pPr>
              <w:pStyle w:val="MdTableHeader"/>
              <w:jc w:val="left"/>
            </w:pPr>
            <w:r>
              <w:t xml:space="preserve">Expected Behavior</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After Sale creation, before Inventory update</w:t>
            </w:r>
          </w:p>
        </w:tc>
        <w:tc>
          <w:tcPr>
            <w:tcBorders>
              <w:right w:val="none"/>
            </w:tcBorders>
            <w:tcMar>
              <w:top w:type="dxa" w:w="80"/>
              <w:left w:type="dxa" w:w="120"/>
              <w:bottom w:type="dxa" w:w="80"/>
              <w:right w:type="dxa" w:w="120"/>
            </w:tcMar>
            <w:vAlign w:val="center"/>
          </w:tcPr>
          <w:p>
            <w:pPr>
              <w:pStyle w:val="MdTableCell"/>
              <w:jc w:val="left"/>
            </w:pPr>
            <w:r>
              <w:t xml:space="preserve">Sale MUST NOT be permanently saved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After Inventory update, before Journal Entry</w:t>
            </w:r>
          </w:p>
        </w:tc>
        <w:tc>
          <w:tcPr>
            <w:tcBorders>
              <w:right w:val="none"/>
            </w:tcBorders>
            <w:tcMar>
              <w:top w:type="dxa" w:w="80"/>
              <w:left w:type="dxa" w:w="120"/>
              <w:bottom w:type="dxa" w:w="80"/>
              <w:right w:type="dxa" w:w="120"/>
            </w:tcMar>
            <w:vAlign w:val="center"/>
          </w:tcPr>
          <w:p>
            <w:pPr>
              <w:pStyle w:val="MdTableCell"/>
              <w:jc w:val="left"/>
            </w:pPr>
            <w:r>
              <w:t xml:space="preserve">Both Sale and Inventory MUST roll back</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After Journal Entry, before Outbox event</w:t>
            </w:r>
          </w:p>
        </w:tc>
        <w:tc>
          <w:tcPr>
            <w:tcBorders>
              <w:right w:val="none"/>
            </w:tcBorders>
            <w:tcMar>
              <w:top w:type="dxa" w:w="80"/>
              <w:left w:type="dxa" w:w="120"/>
              <w:bottom w:type="dxa" w:w="80"/>
              <w:right w:type="dxa" w:w="120"/>
            </w:tcMar>
            <w:vAlign w:val="center"/>
          </w:tcPr>
          <w:p>
            <w:pPr>
              <w:pStyle w:val="MdTableCell"/>
              <w:jc w:val="left"/>
            </w:pPr>
            <w:r>
              <w:t xml:space="preserve">All three MUST roll back</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jc w:val="left"/>
            </w:pPr>
            <w:r>
              <w:t xml:space="preserve">After Outbox creation, before commit</w:t>
            </w:r>
          </w:p>
        </w:tc>
        <w:tc>
          <w:tcPr>
            <w:tcBorders>
              <w:bottom w:val="single" w:color="E1E4E8" w:sz="4"/>
              <w:right w:val="none"/>
            </w:tcBorders>
            <w:tcMar>
              <w:top w:type="dxa" w:w="80"/>
              <w:left w:type="dxa" w:w="120"/>
              <w:bottom w:type="dxa" w:w="80"/>
              <w:right w:type="dxa" w:w="120"/>
            </w:tcMar>
            <w:vAlign w:val="center"/>
          </w:tcPr>
          <w:p>
            <w:pPr>
              <w:pStyle w:val="MdTableCell"/>
              <w:jc w:val="left"/>
            </w:pPr>
            <w:r>
              <w:t xml:space="preserve">All four MUST roll back</w:t>
            </w:r>
          </w:p>
        </w:tc>
      </w:tr>
    </w:tbl>
    <w:p>
      <w:pPr>
        <w:pStyle w:val="MdBlockquote"/>
      </w:pPr>
      <w:r>
        <w:t xml:space="preserve">[!CAUTION]</w:t>
      </w:r>
      <w:r>
        <w:br/>
        <w:t xml:space="preserve">If a Sale is created but the Inventory update fails, the Sale MUST NOT be permanently saved. A partial transaction is a financial audit nightmare — it means revenue was recorded without a corresponding inventory movement.</w:t>
      </w:r>
    </w:p>
    <w:p>
      <w:pPr>
        <w:pStyle w:val="MdSpace"/>
        <w:spacing w:after="60" w:before="0"/>
      </w:pPr>
    </w:p>
    <w:p>
      <w:pPr>
        <w:pStyle w:val="Heading3"/>
        <w:pStyle w:val="MdHeading3"/>
      </w:pPr>
      <w:r>
        <w:t xml:space="preserve">10.2 Outbox Partition ("Network Cut")</w:t>
      </w:r>
    </w:p>
    <w:p>
      <w:pPr>
        <w:pStyle w:val="MdParagraph"/>
      </w:pPr>
      <w:r>
        <w:rPr>
          <w:rStyle w:val="MdStrong"/>
          <w:b/>
          <w:bCs/>
        </w:rPr>
        <w:t xml:space="preserve">Test</w:t>
      </w:r>
      <w:r>
        <w:t xml:space="preserve">: Disable the </w:t>
      </w:r>
      <w:r>
        <w:rPr>
          <w:rStyle w:val="MdCode"/>
          <w:u w:val="single"/>
        </w:rPr>
        <w:t xml:space="preserve">OutboxProcessor</w:t>
      </w:r>
      <w:r>
        <w:t xml:space="preserve"> (simulate network partition) and create 100 sales.</w:t>
      </w:r>
    </w:p>
    <w:p>
      <w:pPr>
        <w:pStyle w:val="MdSpace"/>
        <w:spacing w:after="60" w:before="0"/>
      </w:pPr>
    </w:p>
    <w:p>
      <w:pPr>
        <w:pStyle w:val="MdParagraph"/>
      </w:pPr>
      <w:r>
        <w:rPr>
          <w:rStyle w:val="MdStrong"/>
          <w:b/>
          <w:bCs/>
        </w:rPr>
        <w:t xml:space="preserve">Verification:</w:t>
      </w:r>
    </w:p>
    <w:p>
      <w:pPr>
        <w:pStyle w:val="MdSpace"/>
        <w:spacing w:after="60" w:before="0"/>
      </w:pPr>
    </w:p>
    <w:p>
      <w:pPr>
        <w:pStyle w:val="MdListItem"/>
        <w:numPr>
          <w:ilvl w:val="0"/>
          <w:numId w:val="3"/>
        </w:numPr>
      </w:pPr>
      <w:r>
        <w:t xml:space="preserve">All 100 sales succeed (Outbox events are written to DB, not sent)</w:t>
      </w:r>
    </w:p>
    <w:p>
      <w:pPr>
        <w:pStyle w:val="MdListItem"/>
        <w:numPr>
          <w:ilvl w:val="0"/>
          <w:numId w:val="3"/>
        </w:numPr>
      </w:pPr>
      <w:r>
        <w:t xml:space="preserve">OutboxEvent table contains 100 records with status = </w:t>
      </w:r>
      <w:r>
        <w:rPr>
          <w:rStyle w:val="MdCode"/>
          <w:u w:val="single"/>
        </w:rPr>
        <w:t xml:space="preserve">PENDING</w:t>
      </w:r>
    </w:p>
    <w:p>
      <w:pPr>
        <w:pStyle w:val="MdListItem"/>
        <w:numPr>
          <w:ilvl w:val="0"/>
          <w:numId w:val="3"/>
        </w:numPr>
      </w:pPr>
      <w:r>
        <w:t xml:space="preserve">Re-enable the processor</w:t>
      </w:r>
    </w:p>
    <w:p>
      <w:pPr>
        <w:pStyle w:val="MdListItem"/>
        <w:numPr>
          <w:ilvl w:val="0"/>
          <w:numId w:val="3"/>
        </w:numPr>
      </w:pPr>
      <w:r>
        <w:t xml:space="preserve">All 100 events are published in creation order</w:t>
      </w:r>
    </w:p>
    <w:p>
      <w:pPr>
        <w:pStyle w:val="MdListItem"/>
        <w:numPr>
          <w:ilvl w:val="0"/>
          <w:numId w:val="3"/>
        </w:numPr>
      </w:pPr>
      <w:r>
        <w:t xml:space="preserve">After processing: all 100 events have status = </w:t>
      </w:r>
      <w:r>
        <w:rPr>
          <w:rStyle w:val="MdCode"/>
          <w:u w:val="single"/>
        </w:rPr>
        <w:t xml:space="preserve">PROCESSED</w:t>
      </w:r>
    </w:p>
    <w:p>
      <w:pPr>
        <w:pStyle w:val="MdSpace"/>
        <w:spacing w:after="60" w:before="0"/>
      </w:pPr>
    </w:p>
    <w:p>
      <w:pPr>
        <w:pStyle w:val="MdParagraph"/>
      </w:pPr>
      <w:r>
        <w:rPr>
          <w:rStyle w:val="MdStrong"/>
          <w:b/>
          <w:bCs/>
        </w:rPr>
        <w:t xml:space="preserve">Invariant</w:t>
      </w:r>
      <w:r>
        <w:t xml:space="preserve">: The system "doesn't forget." Outbox events are durable because they share a transaction with the business operation.</w:t>
      </w:r>
    </w:p>
    <w:p>
      <w:pPr>
        <w:pStyle w:val="MdSpace"/>
        <w:spacing w:after="60" w:before="0"/>
      </w:pPr>
    </w:p>
    <w:p>
      <w:pPr>
        <w:pStyle w:val="Heading3"/>
        <w:pStyle w:val="MdHeading3"/>
      </w:pPr>
      <w:r>
        <w:t xml:space="preserve">4. Stress &amp; Performance Testing (Production-Grade)</w:t>
      </w:r>
    </w:p>
    <w:p>
      <w:pPr>
        <w:pStyle w:val="MdListItem"/>
        <w:numPr>
          <w:ilvl w:val="0"/>
          <w:numId w:val="2"/>
        </w:numPr>
      </w:pPr>
      <w:r>
        <w:rPr>
          <w:rStyle w:val="MdStrong"/>
          <w:b/>
          <w:bCs/>
        </w:rPr>
        <w:t xml:space="preserve">POS High-Concurrency</w:t>
      </w:r>
      <w:r>
        <w:t xml:space="preserve">: Simulating 100 concurrent sales within sub-second intervals.</w:t>
      </w:r>
    </w:p>
    <w:p>
      <w:pPr>
        <w:pStyle w:val="MdListItem"/>
        <w:numPr>
          <w:ilvl w:val="0"/>
          <w:numId w:val="2"/>
        </w:numPr>
      </w:pPr>
      <w:r>
        <w:rPr>
          <w:rStyle w:val="MdStrong"/>
          <w:b/>
          <w:bCs/>
        </w:rPr>
        <w:t xml:space="preserve">B2B Bulk Processing</w:t>
      </w:r>
      <w:r>
        <w:t xml:space="preserve">: Processing 50+ complex B2B orders with multi-SKU allocations simultaneously.</w:t>
      </w:r>
    </w:p>
    <w:p>
      <w:pPr>
        <w:pStyle w:val="MdListItem"/>
        <w:numPr>
          <w:ilvl w:val="0"/>
          <w:numId w:val="2"/>
        </w:numPr>
      </w:pPr>
      <w:r>
        <w:rPr>
          <w:rStyle w:val="MdStrong"/>
          <w:b/>
          <w:bCs/>
        </w:rPr>
        <w:t xml:space="preserve">Database Scaling</w:t>
      </w:r>
      <w:r>
        <w:t xml:space="preserve">: Verifying connection pool behavior under saturation (Prisma </w:t>
      </w:r>
      <w:r>
        <w:rPr>
          <w:rStyle w:val="MdCode"/>
          <w:u w:val="single"/>
        </w:rPr>
        <w:t xml:space="preserve">connection_limit</w:t>
      </w:r>
      <w:r>
        <w:t xml:space="preserve"> optimization).</w:t>
      </w:r>
    </w:p>
    <w:p>
      <w:pPr>
        <w:pStyle w:val="MdSpace"/>
        <w:spacing w:after="60" w:before="0"/>
      </w:pPr>
    </w:p>
    <w:p>
      <w:pPr>
        <w:pStyle w:val="MdParagraph"/>
      </w:pPr>
      <w:r>
        <w:rPr>
          <w:rStyle w:val="MdStrong"/>
          <w:b/>
          <w:bCs/>
        </w:rPr>
        <w:t xml:space="preserve">Current Benchmarks:</w:t>
      </w:r>
    </w:p>
    <w:p>
      <w:pPr>
        <w:pStyle w:val="MdSpace"/>
        <w:spacing w:after="60" w:before="0"/>
      </w:pPr>
    </w:p>
    <w:p>
      <w:pPr>
        <w:pStyle w:val="MdListItem"/>
        <w:numPr>
          <w:ilvl w:val="0"/>
          <w:numId w:val="2"/>
        </w:numPr>
      </w:pPr>
      <w:r>
        <w:rPr>
          <w:rStyle w:val="MdStrong"/>
          <w:b/>
          <w:bCs/>
        </w:rPr>
        <w:t xml:space="preserve">Success Rate</w:t>
      </w:r>
      <w:r>
        <w:t xml:space="preserve">: 100% on B2B Bulk Processing.</w:t>
      </w:r>
    </w:p>
    <w:p>
      <w:pPr>
        <w:pStyle w:val="MdListItem"/>
        <w:numPr>
          <w:ilvl w:val="0"/>
          <w:numId w:val="2"/>
        </w:numPr>
      </w:pPr>
      <w:r>
        <w:rPr>
          <w:rStyle w:val="MdStrong"/>
          <w:b/>
          <w:bCs/>
        </w:rPr>
        <w:t xml:space="preserve">POS Throughput</w:t>
      </w:r>
      <w:r>
        <w:t xml:space="preserve">: Optimized for high-frequency low-latency updates with jittered retries to handle pool limitations.</w:t>
      </w:r>
    </w:p>
    <w:p>
      <w:pPr>
        <w:pStyle w:val="MdListItem"/>
        <w:numPr>
          <w:ilvl w:val="0"/>
          <w:numId w:val="2"/>
        </w:numPr>
      </w:pPr>
      <w:r>
        <w:rPr>
          <w:rStyle w:val="MdStrong"/>
          <w:b/>
          <w:bCs/>
        </w:rPr>
        <w:t xml:space="preserve">Resilience</w:t>
      </w:r>
      <w:r>
        <w:t xml:space="preserve">: The system must recover from transient failures (database locks, network blips) without data loss or duplication.</w:t>
      </w:r>
    </w:p>
    <w:p>
      <w:pPr>
        <w:pStyle w:val="MdListItem"/>
        <w:numPr>
          <w:ilvl w:val="0"/>
          <w:numId w:val="2"/>
        </w:numPr>
      </w:pPr>
      <w:r>
        <w:rPr>
          <w:rStyle w:val="MdStrong"/>
          <w:b/>
          <w:bCs/>
        </w:rPr>
        <w:t xml:space="preserve">Concurrency</w:t>
      </w:r>
      <w:r>
        <w:t xml:space="preserve">: High-volume parallel operations must maintain strict data integrity through Optimistic Concurrency Control (OCC).</w:t>
      </w:r>
    </w:p>
    <w:p>
      <w:pPr>
        <w:pStyle w:val="MdSpace"/>
        <w:spacing w:after="60" w:before="0"/>
      </w:pPr>
    </w:p>
    <w:p>
      <w:pPr>
        <w:pStyle w:val="Heading3"/>
        <w:pStyle w:val="MdHeading3"/>
      </w:pPr>
      <w:r>
        <w:t xml:space="preserve">10.3 Database Connection Failure</w:t>
      </w:r>
    </w:p>
    <w:p>
      <w:pPr>
        <w:pStyle w:val="MdParagraph"/>
      </w:pPr>
      <w:r>
        <w:rPr>
          <w:rStyle w:val="MdStrong"/>
          <w:b/>
          <w:bCs/>
        </w:rPr>
        <w:t xml:space="preserve">Test</w:t>
      </w:r>
      <w:r>
        <w:t xml:space="preserve">: Simulate a brief database outage during a sale.</w:t>
      </w:r>
    </w:p>
    <w:p>
      <w:pPr>
        <w:pStyle w:val="MdSpace"/>
        <w:spacing w:after="60" w:before="0"/>
      </w:pPr>
    </w:p>
    <w:p>
      <w:pPr>
        <w:pStyle w:val="MdParagraph"/>
      </w:pPr>
      <w:r>
        <w:rPr>
          <w:rStyle w:val="MdStrong"/>
          <w:b/>
          <w:bCs/>
        </w:rPr>
        <w:t xml:space="preserve">Expected</w:t>
      </w:r>
      <w:r>
        <w:t xml:space="preserve">:</w:t>
      </w:r>
    </w:p>
    <w:p>
      <w:pPr>
        <w:pStyle w:val="MdSpace"/>
        <w:spacing w:after="60" w:before="0"/>
      </w:pPr>
    </w:p>
    <w:p>
      <w:pPr>
        <w:pStyle w:val="MdListItem"/>
        <w:numPr>
          <w:ilvl w:val="0"/>
          <w:numId w:val="2"/>
        </w:numPr>
      </w:pPr>
      <w:r>
        <w:t xml:space="preserve">Request fails with 500 Internal Server Error</w:t>
      </w:r>
    </w:p>
    <w:p>
      <w:pPr>
        <w:pStyle w:val="MdListItem"/>
        <w:numPr>
          <w:ilvl w:val="0"/>
          <w:numId w:val="2"/>
        </w:numPr>
      </w:pPr>
      <w:r>
        <w:t xml:space="preserve">No partial data is written</w:t>
      </w:r>
    </w:p>
    <w:p>
      <w:pPr>
        <w:pStyle w:val="MdListItem"/>
        <w:numPr>
          <w:ilvl w:val="0"/>
          <w:numId w:val="2"/>
        </w:numPr>
      </w:pPr>
      <w:r>
        <w:t xml:space="preserve">Idempotency record (if created) is cleaned up or allows retry</w:t>
      </w:r>
    </w:p>
    <w:p>
      <w:pPr>
        <w:pStyle w:val="MdListItem"/>
        <w:numPr>
          <w:ilvl w:val="0"/>
          <w:numId w:val="2"/>
        </w:numPr>
      </w:pPr>
      <w:r>
        <w:t xml:space="preserve">System recovers automatically when database returns</w:t>
      </w:r>
    </w:p>
    <w:p>
      <w:pPr>
        <w:pStyle w:val="MdSpace"/>
        <w:spacing w:after="60" w:before="0"/>
      </w:pPr>
    </w:p>
    <w:p>
      <w:pPr>
        <w:pStyle w:val="Heading3"/>
        <w:pStyle w:val="MdHeading3"/>
      </w:pPr>
      <w:r>
        <w:t xml:space="preserve">10.4 External Service Timeout (Stripe)</w:t>
      </w:r>
    </w:p>
    <w:p>
      <w:pPr>
        <w:pStyle w:val="MdParagraph"/>
      </w:pPr>
      <w:r>
        <w:rPr>
          <w:rStyle w:val="MdStrong"/>
          <w:b/>
          <w:bCs/>
        </w:rPr>
        <w:t xml:space="preserve">Test</w:t>
      </w:r>
      <w:r>
        <w:t xml:space="preserve">: Simulate Stripe API timeout during payment processing.</w:t>
      </w:r>
    </w:p>
    <w:p>
      <w:pPr>
        <w:pStyle w:val="MdSpace"/>
        <w:spacing w:after="60" w:before="0"/>
      </w:pPr>
    </w:p>
    <w:p>
      <w:pPr>
        <w:pStyle w:val="MdParagraph"/>
      </w:pPr>
      <w:r>
        <w:rPr>
          <w:rStyle w:val="MdStrong"/>
          <w:b/>
          <w:bCs/>
        </w:rPr>
        <w:t xml:space="preserve">Expected</w:t>
      </w:r>
      <w:r>
        <w:t xml:space="preserve">:</w:t>
      </w:r>
    </w:p>
    <w:p>
      <w:pPr>
        <w:pStyle w:val="MdSpace"/>
        <w:spacing w:after="60" w:before="0"/>
      </w:pPr>
    </w:p>
    <w:p>
      <w:pPr>
        <w:pStyle w:val="MdListItem"/>
        <w:numPr>
          <w:ilvl w:val="0"/>
          <w:numId w:val="2"/>
        </w:numPr>
      </w:pPr>
      <w:r>
        <w:t xml:space="preserve">Payment record created with status </w:t>
      </w:r>
      <w:r>
        <w:rPr>
          <w:rStyle w:val="MdCode"/>
          <w:u w:val="single"/>
        </w:rPr>
        <w:t xml:space="preserve">PENDING</w:t>
      </w:r>
    </w:p>
    <w:p>
      <w:pPr>
        <w:pStyle w:val="MdListItem"/>
        <w:numPr>
          <w:ilvl w:val="0"/>
          <w:numId w:val="2"/>
        </w:numPr>
      </w:pPr>
      <w:r>
        <w:t xml:space="preserve">Sale is NOT completed until payment is confirmed</w:t>
      </w:r>
    </w:p>
    <w:p>
      <w:pPr>
        <w:pStyle w:val="MdListItem"/>
        <w:numPr>
          <w:ilvl w:val="0"/>
          <w:numId w:val="2"/>
        </w:numPr>
      </w:pPr>
      <w:r>
        <w:t xml:space="preserve">Webhook-based reconciliation eventually completes the payment</w:t>
      </w:r>
    </w:p>
    <w:p>
      <w:pPr>
        <w:pStyle w:val="MdListItem"/>
        <w:numPr>
          <w:ilvl w:val="0"/>
          <w:numId w:val="2"/>
        </w:numPr>
      </w:pPr>
      <w:r>
        <w:t xml:space="preserve">No double charging on retry</w:t>
      </w:r>
    </w:p>
    <w:p>
      <w:pPr>
        <w:pStyle w:val="MdSpace"/>
        <w:spacing w:after="60" w:before="0"/>
      </w:pPr>
    </w:p>
    <w:p>
      <w:pPr>
        <w:pStyle w:val="MdHr"/>
        <w:pBdr>
          <w:bottom w:val="single" w:color="auto" w:sz="6" w:space="1"/>
        </w:pBdr>
      </w:pPr>
    </w:p>
    <w:p>
      <w:pPr>
        <w:pStyle w:val="MdSpace"/>
        <w:spacing w:after="60" w:before="0"/>
      </w:pPr>
    </w:p>
    <w:p>
      <w:pPr>
        <w:pStyle w:val="Heading2"/>
        <w:pStyle w:val="MdHeading2"/>
      </w:pPr>
      <w:r>
        <w:t xml:space="preserve">11. Test Data Strategy</w:t>
      </w:r>
    </w:p>
    <w:p>
      <w:pPr>
        <w:pStyle w:val="Heading3"/>
        <w:pStyle w:val="MdHeading3"/>
      </w:pPr>
      <w:r>
        <w:t xml:space="preserve">11.1 The "Golden Image" Seed</w:t>
      </w:r>
    </w:p>
    <w:p>
      <w:pPr>
        <w:pStyle w:val="MdParagraph"/>
      </w:pPr>
      <w:r>
        <w:t xml:space="preserve">We maintain a </w:t>
      </w:r>
      <w:r>
        <w:rPr>
          <w:rStyle w:val="MdCode"/>
          <w:u w:val="single"/>
        </w:rPr>
        <w:t xml:space="preserve">prisma/demo-seed.ts</w:t>
      </w:r>
      <w:r>
        <w:t xml:space="preserve"> that populates a realistic world:</w:t>
      </w:r>
    </w:p>
    <w:p>
      <w:pPr>
        <w:pStyle w:val="MdSpace"/>
        <w:spacing w:after="60" w:before="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jc w:val="left"/>
            </w:pPr>
            <w:r>
              <w:t xml:space="preserve">Data Category</w:t>
            </w:r>
          </w:p>
        </w:tc>
        <w:tc>
          <w:tcPr>
            <w:tcMar>
              <w:top w:type="dxa" w:w="100"/>
              <w:left w:type="dxa" w:w="120"/>
              <w:bottom w:type="dxa" w:w="100"/>
              <w:right w:type="dxa" w:w="120"/>
            </w:tcMar>
            <w:vAlign w:val="center"/>
          </w:tcPr>
          <w:p>
            <w:pPr>
              <w:pStyle w:val="MdTableHeader"/>
              <w:jc w:val="left"/>
            </w:pPr>
            <w:r>
              <w:t xml:space="preserve">Volume</w:t>
            </w:r>
          </w:p>
        </w:tc>
        <w:tc>
          <w:tcPr>
            <w:tcBorders>
              <w:right w:val="none"/>
            </w:tcBorders>
            <w:tcMar>
              <w:top w:type="dxa" w:w="100"/>
              <w:left w:type="dxa" w:w="120"/>
              <w:bottom w:type="dxa" w:w="100"/>
              <w:right w:type="dxa" w:w="120"/>
            </w:tcMar>
            <w:vAlign w:val="center"/>
          </w:tcPr>
          <w:p>
            <w:pPr>
              <w:pStyle w:val="MdTableHeader"/>
              <w:jc w:val="left"/>
            </w:pPr>
            <w:r>
              <w:t xml:space="preserve">Purpose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Tenants</w:t>
            </w:r>
          </w:p>
        </w:tc>
        <w:tc>
          <w:tcPr>
            <w:tcMar>
              <w:top w:type="dxa" w:w="80"/>
              <w:left w:type="dxa" w:w="120"/>
              <w:bottom w:type="dxa" w:w="80"/>
              <w:right w:type="dxa" w:w="120"/>
            </w:tcMar>
            <w:vAlign w:val="center"/>
          </w:tcPr>
          <w:p>
            <w:pPr>
              <w:pStyle w:val="MdTableCell"/>
              <w:jc w:val="left"/>
            </w:pPr>
            <w:r>
              <w:t xml:space="preserve">3 (Alpha, Beta, Gamma)</w:t>
            </w:r>
          </w:p>
        </w:tc>
        <w:tc>
          <w:tcPr>
            <w:tcBorders>
              <w:right w:val="none"/>
            </w:tcBorders>
            <w:tcMar>
              <w:top w:type="dxa" w:w="80"/>
              <w:left w:type="dxa" w:w="120"/>
              <w:bottom w:type="dxa" w:w="80"/>
              <w:right w:type="dxa" w:w="120"/>
            </w:tcMar>
            <w:vAlign w:val="center"/>
          </w:tcPr>
          <w:p>
            <w:pPr>
              <w:pStyle w:val="MdTableCell"/>
              <w:jc w:val="left"/>
            </w:pPr>
            <w:r>
              <w:t xml:space="preserve">Multi-tenant isolation testing</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Branches per tenant</w:t>
            </w:r>
          </w:p>
        </w:tc>
        <w:tc>
          <w:tcPr>
            <w:tcMar>
              <w:top w:type="dxa" w:w="80"/>
              <w:left w:type="dxa" w:w="120"/>
              <w:bottom w:type="dxa" w:w="80"/>
              <w:right w:type="dxa" w:w="120"/>
            </w:tcMar>
            <w:vAlign w:val="center"/>
          </w:tcPr>
          <w:p>
            <w:pPr>
              <w:pStyle w:val="MdTableCell"/>
              <w:jc w:val="left"/>
            </w:pPr>
            <w:r>
              <w:t xml:space="preserve">3–5</w:t>
            </w:r>
          </w:p>
        </w:tc>
        <w:tc>
          <w:tcPr>
            <w:tcBorders>
              <w:right w:val="none"/>
            </w:tcBorders>
            <w:tcMar>
              <w:top w:type="dxa" w:w="80"/>
              <w:left w:type="dxa" w:w="120"/>
              <w:bottom w:type="dxa" w:w="80"/>
              <w:right w:type="dxa" w:w="120"/>
            </w:tcMar>
            <w:vAlign w:val="center"/>
          </w:tcPr>
          <w:p>
            <w:pPr>
              <w:pStyle w:val="MdTableCell"/>
              <w:jc w:val="left"/>
            </w:pPr>
            <w:r>
              <w:t xml:space="preserve">Branch-scoped testing</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Products (global)</w:t>
            </w:r>
          </w:p>
        </w:tc>
        <w:tc>
          <w:tcPr>
            <w:tcMar>
              <w:top w:type="dxa" w:w="80"/>
              <w:left w:type="dxa" w:w="120"/>
              <w:bottom w:type="dxa" w:w="80"/>
              <w:right w:type="dxa" w:w="120"/>
            </w:tcMar>
            <w:vAlign w:val="center"/>
          </w:tcPr>
          <w:p>
            <w:pPr>
              <w:pStyle w:val="MdTableCell"/>
              <w:jc w:val="left"/>
            </w:pPr>
            <w:r>
              <w:t xml:space="preserve">5,000 SKUs</w:t>
            </w:r>
          </w:p>
        </w:tc>
        <w:tc>
          <w:tcPr>
            <w:tcBorders>
              <w:right w:val="none"/>
            </w:tcBorders>
            <w:tcMar>
              <w:top w:type="dxa" w:w="80"/>
              <w:left w:type="dxa" w:w="120"/>
              <w:bottom w:type="dxa" w:w="80"/>
              <w:right w:type="dxa" w:w="120"/>
            </w:tcMar>
            <w:vAlign w:val="center"/>
          </w:tcPr>
          <w:p>
            <w:pPr>
              <w:pStyle w:val="MdTableCell"/>
              <w:jc w:val="left"/>
            </w:pPr>
            <w:r>
              <w:t xml:space="preserve">Realistic catalog with brands and categories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Users per tenant</w:t>
            </w:r>
          </w:p>
        </w:tc>
        <w:tc>
          <w:tcPr>
            <w:tcMar>
              <w:top w:type="dxa" w:w="80"/>
              <w:left w:type="dxa" w:w="120"/>
              <w:bottom w:type="dxa" w:w="80"/>
              <w:right w:type="dxa" w:w="120"/>
            </w:tcMar>
            <w:vAlign w:val="center"/>
          </w:tcPr>
          <w:p>
            <w:pPr>
              <w:pStyle w:val="MdTableCell"/>
              <w:jc w:val="left"/>
            </w:pPr>
            <w:r>
              <w:t xml:space="preserve">10–15 (all roles)</w:t>
            </w:r>
          </w:p>
        </w:tc>
        <w:tc>
          <w:tcPr>
            <w:tcBorders>
              <w:right w:val="none"/>
            </w:tcBorders>
            <w:tcMar>
              <w:top w:type="dxa" w:w="80"/>
              <w:left w:type="dxa" w:w="120"/>
              <w:bottom w:type="dxa" w:w="80"/>
              <w:right w:type="dxa" w:w="120"/>
            </w:tcMar>
            <w:vAlign w:val="center"/>
          </w:tcPr>
          <w:p>
            <w:pPr>
              <w:pStyle w:val="MdTableCell"/>
              <w:jc w:val="left"/>
            </w:pPr>
            <w:r>
              <w:t xml:space="preserve">Role-based access testing</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Inventory records</w:t>
            </w:r>
          </w:p>
        </w:tc>
        <w:tc>
          <w:tcPr>
            <w:tcMar>
              <w:top w:type="dxa" w:w="80"/>
              <w:left w:type="dxa" w:w="120"/>
              <w:bottom w:type="dxa" w:w="80"/>
              <w:right w:type="dxa" w:w="120"/>
            </w:tcMar>
            <w:vAlign w:val="center"/>
          </w:tcPr>
          <w:p>
            <w:pPr>
              <w:pStyle w:val="MdTableCell"/>
              <w:jc w:val="left"/>
            </w:pPr>
            <w:r>
              <w:t xml:space="preserve">15,000+</w:t>
            </w:r>
          </w:p>
        </w:tc>
        <w:tc>
          <w:tcPr>
            <w:tcBorders>
              <w:right w:val="none"/>
            </w:tcBorders>
            <w:tcMar>
              <w:top w:type="dxa" w:w="80"/>
              <w:left w:type="dxa" w:w="120"/>
              <w:bottom w:type="dxa" w:w="80"/>
              <w:right w:type="dxa" w:w="120"/>
            </w:tcMar>
            <w:vAlign w:val="center"/>
          </w:tcPr>
          <w:p>
            <w:pPr>
              <w:pStyle w:val="MdTableCell"/>
              <w:jc w:val="left"/>
            </w:pPr>
            <w:r>
              <w:t xml:space="preserve">Stock across all products and branches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Historical sales</w:t>
            </w:r>
          </w:p>
        </w:tc>
        <w:tc>
          <w:tcPr>
            <w:tcMar>
              <w:top w:type="dxa" w:w="80"/>
              <w:left w:type="dxa" w:w="120"/>
              <w:bottom w:type="dxa" w:w="80"/>
              <w:right w:type="dxa" w:w="120"/>
            </w:tcMar>
            <w:vAlign w:val="center"/>
          </w:tcPr>
          <w:p>
            <w:pPr>
              <w:pStyle w:val="MdTableCell"/>
              <w:jc w:val="left"/>
            </w:pPr>
            <w:r>
              <w:t xml:space="preserve">1,000+</w:t>
            </w:r>
          </w:p>
        </w:tc>
        <w:tc>
          <w:tcPr>
            <w:tcBorders>
              <w:right w:val="none"/>
            </w:tcBorders>
            <w:tcMar>
              <w:top w:type="dxa" w:w="80"/>
              <w:left w:type="dxa" w:w="120"/>
              <w:bottom w:type="dxa" w:w="80"/>
              <w:right w:type="dxa" w:w="120"/>
            </w:tcMar>
            <w:vAlign w:val="center"/>
          </w:tcPr>
          <w:p>
            <w:pPr>
              <w:pStyle w:val="MdTableCell"/>
              <w:jc w:val="left"/>
            </w:pPr>
            <w:r>
              <w:t xml:space="preserve">Reporting and analytics verification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Historical ledger entries</w:t>
            </w:r>
          </w:p>
        </w:tc>
        <w:tc>
          <w:tcPr>
            <w:tcMar>
              <w:top w:type="dxa" w:w="80"/>
              <w:left w:type="dxa" w:w="120"/>
              <w:bottom w:type="dxa" w:w="80"/>
              <w:right w:type="dxa" w:w="120"/>
            </w:tcMar>
            <w:vAlign w:val="center"/>
          </w:tcPr>
          <w:p>
            <w:pPr>
              <w:pStyle w:val="MdTableCell"/>
              <w:jc w:val="left"/>
            </w:pPr>
            <w:r>
              <w:t xml:space="preserve">5,000+</w:t>
            </w:r>
          </w:p>
        </w:tc>
        <w:tc>
          <w:tcPr>
            <w:tcBorders>
              <w:right w:val="none"/>
            </w:tcBorders>
            <w:tcMar>
              <w:top w:type="dxa" w:w="80"/>
              <w:left w:type="dxa" w:w="120"/>
              <w:bottom w:type="dxa" w:w="80"/>
              <w:right w:type="dxa" w:w="120"/>
            </w:tcMar>
            <w:vAlign w:val="center"/>
          </w:tcPr>
          <w:p>
            <w:pPr>
              <w:pStyle w:val="MdTableCell"/>
              <w:jc w:val="left"/>
            </w:pPr>
            <w:r>
              <w:t xml:space="preserve">Ledger consistency verification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Suppliers</w:t>
            </w:r>
          </w:p>
        </w:tc>
        <w:tc>
          <w:tcPr>
            <w:tcMar>
              <w:top w:type="dxa" w:w="80"/>
              <w:left w:type="dxa" w:w="120"/>
              <w:bottom w:type="dxa" w:w="80"/>
              <w:right w:type="dxa" w:w="120"/>
            </w:tcMar>
            <w:vAlign w:val="center"/>
          </w:tcPr>
          <w:p>
            <w:pPr>
              <w:pStyle w:val="MdTableCell"/>
              <w:jc w:val="left"/>
            </w:pPr>
            <w:r>
              <w:t xml:space="preserve">20</w:t>
            </w:r>
          </w:p>
        </w:tc>
        <w:tc>
          <w:tcPr>
            <w:tcBorders>
              <w:right w:val="none"/>
            </w:tcBorders>
            <w:tcMar>
              <w:top w:type="dxa" w:w="80"/>
              <w:left w:type="dxa" w:w="120"/>
              <w:bottom w:type="dxa" w:w="80"/>
              <w:right w:type="dxa" w:w="120"/>
            </w:tcMar>
            <w:vAlign w:val="center"/>
          </w:tcPr>
          <w:p>
            <w:pPr>
              <w:pStyle w:val="MdTableCell"/>
              <w:jc w:val="left"/>
            </w:pPr>
            <w:r>
              <w:t xml:space="preserve">Procurement testing</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jc w:val="left"/>
            </w:pPr>
            <w:r>
              <w:t xml:space="preserve">Business clients</w:t>
            </w:r>
          </w:p>
        </w:tc>
        <w:tc>
          <w:tcPr>
            <w:tcBorders>
              <w:bottom w:val="single" w:color="E1E4E8" w:sz="4"/>
            </w:tcBorders>
            <w:tcMar>
              <w:top w:type="dxa" w:w="80"/>
              <w:left w:type="dxa" w:w="120"/>
              <w:bottom w:type="dxa" w:w="80"/>
              <w:right w:type="dxa" w:w="120"/>
            </w:tcMar>
            <w:vAlign w:val="center"/>
          </w:tcPr>
          <w:p>
            <w:pPr>
              <w:pStyle w:val="MdTableCell"/>
              <w:jc w:val="left"/>
            </w:pPr>
            <w:r>
              <w:t xml:space="preserve">50</w:t>
            </w:r>
          </w:p>
        </w:tc>
        <w:tc>
          <w:tcPr>
            <w:tcBorders>
              <w:bottom w:val="single" w:color="E1E4E8" w:sz="4"/>
              <w:right w:val="none"/>
            </w:tcBorders>
            <w:tcMar>
              <w:top w:type="dxa" w:w="80"/>
              <w:left w:type="dxa" w:w="120"/>
              <w:bottom w:type="dxa" w:w="80"/>
              <w:right w:type="dxa" w:w="120"/>
            </w:tcMar>
            <w:vAlign w:val="center"/>
          </w:tcPr>
          <w:p>
            <w:pPr>
              <w:pStyle w:val="MdTableCell"/>
              <w:jc w:val="left"/>
            </w:pPr>
            <w:r>
              <w:t xml:space="preserve">B2B quoting testing</w:t>
            </w:r>
          </w:p>
        </w:tc>
      </w:tr>
    </w:tbl>
    <w:p>
      <w:pPr>
        <w:pStyle w:val="Heading3"/>
        <w:pStyle w:val="MdHeading3"/>
      </w:pPr>
      <w:r>
        <w:t xml:space="preserve">11.2 Test Isolation</w:t>
      </w:r>
    </w:p>
    <w:p>
      <w:pPr>
        <w:pStyle w:val="MdParagraph"/>
      </w:pPr>
      <w:r>
        <w:t xml:space="preserve">Every test suite follows these principles:</w:t>
      </w:r>
    </w:p>
    <w:p>
      <w:pPr>
        <w:pStyle w:val="MdSpace"/>
        <w:spacing w:after="60" w:before="0"/>
      </w:pPr>
    </w:p>
    <w:p>
      <w:pPr>
        <w:pStyle w:val="MdListItem"/>
        <w:numPr>
          <w:ilvl w:val="0"/>
          <w:numId w:val="3"/>
        </w:numPr>
      </w:pPr>
      <w:r>
        <w:rPr>
          <w:rStyle w:val="MdStrong"/>
          <w:b/>
          <w:bCs/>
        </w:rPr>
        <w:t xml:space="preserve">Database Reset</w:t>
      </w:r>
      <w:r>
        <w:t xml:space="preserve">: Each test suite starts from the Golden Image state (no test contaminates another)</w:t>
      </w:r>
    </w:p>
    <w:p>
      <w:pPr>
        <w:pStyle w:val="MdListItem"/>
        <w:numPr>
          <w:ilvl w:val="0"/>
          <w:numId w:val="3"/>
        </w:numPr>
      </w:pPr>
      <w:r>
        <w:rPr>
          <w:rStyle w:val="MdStrong"/>
          <w:b/>
          <w:bCs/>
        </w:rPr>
        <w:t xml:space="preserve">Deterministic IDs</w:t>
      </w:r>
      <w:r>
        <w:t xml:space="preserve">: Use fixed UUIDs for test entities so assertions can reference them directly</w:t>
      </w:r>
    </w:p>
    <w:p>
      <w:pPr>
        <w:pStyle w:val="MdListItem"/>
        <w:numPr>
          <w:ilvl w:val="0"/>
          <w:numId w:val="3"/>
        </w:numPr>
      </w:pPr>
      <w:r>
        <w:rPr>
          <w:rStyle w:val="MdStrong"/>
          <w:b/>
          <w:bCs/>
        </w:rPr>
        <w:t xml:space="preserve">Tenant Isolation</w:t>
      </w:r>
      <w:r>
        <w:t xml:space="preserve">: Tests for different tenants use separate test accounts (Alpha tests never touch Beta data)</w:t>
      </w:r>
    </w:p>
    <w:p>
      <w:pPr>
        <w:pStyle w:val="MdListItem"/>
        <w:numPr>
          <w:ilvl w:val="0"/>
          <w:numId w:val="3"/>
        </w:numPr>
      </w:pPr>
      <w:r>
        <w:rPr>
          <w:rStyle w:val="MdStrong"/>
          <w:b/>
          <w:bCs/>
        </w:rPr>
        <w:t xml:space="preserve">Time Control</w:t>
      </w:r>
      <w:r>
        <w:t xml:space="preserve">: Tests that depend on time (quote expiry, idempotency TTL) use injectable clock services</w:t>
      </w:r>
    </w:p>
    <w:p>
      <w:pPr>
        <w:pStyle w:val="MdSpace"/>
        <w:spacing w:after="60" w:before="0"/>
      </w:pPr>
    </w:p>
    <w:p>
      <w:pPr>
        <w:pStyle w:val="Heading3"/>
        <w:pStyle w:val="MdHeading3"/>
      </w:pPr>
      <w:r>
        <w:t xml:space="preserve">11.3 Test Data Anti-Patterns</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jc w:val="left"/>
            </w:pPr>
            <w:r>
              <w:t xml:space="preserve">❌ Don't</w:t>
            </w:r>
          </w:p>
        </w:tc>
        <w:tc>
          <w:tcPr>
            <w:tcBorders>
              <w:right w:val="none"/>
            </w:tcBorders>
            <w:tcMar>
              <w:top w:type="dxa" w:w="100"/>
              <w:left w:type="dxa" w:w="120"/>
              <w:bottom w:type="dxa" w:w="100"/>
              <w:right w:type="dxa" w:w="120"/>
            </w:tcMar>
            <w:vAlign w:val="center"/>
          </w:tcPr>
          <w:p>
            <w:pPr>
              <w:pStyle w:val="MdTableHeader"/>
              <w:jc w:val="left"/>
            </w:pPr>
            <w:r>
              <w:t xml:space="preserve">✅ Do</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Create test data with </w:t>
            </w:r>
            <w:r>
              <w:rPr>
                <w:rStyle w:val="MdCode"/>
                <w:u w:val="single"/>
              </w:rPr>
              <w:t xml:space="preserve">Math.random()</w:t>
            </w:r>
            <w:r>
              <w:t xml:space="preserve"> IDs</w:t>
            </w:r>
          </w:p>
        </w:tc>
        <w:tc>
          <w:tcPr>
            <w:tcBorders>
              <w:right w:val="none"/>
            </w:tcBorders>
            <w:tcMar>
              <w:top w:type="dxa" w:w="80"/>
              <w:left w:type="dxa" w:w="120"/>
              <w:bottom w:type="dxa" w:w="80"/>
              <w:right w:type="dxa" w:w="120"/>
            </w:tcMar>
            <w:vAlign w:val="center"/>
          </w:tcPr>
          <w:p>
            <w:pPr>
              <w:pStyle w:val="MdTableCell"/>
              <w:jc w:val="left"/>
            </w:pPr>
            <w:r>
              <w:t xml:space="preserve">Use deterministic, fixed UUIDs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Share state between test cases</w:t>
            </w:r>
          </w:p>
        </w:tc>
        <w:tc>
          <w:tcPr>
            <w:tcBorders>
              <w:right w:val="none"/>
            </w:tcBorders>
            <w:tcMar>
              <w:top w:type="dxa" w:w="80"/>
              <w:left w:type="dxa" w:w="120"/>
              <w:bottom w:type="dxa" w:w="80"/>
              <w:right w:type="dxa" w:w="120"/>
            </w:tcMar>
            <w:vAlign w:val="center"/>
          </w:tcPr>
          <w:p>
            <w:pPr>
              <w:pStyle w:val="MdTableCell"/>
              <w:jc w:val="left"/>
            </w:pPr>
            <w:r>
              <w:t xml:space="preserve">Reset state before each test (or use transactions)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Depend on execution order</w:t>
            </w:r>
          </w:p>
        </w:tc>
        <w:tc>
          <w:tcPr>
            <w:tcBorders>
              <w:right w:val="none"/>
            </w:tcBorders>
            <w:tcMar>
              <w:top w:type="dxa" w:w="80"/>
              <w:left w:type="dxa" w:w="120"/>
              <w:bottom w:type="dxa" w:w="80"/>
              <w:right w:type="dxa" w:w="120"/>
            </w:tcMar>
            <w:vAlign w:val="center"/>
          </w:tcPr>
          <w:p>
            <w:pPr>
              <w:pStyle w:val="MdTableCell"/>
              <w:jc w:val="left"/>
            </w:pPr>
            <w:r>
              <w:t xml:space="preserve">Each test must be independently runnable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Test with 1 item when production has 5,000</w:t>
            </w:r>
          </w:p>
        </w:tc>
        <w:tc>
          <w:tcPr>
            <w:tcBorders>
              <w:right w:val="none"/>
            </w:tcBorders>
            <w:tcMar>
              <w:top w:type="dxa" w:w="80"/>
              <w:left w:type="dxa" w:w="120"/>
              <w:bottom w:type="dxa" w:w="80"/>
              <w:right w:type="dxa" w:w="120"/>
            </w:tcMar>
            <w:vAlign w:val="center"/>
          </w:tcPr>
          <w:p>
            <w:pPr>
              <w:pStyle w:val="MdTableCell"/>
              <w:jc w:val="left"/>
            </w:pPr>
            <w:r>
              <w:t xml:space="preserve">Use realistic volumes for at least some scenarios</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jc w:val="left"/>
            </w:pPr>
            <w:r>
              <w:t xml:space="preserve">Hard-code dates that will eventually pass</w:t>
            </w:r>
          </w:p>
        </w:tc>
        <w:tc>
          <w:tcPr>
            <w:tcBorders>
              <w:bottom w:val="single" w:color="E1E4E8" w:sz="4"/>
              <w:right w:val="none"/>
            </w:tcBorders>
            <w:tcMar>
              <w:top w:type="dxa" w:w="80"/>
              <w:left w:type="dxa" w:w="120"/>
              <w:bottom w:type="dxa" w:w="80"/>
              <w:right w:type="dxa" w:w="120"/>
            </w:tcMar>
            <w:vAlign w:val="center"/>
          </w:tcPr>
          <w:p>
            <w:pPr>
              <w:pStyle w:val="MdTableCell"/>
              <w:jc w:val="left"/>
            </w:pPr>
            <w:r>
              <w:t xml:space="preserve">Use relative dates (e.g., </w:t>
            </w:r>
            <w:r>
              <w:rPr>
                <w:rStyle w:val="MdCode"/>
                <w:u w:val="single"/>
              </w:rPr>
              <w:t xml:space="preserve">new Date()</w:t>
            </w:r>
            <w:r>
              <w:t xml:space="preserve">, </w:t>
            </w:r>
            <w:r>
              <w:rPr>
                <w:rStyle w:val="MdCode"/>
                <w:u w:val="single"/>
              </w:rPr>
              <w:t xml:space="preserve">addDays(30)</w:t>
            </w:r>
            <w:r>
              <w:t xml:space="preserve">)</w:t>
            </w:r>
          </w:p>
        </w:tc>
      </w:tr>
    </w:tbl>
    <w:p>
      <w:pPr>
        <w:pStyle w:val="MdHr"/>
        <w:pBdr>
          <w:bottom w:val="single" w:color="auto" w:sz="6" w:space="1"/>
        </w:pBdr>
      </w:pPr>
    </w:p>
    <w:p>
      <w:pPr>
        <w:pStyle w:val="MdSpace"/>
        <w:spacing w:after="60" w:before="0"/>
      </w:pPr>
    </w:p>
    <w:p>
      <w:pPr>
        <w:pStyle w:val="Heading2"/>
        <w:pStyle w:val="MdHeading2"/>
      </w:pPr>
      <w:r>
        <w:t xml:space="preserve">12. Coverage Requirements</w:t>
      </w:r>
    </w:p>
    <w:p>
      <w:pPr>
        <w:pStyle w:val="Heading3"/>
        <w:pStyle w:val="MdHeading3"/>
      </w:pPr>
      <w:r>
        <w:t xml:space="preserve">12.1 Minimum Coverage Thresholds</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jc w:val="left"/>
            </w:pPr>
            <w:r>
              <w:t xml:space="preserve">Metric</w:t>
            </w:r>
          </w:p>
        </w:tc>
        <w:tc>
          <w:tcPr>
            <w:tcMar>
              <w:top w:type="dxa" w:w="100"/>
              <w:left w:type="dxa" w:w="120"/>
              <w:bottom w:type="dxa" w:w="100"/>
              <w:right w:type="dxa" w:w="120"/>
            </w:tcMar>
            <w:vAlign w:val="center"/>
          </w:tcPr>
          <w:p>
            <w:pPr>
              <w:pStyle w:val="MdTableHeader"/>
              <w:jc w:val="left"/>
            </w:pPr>
            <w:r>
              <w:t xml:space="preserve">Minimum</w:t>
            </w:r>
          </w:p>
        </w:tc>
        <w:tc>
          <w:tcPr>
            <w:tcMar>
              <w:top w:type="dxa" w:w="100"/>
              <w:left w:type="dxa" w:w="120"/>
              <w:bottom w:type="dxa" w:w="100"/>
              <w:right w:type="dxa" w:w="120"/>
            </w:tcMar>
            <w:vAlign w:val="center"/>
          </w:tcPr>
          <w:p>
            <w:pPr>
              <w:pStyle w:val="MdTableHeader"/>
              <w:jc w:val="left"/>
            </w:pPr>
            <w:r>
              <w:t xml:space="preserve">Target</w:t>
            </w:r>
          </w:p>
        </w:tc>
        <w:tc>
          <w:tcPr>
            <w:tcBorders>
              <w:right w:val="none"/>
            </w:tcBorders>
            <w:tcMar>
              <w:top w:type="dxa" w:w="100"/>
              <w:left w:type="dxa" w:w="120"/>
              <w:bottom w:type="dxa" w:w="100"/>
              <w:right w:type="dxa" w:w="120"/>
            </w:tcMar>
            <w:vAlign w:val="center"/>
          </w:tcPr>
          <w:p>
            <w:pPr>
              <w:pStyle w:val="MdTableHeader"/>
              <w:jc w:val="left"/>
            </w:pPr>
            <w:r>
              <w:t xml:space="preserve">Critical Modules (Must Exceed)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Line Coverage</w:t>
            </w:r>
          </w:p>
        </w:tc>
        <w:tc>
          <w:tcPr>
            <w:tcMar>
              <w:top w:type="dxa" w:w="80"/>
              <w:left w:type="dxa" w:w="120"/>
              <w:bottom w:type="dxa" w:w="80"/>
              <w:right w:type="dxa" w:w="120"/>
            </w:tcMar>
            <w:vAlign w:val="center"/>
          </w:tcPr>
          <w:p>
            <w:pPr>
              <w:pStyle w:val="MdTableCell"/>
              <w:jc w:val="left"/>
            </w:pPr>
            <w:r>
              <w:t xml:space="preserve">80%</w:t>
            </w:r>
          </w:p>
        </w:tc>
        <w:tc>
          <w:tcPr>
            <w:tcMar>
              <w:top w:type="dxa" w:w="80"/>
              <w:left w:type="dxa" w:w="120"/>
              <w:bottom w:type="dxa" w:w="80"/>
              <w:right w:type="dxa" w:w="120"/>
            </w:tcMar>
            <w:vAlign w:val="center"/>
          </w:tcPr>
          <w:p>
            <w:pPr>
              <w:pStyle w:val="MdTableCell"/>
              <w:jc w:val="left"/>
            </w:pPr>
            <w:r>
              <w:t xml:space="preserve">90%</w:t>
            </w:r>
          </w:p>
        </w:tc>
        <w:tc>
          <w:tcPr>
            <w:tcBorders>
              <w:right w:val="none"/>
            </w:tcBorders>
            <w:tcMar>
              <w:top w:type="dxa" w:w="80"/>
              <w:left w:type="dxa" w:w="120"/>
              <w:bottom w:type="dxa" w:w="80"/>
              <w:right w:type="dxa" w:w="120"/>
            </w:tcMar>
            <w:vAlign w:val="center"/>
          </w:tcPr>
          <w:p>
            <w:pPr>
              <w:pStyle w:val="MdTableCell"/>
              <w:jc w:val="left"/>
            </w:pPr>
            <w:r>
              <w:rPr>
                <w:rStyle w:val="MdCode"/>
                <w:u w:val="single"/>
              </w:rPr>
              <w:t xml:space="preserve">SalesService</w:t>
            </w:r>
            <w:r>
              <w:t xml:space="preserve">: 95%, </w:t>
            </w:r>
            <w:r>
              <w:rPr>
                <w:rStyle w:val="MdCode"/>
                <w:u w:val="single"/>
              </w:rPr>
              <w:t xml:space="preserve">InventoryLedgerService</w:t>
            </w:r>
            <w:r>
              <w:t xml:space="preserve">: 95%</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Branch Coverage</w:t>
            </w:r>
          </w:p>
        </w:tc>
        <w:tc>
          <w:tcPr>
            <w:tcMar>
              <w:top w:type="dxa" w:w="80"/>
              <w:left w:type="dxa" w:w="120"/>
              <w:bottom w:type="dxa" w:w="80"/>
              <w:right w:type="dxa" w:w="120"/>
            </w:tcMar>
            <w:vAlign w:val="center"/>
          </w:tcPr>
          <w:p>
            <w:pPr>
              <w:pStyle w:val="MdTableCell"/>
              <w:jc w:val="left"/>
            </w:pPr>
            <w:r>
              <w:t xml:space="preserve">75%</w:t>
            </w:r>
          </w:p>
        </w:tc>
        <w:tc>
          <w:tcPr>
            <w:tcMar>
              <w:top w:type="dxa" w:w="80"/>
              <w:left w:type="dxa" w:w="120"/>
              <w:bottom w:type="dxa" w:w="80"/>
              <w:right w:type="dxa" w:w="120"/>
            </w:tcMar>
            <w:vAlign w:val="center"/>
          </w:tcPr>
          <w:p>
            <w:pPr>
              <w:pStyle w:val="MdTableCell"/>
              <w:jc w:val="left"/>
            </w:pPr>
            <w:r>
              <w:t xml:space="preserve">85%</w:t>
            </w:r>
          </w:p>
        </w:tc>
        <w:tc>
          <w:tcPr>
            <w:tcBorders>
              <w:right w:val="none"/>
            </w:tcBorders>
            <w:tcMar>
              <w:top w:type="dxa" w:w="80"/>
              <w:left w:type="dxa" w:w="120"/>
              <w:bottom w:type="dxa" w:w="80"/>
              <w:right w:type="dxa" w:w="120"/>
            </w:tcMar>
            <w:vAlign w:val="center"/>
          </w:tcPr>
          <w:p>
            <w:pPr>
              <w:pStyle w:val="MdTableCell"/>
              <w:jc w:val="left"/>
            </w:pPr>
            <w:r>
              <w:rPr>
                <w:rStyle w:val="MdCode"/>
                <w:u w:val="single"/>
              </w:rPr>
              <w:t xml:space="preserve">PermissionsGuard</w:t>
            </w:r>
            <w:r>
              <w:t xml:space="preserve">: 90%, </w:t>
            </w:r>
            <w:r>
              <w:rPr>
                <w:rStyle w:val="MdCode"/>
                <w:u w:val="single"/>
              </w:rPr>
              <w:t xml:space="preserve">IdempotencyMiddleware</w:t>
            </w:r>
            <w:r>
              <w:t xml:space="preserve">: 90%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Function Coverage</w:t>
            </w:r>
          </w:p>
        </w:tc>
        <w:tc>
          <w:tcPr>
            <w:tcMar>
              <w:top w:type="dxa" w:w="80"/>
              <w:left w:type="dxa" w:w="120"/>
              <w:bottom w:type="dxa" w:w="80"/>
              <w:right w:type="dxa" w:w="120"/>
            </w:tcMar>
            <w:vAlign w:val="center"/>
          </w:tcPr>
          <w:p>
            <w:pPr>
              <w:pStyle w:val="MdTableCell"/>
              <w:jc w:val="left"/>
            </w:pPr>
            <w:r>
              <w:t xml:space="preserve">85%</w:t>
            </w:r>
          </w:p>
        </w:tc>
        <w:tc>
          <w:tcPr>
            <w:tcMar>
              <w:top w:type="dxa" w:w="80"/>
              <w:left w:type="dxa" w:w="120"/>
              <w:bottom w:type="dxa" w:w="80"/>
              <w:right w:type="dxa" w:w="120"/>
            </w:tcMar>
            <w:vAlign w:val="center"/>
          </w:tcPr>
          <w:p>
            <w:pPr>
              <w:pStyle w:val="MdTableCell"/>
              <w:jc w:val="left"/>
            </w:pPr>
            <w:r>
              <w:t xml:space="preserve">95%</w:t>
            </w:r>
          </w:p>
        </w:tc>
        <w:tc>
          <w:tcPr>
            <w:tcBorders>
              <w:right w:val="none"/>
            </w:tcBorders>
            <w:tcMar>
              <w:top w:type="dxa" w:w="80"/>
              <w:left w:type="dxa" w:w="120"/>
              <w:bottom w:type="dxa" w:w="80"/>
              <w:right w:type="dxa" w:w="120"/>
            </w:tcMar>
            <w:vAlign w:val="center"/>
          </w:tcPr>
          <w:p>
            <w:pPr>
              <w:pStyle w:val="MdTableCell"/>
              <w:jc w:val="left"/>
            </w:pPr>
            <w:r>
              <w:t xml:space="preserve">All FSM functions: 100%</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jc w:val="left"/>
            </w:pPr>
            <w:r>
              <w:rPr>
                <w:rStyle w:val="MdStrong"/>
                <w:b/>
                <w:bCs/>
              </w:rPr>
              <w:t xml:space="preserve">Invariant Coverage</w:t>
            </w:r>
          </w:p>
        </w:tc>
        <w:tc>
          <w:tcPr>
            <w:tcBorders>
              <w:bottom w:val="single" w:color="E1E4E8" w:sz="4"/>
            </w:tcBorders>
            <w:tcMar>
              <w:top w:type="dxa" w:w="80"/>
              <w:left w:type="dxa" w:w="120"/>
              <w:bottom w:type="dxa" w:w="80"/>
              <w:right w:type="dxa" w:w="120"/>
            </w:tcMar>
            <w:vAlign w:val="center"/>
          </w:tcPr>
          <w:p>
            <w:pPr>
              <w:pStyle w:val="MdTableCell"/>
              <w:jc w:val="left"/>
            </w:pPr>
            <w:r>
              <w:t xml:space="preserve">100%</w:t>
            </w:r>
          </w:p>
        </w:tc>
        <w:tc>
          <w:tcPr>
            <w:tcBorders>
              <w:bottom w:val="single" w:color="E1E4E8" w:sz="4"/>
            </w:tcBorders>
            <w:tcMar>
              <w:top w:type="dxa" w:w="80"/>
              <w:left w:type="dxa" w:w="120"/>
              <w:bottom w:type="dxa" w:w="80"/>
              <w:right w:type="dxa" w:w="120"/>
            </w:tcMar>
            <w:vAlign w:val="center"/>
          </w:tcPr>
          <w:p>
            <w:pPr>
              <w:pStyle w:val="MdTableCell"/>
              <w:jc w:val="left"/>
            </w:pPr>
            <w:r>
              <w:t xml:space="preserve">100%</w:t>
            </w:r>
          </w:p>
        </w:tc>
        <w:tc>
          <w:tcPr>
            <w:tcBorders>
              <w:bottom w:val="single" w:color="E1E4E8" w:sz="4"/>
              <w:right w:val="none"/>
            </w:tcBorders>
            <w:tcMar>
              <w:top w:type="dxa" w:w="80"/>
              <w:left w:type="dxa" w:w="120"/>
              <w:bottom w:type="dxa" w:w="80"/>
              <w:right w:type="dxa" w:w="120"/>
            </w:tcMar>
            <w:vAlign w:val="center"/>
          </w:tcPr>
          <w:p>
            <w:pPr>
              <w:pStyle w:val="MdTableCell"/>
              <w:jc w:val="left"/>
            </w:pPr>
            <w:r>
              <w:t xml:space="preserve">All 10 Laws: 100% (non-negotiable)</w:t>
            </w:r>
          </w:p>
        </w:tc>
      </w:tr>
    </w:tbl>
    <w:p>
      <w:pPr>
        <w:pStyle w:val="Heading3"/>
        <w:pStyle w:val="MdHeading3"/>
      </w:pPr>
      <w:r>
        <w:t xml:space="preserve">12.2 Critical Path Coverage (Must Be 100%)</w:t>
      </w:r>
    </w:p>
    <w:p>
      <w:pPr>
        <w:pStyle w:val="MdParagraph"/>
      </w:pPr>
      <w:r>
        <w:t xml:space="preserve">The following code paths must have 100% test coverage — no exceptions:</w:t>
      </w:r>
    </w:p>
    <w:p>
      <w:pPr>
        <w:pStyle w:val="MdSpace"/>
        <w:spacing w:after="60" w:before="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jc w:val="left"/>
            </w:pPr>
            <w:r>
              <w:t xml:space="preserve">Code Path</w:t>
            </w:r>
          </w:p>
        </w:tc>
        <w:tc>
          <w:tcPr>
            <w:tcBorders>
              <w:right w:val="none"/>
            </w:tcBorders>
            <w:tcMar>
              <w:top w:type="dxa" w:w="100"/>
              <w:left w:type="dxa" w:w="120"/>
              <w:bottom w:type="dxa" w:w="100"/>
              <w:right w:type="dxa" w:w="120"/>
            </w:tcMar>
            <w:vAlign w:val="center"/>
          </w:tcPr>
          <w:p>
            <w:pPr>
              <w:pStyle w:val="MdTableHeader"/>
              <w:jc w:val="left"/>
            </w:pPr>
            <w:r>
              <w:t xml:space="preserve">Reason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Code"/>
                <w:u w:val="single"/>
              </w:rPr>
              <w:t xml:space="preserve">assertTransition()</w:t>
            </w:r>
            <w:r>
              <w:t xml:space="preserve"> + all 14 FSM maps</w:t>
            </w:r>
          </w:p>
        </w:tc>
        <w:tc>
          <w:tcPr>
            <w:tcBorders>
              <w:right w:val="none"/>
            </w:tcBorders>
            <w:tcMar>
              <w:top w:type="dxa" w:w="80"/>
              <w:left w:type="dxa" w:w="120"/>
              <w:bottom w:type="dxa" w:w="80"/>
              <w:right w:type="dxa" w:w="120"/>
            </w:tcMar>
            <w:vAlign w:val="center"/>
          </w:tcPr>
          <w:p>
            <w:pPr>
              <w:pStyle w:val="MdTableCell"/>
              <w:jc w:val="left"/>
            </w:pPr>
            <w:r>
              <w:t xml:space="preserve">Core business logic integrity</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Code"/>
                <w:u w:val="single"/>
              </w:rPr>
              <w:t xml:space="preserve">TenantAwarePrismaService.$allOperations()</w:t>
            </w:r>
          </w:p>
        </w:tc>
        <w:tc>
          <w:tcPr>
            <w:tcBorders>
              <w:right w:val="none"/>
            </w:tcBorders>
            <w:tcMar>
              <w:top w:type="dxa" w:w="80"/>
              <w:left w:type="dxa" w:w="120"/>
              <w:bottom w:type="dxa" w:w="80"/>
              <w:right w:type="dxa" w:w="120"/>
            </w:tcMar>
            <w:vAlign w:val="center"/>
          </w:tcPr>
          <w:p>
            <w:pPr>
              <w:pStyle w:val="MdTableCell"/>
              <w:jc w:val="left"/>
            </w:pPr>
            <w:r>
              <w:t xml:space="preserve">Data isolation guarantee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Code"/>
                <w:u w:val="single"/>
              </w:rPr>
              <w:t xml:space="preserve">IdempotencyMiddleware.use()</w:t>
            </w:r>
          </w:p>
        </w:tc>
        <w:tc>
          <w:tcPr>
            <w:tcBorders>
              <w:right w:val="none"/>
            </w:tcBorders>
            <w:tcMar>
              <w:top w:type="dxa" w:w="80"/>
              <w:left w:type="dxa" w:w="120"/>
              <w:bottom w:type="dxa" w:w="80"/>
              <w:right w:type="dxa" w:w="120"/>
            </w:tcMar>
            <w:vAlign w:val="center"/>
          </w:tcPr>
          <w:p>
            <w:pPr>
              <w:pStyle w:val="MdTableCell"/>
              <w:jc w:val="left"/>
            </w:pPr>
            <w:r>
              <w:t xml:space="preserve">Financial safety</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Code"/>
                <w:u w:val="single"/>
              </w:rPr>
              <w:t xml:space="preserve">InventoryLedgerService.executeInventoryLogic()</w:t>
            </w:r>
          </w:p>
        </w:tc>
        <w:tc>
          <w:tcPr>
            <w:tcBorders>
              <w:right w:val="none"/>
            </w:tcBorders>
            <w:tcMar>
              <w:top w:type="dxa" w:w="80"/>
              <w:left w:type="dxa" w:w="120"/>
              <w:bottom w:type="dxa" w:w="80"/>
              <w:right w:type="dxa" w:w="120"/>
            </w:tcMar>
            <w:vAlign w:val="center"/>
          </w:tcPr>
          <w:p>
            <w:pPr>
              <w:pStyle w:val="MdTableCell"/>
              <w:jc w:val="left"/>
            </w:pPr>
            <w:r>
              <w:t xml:space="preserve">Stock accuracy</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Code"/>
                <w:u w:val="single"/>
              </w:rPr>
              <w:t xml:space="preserve">PermissionsGuard.canActivate()</w:t>
            </w:r>
          </w:p>
        </w:tc>
        <w:tc>
          <w:tcPr>
            <w:tcBorders>
              <w:right w:val="none"/>
            </w:tcBorders>
            <w:tcMar>
              <w:top w:type="dxa" w:w="80"/>
              <w:left w:type="dxa" w:w="120"/>
              <w:bottom w:type="dxa" w:w="80"/>
              <w:right w:type="dxa" w:w="120"/>
            </w:tcMar>
            <w:vAlign w:val="center"/>
          </w:tcPr>
          <w:p>
            <w:pPr>
              <w:pStyle w:val="MdTableCell"/>
              <w:jc w:val="left"/>
            </w:pPr>
            <w:r>
              <w:t xml:space="preserve">Authorization enforcement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Code"/>
                <w:u w:val="single"/>
              </w:rPr>
              <w:t xml:space="preserve">AccountingService.createJournalEntry()</w:t>
            </w:r>
            <w:r>
              <w:t xml:space="preserve"> (balance validation)</w:t>
            </w:r>
          </w:p>
        </w:tc>
        <w:tc>
          <w:tcPr>
            <w:tcBorders>
              <w:right w:val="none"/>
            </w:tcBorders>
            <w:tcMar>
              <w:top w:type="dxa" w:w="80"/>
              <w:left w:type="dxa" w:w="120"/>
              <w:bottom w:type="dxa" w:w="80"/>
              <w:right w:type="dxa" w:w="120"/>
            </w:tcMar>
            <w:vAlign w:val="center"/>
          </w:tcPr>
          <w:p>
            <w:pPr>
              <w:pStyle w:val="MdTableCell"/>
              <w:jc w:val="left"/>
            </w:pPr>
            <w:r>
              <w:t xml:space="preserve">Financial accuracy</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Code"/>
                <w:u w:val="single"/>
              </w:rPr>
              <w:t xml:space="preserve">TenantMiddleware.use()</w:t>
            </w:r>
            <w:r>
              <w:t xml:space="preserve"> (suspension check)</w:t>
            </w:r>
          </w:p>
        </w:tc>
        <w:tc>
          <w:tcPr>
            <w:tcBorders>
              <w:right w:val="none"/>
            </w:tcBorders>
            <w:tcMar>
              <w:top w:type="dxa" w:w="80"/>
              <w:left w:type="dxa" w:w="120"/>
              <w:bottom w:type="dxa" w:w="80"/>
              <w:right w:type="dxa" w:w="120"/>
            </w:tcMar>
            <w:vAlign w:val="center"/>
          </w:tcPr>
          <w:p>
            <w:pPr>
              <w:pStyle w:val="MdTableCell"/>
              <w:jc w:val="left"/>
            </w:pPr>
            <w:r>
              <w:t xml:space="preserve">Tenant governance</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jc w:val="left"/>
            </w:pPr>
            <w:r>
              <w:rPr>
                <w:rStyle w:val="MdCode"/>
                <w:u w:val="single"/>
              </w:rPr>
              <w:t xml:space="preserve">AuditService.logAction()</w:t>
            </w:r>
          </w:p>
        </w:tc>
        <w:tc>
          <w:tcPr>
            <w:tcBorders>
              <w:bottom w:val="single" w:color="E1E4E8" w:sz="4"/>
              <w:right w:val="none"/>
            </w:tcBorders>
            <w:tcMar>
              <w:top w:type="dxa" w:w="80"/>
              <w:left w:type="dxa" w:w="120"/>
              <w:bottom w:type="dxa" w:w="80"/>
              <w:right w:type="dxa" w:w="120"/>
            </w:tcMar>
            <w:vAlign w:val="center"/>
          </w:tcPr>
          <w:p>
            <w:pPr>
              <w:pStyle w:val="MdTableCell"/>
              <w:jc w:val="left"/>
            </w:pPr>
            <w:r>
              <w:t xml:space="preserve">Compliance traceability</w:t>
            </w:r>
          </w:p>
        </w:tc>
      </w:tr>
    </w:tbl>
    <w:p>
      <w:pPr>
        <w:pStyle w:val="Heading3"/>
        <w:pStyle w:val="MdHeading3"/>
      </w:pPr>
      <w:r>
        <w:t xml:space="preserve">12.3 Coverage Exceptions</w:t>
      </w:r>
    </w:p>
    <w:p>
      <w:pPr>
        <w:pStyle w:val="MdParagraph"/>
      </w:pPr>
      <w:r>
        <w:t xml:space="preserve">The following are acceptable at lower coverage:</w:t>
      </w:r>
    </w:p>
    <w:p>
      <w:pPr>
        <w:pStyle w:val="MdSpace"/>
        <w:spacing w:after="60" w:before="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jc w:val="left"/>
            </w:pPr>
            <w:r>
              <w:t xml:space="preserve">Area</w:t>
            </w:r>
          </w:p>
        </w:tc>
        <w:tc>
          <w:tcPr>
            <w:tcMar>
              <w:top w:type="dxa" w:w="100"/>
              <w:left w:type="dxa" w:w="120"/>
              <w:bottom w:type="dxa" w:w="100"/>
              <w:right w:type="dxa" w:w="120"/>
            </w:tcMar>
            <w:vAlign w:val="center"/>
          </w:tcPr>
          <w:p>
            <w:pPr>
              <w:pStyle w:val="MdTableHeader"/>
              <w:jc w:val="left"/>
            </w:pPr>
            <w:r>
              <w:t xml:space="preserve">Acceptable Coverage</w:t>
            </w:r>
          </w:p>
        </w:tc>
        <w:tc>
          <w:tcPr>
            <w:tcBorders>
              <w:right w:val="none"/>
            </w:tcBorders>
            <w:tcMar>
              <w:top w:type="dxa" w:w="100"/>
              <w:left w:type="dxa" w:w="120"/>
              <w:bottom w:type="dxa" w:w="100"/>
              <w:right w:type="dxa" w:w="120"/>
            </w:tcMar>
            <w:vAlign w:val="center"/>
          </w:tcPr>
          <w:p>
            <w:pPr>
              <w:pStyle w:val="MdTableHeader"/>
              <w:jc w:val="left"/>
            </w:pPr>
            <w:r>
              <w:t xml:space="preserve">Reason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DTOs and type definitions</w:t>
            </w:r>
          </w:p>
        </w:tc>
        <w:tc>
          <w:tcPr>
            <w:tcMar>
              <w:top w:type="dxa" w:w="80"/>
              <w:left w:type="dxa" w:w="120"/>
              <w:bottom w:type="dxa" w:w="80"/>
              <w:right w:type="dxa" w:w="120"/>
            </w:tcMar>
            <w:vAlign w:val="center"/>
          </w:tcPr>
          <w:p>
            <w:pPr>
              <w:pStyle w:val="MdTableCell"/>
              <w:jc w:val="left"/>
            </w:pPr>
            <w:r>
              <w:t xml:space="preserve">0%</w:t>
            </w:r>
          </w:p>
        </w:tc>
        <w:tc>
          <w:tcPr>
            <w:tcBorders>
              <w:right w:val="none"/>
            </w:tcBorders>
            <w:tcMar>
              <w:top w:type="dxa" w:w="80"/>
              <w:left w:type="dxa" w:w="120"/>
              <w:bottom w:type="dxa" w:w="80"/>
              <w:right w:type="dxa" w:w="120"/>
            </w:tcMar>
            <w:vAlign w:val="center"/>
          </w:tcPr>
          <w:p>
            <w:pPr>
              <w:pStyle w:val="MdTableCell"/>
              <w:jc w:val="left"/>
            </w:pPr>
            <w:r>
              <w:t xml:space="preserve">No logic to test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Module registration (</w:t>
            </w:r>
            <w:r>
              <w:rPr>
                <w:rStyle w:val="MdCode"/>
                <w:u w:val="single"/>
              </w:rPr>
              <w:t xml:space="preserve">*.module.ts</w:t>
            </w:r>
            <w:r>
              <w:t xml:space="preserve">)</w:t>
            </w:r>
          </w:p>
        </w:tc>
        <w:tc>
          <w:tcPr>
            <w:tcMar>
              <w:top w:type="dxa" w:w="80"/>
              <w:left w:type="dxa" w:w="120"/>
              <w:bottom w:type="dxa" w:w="80"/>
              <w:right w:type="dxa" w:w="120"/>
            </w:tcMar>
            <w:vAlign w:val="center"/>
          </w:tcPr>
          <w:p>
            <w:pPr>
              <w:pStyle w:val="MdTableCell"/>
              <w:jc w:val="left"/>
            </w:pPr>
            <w:r>
              <w:t xml:space="preserve">0%</w:t>
            </w:r>
          </w:p>
        </w:tc>
        <w:tc>
          <w:tcPr>
            <w:tcBorders>
              <w:right w:val="none"/>
            </w:tcBorders>
            <w:tcMar>
              <w:top w:type="dxa" w:w="80"/>
              <w:left w:type="dxa" w:w="120"/>
              <w:bottom w:type="dxa" w:w="80"/>
              <w:right w:type="dxa" w:w="120"/>
            </w:tcMar>
            <w:vAlign w:val="center"/>
          </w:tcPr>
          <w:p>
            <w:pPr>
              <w:pStyle w:val="MdTableCell"/>
              <w:jc w:val="left"/>
            </w:pPr>
            <w:r>
              <w:t xml:space="preserve">NestJS boilerplate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Seed scripts (</w:t>
            </w:r>
            <w:r>
              <w:rPr>
                <w:rStyle w:val="MdCode"/>
                <w:u w:val="single"/>
              </w:rPr>
              <w:t xml:space="preserve">prisma/demo-seed.ts</w:t>
            </w:r>
            <w:r>
              <w:t xml:space="preserve">)</w:t>
            </w:r>
          </w:p>
        </w:tc>
        <w:tc>
          <w:tcPr>
            <w:tcMar>
              <w:top w:type="dxa" w:w="80"/>
              <w:left w:type="dxa" w:w="120"/>
              <w:bottom w:type="dxa" w:w="80"/>
              <w:right w:type="dxa" w:w="120"/>
            </w:tcMar>
            <w:vAlign w:val="center"/>
          </w:tcPr>
          <w:p>
            <w:pPr>
              <w:pStyle w:val="MdTableCell"/>
              <w:jc w:val="left"/>
            </w:pPr>
            <w:r>
              <w:t xml:space="preserve">0%</w:t>
            </w:r>
          </w:p>
        </w:tc>
        <w:tc>
          <w:tcPr>
            <w:tcBorders>
              <w:right w:val="none"/>
            </w:tcBorders>
            <w:tcMar>
              <w:top w:type="dxa" w:w="80"/>
              <w:left w:type="dxa" w:w="120"/>
              <w:bottom w:type="dxa" w:w="80"/>
              <w:right w:type="dxa" w:w="120"/>
            </w:tcMar>
            <w:vAlign w:val="center"/>
          </w:tcPr>
          <w:p>
            <w:pPr>
              <w:pStyle w:val="MdTableCell"/>
              <w:jc w:val="left"/>
            </w:pPr>
            <w:r>
              <w:t xml:space="preserve">Development utility</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jc w:val="left"/>
            </w:pPr>
            <w:r>
              <w:t xml:space="preserve">Debug logging statements</w:t>
            </w:r>
          </w:p>
        </w:tc>
        <w:tc>
          <w:tcPr>
            <w:tcBorders>
              <w:bottom w:val="single" w:color="E1E4E8" w:sz="4"/>
            </w:tcBorders>
            <w:tcMar>
              <w:top w:type="dxa" w:w="80"/>
              <w:left w:type="dxa" w:w="120"/>
              <w:bottom w:type="dxa" w:w="80"/>
              <w:right w:type="dxa" w:w="120"/>
            </w:tcMar>
            <w:vAlign w:val="center"/>
          </w:tcPr>
          <w:p>
            <w:pPr>
              <w:pStyle w:val="MdTableCell"/>
              <w:jc w:val="left"/>
            </w:pPr>
            <w:r>
              <w:t xml:space="preserve">Excluded</w:t>
            </w:r>
          </w:p>
        </w:tc>
        <w:tc>
          <w:tcPr>
            <w:tcBorders>
              <w:bottom w:val="single" w:color="E1E4E8" w:sz="4"/>
              <w:right w:val="none"/>
            </w:tcBorders>
            <w:tcMar>
              <w:top w:type="dxa" w:w="80"/>
              <w:left w:type="dxa" w:w="120"/>
              <w:bottom w:type="dxa" w:w="80"/>
              <w:right w:type="dxa" w:w="120"/>
            </w:tcMar>
            <w:vAlign w:val="center"/>
          </w:tcPr>
          <w:p>
            <w:pPr>
              <w:pStyle w:val="MdTableCell"/>
              <w:jc w:val="left"/>
            </w:pPr>
            <w:r>
              <w:t xml:space="preserve">Console.log has no business logic</w:t>
            </w:r>
          </w:p>
        </w:tc>
      </w:tr>
    </w:tbl>
    <w:p>
      <w:pPr>
        <w:pStyle w:val="MdHr"/>
        <w:pBdr>
          <w:bottom w:val="single" w:color="auto" w:sz="6" w:space="1"/>
        </w:pBdr>
      </w:pPr>
    </w:p>
    <w:p>
      <w:pPr>
        <w:pStyle w:val="MdSpace"/>
        <w:spacing w:after="60" w:before="0"/>
      </w:pPr>
    </w:p>
    <w:p>
      <w:pPr>
        <w:pStyle w:val="Heading2"/>
        <w:pStyle w:val="MdHeading2"/>
      </w:pPr>
      <w:r>
        <w:t xml:space="preserve">13. CI/CD Pipeline Integration</w:t>
      </w:r>
    </w:p>
    <w:p>
      <w:pPr>
        <w:pStyle w:val="Heading3"/>
        <w:pStyle w:val="MdHeading3"/>
      </w:pPr>
      <w:r>
        <w:t xml:space="preserve">13.1 Pipeline Stages</w:t>
      </w:r>
    </w:p>
    <w:p>
      <w:pPr>
        <w:pStyle w:val="MdCode"/>
        <w:pBdr>
          <w:top w:val="single" w:color="E1E4E8" w:sz="1" w:space="8"/>
          <w:left w:val="single" w:color="E1E4E8" w:sz="1" w:space="8"/>
          <w:right w:val="single" w:color="E1E4E8" w:sz="1" w:space="8"/>
        </w:pBdr>
        <w:shd w:fill="F6F8FA"/>
        <w:spacing w:after="0" w:before="120" w:line="276"/>
        <w:ind w:left="360"/>
      </w:pPr>
      <w:r>
        <w:rPr>
          <w:rFonts w:ascii="Courier New" w:cs="Courier New" w:eastAsia="Courier New" w:hAnsi="Courier New"/>
          <w:color w:val="24292E"/>
          <w:sz w:val="20"/>
          <w:szCs w:val="20"/>
        </w:rPr>
        <w:t xml:space="preserve">┌──────────┐    ┌──────────┐    ┌──────────┐    ┌──────────┐    ┌──────────┐</w:t>
      </w:r>
    </w:p>
    <w:p>
      <w:pPr>
        <w:pStyle w:val="MdCode"/>
        <w:pBdr>
          <w:left w:val="single" w:color="E1E4E8" w:sz="1" w:space="8"/>
          <w:right w:val="single" w:color="E1E4E8" w:sz="1" w:space="8"/>
        </w:pBdr>
        <w:shd w:fill="F6F8FA"/>
        <w:spacing w:after="0" w:before="0" w:line="276"/>
        <w:ind w:left="360"/>
      </w:pPr>
      <w:r>
        <w:rPr>
          <w:rFonts w:ascii="Courier New" w:cs="Courier New" w:eastAsia="Courier New" w:hAnsi="Courier New"/>
          <w:color w:val="24292E"/>
          <w:sz w:val="20"/>
          <w:szCs w:val="20"/>
        </w:rPr>
        <w:t xml:space="preserve">│  Lint    │───▶│  Unit   │───▶│ Integr.  │───▶│   E2E    │───▶│  Deploy  │</w:t>
      </w:r>
    </w:p>
    <w:p>
      <w:pPr>
        <w:pStyle w:val="MdCode"/>
        <w:pBdr>
          <w:left w:val="single" w:color="E1E4E8" w:sz="1" w:space="8"/>
          <w:right w:val="single" w:color="E1E4E8" w:sz="1" w:space="8"/>
        </w:pBdr>
        <w:shd w:fill="F6F8FA"/>
        <w:spacing w:after="0" w:before="0" w:line="276"/>
        <w:ind w:left="360"/>
      </w:pPr>
      <w:r>
        <w:rPr>
          <w:rFonts w:ascii="Courier New" w:cs="Courier New" w:eastAsia="Courier New" w:hAnsi="Courier New"/>
          <w:color w:val="24292E"/>
          <w:sz w:val="20"/>
          <w:szCs w:val="20"/>
        </w:rPr>
        <w:t xml:space="preserve">│          │    │  Tests   │    │  Tests   │    │  Tests   │    │          │</w:t>
      </w:r>
    </w:p>
    <w:p>
      <w:pPr>
        <w:pStyle w:val="MdCode"/>
        <w:pBdr>
          <w:left w:val="single" w:color="E1E4E8" w:sz="1" w:space="8"/>
          <w:right w:val="single" w:color="E1E4E8" w:sz="1" w:space="8"/>
        </w:pBdr>
        <w:shd w:fill="F6F8FA"/>
        <w:spacing w:after="0" w:before="0" w:line="276"/>
        <w:ind w:left="360"/>
      </w:pPr>
      <w:r>
        <w:rPr>
          <w:rFonts w:ascii="Courier New" w:cs="Courier New" w:eastAsia="Courier New" w:hAnsi="Courier New"/>
          <w:color w:val="24292E"/>
          <w:sz w:val="20"/>
          <w:szCs w:val="20"/>
        </w:rPr>
        <w:t xml:space="preserve">└──────────┘    └──────────┘    └──────────┘    └──────────┘    └──────────┘</w:t>
      </w:r>
    </w:p>
    <w:p>
      <w:pPr>
        <w:pStyle w:val="MdCode"/>
        <w:pBdr>
          <w:bottom w:val="single" w:color="E1E4E8" w:sz="1" w:space="8"/>
          <w:left w:val="single" w:color="E1E4E8" w:sz="1" w:space="8"/>
          <w:right w:val="single" w:color="E1E4E8" w:sz="1" w:space="8"/>
        </w:pBdr>
        <w:shd w:fill="F6F8FA"/>
        <w:spacing w:after="120" w:before="0" w:line="276"/>
        <w:ind w:left="360"/>
      </w:pPr>
      <w:r>
        <w:rPr>
          <w:rFonts w:ascii="Courier New" w:cs="Courier New" w:eastAsia="Courier New" w:hAnsi="Courier New"/>
          <w:color w:val="24292E"/>
          <w:sz w:val="20"/>
          <w:szCs w:val="20"/>
        </w:rPr>
        <w:t xml:space="preserve">  &lt; 30s           &lt; 30s           &lt; 3 min         &lt; 10 min       Conditional</w:t>
      </w:r>
    </w:p>
    <w:p>
      <w:pPr>
        <w:pStyle w:val="MdSpace"/>
        <w:spacing w:after="60" w:before="0"/>
      </w:pPr>
    </w:p>
    <w:p>
      <w:pPr>
        <w:pStyle w:val="Heading3"/>
        <w:pStyle w:val="MdHeading3"/>
      </w:pPr>
      <w:r>
        <w:t xml:space="preserve">13.2 Gate Requirements</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jc w:val="left"/>
            </w:pPr>
            <w:r>
              <w:t xml:space="preserve">Stage</w:t>
            </w:r>
          </w:p>
        </w:tc>
        <w:tc>
          <w:tcPr>
            <w:tcMar>
              <w:top w:type="dxa" w:w="100"/>
              <w:left w:type="dxa" w:w="120"/>
              <w:bottom w:type="dxa" w:w="100"/>
              <w:right w:type="dxa" w:w="120"/>
            </w:tcMar>
            <w:vAlign w:val="center"/>
          </w:tcPr>
          <w:p>
            <w:pPr>
              <w:pStyle w:val="MdTableHeader"/>
              <w:jc w:val="left"/>
            </w:pPr>
            <w:r>
              <w:t xml:space="preserve">Must Pass</w:t>
            </w:r>
          </w:p>
        </w:tc>
        <w:tc>
          <w:tcPr>
            <w:tcBorders>
              <w:right w:val="none"/>
            </w:tcBorders>
            <w:tcMar>
              <w:top w:type="dxa" w:w="100"/>
              <w:left w:type="dxa" w:w="120"/>
              <w:bottom w:type="dxa" w:w="100"/>
              <w:right w:type="dxa" w:w="120"/>
            </w:tcMar>
            <w:vAlign w:val="center"/>
          </w:tcPr>
          <w:p>
            <w:pPr>
              <w:pStyle w:val="MdTableHeader"/>
              <w:jc w:val="left"/>
            </w:pPr>
            <w:r>
              <w:t xml:space="preserve">Blocks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Lint</w:t>
            </w:r>
          </w:p>
        </w:tc>
        <w:tc>
          <w:tcPr>
            <w:tcMar>
              <w:top w:type="dxa" w:w="80"/>
              <w:left w:type="dxa" w:w="120"/>
              <w:bottom w:type="dxa" w:w="80"/>
              <w:right w:type="dxa" w:w="120"/>
            </w:tcMar>
            <w:vAlign w:val="center"/>
          </w:tcPr>
          <w:p>
            <w:pPr>
              <w:pStyle w:val="MdTableCell"/>
              <w:jc w:val="left"/>
            </w:pPr>
            <w:r>
              <w:t xml:space="preserve">Zero ESLint errors</w:t>
            </w:r>
          </w:p>
        </w:tc>
        <w:tc>
          <w:tcPr>
            <w:tcBorders>
              <w:right w:val="none"/>
            </w:tcBorders>
            <w:tcMar>
              <w:top w:type="dxa" w:w="80"/>
              <w:left w:type="dxa" w:w="120"/>
              <w:bottom w:type="dxa" w:w="80"/>
              <w:right w:type="dxa" w:w="120"/>
            </w:tcMar>
            <w:vAlign w:val="center"/>
          </w:tcPr>
          <w:p>
            <w:pPr>
              <w:pStyle w:val="MdTableCell"/>
              <w:jc w:val="left"/>
            </w:pPr>
            <w:r>
              <w:t xml:space="preserve">All subsequent stages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Unit Tests</w:t>
            </w:r>
          </w:p>
        </w:tc>
        <w:tc>
          <w:tcPr>
            <w:tcMar>
              <w:top w:type="dxa" w:w="80"/>
              <w:left w:type="dxa" w:w="120"/>
              <w:bottom w:type="dxa" w:w="80"/>
              <w:right w:type="dxa" w:w="120"/>
            </w:tcMar>
            <w:vAlign w:val="center"/>
          </w:tcPr>
          <w:p>
            <w:pPr>
              <w:pStyle w:val="MdTableCell"/>
              <w:jc w:val="left"/>
            </w:pPr>
            <w:r>
              <w:t xml:space="preserve">100% pass, coverage ≥ 80%</w:t>
            </w:r>
          </w:p>
        </w:tc>
        <w:tc>
          <w:tcPr>
            <w:tcBorders>
              <w:right w:val="none"/>
            </w:tcBorders>
            <w:tcMar>
              <w:top w:type="dxa" w:w="80"/>
              <w:left w:type="dxa" w:w="120"/>
              <w:bottom w:type="dxa" w:w="80"/>
              <w:right w:type="dxa" w:w="120"/>
            </w:tcMar>
            <w:vAlign w:val="center"/>
          </w:tcPr>
          <w:p>
            <w:pPr>
              <w:pStyle w:val="MdTableCell"/>
              <w:jc w:val="left"/>
            </w:pPr>
            <w:r>
              <w:t xml:space="preserve">Integration tests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Integration Tests</w:t>
            </w:r>
          </w:p>
        </w:tc>
        <w:tc>
          <w:tcPr>
            <w:tcMar>
              <w:top w:type="dxa" w:w="80"/>
              <w:left w:type="dxa" w:w="120"/>
              <w:bottom w:type="dxa" w:w="80"/>
              <w:right w:type="dxa" w:w="120"/>
            </w:tcMar>
            <w:vAlign w:val="center"/>
          </w:tcPr>
          <w:p>
            <w:pPr>
              <w:pStyle w:val="MdTableCell"/>
              <w:jc w:val="left"/>
            </w:pPr>
            <w:r>
              <w:t xml:space="preserve">100% pass, all invariants ✅</w:t>
            </w:r>
          </w:p>
        </w:tc>
        <w:tc>
          <w:tcPr>
            <w:tcBorders>
              <w:right w:val="none"/>
            </w:tcBorders>
            <w:tcMar>
              <w:top w:type="dxa" w:w="80"/>
              <w:left w:type="dxa" w:w="120"/>
              <w:bottom w:type="dxa" w:w="80"/>
              <w:right w:type="dxa" w:w="120"/>
            </w:tcMar>
            <w:vAlign w:val="center"/>
          </w:tcPr>
          <w:p>
            <w:pPr>
              <w:pStyle w:val="MdTableCell"/>
              <w:jc w:val="left"/>
            </w:pPr>
            <w:r>
              <w:t xml:space="preserve">E2E tests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E2E Tests</w:t>
            </w:r>
          </w:p>
        </w:tc>
        <w:tc>
          <w:tcPr>
            <w:tcMar>
              <w:top w:type="dxa" w:w="80"/>
              <w:left w:type="dxa" w:w="120"/>
              <w:bottom w:type="dxa" w:w="80"/>
              <w:right w:type="dxa" w:w="120"/>
            </w:tcMar>
            <w:vAlign w:val="center"/>
          </w:tcPr>
          <w:p>
            <w:pPr>
              <w:pStyle w:val="MdTableCell"/>
              <w:jc w:val="left"/>
            </w:pPr>
            <w:r>
              <w:t xml:space="preserve">100% pass, all scenarios ✅</w:t>
            </w:r>
          </w:p>
        </w:tc>
        <w:tc>
          <w:tcPr>
            <w:tcBorders>
              <w:right w:val="none"/>
            </w:tcBorders>
            <w:tcMar>
              <w:top w:type="dxa" w:w="80"/>
              <w:left w:type="dxa" w:w="120"/>
              <w:bottom w:type="dxa" w:w="80"/>
              <w:right w:type="dxa" w:w="120"/>
            </w:tcMar>
            <w:vAlign w:val="center"/>
          </w:tcPr>
          <w:p>
            <w:pPr>
              <w:pStyle w:val="MdTableCell"/>
              <w:jc w:val="left"/>
            </w:pPr>
            <w:r>
              <w:t xml:space="preserve">Deployment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Security Tests</w:t>
            </w:r>
          </w:p>
        </w:tc>
        <w:tc>
          <w:tcPr>
            <w:tcMar>
              <w:top w:type="dxa" w:w="80"/>
              <w:left w:type="dxa" w:w="120"/>
              <w:bottom w:type="dxa" w:w="80"/>
              <w:right w:type="dxa" w:w="120"/>
            </w:tcMar>
            <w:vAlign w:val="center"/>
          </w:tcPr>
          <w:p>
            <w:pPr>
              <w:pStyle w:val="MdTableCell"/>
              <w:jc w:val="left"/>
            </w:pPr>
            <w:r>
              <w:t xml:space="preserve">100% pass (SEC-01 through SEC-19)</w:t>
            </w:r>
          </w:p>
        </w:tc>
        <w:tc>
          <w:tcPr>
            <w:tcBorders>
              <w:right w:val="none"/>
            </w:tcBorders>
            <w:tcMar>
              <w:top w:type="dxa" w:w="80"/>
              <w:left w:type="dxa" w:w="120"/>
              <w:bottom w:type="dxa" w:w="80"/>
              <w:right w:type="dxa" w:w="120"/>
            </w:tcMar>
            <w:vAlign w:val="center"/>
          </w:tcPr>
          <w:p>
            <w:pPr>
              <w:pStyle w:val="MdTableCell"/>
              <w:jc w:val="left"/>
            </w:pPr>
            <w:r>
              <w:t xml:space="preserve">Deployment</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jc w:val="left"/>
            </w:pPr>
            <w:r>
              <w:rPr>
                <w:rStyle w:val="MdStrong"/>
                <w:b/>
                <w:bCs/>
              </w:rPr>
              <w:t xml:space="preserve">Stress Tests</w:t>
            </w:r>
          </w:p>
        </w:tc>
        <w:tc>
          <w:tcPr>
            <w:tcBorders>
              <w:bottom w:val="single" w:color="E1E4E8" w:sz="4"/>
            </w:tcBorders>
            <w:tcMar>
              <w:top w:type="dxa" w:w="80"/>
              <w:left w:type="dxa" w:w="120"/>
              <w:bottom w:type="dxa" w:w="80"/>
              <w:right w:type="dxa" w:w="120"/>
            </w:tcMar>
            <w:vAlign w:val="center"/>
          </w:tcPr>
          <w:p>
            <w:pPr>
              <w:pStyle w:val="MdTableCell"/>
              <w:jc w:val="left"/>
            </w:pPr>
            <w:r>
              <w:t xml:space="preserve">All invariants hold under load</w:t>
            </w:r>
          </w:p>
        </w:tc>
        <w:tc>
          <w:tcPr>
            <w:tcBorders>
              <w:bottom w:val="single" w:color="E1E4E8" w:sz="4"/>
              <w:right w:val="none"/>
            </w:tcBorders>
            <w:tcMar>
              <w:top w:type="dxa" w:w="80"/>
              <w:left w:type="dxa" w:w="120"/>
              <w:bottom w:type="dxa" w:w="80"/>
              <w:right w:type="dxa" w:w="120"/>
            </w:tcMar>
            <w:vAlign w:val="center"/>
          </w:tcPr>
          <w:p>
            <w:pPr>
              <w:pStyle w:val="MdTableCell"/>
              <w:jc w:val="left"/>
            </w:pPr>
            <w:r>
              <w:t xml:space="preserve">Production deployment</w:t>
            </w:r>
          </w:p>
        </w:tc>
      </w:tr>
    </w:tbl>
    <w:p>
      <w:pPr>
        <w:pStyle w:val="Heading3"/>
        <w:pStyle w:val="MdHeading3"/>
      </w:pPr>
      <w:r>
        <w:t xml:space="preserve">13.3 Test Execution Commands</w:t>
      </w:r>
    </w:p>
    <w:p>
      <w:pPr>
        <w:pStyle w:val="MdCode"/>
        <w:pBdr>
          <w:top w:val="single" w:color="E1E4E8" w:sz="1" w:space="8"/>
          <w:left w:val="single" w:color="E1E4E8" w:sz="1" w:space="8"/>
          <w:right w:val="single" w:color="E1E4E8" w:sz="1" w:space="8"/>
        </w:pBdr>
        <w:shd w:fill="F6F8FA"/>
        <w:spacing w:after="0" w:before="12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Unit tests only (fast feedback)</w:t>
      </w:r>
    </w:p>
    <w:p>
      <w:pPr>
        <w:pStyle w:val="MdCode"/>
        <w:pBdr>
          <w:left w:val="single" w:color="E1E4E8" w:sz="1" w:space="8"/>
          <w:right w:val="single" w:color="E1E4E8" w:sz="1" w:space="8"/>
        </w:pBdr>
        <w:shd w:fill="F6F8FA"/>
        <w:spacing w:after="0" w:before="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npm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run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test</w:t>
      </w:r>
    </w:p>
    <w:p>
      <w:pPr>
        <w:pStyle w:val="MdCode"/>
        <w:pBdr>
          <w:left w:val="single" w:color="E1E4E8" w:sz="1" w:space="8"/>
          <w:right w:val="single" w:color="E1E4E8" w:sz="1" w:space="8"/>
        </w:pBdr>
        <w:shd w:fill="F6F8FA"/>
        <w:spacing w:after="0" w:before="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after="0" w:before="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Unit tests with coverage report</w:t>
      </w:r>
    </w:p>
    <w:p>
      <w:pPr>
        <w:pStyle w:val="MdCode"/>
        <w:pBdr>
          <w:left w:val="single" w:color="E1E4E8" w:sz="1" w:space="8"/>
          <w:right w:val="single" w:color="E1E4E8" w:sz="1" w:space="8"/>
        </w:pBdr>
        <w:shd w:fill="F6F8FA"/>
        <w:spacing w:after="0" w:before="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npm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run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test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--coverage</w:t>
      </w:r>
    </w:p>
    <w:p>
      <w:pPr>
        <w:pStyle w:val="MdCode"/>
        <w:pBdr>
          <w:left w:val="single" w:color="E1E4E8" w:sz="1" w:space="8"/>
          <w:right w:val="single" w:color="E1E4E8" w:sz="1" w:space="8"/>
        </w:pBdr>
        <w:shd w:fill="F6F8FA"/>
        <w:spacing w:after="0" w:before="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after="0" w:before="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Integration tests (requires database)</w:t>
      </w:r>
    </w:p>
    <w:p>
      <w:pPr>
        <w:pStyle w:val="MdCode"/>
        <w:pBdr>
          <w:left w:val="single" w:color="E1E4E8" w:sz="1" w:space="8"/>
          <w:right w:val="single" w:color="E1E4E8" w:sz="1" w:space="8"/>
        </w:pBdr>
        <w:shd w:fill="F6F8FA"/>
        <w:spacing w:after="0" w:before="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npm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run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test:integration</w:t>
      </w:r>
    </w:p>
    <w:p>
      <w:pPr>
        <w:pStyle w:val="MdCode"/>
        <w:pBdr>
          <w:left w:val="single" w:color="E1E4E8" w:sz="1" w:space="8"/>
          <w:right w:val="single" w:color="E1E4E8" w:sz="1" w:space="8"/>
        </w:pBdr>
        <w:shd w:fill="F6F8FA"/>
        <w:spacing w:after="0" w:before="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after="0" w:before="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E2E tests (requires full application stack)</w:t>
      </w:r>
    </w:p>
    <w:p>
      <w:pPr>
        <w:pStyle w:val="MdCode"/>
        <w:pBdr>
          <w:left w:val="single" w:color="E1E4E8" w:sz="1" w:space="8"/>
          <w:right w:val="single" w:color="E1E4E8" w:sz="1" w:space="8"/>
        </w:pBdr>
        <w:shd w:fill="F6F8FA"/>
        <w:spacing w:after="0" w:before="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npm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run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test:e2e</w:t>
      </w:r>
    </w:p>
    <w:p>
      <w:pPr>
        <w:pStyle w:val="MdCode"/>
        <w:pBdr>
          <w:left w:val="single" w:color="E1E4E8" w:sz="1" w:space="8"/>
          <w:right w:val="single" w:color="E1E4E8" w:sz="1" w:space="8"/>
        </w:pBdr>
        <w:shd w:fill="F6F8FA"/>
        <w:spacing w:after="0" w:before="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after="0" w:before="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Stress tests (requires database + application)</w:t>
      </w:r>
    </w:p>
    <w:p>
      <w:pPr>
        <w:pStyle w:val="MdCode"/>
        <w:pBdr>
          <w:left w:val="single" w:color="E1E4E8" w:sz="1" w:space="8"/>
          <w:right w:val="single" w:color="E1E4E8" w:sz="1" w:space="8"/>
        </w:pBdr>
        <w:shd w:fill="F6F8FA"/>
        <w:spacing w:after="0" w:before="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npm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run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test:stress</w:t>
      </w:r>
    </w:p>
    <w:p>
      <w:pPr>
        <w:pStyle w:val="MdCode"/>
        <w:pBdr>
          <w:left w:val="single" w:color="E1E4E8" w:sz="1" w:space="8"/>
          <w:right w:val="single" w:color="E1E4E8" w:sz="1" w:space="8"/>
        </w:pBdr>
        <w:shd w:fill="F6F8FA"/>
        <w:spacing w:after="0" w:before="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after="0" w:before="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Full test suite (all layers)</w:t>
      </w:r>
    </w:p>
    <w:p>
      <w:pPr>
        <w:pStyle w:val="MdCode"/>
        <w:pBdr>
          <w:left w:val="single" w:color="E1E4E8" w:sz="1" w:space="8"/>
          <w:right w:val="single" w:color="E1E4E8" w:sz="1" w:space="8"/>
        </w:pBdr>
        <w:shd w:fill="F6F8FA"/>
        <w:spacing w:after="0" w:before="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npm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run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test:all</w:t>
      </w:r>
    </w:p>
    <w:p>
      <w:pPr>
        <w:pStyle w:val="MdCode"/>
        <w:pBdr>
          <w:left w:val="single" w:color="E1E4E8" w:sz="1" w:space="8"/>
          <w:right w:val="single" w:color="E1E4E8" w:sz="1" w:space="8"/>
        </w:pBdr>
        <w:shd w:fill="F6F8FA"/>
        <w:spacing w:after="0" w:before="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after="0" w:before="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Specific domain tests</w:t>
      </w:r>
    </w:p>
    <w:p>
      <w:pPr>
        <w:pStyle w:val="MdCode"/>
        <w:pBdr>
          <w:left w:val="single" w:color="E1E4E8" w:sz="1" w:space="8"/>
          <w:right w:val="single" w:color="E1E4E8" w:sz="1" w:space="8"/>
        </w:pBdr>
        <w:shd w:fill="F6F8FA"/>
        <w:spacing w:after="0" w:before="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npm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run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test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--testPathPattern=sales</w:t>
      </w:r>
    </w:p>
    <w:p>
      <w:pPr>
        <w:pStyle w:val="MdCode"/>
        <w:pBdr>
          <w:left w:val="single" w:color="E1E4E8" w:sz="1" w:space="8"/>
          <w:right w:val="single" w:color="E1E4E8" w:sz="1" w:space="8"/>
        </w:pBdr>
        <w:shd w:fill="F6F8FA"/>
        <w:spacing w:after="0" w:before="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npm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run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test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--testPathPattern=inventory</w:t>
      </w:r>
    </w:p>
    <w:p>
      <w:pPr>
        <w:pStyle w:val="MdCode"/>
        <w:pBdr>
          <w:bottom w:val="single" w:color="E1E4E8" w:sz="1" w:space="8"/>
          <w:left w:val="single" w:color="E1E4E8" w:sz="1" w:space="8"/>
          <w:right w:val="single" w:color="E1E4E8" w:sz="1" w:space="8"/>
        </w:pBdr>
        <w:shd w:fill="F6F8FA"/>
        <w:spacing w:after="120" w:before="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npm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run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test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--testPathPattern=fsm</w:t>
      </w:r>
    </w:p>
    <w:p>
      <w:pPr>
        <w:pStyle w:val="MdSpace"/>
        <w:spacing w:after="60" w:before="0"/>
      </w:pPr>
    </w:p>
    <w:p>
      <w:pPr>
        <w:pStyle w:val="Heading3"/>
        <w:pStyle w:val="MdHeading3"/>
      </w:pPr>
      <w:r>
        <w:t xml:space="preserve">13.4 Pre-Commit Hooks</w:t>
      </w:r>
    </w:p>
    <w:p>
      <w:pPr>
        <w:pStyle w:val="MdParagraph"/>
      </w:pPr>
      <w:r>
        <w:t xml:space="preserve">Before every commit, these checks run automatically:</w:t>
      </w:r>
    </w:p>
    <w:p>
      <w:pPr>
        <w:pStyle w:val="MdSpace"/>
        <w:spacing w:after="60" w:before="0"/>
      </w:pPr>
    </w:p>
    <w:p>
      <w:pPr>
        <w:pStyle w:val="MdListItem"/>
        <w:numPr>
          <w:ilvl w:val="0"/>
          <w:numId w:val="3"/>
        </w:numPr>
      </w:pPr>
      <w:r>
        <w:rPr>
          <w:rStyle w:val="MdStrong"/>
          <w:b/>
          <w:bCs/>
        </w:rPr>
        <w:t xml:space="preserve">Lint</w:t>
      </w:r>
      <w:r>
        <w:t xml:space="preserve">: </w:t>
      </w:r>
      <w:r>
        <w:rPr>
          <w:rStyle w:val="MdCode"/>
          <w:u w:val="single"/>
        </w:rPr>
        <w:t xml:space="preserve">eslint --fix</w:t>
      </w:r>
      <w:r>
        <w:t xml:space="preserve"> on staged files</w:t>
      </w:r>
    </w:p>
    <w:p>
      <w:pPr>
        <w:pStyle w:val="MdListItem"/>
        <w:numPr>
          <w:ilvl w:val="0"/>
          <w:numId w:val="3"/>
        </w:numPr>
      </w:pPr>
      <w:r>
        <w:rPr>
          <w:rStyle w:val="MdStrong"/>
          <w:b/>
          <w:bCs/>
        </w:rPr>
        <w:t xml:space="preserve">Type Check</w:t>
      </w:r>
      <w:r>
        <w:t xml:space="preserve">: </w:t>
      </w:r>
      <w:r>
        <w:rPr>
          <w:rStyle w:val="MdCode"/>
          <w:u w:val="single"/>
        </w:rPr>
        <w:t xml:space="preserve">tsc --noEmit</w:t>
      </w:r>
      <w:r>
        <w:t xml:space="preserve"> to catch type errors</w:t>
      </w:r>
    </w:p>
    <w:p>
      <w:pPr>
        <w:pStyle w:val="MdListItem"/>
        <w:numPr>
          <w:ilvl w:val="0"/>
          <w:numId w:val="3"/>
        </w:numPr>
      </w:pPr>
      <w:r>
        <w:rPr>
          <w:rStyle w:val="MdStrong"/>
          <w:b/>
          <w:bCs/>
        </w:rPr>
        <w:t xml:space="preserve">Affected Unit Tests</w:t>
      </w:r>
      <w:r>
        <w:t xml:space="preserve">: Run unit tests for files modified in the commit</w:t>
      </w:r>
    </w:p>
    <w:p>
      <w:pPr>
        <w:pStyle w:val="MdListItem"/>
        <w:numPr>
          <w:ilvl w:val="0"/>
          <w:numId w:val="3"/>
        </w:numPr>
      </w:pPr>
      <w:r>
        <w:rPr>
          <w:rStyle w:val="MdStrong"/>
          <w:b/>
          <w:bCs/>
        </w:rPr>
        <w:t xml:space="preserve">FSM Invariant Check</w:t>
      </w:r>
      <w:r>
        <w:t xml:space="preserve">: Always run FSM transition tests (they're fast and critical)</w:t>
      </w:r>
    </w:p>
    <w:p>
      <w:pPr>
        <w:pStyle w:val="MdSpace"/>
        <w:spacing w:after="60" w:before="0"/>
      </w:pPr>
    </w:p>
    <w:p>
      <w:pPr>
        <w:pStyle w:val="MdHr"/>
        <w:pBdr>
          <w:bottom w:val="single" w:color="auto" w:sz="6" w:space="1"/>
        </w:pBdr>
      </w:pPr>
    </w:p>
    <w:p>
      <w:pPr>
        <w:pStyle w:val="MdSpace"/>
        <w:spacing w:after="60" w:before="0"/>
      </w:pPr>
    </w:p>
    <w:p>
      <w:pPr>
        <w:pStyle w:val="Heading2"/>
        <w:pStyle w:val="MdHeading2"/>
      </w:pPr>
      <w:r>
        <w:t xml:space="preserve">14. Test Environment Management</w:t>
      </w:r>
    </w:p>
    <w:p>
      <w:pPr>
        <w:pStyle w:val="Heading3"/>
        <w:pStyle w:val="MdHeading3"/>
      </w:pPr>
      <w:r>
        <w:t xml:space="preserve">14.1 Environment Matrix</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jc w:val="left"/>
            </w:pPr>
            <w:r>
              <w:t xml:space="preserve">Environment</w:t>
            </w:r>
          </w:p>
        </w:tc>
        <w:tc>
          <w:tcPr>
            <w:tcMar>
              <w:top w:type="dxa" w:w="100"/>
              <w:left w:type="dxa" w:w="120"/>
              <w:bottom w:type="dxa" w:w="100"/>
              <w:right w:type="dxa" w:w="120"/>
            </w:tcMar>
            <w:vAlign w:val="center"/>
          </w:tcPr>
          <w:p>
            <w:pPr>
              <w:pStyle w:val="MdTableHeader"/>
              <w:jc w:val="left"/>
            </w:pPr>
            <w:r>
              <w:t xml:space="preserve">Database</w:t>
            </w:r>
          </w:p>
        </w:tc>
        <w:tc>
          <w:tcPr>
            <w:tcMar>
              <w:top w:type="dxa" w:w="100"/>
              <w:left w:type="dxa" w:w="120"/>
              <w:bottom w:type="dxa" w:w="100"/>
              <w:right w:type="dxa" w:w="120"/>
            </w:tcMar>
            <w:vAlign w:val="center"/>
          </w:tcPr>
          <w:p>
            <w:pPr>
              <w:pStyle w:val="MdTableHeader"/>
              <w:jc w:val="left"/>
            </w:pPr>
            <w:r>
              <w:t xml:space="preserve">Purpose</w:t>
            </w:r>
          </w:p>
        </w:tc>
        <w:tc>
          <w:tcPr>
            <w:tcBorders>
              <w:right w:val="none"/>
            </w:tcBorders>
            <w:tcMar>
              <w:top w:type="dxa" w:w="100"/>
              <w:left w:type="dxa" w:w="120"/>
              <w:bottom w:type="dxa" w:w="100"/>
              <w:right w:type="dxa" w:w="120"/>
            </w:tcMar>
            <w:vAlign w:val="center"/>
          </w:tcPr>
          <w:p>
            <w:pPr>
              <w:pStyle w:val="MdTableHeader"/>
              <w:jc w:val="left"/>
            </w:pPr>
            <w:r>
              <w:t xml:space="preserve">Test Types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Local (Dev)</w:t>
            </w:r>
          </w:p>
        </w:tc>
        <w:tc>
          <w:tcPr>
            <w:tcMar>
              <w:top w:type="dxa" w:w="80"/>
              <w:left w:type="dxa" w:w="120"/>
              <w:bottom w:type="dxa" w:w="80"/>
              <w:right w:type="dxa" w:w="120"/>
            </w:tcMar>
            <w:vAlign w:val="center"/>
          </w:tcPr>
          <w:p>
            <w:pPr>
              <w:pStyle w:val="MdTableCell"/>
              <w:jc w:val="left"/>
            </w:pPr>
            <w:r>
              <w:t xml:space="preserve">SQLite or local PostgreSQL</w:t>
            </w:r>
          </w:p>
        </w:tc>
        <w:tc>
          <w:tcPr>
            <w:tcMar>
              <w:top w:type="dxa" w:w="80"/>
              <w:left w:type="dxa" w:w="120"/>
              <w:bottom w:type="dxa" w:w="80"/>
              <w:right w:type="dxa" w:w="120"/>
            </w:tcMar>
            <w:vAlign w:val="center"/>
          </w:tcPr>
          <w:p>
            <w:pPr>
              <w:pStyle w:val="MdTableCell"/>
              <w:jc w:val="left"/>
            </w:pPr>
            <w:r>
              <w:t xml:space="preserve">Developer iteration</w:t>
            </w:r>
          </w:p>
        </w:tc>
        <w:tc>
          <w:tcPr>
            <w:tcBorders>
              <w:right w:val="none"/>
            </w:tcBorders>
            <w:tcMar>
              <w:top w:type="dxa" w:w="80"/>
              <w:left w:type="dxa" w:w="120"/>
              <w:bottom w:type="dxa" w:w="80"/>
              <w:right w:type="dxa" w:w="120"/>
            </w:tcMar>
            <w:vAlign w:val="center"/>
          </w:tcPr>
          <w:p>
            <w:pPr>
              <w:pStyle w:val="MdTableCell"/>
              <w:jc w:val="left"/>
            </w:pPr>
            <w:r>
              <w:t xml:space="preserve">Unit, selected integration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CI (Pipeline)</w:t>
            </w:r>
          </w:p>
        </w:tc>
        <w:tc>
          <w:tcPr>
            <w:tcMar>
              <w:top w:type="dxa" w:w="80"/>
              <w:left w:type="dxa" w:w="120"/>
              <w:bottom w:type="dxa" w:w="80"/>
              <w:right w:type="dxa" w:w="120"/>
            </w:tcMar>
            <w:vAlign w:val="center"/>
          </w:tcPr>
          <w:p>
            <w:pPr>
              <w:pStyle w:val="MdTableCell"/>
              <w:jc w:val="left"/>
            </w:pPr>
            <w:r>
              <w:t xml:space="preserve">Docker PostgreSQL</w:t>
            </w:r>
          </w:p>
        </w:tc>
        <w:tc>
          <w:tcPr>
            <w:tcMar>
              <w:top w:type="dxa" w:w="80"/>
              <w:left w:type="dxa" w:w="120"/>
              <w:bottom w:type="dxa" w:w="80"/>
              <w:right w:type="dxa" w:w="120"/>
            </w:tcMar>
            <w:vAlign w:val="center"/>
          </w:tcPr>
          <w:p>
            <w:pPr>
              <w:pStyle w:val="MdTableCell"/>
              <w:jc w:val="left"/>
            </w:pPr>
            <w:r>
              <w:t xml:space="preserve">Automated verification</w:t>
            </w:r>
          </w:p>
        </w:tc>
        <w:tc>
          <w:tcPr>
            <w:tcBorders>
              <w:right w:val="none"/>
            </w:tcBorders>
            <w:tcMar>
              <w:top w:type="dxa" w:w="80"/>
              <w:left w:type="dxa" w:w="120"/>
              <w:bottom w:type="dxa" w:w="80"/>
              <w:right w:type="dxa" w:w="120"/>
            </w:tcMar>
            <w:vAlign w:val="center"/>
          </w:tcPr>
          <w:p>
            <w:pPr>
              <w:pStyle w:val="MdTableCell"/>
              <w:jc w:val="left"/>
            </w:pPr>
            <w:r>
              <w:t xml:space="preserve">All: unit + integration + E2E + stress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Staging</w:t>
            </w:r>
          </w:p>
        </w:tc>
        <w:tc>
          <w:tcPr>
            <w:tcMar>
              <w:top w:type="dxa" w:w="80"/>
              <w:left w:type="dxa" w:w="120"/>
              <w:bottom w:type="dxa" w:w="80"/>
              <w:right w:type="dxa" w:w="120"/>
            </w:tcMar>
            <w:vAlign w:val="center"/>
          </w:tcPr>
          <w:p>
            <w:pPr>
              <w:pStyle w:val="MdTableCell"/>
              <w:jc w:val="left"/>
            </w:pPr>
            <w:r>
              <w:t xml:space="preserve">Managed PostgreSQL (isolated)</w:t>
            </w:r>
          </w:p>
        </w:tc>
        <w:tc>
          <w:tcPr>
            <w:tcMar>
              <w:top w:type="dxa" w:w="80"/>
              <w:left w:type="dxa" w:w="120"/>
              <w:bottom w:type="dxa" w:w="80"/>
              <w:right w:type="dxa" w:w="120"/>
            </w:tcMar>
            <w:vAlign w:val="center"/>
          </w:tcPr>
          <w:p>
            <w:pPr>
              <w:pStyle w:val="MdTableCell"/>
              <w:jc w:val="left"/>
            </w:pPr>
            <w:r>
              <w:t xml:space="preserve">Pre-production validation</w:t>
            </w:r>
          </w:p>
        </w:tc>
        <w:tc>
          <w:tcPr>
            <w:tcBorders>
              <w:right w:val="none"/>
            </w:tcBorders>
            <w:tcMar>
              <w:top w:type="dxa" w:w="80"/>
              <w:left w:type="dxa" w:w="120"/>
              <w:bottom w:type="dxa" w:w="80"/>
              <w:right w:type="dxa" w:w="120"/>
            </w:tcMar>
            <w:vAlign w:val="center"/>
          </w:tcPr>
          <w:p>
            <w:pPr>
              <w:pStyle w:val="MdTableCell"/>
              <w:jc w:val="left"/>
            </w:pPr>
            <w:r>
              <w:t xml:space="preserve">E2E + manual exploratory</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jc w:val="left"/>
            </w:pPr>
            <w:r>
              <w:rPr>
                <w:rStyle w:val="MdStrong"/>
                <w:b/>
                <w:bCs/>
              </w:rPr>
              <w:t xml:space="preserve">Production</w:t>
            </w:r>
          </w:p>
        </w:tc>
        <w:tc>
          <w:tcPr>
            <w:tcBorders>
              <w:bottom w:val="single" w:color="E1E4E8" w:sz="4"/>
            </w:tcBorders>
            <w:tcMar>
              <w:top w:type="dxa" w:w="80"/>
              <w:left w:type="dxa" w:w="120"/>
              <w:bottom w:type="dxa" w:w="80"/>
              <w:right w:type="dxa" w:w="120"/>
            </w:tcMar>
            <w:vAlign w:val="center"/>
          </w:tcPr>
          <w:p>
            <w:pPr>
              <w:pStyle w:val="MdTableCell"/>
              <w:jc w:val="left"/>
            </w:pPr>
            <w:r>
              <w:t xml:space="preserve">Production PostgreSQL</w:t>
            </w:r>
          </w:p>
        </w:tc>
        <w:tc>
          <w:tcPr>
            <w:tcBorders>
              <w:bottom w:val="single" w:color="E1E4E8" w:sz="4"/>
            </w:tcBorders>
            <w:tcMar>
              <w:top w:type="dxa" w:w="80"/>
              <w:left w:type="dxa" w:w="120"/>
              <w:bottom w:type="dxa" w:w="80"/>
              <w:right w:type="dxa" w:w="120"/>
            </w:tcMar>
            <w:vAlign w:val="center"/>
          </w:tcPr>
          <w:p>
            <w:pPr>
              <w:pStyle w:val="MdTableCell"/>
              <w:jc w:val="left"/>
            </w:pPr>
            <w:r>
              <w:t xml:space="preserve">Live monitoring</w:t>
            </w:r>
          </w:p>
        </w:tc>
        <w:tc>
          <w:tcPr>
            <w:tcBorders>
              <w:bottom w:val="single" w:color="E1E4E8" w:sz="4"/>
              <w:right w:val="none"/>
            </w:tcBorders>
            <w:tcMar>
              <w:top w:type="dxa" w:w="80"/>
              <w:left w:type="dxa" w:w="120"/>
              <w:bottom w:type="dxa" w:w="80"/>
              <w:right w:type="dxa" w:w="120"/>
            </w:tcMar>
            <w:vAlign w:val="center"/>
          </w:tcPr>
          <w:p>
            <w:pPr>
              <w:pStyle w:val="MdTableCell"/>
              <w:jc w:val="left"/>
            </w:pPr>
            <w:r>
              <w:t xml:space="preserve">Smoke tests only (read-only)</w:t>
            </w:r>
          </w:p>
        </w:tc>
      </w:tr>
    </w:tbl>
    <w:p>
      <w:pPr>
        <w:pStyle w:val="Heading3"/>
        <w:pStyle w:val="MdHeading3"/>
      </w:pPr>
      <w:r>
        <w:t xml:space="preserve">14.2 Database Management</w:t>
      </w:r>
    </w:p>
    <w:p>
      <w:pPr>
        <w:pStyle w:val="MdCode"/>
        <w:pBdr>
          <w:top w:val="single" w:color="E1E4E8" w:sz="1" w:space="8"/>
          <w:left w:val="single" w:color="E1E4E8" w:sz="1" w:space="8"/>
          <w:right w:val="single" w:color="E1E4E8" w:sz="1" w:space="8"/>
        </w:pBdr>
        <w:shd w:fill="F6F8FA"/>
        <w:spacing w:after="0" w:before="12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Reset test database to Golden Image state</w:t>
      </w:r>
    </w:p>
    <w:p>
      <w:pPr>
        <w:pStyle w:val="MdCode"/>
        <w:pBdr>
          <w:left w:val="single" w:color="E1E4E8" w:sz="1" w:space="8"/>
          <w:right w:val="single" w:color="E1E4E8" w:sz="1" w:space="8"/>
        </w:pBdr>
        <w:shd w:fill="F6F8FA"/>
        <w:spacing w:after="0" w:before="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npx</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prisma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migrate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reset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--force</w:t>
      </w:r>
    </w:p>
    <w:p>
      <w:pPr>
        <w:pStyle w:val="MdCode"/>
        <w:pBdr>
          <w:left w:val="single" w:color="E1E4E8" w:sz="1" w:space="8"/>
          <w:right w:val="single" w:color="E1E4E8" w:sz="1" w:space="8"/>
        </w:pBdr>
        <w:shd w:fill="F6F8FA"/>
        <w:spacing w:after="0" w:before="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after="0" w:before="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Seed test data</w:t>
      </w:r>
    </w:p>
    <w:p>
      <w:pPr>
        <w:pStyle w:val="MdCode"/>
        <w:pBdr>
          <w:left w:val="single" w:color="E1E4E8" w:sz="1" w:space="8"/>
          <w:right w:val="single" w:color="E1E4E8" w:sz="1" w:space="8"/>
        </w:pBdr>
        <w:shd w:fill="F6F8FA"/>
        <w:spacing w:after="0" w:before="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npx</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prisma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db</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seed</w:t>
      </w:r>
    </w:p>
    <w:p>
      <w:pPr>
        <w:pStyle w:val="MdCode"/>
        <w:pBdr>
          <w:left w:val="single" w:color="E1E4E8" w:sz="1" w:space="8"/>
          <w:right w:val="single" w:color="E1E4E8" w:sz="1" w:space="8"/>
        </w:pBdr>
        <w:shd w:fill="F6F8FA"/>
        <w:spacing w:after="0" w:before="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after="0" w:before="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Generate Prisma client after schema changes</w:t>
      </w:r>
    </w:p>
    <w:p>
      <w:pPr>
        <w:pStyle w:val="MdCode"/>
        <w:pBdr>
          <w:bottom w:val="single" w:color="E1E4E8" w:sz="1" w:space="8"/>
          <w:left w:val="single" w:color="E1E4E8" w:sz="1" w:space="8"/>
          <w:right w:val="single" w:color="E1E4E8" w:sz="1" w:space="8"/>
        </w:pBdr>
        <w:shd w:fill="F6F8FA"/>
        <w:spacing w:after="120" w:before="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npx</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prisma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generate</w:t>
      </w:r>
    </w:p>
    <w:p>
      <w:pPr>
        <w:pStyle w:val="MdSpace"/>
        <w:spacing w:after="60" w:before="0"/>
      </w:pPr>
    </w:p>
    <w:p>
      <w:pPr>
        <w:pStyle w:val="Heading3"/>
        <w:pStyle w:val="MdHeading3"/>
      </w:pPr>
      <w:r>
        <w:t xml:space="preserve">14.3 Test Naming Conventions</w:t>
      </w:r>
    </w:p>
    <w:p>
      <w:pPr>
        <w:pStyle w:val="MdCode"/>
        <w:pBdr>
          <w:top w:val="single" w:color="E1E4E8" w:sz="1" w:space="8"/>
          <w:left w:val="single" w:color="E1E4E8" w:sz="1" w:space="8"/>
          <w:right w:val="single" w:color="E1E4E8" w:sz="1" w:space="8"/>
        </w:pBdr>
        <w:shd w:fill="F6F8FA"/>
        <w:spacing w:after="0" w:before="120" w:line="276"/>
        <w:ind w:left="360"/>
      </w:pPr>
      <w:r>
        <w:rPr>
          <w:rFonts w:ascii="Courier New" w:cs="Courier New" w:eastAsia="Courier New" w:hAnsi="Courier New"/>
          <w:color w:val="24292E"/>
          <w:sz w:val="20"/>
          <w:szCs w:val="20"/>
        </w:rPr>
        <w:t xml:space="preserve">[Domain].[Layer].[Scenario].[Polarity]</w:t>
      </w:r>
    </w:p>
    <w:p>
      <w:pPr>
        <w:pStyle w:val="MdCode"/>
        <w:pBdr>
          <w:left w:val="single" w:color="E1E4E8" w:sz="1" w:space="8"/>
          <w:right w:val="single" w:color="E1E4E8" w:sz="1" w:space="8"/>
        </w:pBdr>
        <w:shd w:fill="F6F8FA"/>
        <w:spacing w:after="0" w:before="0" w:line="276"/>
        <w:ind w:left="360"/>
      </w:pPr>
      <w:r>
        <w:rPr>
          <w:rFonts w:ascii="Courier New" w:cs="Courier New" w:eastAsia="Courier New" w:hAnsi="Courier New"/>
          <w:color w:val="24292E"/>
          <w:sz w:val="20"/>
          <w:szCs w:val="20"/>
        </w:rPr>
        <w:t xml:space="preserve"> </w:t>
      </w:r>
    </w:p>
    <w:p>
      <w:pPr>
        <w:pStyle w:val="MdCode"/>
        <w:pBdr>
          <w:left w:val="single" w:color="E1E4E8" w:sz="1" w:space="8"/>
          <w:right w:val="single" w:color="E1E4E8" w:sz="1" w:space="8"/>
        </w:pBdr>
        <w:shd w:fill="F6F8FA"/>
        <w:spacing w:after="0" w:before="0" w:line="276"/>
        <w:ind w:left="360"/>
      </w:pPr>
      <w:r>
        <w:rPr>
          <w:rFonts w:ascii="Courier New" w:cs="Courier New" w:eastAsia="Courier New" w:hAnsi="Courier New"/>
          <w:color w:val="24292E"/>
          <w:sz w:val="20"/>
          <w:szCs w:val="20"/>
        </w:rPr>
        <w:t xml:space="preserve">Examples:</w:t>
      </w:r>
    </w:p>
    <w:p>
      <w:pPr>
        <w:pStyle w:val="MdCode"/>
        <w:pBdr>
          <w:left w:val="single" w:color="E1E4E8" w:sz="1" w:space="8"/>
          <w:right w:val="single" w:color="E1E4E8" w:sz="1" w:space="8"/>
        </w:pBdr>
        <w:shd w:fill="F6F8FA"/>
        <w:spacing w:after="0" w:before="0" w:line="276"/>
        <w:ind w:left="360"/>
      </w:pPr>
      <w:r>
        <w:rPr>
          <w:rFonts w:ascii="Courier New" w:cs="Courier New" w:eastAsia="Courier New" w:hAnsi="Courier New"/>
          <w:color w:val="24292E"/>
          <w:sz w:val="20"/>
          <w:szCs w:val="20"/>
        </w:rPr>
        <w:t xml:space="preserve">  sales.unit.create-sale.happy-path</w:t>
      </w:r>
    </w:p>
    <w:p>
      <w:pPr>
        <w:pStyle w:val="MdCode"/>
        <w:pBdr>
          <w:left w:val="single" w:color="E1E4E8" w:sz="1" w:space="8"/>
          <w:right w:val="single" w:color="E1E4E8" w:sz="1" w:space="8"/>
        </w:pBdr>
        <w:shd w:fill="F6F8FA"/>
        <w:spacing w:after="0" w:before="0" w:line="276"/>
        <w:ind w:left="360"/>
      </w:pPr>
      <w:r>
        <w:rPr>
          <w:rFonts w:ascii="Courier New" w:cs="Courier New" w:eastAsia="Courier New" w:hAnsi="Courier New"/>
          <w:color w:val="24292E"/>
          <w:sz w:val="20"/>
          <w:szCs w:val="20"/>
        </w:rPr>
        <w:t xml:space="preserve">  inventory.integration.occ-conflict.negative</w:t>
      </w:r>
    </w:p>
    <w:p>
      <w:pPr>
        <w:pStyle w:val="MdCode"/>
        <w:pBdr>
          <w:left w:val="single" w:color="E1E4E8" w:sz="1" w:space="8"/>
          <w:right w:val="single" w:color="E1E4E8" w:sz="1" w:space="8"/>
        </w:pBdr>
        <w:shd w:fill="F6F8FA"/>
        <w:spacing w:after="0" w:before="0" w:line="276"/>
        <w:ind w:left="360"/>
      </w:pPr>
      <w:r>
        <w:rPr>
          <w:rFonts w:ascii="Courier New" w:cs="Courier New" w:eastAsia="Courier New" w:hAnsi="Courier New"/>
          <w:color w:val="24292E"/>
          <w:sz w:val="20"/>
          <w:szCs w:val="20"/>
        </w:rPr>
        <w:t xml:space="preserve">  logistics.e2e.shelf-to-signature.full-lifecycle</w:t>
      </w:r>
    </w:p>
    <w:p>
      <w:pPr>
        <w:pStyle w:val="MdCode"/>
        <w:pBdr>
          <w:left w:val="single" w:color="E1E4E8" w:sz="1" w:space="8"/>
          <w:right w:val="single" w:color="E1E4E8" w:sz="1" w:space="8"/>
        </w:pBdr>
        <w:shd w:fill="F6F8FA"/>
        <w:spacing w:after="0" w:before="0" w:line="276"/>
        <w:ind w:left="360"/>
      </w:pPr>
      <w:r>
        <w:rPr>
          <w:rFonts w:ascii="Courier New" w:cs="Courier New" w:eastAsia="Courier New" w:hAnsi="Courier New"/>
          <w:color w:val="24292E"/>
          <w:sz w:val="20"/>
          <w:szCs w:val="20"/>
        </w:rPr>
        <w:t xml:space="preserve">  security.unit.idor-prevention.tenant-isolation</w:t>
      </w:r>
    </w:p>
    <w:p>
      <w:pPr>
        <w:pStyle w:val="MdCode"/>
        <w:pBdr>
          <w:bottom w:val="single" w:color="E1E4E8" w:sz="1" w:space="8"/>
          <w:left w:val="single" w:color="E1E4E8" w:sz="1" w:space="8"/>
          <w:right w:val="single" w:color="E1E4E8" w:sz="1" w:space="8"/>
        </w:pBdr>
        <w:shd w:fill="F6F8FA"/>
        <w:spacing w:after="120" w:before="0" w:line="276"/>
        <w:ind w:left="360"/>
      </w:pPr>
      <w:r>
        <w:rPr>
          <w:rFonts w:ascii="Courier New" w:cs="Courier New" w:eastAsia="Courier New" w:hAnsi="Courier New"/>
          <w:color w:val="24292E"/>
          <w:sz w:val="20"/>
          <w:szCs w:val="20"/>
        </w:rPr>
        <w:t xml:space="preserve">  fsm.unit.order-transitions.terminal-state-enforcement</w:t>
      </w:r>
    </w:p>
    <w:p>
      <w:pPr>
        <w:pStyle w:val="MdSpace"/>
        <w:spacing w:after="60" w:before="0"/>
      </w:pPr>
    </w:p>
    <w:p>
      <w:pPr>
        <w:pStyle w:val="Heading3"/>
        <w:pStyle w:val="MdHeading3"/>
      </w:pPr>
      <w:r>
        <w:t xml:space="preserve">14.4 Flaky Test Policy</w:t>
      </w:r>
    </w:p>
    <w:p>
      <w:pPr>
        <w:pStyle w:val="MdBlockquote"/>
      </w:pPr>
      <w:r>
        <w:t xml:space="preserve">[!IMPORTANT]</w:t>
      </w:r>
      <w:r>
        <w:br/>
        <w:t xml:space="preserve">Flaky tests are</w:t>
      </w:r>
      <w:r>
        <w:rPr>
          <w:rStyle w:val="MdStrong"/>
          <w:b/>
          <w:bCs/>
        </w:rPr>
        <w:t xml:space="preserve">bugs</w:t>
      </w:r>
      <w:r>
        <w:t xml:space="preserve">, not inconveniences. They indicate either:</w:t>
      </w:r>
    </w:p>
    <w:p>
      <w:pPr>
        <w:pStyle w:val="MdSpace"/>
        <w:spacing w:after="60" w:before="0"/>
      </w:pPr>
    </w:p>
    <w:p>
      <w:pPr>
        <w:pStyle w:val="MdListItem"/>
        <w:numPr>
          <w:ilvl w:val="0"/>
          <w:numId w:val="3"/>
        </w:numPr>
      </w:pPr>
      <w:r>
        <w:t xml:space="preserve">Non-deterministic behavior in the code (concurrency issue)</w:t>
      </w:r>
    </w:p>
    <w:p>
      <w:pPr>
        <w:pStyle w:val="MdListItem"/>
        <w:numPr>
          <w:ilvl w:val="0"/>
          <w:numId w:val="3"/>
        </w:numPr>
      </w:pPr>
      <w:r>
        <w:t xml:space="preserve">Test environment instability (shared database state)</w:t>
      </w:r>
    </w:p>
    <w:p>
      <w:pPr>
        <w:pStyle w:val="MdListItem"/>
        <w:numPr>
          <w:ilvl w:val="0"/>
          <w:numId w:val="3"/>
        </w:numPr>
      </w:pPr>
      <w:r>
        <w:t xml:space="preserve">Time-dependent logic without proper mocking</w:t>
      </w:r>
    </w:p>
    <w:p>
      <w:pPr>
        <w:pStyle w:val="MdSpace"/>
        <w:spacing w:after="60" w:before="0"/>
      </w:pPr>
    </w:p>
    <w:p>
      <w:pPr>
        <w:pStyle w:val="MdBlockquote"/>
      </w:pPr>
      <w:r>
        <w:rPr>
          <w:rStyle w:val="MdStrong"/>
          <w:b/>
          <w:bCs/>
        </w:rPr>
        <w:t xml:space="preserve">Policy</w:t>
      </w:r>
      <w:r>
        <w:t xml:space="preserve">: Any test that fails intermittently must be investigated within 24 hours. If the root cause cannot be fixed immediately, the test is quarantined (tagged </w:t>
      </w:r>
      <w:r>
        <w:rPr>
          <w:rStyle w:val="MdCode"/>
          <w:u w:val="single"/>
        </w:rPr>
        <w:t xml:space="preserve">@skip</w:t>
      </w:r>
      <w:r>
        <w:t xml:space="preserve"> with a tracking ticket) — NOT deleted.</w:t>
      </w:r>
    </w:p>
    <w:p>
      <w:pPr>
        <w:pStyle w:val="MdSpace"/>
        <w:spacing w:after="60" w:before="0"/>
      </w:pPr>
    </w:p>
    <w:p>
      <w:pPr>
        <w:pStyle w:val="MdHr"/>
        <w:pBdr>
          <w:bottom w:val="single" w:color="auto" w:sz="6" w:space="1"/>
        </w:pBdr>
      </w:pPr>
    </w:p>
    <w:p>
      <w:pPr>
        <w:pStyle w:val="MdSpace"/>
        <w:spacing w:after="60" w:before="0"/>
      </w:pPr>
    </w:p>
    <w:p>
      <w:pPr>
        <w:pStyle w:val="MdBlockquote"/>
      </w:pPr>
      <w:r>
        <w:rPr>
          <w:rStyle w:val="MdStrong"/>
          <w:b/>
          <w:bCs/>
        </w:rPr>
        <w:t xml:space="preserve">Document Version:</w:t>
      </w:r>
      <w:r>
        <w:t xml:space="preserve"> 2.0.0 (Complete Testing Strategy)
</w:t>
      </w:r>
      <w:r>
        <w:rPr>
          <w:rStyle w:val="MdStrong"/>
          <w:b/>
          <w:bCs/>
        </w:rPr>
        <w:t xml:space="preserve">Classification:</w:t>
      </w:r>
      <w:r>
        <w:t xml:space="preserve"> Internal Engineering &amp; QA Document
</w:t>
      </w:r>
      <w:r>
        <w:rPr>
          <w:rStyle w:val="MdStrong"/>
          <w:b/>
          <w:bCs/>
        </w:rPr>
        <w:t xml:space="preserve">Drafted By:</w:t>
      </w:r>
      <w:r>
        <w:t xml:space="preserve"> Antigravity QA Architecture Team
</w:t>
      </w:r>
      <w:r>
        <w:rPr>
          <w:rStyle w:val="MdStrong"/>
          <w:b/>
          <w:bCs/>
        </w:rPr>
        <w:t xml:space="preserve">Confidentiality:</w:t>
      </w:r>
      <w:r>
        <w:t xml:space="preserve"> For Engineering &amp; QA Staff Only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MdSpace">
    <w:name w:val="MdSpace"/>
    <w:basedOn w:val="Normal"/>
    <w:next w:val="Normal"/>
    <w:qFormat/>
    <w:pPr>
      <w:spacing w:after="0" w:before="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after="200" w:before="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after="240" w:before="240"/>
    </w:pPr>
  </w:style>
  <w:style w:type="paragraph" w:styleId="MdBlockquote">
    <w:name w:val="MdBlockquote"/>
    <w:basedOn w:val="Normal"/>
    <w:next w:val="Normal"/>
    <w:qFormat/>
    <w:pPr>
      <w:pBdr>
        <w:left w:val="single" w:color="A5A5A5" w:sz="20" w:space="12"/>
      </w:pBdr>
      <w:spacing w:after="200" w:before="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after="120" w:before="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after="60" w:before="60"/>
      <w:ind w:left="720" w:hanging="360"/>
    </w:pPr>
  </w:style>
  <w:style w:type="paragraph" w:styleId="MdTable">
    <w:name w:val="MdTable"/>
    <w:basedOn w:val="Normal"/>
    <w:next w:val="Normal"/>
    <w:qFormat/>
    <w:pPr>
      <w:spacing w:after="60" w:before="60"/>
    </w:pPr>
  </w:style>
  <w:style w:type="paragraph" w:styleId="MdTableHeader">
    <w:name w:val="MdTableHeader"/>
    <w:basedOn w:val="Normal"/>
    <w:next w:val="Normal"/>
    <w:qFormat/>
    <w:pPr>
      <w:spacing w:after="60" w:before="60"/>
    </w:pPr>
    <w:rPr>
      <w:b/>
      <w:bCs/>
      <w:sz w:val="22"/>
      <w:szCs w:val="22"/>
    </w:rPr>
  </w:style>
  <w:style w:type="paragraph" w:styleId="MdTableCell">
    <w:name w:val="MdTableCell"/>
    <w:basedOn w:val="Normal"/>
    <w:next w:val="Normal"/>
    <w:qFormat/>
    <w:pPr>
      <w:spacing w:after="40" w:before="40"/>
    </w:pPr>
    <w:rPr>
      <w:sz w:val="20"/>
      <w:szCs w:val="20"/>
    </w:rPr>
  </w:style>
  <w:style w:type="paragraph" w:styleId="MdHeading1">
    <w:name w:val="MdHeading1"/>
    <w:basedOn w:val="Normal"/>
    <w:next w:val="Normal"/>
    <w:qFormat/>
    <w:pPr>
      <w:keepNext/>
      <w:spacing w:after="240" w:before="480"/>
      <w:outlineLvl w:val="0"/>
    </w:pPr>
    <w:rPr>
      <w:b/>
      <w:bCs/>
      <w:sz w:val="36"/>
      <w:szCs w:val="36"/>
    </w:rPr>
  </w:style>
  <w:style w:type="paragraph" w:styleId="MdHeading2">
    <w:name w:val="MdHeading2"/>
    <w:basedOn w:val="Normal"/>
    <w:next w:val="Normal"/>
    <w:qFormat/>
    <w:pPr>
      <w:keepNext/>
      <w:spacing w:after="200" w:before="400"/>
      <w:outlineLvl w:val="1"/>
    </w:pPr>
    <w:rPr>
      <w:b/>
      <w:bCs/>
      <w:sz w:val="32"/>
      <w:szCs w:val="32"/>
    </w:rPr>
  </w:style>
  <w:style w:type="paragraph" w:styleId="MdHeading3">
    <w:name w:val="MdHeading3"/>
    <w:basedOn w:val="Normal"/>
    <w:next w:val="Normal"/>
    <w:qFormat/>
    <w:pPr>
      <w:keepNext/>
      <w:spacing w:after="160" w:before="320"/>
      <w:outlineLvl w:val="2"/>
    </w:pPr>
    <w:rPr>
      <w:b/>
      <w:bCs/>
      <w:sz w:val="28"/>
      <w:szCs w:val="28"/>
    </w:rPr>
  </w:style>
  <w:style w:type="paragraph" w:styleId="MdHeading4">
    <w:name w:val="MdHeading4"/>
    <w:basedOn w:val="Normal"/>
    <w:next w:val="Normal"/>
    <w:qFormat/>
    <w:pPr>
      <w:keepNext/>
      <w:spacing w:after="140" w:before="280"/>
      <w:outlineLvl w:val="3"/>
    </w:pPr>
    <w:rPr>
      <w:b/>
      <w:bCs/>
      <w:sz w:val="26"/>
      <w:szCs w:val="26"/>
    </w:rPr>
  </w:style>
  <w:style w:type="paragraph" w:styleId="MdHeading5">
    <w:name w:val="MdHeading5"/>
    <w:basedOn w:val="Normal"/>
    <w:next w:val="Normal"/>
    <w:qFormat/>
    <w:pPr>
      <w:keepNext/>
      <w:spacing w:after="120" w:before="240"/>
      <w:outlineLvl w:val="4"/>
    </w:pPr>
    <w:rPr>
      <w:b/>
      <w:bCs/>
      <w:i/>
      <w:iCs/>
      <w:sz w:val="24"/>
      <w:szCs w:val="24"/>
    </w:rPr>
  </w:style>
  <w:style w:type="paragraph" w:styleId="MdHeading6">
    <w:name w:val="MdHeading6"/>
    <w:basedOn w:val="Normal"/>
    <w:next w:val="Normal"/>
    <w:qFormat/>
    <w:pPr>
      <w:keepNext/>
      <w:spacing w:after="120" w:before="24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brppsh1drsqleuth3eukn" Type="http://schemas.openxmlformats.org/officeDocument/2006/relationships/hyperlink" Target="#1-testing-philosophy" TargetMode="External"/><Relationship Id="rIdcawt7am3z8_h_ladnwfuo" Type="http://schemas.openxmlformats.org/officeDocument/2006/relationships/hyperlink" Target="#2-risk--impact-mapping" TargetMode="External"/><Relationship Id="rIds8sy1scd92mjomyvff0lo" Type="http://schemas.openxmlformats.org/officeDocument/2006/relationships/hyperlink" Target="#3-unit-test-specifications" TargetMode="External"/><Relationship Id="rIdqcvx4yy6w9yvr84kdim22" Type="http://schemas.openxmlformats.org/officeDocument/2006/relationships/hyperlink" Target="#4-integration-test-suites" TargetMode="External"/><Relationship Id="rIdbk8xhhfbfs4umlotelsgx" Type="http://schemas.openxmlformats.org/officeDocument/2006/relationships/hyperlink" Target="#5-end-to-end-workflow-tests" TargetMode="External"/><Relationship Id="rIdh7ojjip5h_odiphcrcfnb" Type="http://schemas.openxmlformats.org/officeDocument/2006/relationships/hyperlink" Target="#6-fsm-transition-testing" TargetMode="External"/><Relationship Id="rId9skwwc5ngx7bgway9usyp" Type="http://schemas.openxmlformats.org/officeDocument/2006/relationships/hyperlink" Target="#7-security-test-catalog" TargetMode="External"/><Relationship Id="rIdp8kklalaetmfin4q5jwfm" Type="http://schemas.openxmlformats.org/officeDocument/2006/relationships/hyperlink" Target="#8-concurrency--stress-tests" TargetMode="External"/><Relationship Id="rIdjxj-ov_pbtvri0ji37__u" Type="http://schemas.openxmlformats.org/officeDocument/2006/relationships/hyperlink" Target="#9-api-contract-testing" TargetMode="External"/><Relationship Id="rIdsojoe7njsnqctor9f96jg" Type="http://schemas.openxmlformats.org/officeDocument/2006/relationships/hyperlink" Target="#10-failure-injection-scenarios" TargetMode="External"/><Relationship Id="rIdsuh2ybvsrxz9t3tchyawg" Type="http://schemas.openxmlformats.org/officeDocument/2006/relationships/hyperlink" Target="#11-test-data-strategy" TargetMode="External"/><Relationship Id="rIdodp7c_o39son__s8jbnwt" Type="http://schemas.openxmlformats.org/officeDocument/2006/relationships/hyperlink" Target="#12-coverage-requirements" TargetMode="External"/><Relationship Id="rIdmugn3kfa5bh1m1kcw5m-e" Type="http://schemas.openxmlformats.org/officeDocument/2006/relationships/hyperlink" Target="#13-cicd-pipeline-integration" TargetMode="External"/><Relationship Id="rId-wvol21vegmxfrrfcpu3x" Type="http://schemas.openxmlformats.org/officeDocument/2006/relationships/hyperlink" Target="#14-test-environment-management" TargetMode="External"/><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2026-03-03T20:45:56.095Z</dcterms:created>
  <dcterms:modified xsi:type="dcterms:W3CDTF">2026-03-03T20:45:56.095Z</dcterms:modified>
</cp:coreProperties>
</file>

<file path=docProps/custom.xml><?xml version="1.0" encoding="utf-8"?>
<Properties xmlns="http://schemas.openxmlformats.org/officeDocument/2006/custom-properties" xmlns:vt="http://schemas.openxmlformats.org/officeDocument/2006/docPropsVTypes"/>
</file>