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embeddings/oleObject6.bin" ContentType="application/vnd.openxmlformats-officedocument.oleObject"/>
  <Override PartName="/word/embeddings/oleObject5.bin" ContentType="application/vnd.openxmlformats-officedocument.oleObject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DejaVu Sans" w:hAnsi="DejaVu Sans"/>
        </w:rPr>
      </w:pPr>
      <w:r>
        <w:rPr>
          <w:rFonts w:eastAsia="Times New Roman" w:cs="Times New Roman" w:ascii="DejaVu Sans" w:hAnsi="DejaVu Sans"/>
          <w:b w:val="false"/>
          <w:bCs w:val="false"/>
          <w:spacing w:val="4"/>
          <w:w w:val="98"/>
          <w:sz w:val="28"/>
          <w:szCs w:val="28"/>
        </w:rPr>
        <w:t>МИНИСТЕРСТВО НАУКИ  И ВЫСШЕГО</w:t>
      </w:r>
      <w:r>
        <w:rPr>
          <w:rFonts w:eastAsia="Times New Roman" w:cs="Times New Roman" w:ascii="DejaVu Sans" w:hAnsi="DejaVu Sans"/>
          <w:b w:val="false"/>
          <w:bCs w:val="false"/>
          <w:spacing w:val="4"/>
          <w:sz w:val="28"/>
          <w:szCs w:val="28"/>
        </w:rPr>
        <w:t xml:space="preserve"> </w:t>
      </w:r>
      <w:r>
        <w:rPr>
          <w:rFonts w:eastAsia="Times New Roman" w:cs="Times New Roman" w:ascii="DejaVu Sans" w:hAnsi="DejaVu Sans"/>
          <w:b w:val="false"/>
          <w:bCs w:val="false"/>
          <w:spacing w:val="4"/>
          <w:w w:val="98"/>
          <w:sz w:val="28"/>
          <w:szCs w:val="28"/>
        </w:rPr>
        <w:t>ОБРАЗОВАНИЯ РОССИЙСКОЙ ФЕДЕРАЦИ</w:t>
      </w:r>
      <w:r>
        <w:rPr>
          <w:rFonts w:eastAsia="Times New Roman" w:cs="Times New Roman" w:ascii="DejaVu Sans" w:hAnsi="DejaVu Sans"/>
          <w:b w:val="false"/>
          <w:bCs w:val="false"/>
          <w:spacing w:val="-1"/>
          <w:w w:val="98"/>
          <w:sz w:val="28"/>
          <w:szCs w:val="28"/>
        </w:rPr>
        <w:t>И</w:t>
      </w:r>
    </w:p>
    <w:p>
      <w:pPr>
        <w:pStyle w:val="Normal"/>
        <w:spacing w:lineRule="auto" w:line="240" w:before="0" w:after="0"/>
        <w:jc w:val="center"/>
        <w:rPr>
          <w:rFonts w:ascii="DejaVu Sans" w:hAnsi="DejaVu Sans"/>
        </w:rPr>
      </w:pPr>
      <w:r>
        <w:rPr>
          <w:rFonts w:eastAsia="Times New Roman" w:cs="Times New Roman" w:ascii="DejaVu Sans" w:hAnsi="DejaVu Sans"/>
          <w:b w:val="false"/>
          <w:bCs w:val="false"/>
          <w:caps/>
          <w:sz w:val="28"/>
          <w:szCs w:val="28"/>
        </w:rPr>
        <w:t>федеральное государственное АВТОНОМНОЕ образовательное учреждение высшего  образования</w:t>
      </w:r>
    </w:p>
    <w:p>
      <w:pPr>
        <w:pStyle w:val="Normal"/>
        <w:spacing w:lineRule="auto" w:line="240" w:before="0" w:after="0"/>
        <w:jc w:val="center"/>
        <w:rPr>
          <w:rFonts w:ascii="DejaVu Sans" w:hAnsi="DejaVu Sans"/>
        </w:rPr>
      </w:pPr>
      <w:r>
        <w:rPr>
          <w:rFonts w:eastAsia="Times New Roman" w:cs="Times New Roman" w:ascii="DejaVu Sans" w:hAnsi="DejaVu Sans"/>
          <w:b w:val="false"/>
          <w:bCs w:val="false"/>
          <w:sz w:val="28"/>
          <w:szCs w:val="28"/>
        </w:rPr>
        <w:t>«Национальный исследовательский ядерный университет «МИФИ»</w:t>
      </w:r>
    </w:p>
    <w:p>
      <w:pPr>
        <w:pStyle w:val="Normal"/>
        <w:spacing w:lineRule="auto" w:line="240" w:before="0" w:after="0"/>
        <w:jc w:val="center"/>
        <w:rPr>
          <w:rFonts w:ascii="DejaVu Sans" w:hAnsi="DejaVu Sans"/>
        </w:rPr>
      </w:pPr>
      <w:r>
        <w:rPr>
          <w:rFonts w:eastAsia="Times New Roman" w:cs="Times New Roman" w:ascii="DejaVu Sans" w:hAnsi="DejaVu Sans"/>
          <w:b w:val="false"/>
          <w:bCs w:val="false"/>
          <w:sz w:val="28"/>
          <w:szCs w:val="28"/>
        </w:rPr>
        <w:t xml:space="preserve">Обнинский институт атомной энергетики </w:t>
      </w:r>
    </w:p>
    <w:p>
      <w:pPr>
        <w:pStyle w:val="Normal"/>
        <w:spacing w:lineRule="atLeast" w:line="240" w:before="0" w:after="0"/>
        <w:jc w:val="center"/>
        <w:rPr>
          <w:rFonts w:ascii="DejaVu Sans" w:hAnsi="DejaVu Sans"/>
          <w:b w:val="false"/>
          <w:b w:val="false"/>
          <w:bCs w:val="false"/>
          <w:sz w:val="28"/>
          <w:szCs w:val="28"/>
        </w:rPr>
      </w:pPr>
      <w:r>
        <w:rPr>
          <w:rFonts w:ascii="DejaVu Sans" w:hAnsi="DejaVu Sans"/>
          <w:b w:val="false"/>
          <w:bCs w:val="false"/>
          <w:sz w:val="28"/>
          <w:szCs w:val="28"/>
        </w:rPr>
      </w:r>
    </w:p>
    <w:p>
      <w:pPr>
        <w:pStyle w:val="Normal"/>
        <w:rPr>
          <w:rFonts w:ascii="DejaVu Sans" w:hAnsi="DejaVu Sans"/>
          <w:b w:val="false"/>
          <w:b w:val="false"/>
          <w:bCs w:val="false"/>
          <w:sz w:val="28"/>
          <w:szCs w:val="28"/>
        </w:rPr>
      </w:pPr>
      <w:r>
        <w:rPr>
          <w:rFonts w:ascii="DejaVu Sans" w:hAnsi="DejaVu Sans"/>
          <w:b w:val="false"/>
          <w:bCs w:val="false"/>
          <w:sz w:val="28"/>
          <w:szCs w:val="28"/>
        </w:rPr>
      </w:r>
    </w:p>
    <w:p>
      <w:pPr>
        <w:pStyle w:val="Normal"/>
        <w:rPr>
          <w:rFonts w:ascii="DejaVu Sans" w:hAnsi="DejaVu Sans"/>
          <w:b w:val="false"/>
          <w:b w:val="false"/>
          <w:bCs w:val="false"/>
          <w:sz w:val="28"/>
          <w:szCs w:val="28"/>
        </w:rPr>
      </w:pPr>
      <w:r>
        <w:rPr>
          <w:rFonts w:ascii="DejaVu Sans" w:hAnsi="DejaVu Sans"/>
          <w:b w:val="false"/>
          <w:bCs w:val="false"/>
          <w:sz w:val="28"/>
          <w:szCs w:val="28"/>
        </w:rPr>
      </w:r>
    </w:p>
    <w:p>
      <w:pPr>
        <w:pStyle w:val="Normal"/>
        <w:rPr>
          <w:rFonts w:ascii="DejaVu Sans" w:hAnsi="DejaVu Sans"/>
          <w:b w:val="false"/>
          <w:b w:val="false"/>
          <w:bCs w:val="false"/>
          <w:sz w:val="28"/>
          <w:szCs w:val="28"/>
        </w:rPr>
      </w:pPr>
      <w:r>
        <w:rPr>
          <w:rFonts w:ascii="DejaVu Sans" w:hAnsi="DejaVu Sans"/>
          <w:b w:val="false"/>
          <w:bCs w:val="false"/>
          <w:sz w:val="28"/>
          <w:szCs w:val="28"/>
        </w:rPr>
      </w:r>
    </w:p>
    <w:p>
      <w:pPr>
        <w:pStyle w:val="Normal"/>
        <w:rPr>
          <w:rFonts w:ascii="DejaVu Sans" w:hAnsi="DejaVu Sans"/>
          <w:b w:val="false"/>
          <w:b w:val="false"/>
          <w:bCs w:val="false"/>
          <w:sz w:val="28"/>
          <w:szCs w:val="28"/>
        </w:rPr>
      </w:pPr>
      <w:r>
        <w:rPr>
          <w:rFonts w:ascii="DejaVu Sans" w:hAnsi="DejaVu Sans"/>
          <w:b w:val="false"/>
          <w:bCs w:val="false"/>
          <w:sz w:val="28"/>
          <w:szCs w:val="28"/>
        </w:rPr>
      </w:r>
    </w:p>
    <w:p>
      <w:pPr>
        <w:pStyle w:val="Normal"/>
        <w:rPr>
          <w:rFonts w:ascii="DejaVu Sans" w:hAnsi="DejaVu Sans"/>
          <w:b w:val="false"/>
          <w:b w:val="false"/>
          <w:bCs w:val="false"/>
          <w:sz w:val="28"/>
          <w:szCs w:val="28"/>
        </w:rPr>
      </w:pPr>
      <w:r>
        <w:rPr>
          <w:rFonts w:ascii="DejaVu Sans" w:hAnsi="DejaVu Sans"/>
          <w:b w:val="false"/>
          <w:bCs w:val="false"/>
          <w:sz w:val="28"/>
          <w:szCs w:val="28"/>
        </w:rPr>
      </w:r>
    </w:p>
    <w:p>
      <w:pPr>
        <w:pStyle w:val="Normal"/>
        <w:rPr>
          <w:rFonts w:ascii="DejaVu Sans" w:hAnsi="DejaVu Sans"/>
          <w:b w:val="false"/>
          <w:b w:val="false"/>
          <w:bCs w:val="false"/>
          <w:sz w:val="28"/>
          <w:szCs w:val="28"/>
        </w:rPr>
      </w:pPr>
      <w:r>
        <w:rPr>
          <w:rFonts w:ascii="DejaVu Sans" w:hAnsi="DejaVu Sans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DejaVu Sans" w:hAnsi="DejaVu Sans"/>
        </w:rPr>
      </w:pPr>
      <w:r>
        <w:rPr>
          <w:rFonts w:cs="Times New Roman" w:ascii="DejaVu Sans" w:hAnsi="DejaVu Sans"/>
          <w:b w:val="false"/>
          <w:bCs w:val="false"/>
          <w:sz w:val="28"/>
          <w:szCs w:val="28"/>
        </w:rPr>
        <w:t>Лабораторная работа №</w:t>
      </w:r>
      <w:r>
        <w:rPr>
          <w:rFonts w:cs="Times New Roman" w:ascii="DejaVu Sans" w:hAnsi="DejaVu Sans"/>
          <w:b w:val="false"/>
          <w:bCs w:val="false"/>
          <w:sz w:val="28"/>
          <w:szCs w:val="28"/>
          <w:lang w:val="ru-RU"/>
        </w:rPr>
        <w:t>4</w:t>
      </w:r>
    </w:p>
    <w:p>
      <w:pPr>
        <w:pStyle w:val="Normal"/>
        <w:jc w:val="center"/>
        <w:rPr>
          <w:rFonts w:ascii="DejaVu Sans" w:hAnsi="DejaVu Sans"/>
          <w:b w:val="false"/>
          <w:b w:val="false"/>
          <w:bCs w:val="false"/>
        </w:rPr>
      </w:pPr>
      <w:r>
        <w:rPr>
          <w:rFonts w:cs="Times New Roman" w:ascii="DejaVu Sans" w:hAnsi="DejaVu Sans"/>
          <w:b w:val="false"/>
          <w:bCs w:val="false"/>
          <w:sz w:val="28"/>
          <w:szCs w:val="28"/>
          <w:lang w:val="ru-RU"/>
        </w:rPr>
        <w:t xml:space="preserve">«Анализ и параметрическая оптимизация системы автоматического регулирования частоты вращения вала двигателя постоянного тока </w:t>
        <w:br/>
        <w:t>(САР ЧВ ДПТ)»</w:t>
      </w:r>
    </w:p>
    <w:p>
      <w:pPr>
        <w:pStyle w:val="Normal"/>
        <w:jc w:val="center"/>
        <w:rPr>
          <w:rFonts w:ascii="DejaVu Sans" w:hAnsi="DejaVu Sans"/>
          <w:b w:val="false"/>
          <w:b w:val="false"/>
          <w:bCs w:val="false"/>
          <w:sz w:val="28"/>
          <w:szCs w:val="28"/>
        </w:rPr>
      </w:pPr>
      <w:r>
        <w:rPr>
          <w:rFonts w:ascii="DejaVu Sans" w:hAnsi="DejaVu Sans"/>
          <w:b w:val="false"/>
          <w:bCs w:val="false"/>
          <w:sz w:val="28"/>
          <w:szCs w:val="28"/>
        </w:rPr>
      </w:r>
    </w:p>
    <w:p>
      <w:pPr>
        <w:pStyle w:val="Normal"/>
        <w:rPr>
          <w:rFonts w:ascii="DejaVu Sans" w:hAnsi="DejaVu Sans"/>
          <w:b w:val="false"/>
          <w:b w:val="false"/>
          <w:bCs w:val="false"/>
          <w:sz w:val="28"/>
          <w:szCs w:val="28"/>
        </w:rPr>
      </w:pPr>
      <w:r>
        <w:rPr>
          <w:rFonts w:ascii="DejaVu Sans" w:hAnsi="DejaVu Sans"/>
          <w:b w:val="false"/>
          <w:bCs w:val="false"/>
          <w:sz w:val="28"/>
          <w:szCs w:val="28"/>
        </w:rPr>
      </w:r>
    </w:p>
    <w:p>
      <w:pPr>
        <w:pStyle w:val="Normal"/>
        <w:rPr>
          <w:rFonts w:ascii="DejaVu Sans" w:hAnsi="DejaVu Sans"/>
          <w:b w:val="false"/>
          <w:b w:val="false"/>
          <w:bCs w:val="false"/>
          <w:sz w:val="28"/>
          <w:szCs w:val="28"/>
        </w:rPr>
      </w:pPr>
      <w:r>
        <w:rPr>
          <w:rFonts w:ascii="DejaVu Sans" w:hAnsi="DejaVu Sans"/>
          <w:b w:val="false"/>
          <w:bCs w:val="false"/>
          <w:sz w:val="28"/>
          <w:szCs w:val="28"/>
        </w:rPr>
      </w:r>
    </w:p>
    <w:p>
      <w:pPr>
        <w:pStyle w:val="Normal"/>
        <w:rPr>
          <w:rFonts w:ascii="DejaVu Sans" w:hAnsi="DejaVu Sans"/>
          <w:b w:val="false"/>
          <w:b w:val="false"/>
          <w:bCs w:val="false"/>
          <w:sz w:val="28"/>
          <w:szCs w:val="28"/>
        </w:rPr>
      </w:pPr>
      <w:r>
        <w:rPr>
          <w:rFonts w:ascii="DejaVu Sans" w:hAnsi="DejaVu Sans"/>
          <w:b w:val="false"/>
          <w:bCs w:val="false"/>
          <w:sz w:val="28"/>
          <w:szCs w:val="28"/>
        </w:rPr>
      </w:r>
    </w:p>
    <w:p>
      <w:pPr>
        <w:pStyle w:val="Normal"/>
        <w:rPr>
          <w:rFonts w:ascii="DejaVu Sans" w:hAnsi="DejaVu Sans"/>
          <w:b w:val="false"/>
          <w:b w:val="false"/>
          <w:bCs w:val="false"/>
          <w:sz w:val="28"/>
          <w:szCs w:val="28"/>
        </w:rPr>
      </w:pPr>
      <w:r>
        <w:rPr>
          <w:rFonts w:ascii="DejaVu Sans" w:hAnsi="DejaVu Sans"/>
          <w:b w:val="false"/>
          <w:bCs w:val="false"/>
          <w:sz w:val="28"/>
          <w:szCs w:val="28"/>
        </w:rPr>
      </w:r>
    </w:p>
    <w:p>
      <w:pPr>
        <w:pStyle w:val="Normal"/>
        <w:jc w:val="right"/>
        <w:rPr>
          <w:rFonts w:ascii="DejaVu Sans" w:hAnsi="DejaVu Sans"/>
        </w:rPr>
      </w:pPr>
      <w:r>
        <w:rPr>
          <w:rFonts w:ascii="DejaVu Sans" w:hAnsi="DejaVu Sans"/>
          <w:b w:val="false"/>
          <w:bCs w:val="false"/>
          <w:sz w:val="28"/>
          <w:szCs w:val="28"/>
        </w:rPr>
        <w:t xml:space="preserve">                                                               </w:t>
      </w:r>
      <w:r>
        <w:rPr>
          <w:rFonts w:cs="Times New Roman" w:ascii="DejaVu Sans" w:hAnsi="DejaVu Sans"/>
          <w:b w:val="false"/>
          <w:bCs w:val="false"/>
          <w:sz w:val="28"/>
          <w:szCs w:val="28"/>
        </w:rPr>
        <w:t>Выполнила: студентка  ОИКС</w:t>
      </w:r>
    </w:p>
    <w:p>
      <w:pPr>
        <w:pStyle w:val="Normal"/>
        <w:jc w:val="right"/>
        <w:rPr>
          <w:rFonts w:ascii="DejaVu Sans" w:hAnsi="DejaVu Sans"/>
        </w:rPr>
      </w:pPr>
      <w:r>
        <w:rPr>
          <w:rFonts w:cs="Times New Roman" w:ascii="DejaVu Sans" w:hAnsi="DejaVu Sans"/>
          <w:b w:val="false"/>
          <w:bCs w:val="false"/>
          <w:sz w:val="28"/>
          <w:szCs w:val="28"/>
        </w:rPr>
        <w:t xml:space="preserve">3 курса группы </w:t>
      </w:r>
      <w:bookmarkStart w:id="0" w:name="_GoBack"/>
      <w:bookmarkEnd w:id="0"/>
      <w:r>
        <w:rPr>
          <w:rFonts w:cs="Times New Roman" w:ascii="DejaVu Sans" w:hAnsi="DejaVu Sans"/>
          <w:b w:val="false"/>
          <w:bCs w:val="false"/>
          <w:sz w:val="28"/>
          <w:szCs w:val="28"/>
        </w:rPr>
        <w:t>ИС-Б17</w:t>
      </w:r>
    </w:p>
    <w:p>
      <w:pPr>
        <w:pStyle w:val="Normal"/>
        <w:jc w:val="right"/>
        <w:rPr>
          <w:rFonts w:ascii="DejaVu Sans" w:hAnsi="DejaVu Sans"/>
        </w:rPr>
      </w:pPr>
      <w:r>
        <w:rPr>
          <w:rFonts w:cs="Times New Roman" w:ascii="DejaVu Sans" w:hAnsi="DejaVu Sans"/>
          <w:b w:val="false"/>
          <w:bCs w:val="false"/>
          <w:sz w:val="28"/>
          <w:szCs w:val="28"/>
        </w:rPr>
        <w:t>Петренко В. Ю.</w:t>
      </w:r>
    </w:p>
    <w:p>
      <w:pPr>
        <w:pStyle w:val="Normal"/>
        <w:jc w:val="right"/>
        <w:rPr>
          <w:rFonts w:ascii="DejaVu Sans" w:hAnsi="DejaVu Sans"/>
        </w:rPr>
      </w:pPr>
      <w:r>
        <w:rPr>
          <w:rFonts w:cs="Times New Roman" w:ascii="DejaVu Sans" w:hAnsi="DejaVu Sans"/>
          <w:b w:val="false"/>
          <w:bCs w:val="false"/>
          <w:sz w:val="28"/>
          <w:szCs w:val="28"/>
        </w:rPr>
        <w:t xml:space="preserve">Проверила: Белаец Л. В. </w:t>
      </w:r>
      <w:r>
        <w:rPr>
          <w:rFonts w:ascii="DejaVu Sans" w:hAnsi="DejaVu Sans"/>
          <w:b w:val="false"/>
          <w:bCs w:val="false"/>
          <w:sz w:val="28"/>
          <w:szCs w:val="28"/>
        </w:rPr>
        <w:t xml:space="preserve">                                                    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  <w:b w:val="false"/>
          <w:bCs w:val="false"/>
          <w:sz w:val="28"/>
          <w:szCs w:val="28"/>
        </w:rPr>
        <w:t xml:space="preserve">                                                    </w:t>
      </w:r>
    </w:p>
    <w:p>
      <w:pPr>
        <w:pStyle w:val="Normal"/>
        <w:rPr>
          <w:rFonts w:ascii="DejaVu Sans" w:hAnsi="DejaVu Sans"/>
          <w:b w:val="false"/>
          <w:b w:val="false"/>
          <w:bCs w:val="false"/>
          <w:sz w:val="28"/>
          <w:szCs w:val="28"/>
        </w:rPr>
      </w:pPr>
      <w:r>
        <w:rPr>
          <w:rFonts w:ascii="DejaVu Sans" w:hAnsi="DejaVu Sans"/>
          <w:b w:val="false"/>
          <w:bCs w:val="false"/>
          <w:sz w:val="28"/>
          <w:szCs w:val="28"/>
        </w:rPr>
      </w:r>
    </w:p>
    <w:p>
      <w:pPr>
        <w:pStyle w:val="Normal"/>
        <w:rPr>
          <w:rFonts w:ascii="DejaVu Sans" w:hAnsi="DejaVu Sans"/>
          <w:b w:val="false"/>
          <w:b w:val="false"/>
          <w:bCs w:val="false"/>
          <w:sz w:val="28"/>
          <w:szCs w:val="28"/>
        </w:rPr>
      </w:pPr>
      <w:r>
        <w:rPr>
          <w:rFonts w:ascii="DejaVu Sans" w:hAnsi="DejaVu Sans"/>
          <w:b w:val="false"/>
          <w:bCs w:val="false"/>
          <w:sz w:val="28"/>
          <w:szCs w:val="28"/>
        </w:rPr>
      </w:r>
    </w:p>
    <w:p>
      <w:pPr>
        <w:pStyle w:val="Normal"/>
        <w:spacing w:before="0" w:after="200"/>
        <w:jc w:val="center"/>
        <w:rPr>
          <w:rFonts w:ascii="DejaVu Sans" w:hAnsi="DejaVu Sans"/>
        </w:rPr>
      </w:pPr>
      <w:r>
        <w:rPr>
          <w:rFonts w:ascii="DejaVu Sans" w:hAnsi="DejaVu Sans"/>
          <w:b w:val="false"/>
          <w:bCs w:val="false"/>
          <w:sz w:val="28"/>
          <w:szCs w:val="28"/>
        </w:rPr>
        <w:t>Обнинск, 2019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  <w:b/>
          <w:bCs/>
          <w:sz w:val="22"/>
          <w:szCs w:val="22"/>
        </w:rPr>
        <w:t xml:space="preserve">Цель работы: </w:t>
      </w:r>
      <w:r>
        <w:rPr>
          <w:rFonts w:ascii="DejaVu Sans" w:hAnsi="DejaVu Sans"/>
          <w:sz w:val="22"/>
          <w:szCs w:val="22"/>
        </w:rPr>
        <w:t xml:space="preserve">исследование и оптимизация системы автоматического регулирования частоты вращения вала двигателя постоянного тока (САР ЧВ ДПТ).  </w:t>
      </w:r>
    </w:p>
    <w:p>
      <w:pPr>
        <w:pStyle w:val="Normal"/>
        <w:rPr>
          <w:rFonts w:ascii="DejaVu Sans" w:hAnsi="DejaVu Sans"/>
          <w:b/>
          <w:b/>
          <w:bCs/>
          <w:sz w:val="22"/>
          <w:szCs w:val="22"/>
        </w:rPr>
      </w:pPr>
      <w:r>
        <w:rPr>
          <w:rFonts w:ascii="DejaVu Sans" w:hAnsi="DejaVu Sans"/>
          <w:b/>
          <w:bCs/>
          <w:sz w:val="22"/>
          <w:szCs w:val="22"/>
        </w:rPr>
        <w:t>Исходные данные:</w:t>
      </w:r>
    </w:p>
    <w:p>
      <w:pPr>
        <w:pStyle w:val="Normal"/>
        <w:jc w:val="both"/>
        <w:rPr>
          <w:rFonts w:ascii="DejaVu Sans" w:hAnsi="DejaVu Sans"/>
          <w:sz w:val="22"/>
          <w:szCs w:val="22"/>
        </w:rPr>
      </w:pPr>
      <w:r>
        <w:drawing>
          <wp:anchor behindDoc="1" distT="0" distB="0" distL="114935" distR="114935" simplePos="0" locked="0" layoutInCell="1" allowOverlap="1" relativeHeight="11">
            <wp:simplePos x="0" y="0"/>
            <wp:positionH relativeFrom="column">
              <wp:posOffset>228600</wp:posOffset>
            </wp:positionH>
            <wp:positionV relativeFrom="paragraph">
              <wp:posOffset>128905</wp:posOffset>
            </wp:positionV>
            <wp:extent cx="3295650" cy="942975"/>
            <wp:effectExtent l="0" t="0" r="0" b="0"/>
            <wp:wrapTopAndBottom/>
            <wp:docPr id="1" name="Изображение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0" t="-38" r="-10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 w:hAnsi="DejaVu Sans"/>
          <w:sz w:val="22"/>
          <w:szCs w:val="22"/>
        </w:rPr>
        <w:t>Д</w:t>
      </w:r>
      <w:r>
        <w:rPr>
          <w:rFonts w:ascii="DejaVu Sans" w:hAnsi="DejaVu Sans"/>
          <w:sz w:val="22"/>
          <w:szCs w:val="22"/>
        </w:rPr>
        <w:t>ана функциональная схема САР ЧВ ДПТ.</w:t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  <w:sz w:val="22"/>
          <w:szCs w:val="22"/>
        </w:rPr>
        <w:t>У – усилитель; Г – генератор постоянного тока; ДПТ – двигатель постоянного тока; ТГ – тахогенератор; М</w:t>
      </w:r>
      <w:r>
        <w:rPr>
          <w:rFonts w:ascii="DejaVu Sans" w:hAnsi="DejaVu Sans"/>
          <w:sz w:val="22"/>
          <w:szCs w:val="22"/>
          <w:vertAlign w:val="subscript"/>
        </w:rPr>
        <w:t>c</w:t>
      </w:r>
      <w:r>
        <w:rPr>
          <w:rFonts w:ascii="DejaVu Sans" w:hAnsi="DejaVu Sans"/>
          <w:sz w:val="22"/>
          <w:szCs w:val="22"/>
        </w:rPr>
        <w:t xml:space="preserve"> – момент сопротивления на валу двигателя; n – частота вращения вала двигателя.</w:t>
      </w:r>
    </w:p>
    <w:p>
      <w:pPr>
        <w:pStyle w:val="Normal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</w:rPr>
      </w:r>
    </w:p>
    <w:p>
      <w:pPr>
        <w:pStyle w:val="4"/>
        <w:spacing w:before="0" w:after="0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</w:rPr>
        <w:t>Параметры элементов</w:t>
      </w:r>
    </w:p>
    <w:p>
      <w:pPr>
        <w:pStyle w:val="Rsrt"/>
        <w:rPr>
          <w:rFonts w:ascii="DejaVu Sans" w:hAnsi="DejaVu Sans"/>
        </w:rPr>
      </w:pPr>
      <w:r>
        <w:rPr>
          <w:rFonts w:ascii="DejaVu Sans" w:hAnsi="DejaVu Sans"/>
          <w:b/>
          <w:bCs/>
          <w:sz w:val="22"/>
          <w:szCs w:val="22"/>
        </w:rPr>
        <w:t>У</w:t>
      </w:r>
      <w:r>
        <w:rPr>
          <w:rFonts w:ascii="DejaVu Sans" w:hAnsi="DejaVu Sans"/>
          <w:sz w:val="22"/>
          <w:szCs w:val="22"/>
        </w:rPr>
        <w:t xml:space="preserve"> (усилитель) - усилительное, пропорциональное звено: </w:t>
      </w:r>
    </w:p>
    <w:p>
      <w:pPr>
        <w:pStyle w:val="Fig"/>
        <w:jc w:val="center"/>
        <w:rPr>
          <w:rFonts w:ascii="DejaVu Sans" w:hAnsi="DejaVu Sans"/>
        </w:rPr>
      </w:pPr>
      <w:r>
        <w:rPr>
          <w:rFonts w:ascii="DejaVu Sans" w:hAnsi="DejaVu Sans"/>
          <w:sz w:val="22"/>
          <w:szCs w:val="22"/>
        </w:rPr>
        <w:t>k</w:t>
      </w:r>
      <w:r>
        <w:rPr>
          <w:rFonts w:ascii="DejaVu Sans" w:hAnsi="DejaVu Sans"/>
          <w:sz w:val="22"/>
          <w:szCs w:val="22"/>
          <w:vertAlign w:val="subscript"/>
        </w:rPr>
        <w:t>у</w:t>
      </w:r>
      <w:r>
        <w:rPr>
          <w:rFonts w:ascii="DejaVu Sans" w:hAnsi="DejaVu Sans"/>
          <w:sz w:val="22"/>
          <w:szCs w:val="22"/>
        </w:rPr>
        <w:t xml:space="preserve"> = 10 + N/2 ;</w:t>
        <w:br/>
      </w:r>
      <w:r>
        <w:rPr>
          <w:rFonts w:ascii="DejaVu Sans" w:hAnsi="DejaVu Sans"/>
          <w:bCs/>
          <w:sz w:val="22"/>
          <w:szCs w:val="22"/>
        </w:rPr>
        <w:t>W</w:t>
      </w:r>
      <w:r>
        <w:rPr>
          <w:rFonts w:ascii="DejaVu Sans" w:hAnsi="DejaVu Sans"/>
          <w:bCs/>
          <w:sz w:val="22"/>
          <w:szCs w:val="22"/>
          <w:vertAlign w:val="subscript"/>
        </w:rPr>
        <w:t>у</w:t>
      </w:r>
      <w:r>
        <w:rPr>
          <w:rFonts w:ascii="DejaVu Sans" w:hAnsi="DejaVu Sans"/>
          <w:bCs/>
          <w:sz w:val="22"/>
          <w:szCs w:val="22"/>
        </w:rPr>
        <w:t>(p) = k</w:t>
      </w:r>
      <w:r>
        <w:rPr>
          <w:rFonts w:ascii="DejaVu Sans" w:hAnsi="DejaVu Sans"/>
          <w:bCs/>
          <w:sz w:val="22"/>
          <w:szCs w:val="22"/>
          <w:vertAlign w:val="subscript"/>
        </w:rPr>
        <w:t>у</w:t>
      </w:r>
      <w:r>
        <w:rPr>
          <w:rFonts w:ascii="DejaVu Sans" w:hAnsi="DejaVu Sans"/>
          <w:bCs/>
          <w:sz w:val="22"/>
          <w:szCs w:val="22"/>
        </w:rPr>
        <w:t xml:space="preserve"> ;</w:t>
      </w:r>
    </w:p>
    <w:p>
      <w:pPr>
        <w:pStyle w:val="Rsrt"/>
        <w:rPr>
          <w:rFonts w:ascii="DejaVu Sans" w:hAnsi="DejaVu Sans"/>
        </w:rPr>
      </w:pPr>
      <w:r>
        <w:rPr>
          <w:rFonts w:ascii="DejaVu Sans" w:hAnsi="DejaVu Sans"/>
          <w:b/>
          <w:bCs/>
          <w:sz w:val="22"/>
          <w:szCs w:val="22"/>
        </w:rPr>
        <w:t>Г</w:t>
      </w:r>
      <w:r>
        <w:rPr>
          <w:rFonts w:ascii="DejaVu Sans" w:hAnsi="DejaVu Sans"/>
          <w:sz w:val="22"/>
          <w:szCs w:val="22"/>
        </w:rPr>
        <w:t xml:space="preserve"> (генератор) – апериодическое звено: </w:t>
      </w:r>
    </w:p>
    <w:p>
      <w:pPr>
        <w:pStyle w:val="Fig"/>
        <w:jc w:val="center"/>
        <w:rPr>
          <w:rFonts w:ascii="DejaVu Sans" w:hAnsi="DejaVu Sans"/>
        </w:rPr>
      </w:pPr>
      <w:r>
        <w:rPr>
          <w:rFonts w:ascii="DejaVu Sans" w:hAnsi="DejaVu Sans"/>
          <w:sz w:val="22"/>
          <w:szCs w:val="22"/>
        </w:rPr>
        <w:t>k</w:t>
      </w:r>
      <w:r>
        <w:rPr>
          <w:rFonts w:ascii="DejaVu Sans" w:hAnsi="DejaVu Sans"/>
          <w:sz w:val="22"/>
          <w:szCs w:val="22"/>
          <w:vertAlign w:val="subscript"/>
        </w:rPr>
        <w:t>г</w:t>
      </w:r>
      <w:r>
        <w:rPr>
          <w:rFonts w:ascii="DejaVu Sans" w:hAnsi="DejaVu Sans"/>
          <w:sz w:val="22"/>
          <w:szCs w:val="22"/>
        </w:rPr>
        <w:t xml:space="preserve"> = 0.1(13+0.05</w:t>
      </w:r>
      <w:r>
        <w:rPr>
          <w:rFonts w:ascii="DejaVu Sans" w:hAnsi="DejaVu Sans"/>
          <w:sz w:val="22"/>
          <w:szCs w:val="22"/>
          <w:lang w:val="en-US"/>
        </w:rPr>
        <w:t>N</w:t>
      </w:r>
      <w:r>
        <w:rPr>
          <w:rFonts w:ascii="DejaVu Sans" w:hAnsi="DejaVu Sans"/>
          <w:sz w:val="22"/>
          <w:szCs w:val="22"/>
        </w:rPr>
        <w:t>) ;</w:t>
        <w:br/>
        <w:t>T</w:t>
      </w:r>
      <w:r>
        <w:rPr>
          <w:rFonts w:ascii="DejaVu Sans" w:hAnsi="DejaVu Sans"/>
          <w:sz w:val="22"/>
          <w:szCs w:val="22"/>
          <w:vertAlign w:val="subscript"/>
        </w:rPr>
        <w:t xml:space="preserve">г </w:t>
      </w:r>
      <w:r>
        <w:rPr>
          <w:rFonts w:ascii="DejaVu Sans" w:hAnsi="DejaVu Sans"/>
          <w:sz w:val="22"/>
          <w:szCs w:val="22"/>
        </w:rPr>
        <w:t>= 0.01·(8 + N/2), сек.</w:t>
      </w:r>
    </w:p>
    <w:p>
      <w:pPr>
        <w:pStyle w:val="Fig"/>
        <w:jc w:val="center"/>
        <w:rPr>
          <w:rFonts w:ascii="DejaVu Sans" w:hAnsi="DejaVu Sans"/>
          <w:b/>
          <w:b/>
          <w:bCs/>
          <w:sz w:val="22"/>
          <w:szCs w:val="22"/>
        </w:rPr>
      </w:pPr>
      <w:r>
        <w:rPr>
          <w:rFonts w:ascii="DejaVu Sans" w:hAnsi="DejaVu Sans"/>
          <w:b/>
          <w:bCs/>
          <w:sz w:val="22"/>
          <w:szCs w:val="22"/>
        </w:rPr>
        <w:object w:dxaOrig="1785" w:dyaOrig="795">
          <v:shape id="ole_rId3" style="width:89.25pt;height:39.75pt" o:ole="">
            <v:imagedata r:id="rId4" o:title=""/>
          </v:shape>
          <o:OLEObject Type="Embed" ProgID="" ShapeID="ole_rId3" DrawAspect="Content" ObjectID="_135726268" r:id="rId3"/>
        </w:object>
      </w:r>
    </w:p>
    <w:p>
      <w:pPr>
        <w:pStyle w:val="Rsrt"/>
        <w:rPr>
          <w:rFonts w:ascii="DejaVu Sans" w:hAnsi="DejaVu Sans"/>
        </w:rPr>
      </w:pPr>
      <w:r>
        <w:rPr>
          <w:rFonts w:ascii="DejaVu Sans" w:hAnsi="DejaVu Sans"/>
          <w:b/>
          <w:bCs/>
          <w:sz w:val="22"/>
          <w:szCs w:val="22"/>
        </w:rPr>
        <w:t>Д</w:t>
      </w:r>
      <w:r>
        <w:rPr>
          <w:rFonts w:ascii="DejaVu Sans" w:hAnsi="DejaVu Sans"/>
          <w:sz w:val="22"/>
          <w:szCs w:val="22"/>
        </w:rPr>
        <w:t xml:space="preserve"> – двигатель постоянного тока. Модель двигателя по управлению – апериодическое звено второго порядка: </w:t>
      </w:r>
    </w:p>
    <w:p>
      <w:pPr>
        <w:pStyle w:val="Fig"/>
        <w:jc w:val="center"/>
        <w:rPr>
          <w:rFonts w:ascii="DejaVu Sans" w:hAnsi="DejaVu Sans"/>
        </w:rPr>
      </w:pPr>
      <w:r>
        <w:rPr>
          <w:rFonts w:ascii="DejaVu Sans" w:hAnsi="DejaVu Sans"/>
          <w:sz w:val="22"/>
          <w:szCs w:val="22"/>
        </w:rPr>
        <w:t>k</w:t>
      </w:r>
      <w:r>
        <w:rPr>
          <w:rFonts w:ascii="DejaVu Sans" w:hAnsi="DejaVu Sans"/>
          <w:sz w:val="22"/>
          <w:szCs w:val="22"/>
          <w:vertAlign w:val="subscript"/>
        </w:rPr>
        <w:t>ду</w:t>
      </w:r>
      <w:r>
        <w:rPr>
          <w:rFonts w:ascii="DejaVu Sans" w:hAnsi="DejaVu Sans"/>
          <w:sz w:val="22"/>
          <w:szCs w:val="22"/>
        </w:rPr>
        <w:t xml:space="preserve"> = 0.1·(11 + N/2) [об/(сек·В)];</w:t>
        <w:br/>
        <w:t>T</w:t>
      </w:r>
      <w:r>
        <w:rPr>
          <w:rFonts w:ascii="DejaVu Sans" w:hAnsi="DejaVu Sans"/>
          <w:sz w:val="22"/>
          <w:szCs w:val="22"/>
          <w:vertAlign w:val="subscript"/>
        </w:rPr>
        <w:t>я</w:t>
      </w:r>
      <w:r>
        <w:rPr>
          <w:rFonts w:ascii="DejaVu Sans" w:hAnsi="DejaVu Sans"/>
          <w:sz w:val="22"/>
          <w:szCs w:val="22"/>
        </w:rPr>
        <w:t xml:space="preserve"> = 0.01·(6+0.1 N) сек;</w:t>
        <w:br/>
        <w:t>T</w:t>
      </w:r>
      <w:r>
        <w:rPr>
          <w:rFonts w:ascii="DejaVu Sans" w:hAnsi="DejaVu Sans"/>
          <w:sz w:val="22"/>
          <w:szCs w:val="22"/>
          <w:vertAlign w:val="subscript"/>
        </w:rPr>
        <w:t>м</w:t>
      </w:r>
      <w:r>
        <w:rPr>
          <w:rFonts w:ascii="DejaVu Sans" w:hAnsi="DejaVu Sans"/>
          <w:sz w:val="22"/>
          <w:szCs w:val="22"/>
        </w:rPr>
        <w:t xml:space="preserve"> = 0.1(5 + 0.2 N) сек.</w:t>
      </w:r>
    </w:p>
    <w:p>
      <w:pPr>
        <w:pStyle w:val="Fig"/>
        <w:jc w:val="center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</w:rPr>
        <w:object w:dxaOrig="4289" w:dyaOrig="825">
          <v:shape id="ole_rId5" style="width:214.45pt;height:41.25pt" o:ole="">
            <v:imagedata r:id="rId6" o:title=""/>
          </v:shape>
          <o:OLEObject Type="Embed" ProgID="" ShapeID="ole_rId5" DrawAspect="Content" ObjectID="_1427579978" r:id="rId5"/>
        </w:object>
      </w:r>
    </w:p>
    <w:p>
      <w:pPr>
        <w:pStyle w:val="Rsrt"/>
        <w:rPr>
          <w:rFonts w:ascii="DejaVu Sans" w:hAnsi="DejaVu Sans"/>
        </w:rPr>
      </w:pPr>
      <w:r>
        <w:rPr>
          <w:rFonts w:ascii="DejaVu Sans" w:hAnsi="DejaVu Sans"/>
          <w:b/>
          <w:bCs/>
          <w:sz w:val="22"/>
          <w:szCs w:val="22"/>
        </w:rPr>
        <w:t>ТГ</w:t>
      </w:r>
      <w:r>
        <w:rPr>
          <w:rFonts w:ascii="DejaVu Sans" w:hAnsi="DejaVu Sans"/>
          <w:sz w:val="22"/>
          <w:szCs w:val="22"/>
        </w:rPr>
        <w:t xml:space="preserve"> – пропорциональное звено: </w:t>
      </w:r>
    </w:p>
    <w:p>
      <w:pPr>
        <w:pStyle w:val="Fig"/>
        <w:jc w:val="center"/>
        <w:rPr>
          <w:rFonts w:ascii="DejaVu Sans" w:hAnsi="DejaVu Sans"/>
        </w:rPr>
      </w:pPr>
      <w:r>
        <w:rPr>
          <w:rFonts w:ascii="DejaVu Sans" w:hAnsi="DejaVu Sans"/>
          <w:sz w:val="22"/>
          <w:szCs w:val="22"/>
        </w:rPr>
        <w:t>k</w:t>
      </w:r>
      <w:r>
        <w:rPr>
          <w:rFonts w:ascii="DejaVu Sans" w:hAnsi="DejaVu Sans"/>
          <w:sz w:val="22"/>
          <w:szCs w:val="22"/>
          <w:vertAlign w:val="subscript"/>
        </w:rPr>
        <w:t>г</w:t>
      </w:r>
      <w:r>
        <w:rPr>
          <w:rFonts w:ascii="DejaVu Sans" w:hAnsi="DejaVu Sans"/>
          <w:sz w:val="22"/>
          <w:szCs w:val="22"/>
        </w:rPr>
        <w:t xml:space="preserve"> = 0.1(2 + 0.1 N) [В· сек / об];</w:t>
      </w:r>
    </w:p>
    <w:p>
      <w:pPr>
        <w:pStyle w:val="Fig"/>
        <w:jc w:val="center"/>
        <w:rPr>
          <w:rFonts w:ascii="DejaVu Sans" w:hAnsi="DejaVu Sans"/>
        </w:rPr>
      </w:pPr>
      <w:r>
        <w:rPr>
          <w:rFonts w:ascii="DejaVu Sans" w:hAnsi="DejaVu Sans"/>
          <w:bCs/>
          <w:sz w:val="22"/>
          <w:szCs w:val="22"/>
        </w:rPr>
        <w:t>W</w:t>
      </w:r>
      <w:r>
        <w:rPr>
          <w:rFonts w:ascii="DejaVu Sans" w:hAnsi="DejaVu Sans"/>
          <w:bCs/>
          <w:sz w:val="22"/>
          <w:szCs w:val="22"/>
          <w:vertAlign w:val="subscript"/>
        </w:rPr>
        <w:t>тг</w:t>
      </w:r>
      <w:r>
        <w:rPr>
          <w:rFonts w:ascii="DejaVu Sans" w:hAnsi="DejaVu Sans"/>
          <w:bCs/>
          <w:sz w:val="22"/>
          <w:szCs w:val="22"/>
        </w:rPr>
        <w:t>(p) = k</w:t>
      </w:r>
      <w:r>
        <w:rPr>
          <w:rFonts w:ascii="DejaVu Sans" w:hAnsi="DejaVu Sans"/>
          <w:bCs/>
          <w:sz w:val="22"/>
          <w:szCs w:val="22"/>
          <w:vertAlign w:val="subscript"/>
        </w:rPr>
        <w:t>тг</w:t>
      </w:r>
    </w:p>
    <w:p>
      <w:pPr>
        <w:pStyle w:val="Normal"/>
        <w:rPr>
          <w:rFonts w:ascii="DejaVu Sans" w:hAnsi="DejaVu Sans"/>
          <w:bCs/>
          <w:sz w:val="22"/>
          <w:szCs w:val="22"/>
        </w:rPr>
      </w:pPr>
      <w:r>
        <w:rPr>
          <w:rFonts w:ascii="DejaVu Sans" w:hAnsi="DejaVu Sans"/>
          <w:bCs/>
          <w:sz w:val="22"/>
          <w:szCs w:val="22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  <w:b/>
          <w:bCs/>
          <w:sz w:val="22"/>
          <w:szCs w:val="22"/>
        </w:rPr>
        <w:t xml:space="preserve">Задание к работе: </w:t>
      </w:r>
      <w:r>
        <w:rPr>
          <w:rFonts w:ascii="DejaVu Sans" w:hAnsi="DejaVu Sans"/>
          <w:sz w:val="22"/>
          <w:szCs w:val="22"/>
        </w:rPr>
        <w:t>собрать структурную схему САР ЧВ ДПТ, получить ее временные и частотные характеристики, оценить устойчивость системы по критерию Найквиста, оценить качество регулирования и осуществить предварительную коррекцию САР.</w:t>
      </w:r>
    </w:p>
    <w:p>
      <w:pPr>
        <w:pStyle w:val="Normal"/>
        <w:jc w:val="both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</w:rPr>
      </w:r>
    </w:p>
    <w:p>
      <w:pPr>
        <w:pStyle w:val="Normal"/>
        <w:jc w:val="both"/>
        <w:rPr>
          <w:rFonts w:ascii="DejaVu Sans" w:hAnsi="DejaVu Sans"/>
          <w:b/>
          <w:b/>
          <w:bCs/>
          <w:sz w:val="22"/>
          <w:szCs w:val="22"/>
        </w:rPr>
      </w:pPr>
      <w:r>
        <w:rPr>
          <w:rFonts w:ascii="DejaVu Sans" w:hAnsi="DejaVu Sans"/>
          <w:b/>
          <w:bCs/>
          <w:sz w:val="22"/>
          <w:szCs w:val="22"/>
        </w:rPr>
        <w:t>Порядок выполнения:</w:t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  <w:b/>
          <w:bCs/>
          <w:sz w:val="22"/>
          <w:szCs w:val="22"/>
        </w:rPr>
        <w:t>1.</w:t>
      </w:r>
      <w:r>
        <w:rPr>
          <w:rFonts w:ascii="DejaVu Sans" w:hAnsi="DejaVu Sans"/>
          <w:sz w:val="22"/>
          <w:szCs w:val="22"/>
        </w:rPr>
        <w:t xml:space="preserve"> Рассчитать параметры элементов для своего варианта, собрать структурную схему и получить график переходного процесса.</w:t>
      </w:r>
    </w:p>
    <w:p>
      <w:pPr>
        <w:pStyle w:val="Normal"/>
        <w:jc w:val="center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</w:rPr>
        <w:drawing>
          <wp:inline distT="0" distB="0" distL="0" distR="0">
            <wp:extent cx="3826510" cy="3882390"/>
            <wp:effectExtent l="0" t="0" r="0" b="0"/>
            <wp:docPr id="2" name="Изображение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8" t="-8" r="-8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51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DejaVu Sans" w:hAnsi="DejaVu Sans"/>
          <w:sz w:val="22"/>
          <w:szCs w:val="22"/>
          <w:lang w:val="en-US"/>
        </w:rPr>
      </w:pPr>
      <w:r>
        <w:rPr>
          <w:rFonts w:ascii="DejaVu Sans" w:hAnsi="DejaVu Sans"/>
          <w:sz w:val="22"/>
          <w:szCs w:val="22"/>
          <w:lang w:val="en-U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  <w:b/>
          <w:bCs/>
          <w:sz w:val="22"/>
          <w:szCs w:val="22"/>
        </w:rPr>
        <w:t>2.</w:t>
      </w:r>
      <w:r>
        <w:rPr>
          <w:rFonts w:ascii="DejaVu Sans" w:hAnsi="DejaVu Sans"/>
          <w:sz w:val="22"/>
          <w:szCs w:val="22"/>
        </w:rPr>
        <w:t xml:space="preserve"> Построить логарифмические частотные характеристики замкнутой САР. И оценить запасы устойчивости по амплитуде и фазе.</w:t>
      </w:r>
    </w:p>
    <w:p>
      <w:pPr>
        <w:pStyle w:val="Normal"/>
        <w:jc w:val="center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</w:rPr>
        <w:object w:dxaOrig="5234" w:dyaOrig="4814">
          <v:shape id="ole_rId8" style="width:261.7pt;height:240.7pt" o:ole="">
            <v:imagedata r:id="rId9" o:title=""/>
          </v:shape>
          <o:OLEObject Type="Embed" ProgID="" ShapeID="ole_rId8" DrawAspect="Content" ObjectID="_1005668427" r:id="rId8"/>
        </w:object>
      </w:r>
    </w:p>
    <w:p>
      <w:pPr>
        <w:pStyle w:val="Rsrtup"/>
        <w:jc w:val="both"/>
        <w:rPr>
          <w:rFonts w:ascii="DejaVu Sans" w:hAnsi="DejaVu Sans"/>
        </w:rPr>
      </w:pPr>
      <w:r>
        <w:rPr>
          <w:rFonts w:ascii="DejaVu Sans" w:hAnsi="DejaVu Sans"/>
          <w:b/>
          <w:bCs/>
          <w:sz w:val="22"/>
          <w:szCs w:val="22"/>
        </w:rPr>
        <w:t>3.</w:t>
      </w:r>
      <w:r>
        <w:rPr>
          <w:rFonts w:ascii="DejaVu Sans" w:hAnsi="DejaVu Sans"/>
          <w:sz w:val="22"/>
          <w:szCs w:val="22"/>
        </w:rPr>
        <w:t xml:space="preserve"> Выполнить </w:t>
      </w:r>
      <w:r>
        <w:rPr>
          <w:rFonts w:ascii="DejaVu Sans" w:hAnsi="DejaVu Sans"/>
          <w:bCs/>
          <w:i/>
          <w:sz w:val="22"/>
          <w:szCs w:val="22"/>
        </w:rPr>
        <w:t>структурно-параметрическую оптимизацию</w:t>
      </w:r>
      <w:r>
        <w:rPr>
          <w:rFonts w:ascii="DejaVu Sans" w:hAnsi="DejaVu Sans"/>
          <w:bCs/>
          <w:sz w:val="22"/>
          <w:szCs w:val="22"/>
        </w:rPr>
        <w:t xml:space="preserve">. </w:t>
      </w:r>
      <w:r>
        <w:rPr>
          <w:rFonts w:ascii="DejaVu Sans" w:hAnsi="DejaVu Sans"/>
          <w:sz w:val="22"/>
          <w:szCs w:val="22"/>
        </w:rPr>
        <w:t xml:space="preserve">В данном простейшем случае подразумевает введение ПИ-регулятора, что изменяет структуру САР, и подбор его наилучших параметров. </w:t>
      </w:r>
    </w:p>
    <w:p>
      <w:pPr>
        <w:pStyle w:val="Rsrtup"/>
        <w:ind w:firstLine="360"/>
        <w:jc w:val="both"/>
        <w:rPr>
          <w:rFonts w:ascii="DejaVu Sans" w:hAnsi="DejaVu Sans"/>
        </w:rPr>
      </w:pPr>
      <w:r>
        <w:rPr>
          <w:rFonts w:ascii="DejaVu Sans" w:hAnsi="DejaVu Sans"/>
          <w:sz w:val="22"/>
          <w:szCs w:val="22"/>
        </w:rPr>
        <w:t xml:space="preserve">Задача состоит в том, чтобы улучшить переходную характеристику САР, снизить ее колебательность, и уменьшить ошибки установившегося режима. </w:t>
      </w:r>
    </w:p>
    <w:p>
      <w:pPr>
        <w:pStyle w:val="Style20"/>
        <w:jc w:val="both"/>
        <w:rPr>
          <w:rFonts w:ascii="DejaVu Sans" w:hAnsi="DejaVu Sans"/>
        </w:rPr>
      </w:pPr>
      <w:r>
        <w:rPr>
          <w:rFonts w:ascii="DejaVu Sans" w:hAnsi="DejaVu Sans"/>
          <w:sz w:val="22"/>
          <w:szCs w:val="22"/>
        </w:rPr>
        <w:t xml:space="preserve">Ниже предлагается простой приближенный способ определения настроечных параметров ПИ-регулятора с использованием ЛАЧХ и ЛФЧХ. Передаточная функция ПИ-регулятора имеет вид: </w:t>
      </w:r>
    </w:p>
    <w:p>
      <w:pPr>
        <w:pStyle w:val="Normal"/>
        <w:jc w:val="center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</w:rPr>
        <w:object w:dxaOrig="2174" w:dyaOrig="870">
          <v:shape id="ole_rId10" style="width:108.75pt;height:43.5pt" o:ole="">
            <v:imagedata r:id="rId11" o:title=""/>
          </v:shape>
          <o:OLEObject Type="Embed" ProgID="" ShapeID="ole_rId10" DrawAspect="Content" ObjectID="_825627637" r:id="rId10"/>
        </w:objec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  <w:sz w:val="22"/>
          <w:szCs w:val="22"/>
        </w:rPr>
        <w:t>где:      k</w:t>
      </w:r>
      <w:r>
        <w:rPr>
          <w:rFonts w:ascii="DejaVu Sans" w:hAnsi="DejaVu Sans"/>
          <w:sz w:val="22"/>
          <w:szCs w:val="22"/>
          <w:vertAlign w:val="subscript"/>
        </w:rPr>
        <w:t>p</w:t>
      </w:r>
      <w:r>
        <w:rPr>
          <w:rFonts w:ascii="DejaVu Sans" w:hAnsi="DejaVu Sans"/>
          <w:sz w:val="22"/>
          <w:szCs w:val="22"/>
        </w:rPr>
        <w:t xml:space="preserve"> – коэффициент усиления ПИ-регулятора; </w:t>
      </w:r>
    </w:p>
    <w:p>
      <w:pPr>
        <w:pStyle w:val="Normal"/>
        <w:ind w:firstLine="708"/>
        <w:rPr>
          <w:rFonts w:ascii="DejaVu Sans" w:hAnsi="DejaVu Sans"/>
        </w:rPr>
      </w:pPr>
      <w:r>
        <w:rPr>
          <w:rFonts w:ascii="DejaVu Sans" w:hAnsi="DejaVu Sans"/>
          <w:sz w:val="22"/>
          <w:szCs w:val="22"/>
        </w:rPr>
        <w:t>T</w:t>
      </w:r>
      <w:r>
        <w:rPr>
          <w:rFonts w:ascii="DejaVu Sans" w:hAnsi="DejaVu Sans"/>
          <w:sz w:val="22"/>
          <w:szCs w:val="22"/>
          <w:vertAlign w:val="subscript"/>
        </w:rPr>
        <w:t>p</w:t>
      </w:r>
      <w:r>
        <w:rPr>
          <w:rFonts w:ascii="DejaVu Sans" w:hAnsi="DejaVu Sans"/>
          <w:sz w:val="22"/>
          <w:szCs w:val="22"/>
        </w:rPr>
        <w:t xml:space="preserve"> – постоянная времени ПИ-регулятора. </w:t>
      </w:r>
    </w:p>
    <w:p>
      <w:pPr>
        <w:pStyle w:val="Style20"/>
        <w:jc w:val="both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</w:rPr>
        <w:t xml:space="preserve">Для определения постоянной времени регулятора следует взять ЛАЧХ, для которой выполнены требования к запасам устойчивости по фазе и амплитуде, и провести к ней касательные с наклонами 0 дБ/дек и -20 дБ/дек: </w:t>
      </w:r>
    </w:p>
    <w:p>
      <w:pPr>
        <w:pStyle w:val="Normal"/>
        <w:jc w:val="center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</w:rPr>
        <w:object w:dxaOrig="5296" w:dyaOrig="2564">
          <v:shape id="ole_rId12" style="width:264.8pt;height:128.25pt" o:ole="">
            <v:imagedata r:id="rId13" o:title=""/>
          </v:shape>
          <o:OLEObject Type="Embed" ProgID="" ShapeID="ole_rId12" DrawAspect="Content" ObjectID="_1192741260" r:id="rId12"/>
        </w:object>
      </w:r>
    </w:p>
    <w:p>
      <w:pPr>
        <w:pStyle w:val="Normal"/>
        <w:ind w:firstLine="360"/>
        <w:jc w:val="both"/>
        <w:rPr>
          <w:rFonts w:ascii="DejaVu Sans" w:hAnsi="DejaVu Sans"/>
        </w:rPr>
      </w:pPr>
      <w:r>
        <w:rPr>
          <w:rFonts w:ascii="DejaVu Sans" w:hAnsi="DejaVu Sans"/>
          <w:sz w:val="22"/>
          <w:szCs w:val="22"/>
        </w:rPr>
        <w:t>Точка сопряжения линий аппроксимации, касательных, проведенных к ЛАЧХ с наклоном в 0 дБ/дек и -20 дБ/дек, находится на частоте 1/Т</w:t>
      </w:r>
      <w:r>
        <w:rPr>
          <w:rFonts w:ascii="DejaVu Sans" w:hAnsi="DejaVu Sans"/>
          <w:sz w:val="22"/>
          <w:szCs w:val="22"/>
          <w:vertAlign w:val="subscript"/>
        </w:rPr>
        <w:t>р</w:t>
      </w:r>
      <w:r>
        <w:rPr>
          <w:rFonts w:ascii="DejaVu Sans" w:hAnsi="DejaVu Sans"/>
          <w:sz w:val="22"/>
          <w:szCs w:val="22"/>
        </w:rPr>
        <w:t xml:space="preserve"> = 1.8 рад/сек. Поэтому Т</w:t>
      </w:r>
      <w:r>
        <w:rPr>
          <w:rFonts w:ascii="DejaVu Sans" w:hAnsi="DejaVu Sans"/>
          <w:sz w:val="22"/>
          <w:szCs w:val="22"/>
          <w:vertAlign w:val="subscript"/>
        </w:rPr>
        <w:t>р</w:t>
      </w:r>
      <w:r>
        <w:rPr>
          <w:rFonts w:ascii="DejaVu Sans" w:hAnsi="DejaVu Sans"/>
          <w:sz w:val="22"/>
          <w:szCs w:val="22"/>
        </w:rPr>
        <w:t xml:space="preserve"> = 0.555 сек. </w:t>
      </w:r>
    </w:p>
    <w:p>
      <w:pPr>
        <w:pStyle w:val="Normal"/>
        <w:ind w:firstLine="360"/>
        <w:jc w:val="both"/>
        <w:rPr>
          <w:rFonts w:ascii="DejaVu Sans" w:hAnsi="DejaVu Sans"/>
        </w:rPr>
      </w:pPr>
      <w:r>
        <w:rPr>
          <w:rFonts w:ascii="DejaVu Sans" w:hAnsi="DejaVu Sans"/>
          <w:sz w:val="22"/>
          <w:szCs w:val="22"/>
        </w:rPr>
        <w:t>Хорошим начальным приближением для коэффициента усиления k</w:t>
      </w:r>
      <w:r>
        <w:rPr>
          <w:rFonts w:ascii="DejaVu Sans" w:hAnsi="DejaVu Sans"/>
          <w:sz w:val="22"/>
          <w:szCs w:val="22"/>
          <w:vertAlign w:val="subscript"/>
        </w:rPr>
        <w:t xml:space="preserve">p </w:t>
      </w:r>
      <w:r>
        <w:rPr>
          <w:rFonts w:ascii="DejaVu Sans" w:hAnsi="DejaVu Sans"/>
          <w:sz w:val="22"/>
          <w:szCs w:val="22"/>
        </w:rPr>
        <w:t xml:space="preserve">ПИ-регулятора является значение 0.5, которое можно затем уточнить методом проб. </w:t>
      </w:r>
    </w:p>
    <w:p>
      <w:pPr>
        <w:pStyle w:val="Normal"/>
        <w:jc w:val="both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</w:rPr>
        <w:t>Схема примет вид:</w:t>
      </w:r>
    </w:p>
    <w:p>
      <w:pPr>
        <w:pStyle w:val="Normal"/>
        <w:jc w:val="center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</w:rPr>
        <w:drawing>
          <wp:inline distT="0" distB="0" distL="0" distR="0">
            <wp:extent cx="4064635" cy="2597785"/>
            <wp:effectExtent l="0" t="0" r="0" b="0"/>
            <wp:docPr id="3" name="Изображение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7" t="-12" r="-7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635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srt"/>
        <w:ind w:firstLine="360"/>
        <w:jc w:val="both"/>
        <w:rPr>
          <w:rFonts w:ascii="DejaVu Sans" w:hAnsi="DejaVu Sans"/>
        </w:rPr>
      </w:pPr>
      <w:r>
        <w:rPr>
          <w:rFonts w:ascii="DejaVu Sans" w:hAnsi="DejaVu Sans"/>
          <w:sz w:val="22"/>
          <w:szCs w:val="22"/>
        </w:rPr>
        <w:t xml:space="preserve">Переходная характеристика хорошего вида, можно попробовать несколько повысить усиление ПИ-регулятора для появления перерегулирования, меньшего 5%. Это и будет оптимальной схемой. </w:t>
      </w:r>
    </w:p>
    <w:p>
      <w:pPr>
        <w:pStyle w:val="Normal"/>
        <w:jc w:val="center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</w:rPr>
        <w:drawing>
          <wp:inline distT="0" distB="0" distL="0" distR="0">
            <wp:extent cx="4065905" cy="2775585"/>
            <wp:effectExtent l="0" t="0" r="0" b="0"/>
            <wp:docPr id="4" name="Изображение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7" t="-11" r="-7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905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360"/>
        <w:jc w:val="both"/>
        <w:rPr>
          <w:rFonts w:ascii="DejaVu Sans" w:hAnsi="DejaVu Sans"/>
        </w:rPr>
      </w:pPr>
      <w:r>
        <w:rPr>
          <w:rFonts w:ascii="DejaVu Sans" w:hAnsi="DejaVu Sans"/>
          <w:sz w:val="22"/>
          <w:szCs w:val="22"/>
        </w:rPr>
        <w:t>Как видно, время регулирования составляет 0.5 сек, перерегулирование не достигает 5%, качество регулирования в переходном режиме хорошее. Установившееся значение переходной функции равно 5.0 об/сек, что говорит о нулевой ошибке регулирования в установившемся режиме при отработке постоянного задания.</w:t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  <w:sz w:val="22"/>
          <w:szCs w:val="22"/>
        </w:rPr>
        <w:t>В завершение посмотрим, как выглядят ЛАЧХ и ЛФЧХ оптимизированной САР.</w:t>
      </w:r>
    </w:p>
    <w:p>
      <w:pPr>
        <w:pStyle w:val="Normal"/>
        <w:jc w:val="center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</w:rPr>
        <w:object w:dxaOrig="5190" w:dyaOrig="4784">
          <v:shape id="ole_rId16" style="width:259.55pt;height:239.2pt" o:ole="">
            <v:imagedata r:id="rId17" o:title=""/>
          </v:shape>
          <o:OLEObject Type="Embed" ProgID="" ShapeID="ole_rId16" DrawAspect="Content" ObjectID="_388518217" r:id="rId16"/>
        </w:object>
      </w:r>
    </w:p>
    <w:p>
      <w:pPr>
        <w:pStyle w:val="Normal"/>
        <w:ind w:firstLine="360"/>
        <w:jc w:val="both"/>
        <w:rPr>
          <w:rFonts w:ascii="DejaVu Sans" w:hAnsi="DejaVu Sans"/>
        </w:rPr>
      </w:pPr>
      <w:r>
        <w:rPr>
          <w:rFonts w:ascii="DejaVu Sans" w:hAnsi="DejaVu Sans"/>
          <w:sz w:val="22"/>
          <w:szCs w:val="22"/>
        </w:rPr>
        <w:t>Запасы устойчивости по амплитуде (15 дБ) и фазе (70</w:t>
      </w:r>
      <w:r>
        <w:rPr>
          <w:rFonts w:ascii="DejaVu Sans" w:hAnsi="DejaVu Sans"/>
          <w:sz w:val="22"/>
          <w:szCs w:val="22"/>
          <w:vertAlign w:val="superscript"/>
        </w:rPr>
        <w:t>0</w:t>
      </w:r>
      <w:r>
        <w:rPr>
          <w:rFonts w:ascii="DejaVu Sans" w:hAnsi="DejaVu Sans"/>
          <w:sz w:val="22"/>
          <w:szCs w:val="22"/>
        </w:rPr>
        <w:t>) хороши. ЛАЧХ на нижних частотах имеет наклон -20 дБ/дек, что определяется интегратором, входящим в контур. По той же причине ЛФЧХ на нижних частотах проходит вблизи -90</w:t>
      </w:r>
      <w:r>
        <w:rPr>
          <w:rFonts w:ascii="DejaVu Sans" w:hAnsi="DejaVu Sans"/>
          <w:sz w:val="22"/>
          <w:szCs w:val="22"/>
          <w:vertAlign w:val="superscript"/>
        </w:rPr>
        <w:t>0</w:t>
      </w:r>
      <w:r>
        <w:rPr>
          <w:rFonts w:ascii="DejaVu Sans" w:hAnsi="DejaVu Sans"/>
          <w:sz w:val="22"/>
          <w:szCs w:val="22"/>
        </w:rPr>
        <w:t>.</w:t>
      </w:r>
    </w:p>
    <w:p>
      <w:pPr>
        <w:pStyle w:val="Normal"/>
        <w:ind w:firstLine="360"/>
        <w:jc w:val="both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</w:rPr>
        <w:t>Итак, выполнение лабораторной работы завершено.</w:t>
      </w:r>
    </w:p>
    <w:p>
      <w:pPr>
        <w:pStyle w:val="Normal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  <w:b/>
          <w:bCs/>
          <w:sz w:val="22"/>
          <w:szCs w:val="22"/>
        </w:rPr>
        <w:t>4.</w:t>
      </w:r>
      <w:r>
        <w:rPr>
          <w:rFonts w:ascii="DejaVu Sans" w:hAnsi="DejaVu Sans"/>
          <w:sz w:val="22"/>
          <w:szCs w:val="22"/>
        </w:rPr>
        <w:t xml:space="preserve"> Оформить отчет и сделать вывод о проделанной работе. Для оценки качества настройки системы, исходные и конечные качественные показатели представить в виде сравнительной таблицы:</w:t>
      </w:r>
    </w:p>
    <w:tbl>
      <w:tblPr>
        <w:tblW w:w="3383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3"/>
        <w:gridCol w:w="1147"/>
        <w:gridCol w:w="1153"/>
      </w:tblGrid>
      <w:tr>
        <w:trPr/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DejaVu Sans" w:hAnsi="DejaVu Sans"/>
                <w:sz w:val="22"/>
                <w:szCs w:val="22"/>
              </w:rPr>
            </w:pPr>
            <w:r>
              <w:rPr>
                <w:rFonts w:ascii="DejaVu Sans" w:hAnsi="DejaVu Sans"/>
                <w:sz w:val="22"/>
                <w:szCs w:val="22"/>
              </w:rPr>
              <w:t>параметр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DejaVu Sans" w:hAnsi="DejaVu Sans"/>
                <w:sz w:val="22"/>
                <w:szCs w:val="22"/>
              </w:rPr>
            </w:pPr>
            <w:r>
              <w:rPr>
                <w:rFonts w:ascii="DejaVu Sans" w:hAnsi="DejaVu Sans"/>
                <w:sz w:val="22"/>
                <w:szCs w:val="22"/>
              </w:rPr>
              <w:t>исходный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DejaVu Sans" w:hAnsi="DejaVu Sans"/>
                <w:sz w:val="22"/>
                <w:szCs w:val="22"/>
              </w:rPr>
            </w:pPr>
            <w:r>
              <w:rPr>
                <w:rFonts w:ascii="DejaVu Sans" w:hAnsi="DejaVu Sans"/>
                <w:sz w:val="22"/>
                <w:szCs w:val="22"/>
              </w:rPr>
              <w:t>конечный</w:t>
            </w:r>
          </w:p>
        </w:tc>
      </w:tr>
      <w:tr>
        <w:trPr/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DejaVu Sans" w:hAnsi="DejaVu Sans"/>
                <w:sz w:val="22"/>
                <w:szCs w:val="22"/>
              </w:rPr>
            </w:pPr>
            <w:r>
              <w:rPr>
                <w:rFonts w:ascii="DejaVu Sans" w:hAnsi="DejaVu Sans"/>
                <w:sz w:val="22"/>
                <w:szCs w:val="22"/>
              </w:rPr>
              <w:t>σ, %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DejaVu Sans" w:hAnsi="DejaVu Sans"/>
                <w:sz w:val="22"/>
                <w:szCs w:val="22"/>
              </w:rPr>
            </w:pPr>
            <w:r>
              <w:rPr>
                <w:rFonts w:ascii="DejaVu Sans" w:hAnsi="DejaVu Sans"/>
                <w:sz w:val="22"/>
                <w:szCs w:val="22"/>
              </w:rPr>
              <w:t>22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DejaVu Sans" w:hAnsi="DejaVu Sans"/>
                <w:sz w:val="22"/>
                <w:szCs w:val="22"/>
              </w:rPr>
            </w:pPr>
            <w:r>
              <w:rPr>
                <w:rFonts w:ascii="DejaVu Sans" w:hAnsi="DejaVu Sans"/>
                <w:sz w:val="22"/>
                <w:szCs w:val="22"/>
              </w:rPr>
              <w:t>2</w:t>
            </w:r>
          </w:p>
        </w:tc>
      </w:tr>
      <w:tr>
        <w:trPr/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DejaVu Sans" w:hAnsi="DejaVu Sans"/>
              </w:rPr>
            </w:pPr>
            <w:r>
              <w:rPr>
                <w:rFonts w:ascii="DejaVu Sans" w:hAnsi="DejaVu Sans"/>
                <w:i/>
                <w:sz w:val="22"/>
                <w:szCs w:val="22"/>
                <w:lang w:val="en-US"/>
              </w:rPr>
              <w:t>t</w:t>
            </w:r>
            <w:r>
              <w:rPr>
                <w:rFonts w:ascii="DejaVu Sans" w:hAnsi="DejaVu Sans"/>
                <w:i/>
                <w:sz w:val="22"/>
                <w:szCs w:val="22"/>
                <w:vertAlign w:val="subscript"/>
              </w:rPr>
              <w:t>у</w:t>
            </w:r>
            <w:r>
              <w:rPr>
                <w:rFonts w:ascii="DejaVu Sans" w:hAnsi="DejaVu Sans"/>
                <w:sz w:val="22"/>
                <w:szCs w:val="22"/>
              </w:rPr>
              <w:t>, с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DejaVu Sans" w:hAnsi="DejaVu Sans"/>
                <w:sz w:val="22"/>
                <w:szCs w:val="22"/>
              </w:rPr>
            </w:pPr>
            <w:r>
              <w:rPr>
                <w:rFonts w:ascii="DejaVu Sans" w:hAnsi="DejaVu Sans"/>
                <w:sz w:val="22"/>
                <w:szCs w:val="22"/>
              </w:rPr>
              <w:t>0,4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DejaVu Sans" w:hAnsi="DejaVu Sans"/>
                <w:sz w:val="22"/>
                <w:szCs w:val="22"/>
              </w:rPr>
            </w:pPr>
            <w:r>
              <w:rPr>
                <w:rFonts w:ascii="DejaVu Sans" w:hAnsi="DejaVu Sans"/>
                <w:sz w:val="22"/>
                <w:szCs w:val="22"/>
              </w:rPr>
              <w:t>0,5</w:t>
            </w:r>
          </w:p>
        </w:tc>
      </w:tr>
      <w:tr>
        <w:trPr/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DejaVu Sans" w:hAnsi="DejaVu Sans"/>
              </w:rPr>
            </w:pPr>
            <w:r>
              <w:rPr>
                <w:rFonts w:ascii="DejaVu Sans" w:hAnsi="DejaVu Sans"/>
                <w:i/>
                <w:sz w:val="22"/>
                <w:szCs w:val="22"/>
                <w:lang w:val="en-US"/>
              </w:rPr>
              <w:t>t</w:t>
            </w:r>
            <w:r>
              <w:rPr>
                <w:rFonts w:ascii="DejaVu Sans" w:hAnsi="DejaVu Sans"/>
                <w:i/>
                <w:sz w:val="22"/>
                <w:szCs w:val="22"/>
                <w:vertAlign w:val="subscript"/>
              </w:rPr>
              <w:t>п</w:t>
            </w:r>
            <w:r>
              <w:rPr>
                <w:rFonts w:ascii="DejaVu Sans" w:hAnsi="DejaVu Sans"/>
                <w:sz w:val="22"/>
                <w:szCs w:val="22"/>
              </w:rPr>
              <w:t>, с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DejaVu Sans" w:hAnsi="DejaVu Sans"/>
                <w:sz w:val="22"/>
                <w:szCs w:val="22"/>
              </w:rPr>
            </w:pPr>
            <w:r>
              <w:rPr>
                <w:rFonts w:ascii="DejaVu Sans" w:hAnsi="DejaVu Sans"/>
                <w:sz w:val="22"/>
                <w:szCs w:val="22"/>
              </w:rPr>
              <w:t>1,7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DejaVu Sans" w:hAnsi="DejaVu Sans"/>
                <w:sz w:val="22"/>
                <w:szCs w:val="22"/>
              </w:rPr>
            </w:pPr>
            <w:r>
              <w:rPr>
                <w:rFonts w:ascii="DejaVu Sans" w:hAnsi="DejaVu Sans"/>
                <w:sz w:val="22"/>
                <w:szCs w:val="22"/>
              </w:rPr>
              <w:t>1,8</w:t>
            </w:r>
          </w:p>
        </w:tc>
      </w:tr>
      <w:tr>
        <w:trPr/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DejaVu Sans" w:hAnsi="DejaVu Sans"/>
                <w:i/>
                <w:i/>
                <w:sz w:val="22"/>
                <w:szCs w:val="22"/>
              </w:rPr>
            </w:pPr>
            <w:r>
              <w:rPr>
                <w:rFonts w:ascii="DejaVu Sans" w:hAnsi="DejaVu Sans"/>
                <w:i/>
                <w:sz w:val="22"/>
                <w:szCs w:val="22"/>
              </w:rPr>
              <w:t>ξ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DejaVu Sans" w:hAnsi="DejaVu Sans"/>
                <w:sz w:val="22"/>
                <w:szCs w:val="22"/>
              </w:rPr>
            </w:pPr>
            <w:r>
              <w:rPr>
                <w:rFonts w:ascii="DejaVu Sans" w:hAnsi="DejaVu Sans"/>
                <w:sz w:val="22"/>
                <w:szCs w:val="22"/>
              </w:rPr>
              <w:t>2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DejaVu Sans" w:hAnsi="DejaVu Sans"/>
                <w:sz w:val="22"/>
                <w:szCs w:val="22"/>
              </w:rPr>
            </w:pPr>
            <w:r>
              <w:rPr>
                <w:rFonts w:ascii="DejaVu Sans" w:hAnsi="DejaVu Sans"/>
                <w:sz w:val="22"/>
                <w:szCs w:val="22"/>
              </w:rPr>
              <w:t>1</w:t>
            </w:r>
          </w:p>
        </w:tc>
      </w:tr>
      <w:tr>
        <w:trPr/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DejaVu Sans" w:hAnsi="DejaVu Sans"/>
              </w:rPr>
            </w:pPr>
            <w:r>
              <w:rPr>
                <w:rFonts w:ascii="DejaVu Sans" w:hAnsi="DejaVu Sans"/>
                <w:i/>
                <w:sz w:val="22"/>
                <w:szCs w:val="22"/>
                <w:lang w:val="en-US"/>
              </w:rPr>
              <w:t>k</w:t>
            </w:r>
            <w:r>
              <w:rPr>
                <w:rFonts w:ascii="DejaVu Sans" w:hAnsi="DejaVu Sans"/>
                <w:i/>
                <w:sz w:val="22"/>
                <w:szCs w:val="22"/>
                <w:vertAlign w:val="subscript"/>
              </w:rPr>
              <w:t>ус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DejaVu Sans" w:hAnsi="DejaVu Sans"/>
                <w:sz w:val="22"/>
                <w:szCs w:val="22"/>
              </w:rPr>
            </w:pPr>
            <w:r>
              <w:rPr>
                <w:rFonts w:ascii="DejaVu Sans" w:hAnsi="DejaVu Sans"/>
                <w:sz w:val="22"/>
                <w:szCs w:val="22"/>
              </w:rPr>
              <w:t>3,7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DejaVu Sans" w:hAnsi="DejaVu Sans"/>
                <w:sz w:val="22"/>
                <w:szCs w:val="22"/>
              </w:rPr>
            </w:pPr>
            <w:r>
              <w:rPr>
                <w:rFonts w:ascii="DejaVu Sans" w:hAnsi="DejaVu Sans"/>
                <w:sz w:val="22"/>
                <w:szCs w:val="22"/>
              </w:rPr>
              <w:t>4,5</w:t>
            </w:r>
          </w:p>
        </w:tc>
      </w:tr>
      <w:tr>
        <w:trPr/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DejaVu Sans" w:hAnsi="DejaVu Sans"/>
              </w:rPr>
            </w:pPr>
            <w:r>
              <w:rPr>
                <w:rFonts w:ascii="DejaVu Sans" w:hAnsi="DejaVu Sans"/>
                <w:i/>
                <w:sz w:val="22"/>
                <w:szCs w:val="22"/>
              </w:rPr>
              <w:t>Δ</w:t>
            </w:r>
            <w:r>
              <w:rPr>
                <w:rFonts w:ascii="DejaVu Sans" w:hAnsi="DejaVu Sans"/>
                <w:i/>
                <w:sz w:val="22"/>
                <w:szCs w:val="22"/>
                <w:lang w:val="en-US"/>
              </w:rPr>
              <w:t>L</w:t>
            </w:r>
            <w:r>
              <w:rPr>
                <w:rFonts w:ascii="DejaVu Sans" w:hAnsi="DejaVu Sans"/>
                <w:sz w:val="22"/>
                <w:szCs w:val="22"/>
              </w:rPr>
              <w:t>, дБ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DejaVu Sans" w:hAnsi="DejaVu Sans"/>
                <w:sz w:val="22"/>
                <w:szCs w:val="22"/>
              </w:rPr>
            </w:pPr>
            <w:r>
              <w:rPr>
                <w:rFonts w:ascii="DejaVu Sans" w:hAnsi="DejaVu Sans"/>
                <w:sz w:val="22"/>
                <w:szCs w:val="22"/>
              </w:rPr>
              <w:t>9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DejaVu Sans" w:hAnsi="DejaVu Sans"/>
                <w:sz w:val="22"/>
                <w:szCs w:val="22"/>
              </w:rPr>
            </w:pPr>
            <w:r>
              <w:rPr>
                <w:rFonts w:ascii="DejaVu Sans" w:hAnsi="DejaVu Sans"/>
                <w:sz w:val="22"/>
                <w:szCs w:val="22"/>
              </w:rPr>
              <w:t>15</w:t>
            </w:r>
          </w:p>
        </w:tc>
      </w:tr>
      <w:tr>
        <w:trPr/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DejaVu Sans" w:hAnsi="DejaVu Sans"/>
              </w:rPr>
            </w:pPr>
            <w:r>
              <w:rPr>
                <w:rFonts w:ascii="DejaVu Sans" w:hAnsi="DejaVu Sans"/>
                <w:i/>
                <w:sz w:val="22"/>
                <w:szCs w:val="22"/>
              </w:rPr>
              <w:t>Δφ</w:t>
            </w:r>
            <w:r>
              <w:rPr>
                <w:rFonts w:ascii="DejaVu Sans" w:hAnsi="DejaVu Sans"/>
                <w:sz w:val="22"/>
                <w:szCs w:val="22"/>
              </w:rPr>
              <w:t>, град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DejaVu Sans" w:hAnsi="DejaVu Sans"/>
                <w:sz w:val="22"/>
                <w:szCs w:val="22"/>
              </w:rPr>
            </w:pPr>
            <w:r>
              <w:rPr>
                <w:rFonts w:ascii="DejaVu Sans" w:hAnsi="DejaVu Sans"/>
                <w:sz w:val="22"/>
                <w:szCs w:val="22"/>
              </w:rPr>
              <w:t>35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DejaVu Sans" w:hAnsi="DejaVu Sans"/>
                <w:sz w:val="22"/>
                <w:szCs w:val="22"/>
              </w:rPr>
            </w:pPr>
            <w:r>
              <w:rPr>
                <w:rFonts w:ascii="DejaVu Sans" w:hAnsi="DejaVu Sans"/>
                <w:sz w:val="22"/>
                <w:szCs w:val="22"/>
              </w:rPr>
              <w:t>70</w:t>
            </w:r>
          </w:p>
        </w:tc>
      </w:tr>
    </w:tbl>
    <w:p>
      <w:pPr>
        <w:pStyle w:val="Rsrt"/>
        <w:spacing w:before="0" w:after="0"/>
        <w:rPr>
          <w:rFonts w:ascii="DejaVu Sans" w:hAnsi="DejaVu Sans"/>
          <w:b/>
          <w:b/>
          <w:bCs/>
          <w:sz w:val="22"/>
          <w:szCs w:val="22"/>
        </w:rPr>
      </w:pPr>
      <w:r>
        <w:rPr>
          <w:rFonts w:ascii="DejaVu Sans" w:hAnsi="DejaVu Sans"/>
          <w:b/>
          <w:bCs/>
          <w:sz w:val="22"/>
          <w:szCs w:val="22"/>
        </w:rPr>
      </w:r>
    </w:p>
    <w:p>
      <w:pPr>
        <w:pStyle w:val="Rsrt"/>
        <w:spacing w:before="0" w:after="0"/>
        <w:rPr>
          <w:rFonts w:ascii="DejaVu Sans" w:hAnsi="DejaVu Sans"/>
          <w:b/>
          <w:b/>
          <w:bCs/>
          <w:sz w:val="22"/>
          <w:szCs w:val="22"/>
        </w:rPr>
      </w:pPr>
      <w:r>
        <w:rPr>
          <w:rFonts w:ascii="DejaVu Sans" w:hAnsi="DejaVu Sans"/>
          <w:b/>
          <w:bCs/>
          <w:sz w:val="22"/>
          <w:szCs w:val="22"/>
        </w:rPr>
        <w:t>Контрольные вопросы:</w:t>
      </w:r>
    </w:p>
    <w:p>
      <w:pPr>
        <w:pStyle w:val="Normal"/>
        <w:numPr>
          <w:ilvl w:val="0"/>
          <w:numId w:val="2"/>
        </w:numPr>
        <w:rPr>
          <w:rFonts w:ascii="DejaVu Sans" w:hAnsi="DejaVu Sans"/>
        </w:rPr>
      </w:pPr>
      <w:r>
        <w:rPr>
          <w:rFonts w:ascii="DejaVu Sans" w:hAnsi="DejaVu Sans"/>
          <w:sz w:val="22"/>
          <w:szCs w:val="22"/>
        </w:rPr>
        <w:t>Классификация систем автоматического управления. Примеры САУ.</w:t>
      </w:r>
    </w:p>
    <w:p>
      <w:pPr>
        <w:pStyle w:val="Normal"/>
        <w:numPr>
          <w:ilvl w:val="0"/>
          <w:numId w:val="2"/>
        </w:numPr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</w:rPr>
        <w:t>Принципы автоматического регулирования.</w:t>
      </w:r>
    </w:p>
    <w:p>
      <w:pPr>
        <w:pStyle w:val="Normal"/>
        <w:numPr>
          <w:ilvl w:val="0"/>
          <w:numId w:val="2"/>
        </w:numPr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</w:rPr>
        <w:t xml:space="preserve">Программы и законы регулирования. </w:t>
      </w:r>
    </w:p>
    <w:p>
      <w:pPr>
        <w:pStyle w:val="Normal"/>
        <w:numPr>
          <w:ilvl w:val="0"/>
          <w:numId w:val="2"/>
        </w:numPr>
        <w:rPr>
          <w:rFonts w:ascii="DejaVu Sans" w:hAnsi="DejaVu Sans"/>
        </w:rPr>
      </w:pPr>
      <w:r>
        <w:rPr>
          <w:rFonts w:ascii="DejaVu Sans" w:hAnsi="DejaVu Sans"/>
          <w:sz w:val="22"/>
          <w:szCs w:val="22"/>
        </w:rPr>
        <w:t>Основные подходы к оценке качества систем и общие понятия о соответствующих критериях.</w:t>
      </w:r>
    </w:p>
    <w:p>
      <w:pPr>
        <w:pStyle w:val="Normal"/>
        <w:numPr>
          <w:ilvl w:val="0"/>
          <w:numId w:val="2"/>
        </w:numPr>
        <w:rPr>
          <w:rFonts w:ascii="DejaVu Sans" w:hAnsi="DejaVu Sans"/>
        </w:rPr>
      </w:pPr>
      <w:r>
        <w:rPr>
          <w:rFonts w:ascii="DejaVu Sans" w:hAnsi="DejaVu Sans"/>
          <w:sz w:val="22"/>
          <w:szCs w:val="22"/>
        </w:rPr>
        <w:t>Постановка задачи синтеза систем, обзор используемых методов.</w:t>
      </w:r>
    </w:p>
    <w:p>
      <w:pPr>
        <w:pStyle w:val="Normal"/>
        <w:numPr>
          <w:ilvl w:val="0"/>
          <w:numId w:val="2"/>
        </w:numPr>
        <w:jc w:val="both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</w:rPr>
        <w:t>Параметрическая и структурная оптимизация.</w:t>
      </w:r>
    </w:p>
    <w:p>
      <w:pPr>
        <w:pStyle w:val="Normal"/>
        <w:numPr>
          <w:ilvl w:val="0"/>
          <w:numId w:val="2"/>
        </w:numPr>
        <w:spacing w:before="0" w:after="200"/>
        <w:jc w:val="both"/>
        <w:rPr>
          <w:rFonts w:ascii="DejaVu Sans" w:hAnsi="DejaVu Sans"/>
        </w:rPr>
      </w:pPr>
      <w:r>
        <w:rPr>
          <w:rFonts w:ascii="DejaVu Sans" w:hAnsi="DejaVu Sans"/>
          <w:b w:val="false"/>
          <w:bCs w:val="false"/>
          <w:sz w:val="22"/>
          <w:szCs w:val="22"/>
        </w:rPr>
        <w:t>ПИД-регуляторы, назначение, законы регулирования, область применения.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nos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  <w:szCs w:val="22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2">
    <w:name w:val="Heading 2"/>
    <w:basedOn w:val="Normal"/>
    <w:link w:val="20"/>
    <w:uiPriority w:val="9"/>
    <w:qFormat/>
    <w:rsid w:val="00ac04e1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Normal"/>
    <w:next w:val="Style14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ac04e1"/>
    <w:rPr/>
  </w:style>
  <w:style w:type="character" w:styleId="21" w:customStyle="1">
    <w:name w:val="Заголовок 2 Знак"/>
    <w:basedOn w:val="DefaultParagraphFont"/>
    <w:link w:val="2"/>
    <w:uiPriority w:val="9"/>
    <w:qFormat/>
    <w:rsid w:val="00ac04e1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Style12">
    <w:name w:val="Интернет-ссылка"/>
    <w:basedOn w:val="DefaultParagraphFont"/>
    <w:uiPriority w:val="99"/>
    <w:semiHidden/>
    <w:unhideWhenUsed/>
    <w:rsid w:val="00d30e16"/>
    <w:rPr>
      <w:color w:val="0000FF"/>
      <w:u w:val="single"/>
    </w:rPr>
  </w:style>
  <w:style w:type="character" w:styleId="WW8Num18z0">
    <w:name w:val="WW8Num18z0"/>
    <w:qFormat/>
    <w:rPr>
      <w:sz w:val="22"/>
      <w:szCs w:val="22"/>
    </w:rPr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93cb5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d016c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8">
    <w:name w:val="Содержимое таблицы"/>
    <w:basedOn w:val="Normal"/>
    <w:qFormat/>
    <w:pPr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paragraph" w:styleId="Rsrt">
    <w:name w:val="r_srt"/>
    <w:basedOn w:val="Normal"/>
    <w:qFormat/>
    <w:pPr>
      <w:spacing w:before="280" w:after="280"/>
    </w:pPr>
    <w:rPr/>
  </w:style>
  <w:style w:type="paragraph" w:styleId="Fig">
    <w:name w:val="fig"/>
    <w:basedOn w:val="Normal"/>
    <w:qFormat/>
    <w:pPr>
      <w:spacing w:before="280" w:after="280"/>
    </w:pPr>
    <w:rPr/>
  </w:style>
  <w:style w:type="paragraph" w:styleId="Rsrtup">
    <w:name w:val="r_srt_up"/>
    <w:basedOn w:val="Normal"/>
    <w:qFormat/>
    <w:pPr>
      <w:spacing w:before="280" w:after="280"/>
    </w:pPr>
    <w:rPr/>
  </w:style>
  <w:style w:type="paragraph" w:styleId="Style20">
    <w:name w:val="Body Text Indent"/>
    <w:basedOn w:val="Normal"/>
    <w:pPr>
      <w:ind w:firstLine="36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8Num18">
    <w:name w:val="WW8Num18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oleObject" Target="embeddings/oleObject1.bin"/><Relationship Id="rId4" Type="http://schemas.openxmlformats.org/officeDocument/2006/relationships/image" Target="media/image2.png"/><Relationship Id="rId5" Type="http://schemas.openxmlformats.org/officeDocument/2006/relationships/oleObject" Target="embeddings/oleObject2.bin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oleObject" Target="embeddings/oleObject3.bin"/><Relationship Id="rId9" Type="http://schemas.openxmlformats.org/officeDocument/2006/relationships/image" Target="media/image5.png"/><Relationship Id="rId10" Type="http://schemas.openxmlformats.org/officeDocument/2006/relationships/oleObject" Target="embeddings/oleObject4.bin"/><Relationship Id="rId11" Type="http://schemas.openxmlformats.org/officeDocument/2006/relationships/image" Target="media/image6.png"/><Relationship Id="rId12" Type="http://schemas.openxmlformats.org/officeDocument/2006/relationships/oleObject" Target="embeddings/oleObject5.bin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oleObject" Target="embeddings/oleObject6.bin"/><Relationship Id="rId17" Type="http://schemas.openxmlformats.org/officeDocument/2006/relationships/image" Target="media/image10.pn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LibreOffice/6.2.6.2$Linux_X86_64 LibreOffice_project/20$Build-2</Application>
  <Pages>7</Pages>
  <Words>600</Words>
  <Characters>3890</Characters>
  <CharactersWithSpaces>4613</CharactersWithSpaces>
  <Paragraphs>86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2017-11-12T07:49:00Z</dcterms:created>
  <dc:creator>XTreme.ws</dc:creator>
  <dc:description/>
  <dc:language>ru-RU</dc:language>
  <cp:lastModifiedBy/>
  <dcterms:modified xsi:type="dcterms:W3CDTF">2019-12-05T17:57:37Z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