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ФЕДЕРАЛЬНОЕ АГЕНСТВО ПО ОБРАЗОВАНИЮ</w:t>
      </w:r>
    </w:p>
    <w:p>
      <w:pPr>
        <w:pStyle w:val="Normal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ОБНИНСКИЙ ГОСУДАРСТВЕННЫЙ ТЕХНИЧЕСКИЙ</w:t>
      </w:r>
    </w:p>
    <w:p>
      <w:pPr>
        <w:pStyle w:val="Normal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УНИВЕРСИТЕТ АТОМНОЙ ЭНЕРГЕТИКИ</w:t>
      </w:r>
    </w:p>
    <w:p>
      <w:pPr>
        <w:pStyle w:val="Normal"/>
        <w:jc w:val="cen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Cambria" w:hAnsi="Cambria" w:asciiTheme="majorHAnsi" w:hAnsiTheme="majorHAnsi"/>
          <w:i/>
          <w:i/>
        </w:rPr>
      </w:pPr>
      <w:r>
        <w:rPr>
          <w:rFonts w:ascii="Cambria" w:hAnsi="Cambria" w:asciiTheme="majorHAnsi" w:hAnsiTheme="majorHAnsi"/>
          <w:i/>
        </w:rPr>
        <w:t>Кафедра АСУ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40"/>
          <w:szCs w:val="40"/>
        </w:rPr>
      </w:pPr>
      <w:r>
        <w:rPr>
          <w:rFonts w:ascii="Cambria" w:hAnsi="Cambria" w:asciiTheme="majorHAnsi" w:hAnsiTheme="majorHAnsi"/>
          <w:sz w:val="40"/>
          <w:szCs w:val="40"/>
        </w:rPr>
        <w:t>Отчет по лабораторной работе №1</w:t>
      </w:r>
    </w:p>
    <w:p>
      <w:pPr>
        <w:pStyle w:val="Normal"/>
        <w:jc w:val="center"/>
        <w:rPr>
          <w:rFonts w:ascii="Cambria" w:hAnsi="Cambria" w:asciiTheme="majorHAnsi" w:hAnsiTheme="majorHAnsi"/>
          <w:sz w:val="40"/>
          <w:szCs w:val="36"/>
        </w:rPr>
      </w:pPr>
      <w:r>
        <w:rPr>
          <w:rFonts w:asciiTheme="majorHAnsi" w:hAnsiTheme="majorHAnsi" w:ascii="Cambria" w:hAnsi="Cambria"/>
          <w:sz w:val="40"/>
          <w:szCs w:val="36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sz w:val="40"/>
          <w:szCs w:val="32"/>
        </w:rPr>
      </w:pPr>
      <w:r>
        <w:rPr>
          <w:rFonts w:ascii="Cambria" w:hAnsi="Cambria" w:asciiTheme="majorHAnsi" w:hAnsiTheme="majorHAnsi"/>
          <w:b/>
          <w:sz w:val="40"/>
          <w:szCs w:val="32"/>
        </w:rPr>
        <w:t>«Разработка генератора псевдослучайных чисел»</w:t>
      </w:r>
    </w:p>
    <w:p>
      <w:pPr>
        <w:pStyle w:val="Normal"/>
        <w:jc w:val="center"/>
        <w:rPr>
          <w:rFonts w:ascii="Cambria" w:hAnsi="Cambria" w:asciiTheme="majorHAnsi" w:hAnsiTheme="majorHAnsi"/>
          <w:szCs w:val="36"/>
        </w:rPr>
      </w:pPr>
      <w:r>
        <w:rPr>
          <w:rFonts w:ascii="Cambria" w:hAnsi="Cambria" w:asciiTheme="majorHAnsi" w:hAnsiTheme="majorHAnsi"/>
          <w:szCs w:val="36"/>
        </w:rPr>
        <w:t>(Дисциплина: «Моделирование систем»)</w:t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sz w:val="32"/>
          <w:szCs w:val="32"/>
        </w:rPr>
      </w:pPr>
      <w:r>
        <w:rPr>
          <w:rFonts w:asciiTheme="majorHAnsi" w:hAnsiTheme="majorHAnsi" w:ascii="Cambria" w:hAnsi="Cambria"/>
          <w:b/>
          <w:sz w:val="32"/>
          <w:szCs w:val="32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sz w:val="32"/>
          <w:szCs w:val="32"/>
        </w:rPr>
      </w:pPr>
      <w:r>
        <w:rPr>
          <w:rFonts w:ascii="Cambria" w:hAnsi="Cambria" w:asciiTheme="majorHAnsi" w:hAnsiTheme="majorHAnsi"/>
          <w:b/>
          <w:sz w:val="32"/>
          <w:szCs w:val="32"/>
        </w:rPr>
        <w:t>(Вариант №1)</w: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tabs>
          <w:tab w:val="left" w:pos="567" w:leader="none"/>
          <w:tab w:val="left" w:pos="6804" w:leader="none"/>
        </w:tabs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ab/>
        <w:t>Выполнил:</w:t>
        <w:tab/>
        <w:t>Анисимов И.И.</w:t>
      </w:r>
    </w:p>
    <w:p>
      <w:pPr>
        <w:pStyle w:val="Normal"/>
        <w:tabs>
          <w:tab w:val="left" w:pos="567" w:leader="none"/>
          <w:tab w:val="left" w:pos="6804" w:leader="none"/>
        </w:tabs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ab/>
        <w:t>Студент гр. А-1-05</w:t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tabs>
          <w:tab w:val="left" w:pos="567" w:leader="none"/>
          <w:tab w:val="left" w:pos="6804" w:leader="none"/>
        </w:tabs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ab/>
        <w:t>Проверила:</w:t>
        <w:tab/>
        <w:t>Кулаковская О.А.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ОБНИНСК, 2008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  <w:szCs w:val="32"/>
        </w:rPr>
      </w:pPr>
      <w:r>
        <w:rPr>
          <w:rFonts w:ascii="Cambria" w:hAnsi="Cambria" w:asciiTheme="majorHAnsi" w:hAnsiTheme="majorHAnsi"/>
          <w:b/>
          <w:sz w:val="28"/>
          <w:szCs w:val="32"/>
        </w:rPr>
        <w:t>Задание:</w:t>
      </w:r>
    </w:p>
    <w:p>
      <w:pPr>
        <w:pStyle w:val="Normal"/>
        <w:shd w:val="clear" w:color="auto" w:fill="FFFFFF"/>
        <w:ind w:firstLine="708"/>
        <w:jc w:val="both"/>
        <w:rPr>
          <w:rFonts w:ascii="Cambria" w:hAnsi="Cambria" w:asciiTheme="majorHAnsi" w:hAnsiTheme="majorHAnsi"/>
          <w:sz w:val="22"/>
          <w:szCs w:val="22"/>
        </w:rPr>
      </w:pPr>
      <w:r>
        <w:rPr>
          <w:rFonts w:ascii="Cambria" w:hAnsi="Cambria" w:asciiTheme="majorHAnsi" w:hAnsiTheme="majorHAnsi"/>
          <w:sz w:val="22"/>
          <w:szCs w:val="22"/>
        </w:rPr>
        <w:t>Разработать генератор псевдослучайных чисел. Определить длину периода и отрезка апериодичности. Проверить гипотезы о равномерности распределения случайной последовательности по критерию χ2.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2"/>
          <w:szCs w:val="32"/>
        </w:rPr>
      </w:pPr>
      <w:r>
        <w:rPr>
          <w:rFonts w:asciiTheme="majorHAnsi" w:hAnsiTheme="majorHAnsi" w:ascii="Cambria" w:hAnsi="Cambria"/>
          <w:b/>
          <w:sz w:val="22"/>
          <w:szCs w:val="32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8"/>
          <w:szCs w:val="32"/>
        </w:rPr>
      </w:pPr>
      <w:r>
        <w:rPr>
          <w:rFonts w:ascii="Cambria" w:hAnsi="Cambria" w:asciiTheme="majorHAnsi" w:hAnsiTheme="majorHAnsi"/>
          <w:b/>
          <w:sz w:val="28"/>
          <w:szCs w:val="32"/>
        </w:rPr>
        <w:t>Вариант №1:</w:t>
      </w:r>
    </w:p>
    <w:p>
      <w:pPr>
        <w:pStyle w:val="Normal"/>
        <w:ind w:firstLine="708"/>
        <w:jc w:val="both"/>
        <w:rPr>
          <w:rFonts w:ascii="Cambria" w:hAnsi="Cambria" w:asciiTheme="majorHAnsi" w:hAnsiTheme="majorHAnsi"/>
          <w:sz w:val="22"/>
        </w:rPr>
      </w:pPr>
      <w:r>
        <w:rPr>
          <w:u w:val="single"/>
        </w:rPr>
        <w:t>Метод середины квадратов</w:t>
      </w:r>
      <w:r>
        <w:rPr/>
        <w:t xml:space="preserve"> (</w:t>
      </w:r>
      <w:r>
        <w:rPr>
          <w:lang w:val="en-US"/>
        </w:rPr>
        <w:t>middle</w:t>
      </w:r>
      <w:r>
        <w:rPr/>
        <w:t>-</w:t>
      </w:r>
      <w:r>
        <w:rPr>
          <w:lang w:val="en-US"/>
        </w:rPr>
        <w:t>square</w:t>
      </w:r>
      <w:r>
        <w:rPr/>
        <w:t xml:space="preserve"> </w:t>
      </w:r>
      <w:r>
        <w:rPr>
          <w:lang w:val="en-US"/>
        </w:rPr>
        <w:t>method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8"/>
          <w:szCs w:val="32"/>
        </w:rPr>
      </w:pPr>
      <w:r>
        <w:rPr>
          <w:rFonts w:ascii="Cambria" w:hAnsi="Cambria" w:asciiTheme="majorHAnsi" w:hAnsiTheme="majorHAnsi"/>
          <w:b/>
          <w:sz w:val="28"/>
          <w:szCs w:val="32"/>
        </w:rPr>
        <w:t>Описание:</w:t>
      </w:r>
    </w:p>
    <w:p>
      <w:pPr>
        <w:pStyle w:val="Normal"/>
        <w:ind w:firstLine="708"/>
        <w:jc w:val="both"/>
        <w:rPr>
          <w:rFonts w:ascii="Tahoma" w:hAnsi="Tahoma" w:cs="Tahoma"/>
          <w:sz w:val="18"/>
          <w:szCs w:val="20"/>
        </w:rPr>
      </w:pPr>
      <w:r>
        <w:rPr>
          <w:sz w:val="22"/>
        </w:rPr>
        <w:t>Данный метод был разработан Дж. Нейманом и является первым алгоритмом для получения псевдослучайных чисел.</w:t>
      </w:r>
      <w:r>
        <w:rPr>
          <w:rFonts w:cs="Tahoma"/>
          <w:sz w:val="22"/>
        </w:rPr>
        <w:t xml:space="preserve"> Элементы псевдослучайной последовательности вычисляются по следующей рекуррентной формуле: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Ф(</w:t>
      </w:r>
      <w:r>
        <w:rPr>
          <w:sz w:val="22"/>
          <w:lang w:val="en-US"/>
        </w:rPr>
        <w:t>x</w:t>
      </w:r>
      <w:r>
        <w:rPr>
          <w:sz w:val="22"/>
        </w:rPr>
        <w:t>)=Д(10</w:t>
      </w:r>
      <w:r>
        <w:rPr>
          <w:sz w:val="22"/>
          <w:vertAlign w:val="superscript"/>
        </w:rPr>
        <w:t>-2</w:t>
      </w:r>
      <w:r>
        <w:rPr>
          <w:sz w:val="22"/>
          <w:vertAlign w:val="superscript"/>
          <w:lang w:val="en-US"/>
        </w:rPr>
        <w:t>k</w:t>
      </w:r>
      <w:r>
        <w:rPr>
          <w:sz w:val="22"/>
          <w:vertAlign w:val="superscript"/>
        </w:rPr>
        <w:t xml:space="preserve"> </w:t>
      </w:r>
      <w:r>
        <w:rPr>
          <w:sz w:val="22"/>
        </w:rPr>
        <w:t>Ц(10</w:t>
      </w:r>
      <w:r>
        <w:rPr>
          <w:sz w:val="22"/>
          <w:vertAlign w:val="superscript"/>
        </w:rPr>
        <w:t>3</w:t>
      </w:r>
      <w:r>
        <w:rPr>
          <w:sz w:val="22"/>
          <w:vertAlign w:val="superscript"/>
          <w:lang w:val="en-US"/>
        </w:rPr>
        <w:t>k</w:t>
      </w:r>
      <w:r>
        <w:rPr>
          <w:sz w:val="22"/>
          <w:lang w:val="en-US"/>
        </w:rPr>
        <w:t>x</w:t>
      </w:r>
      <w:r>
        <w:rPr>
          <w:sz w:val="22"/>
          <w:vertAlign w:val="superscript"/>
        </w:rPr>
        <w:t xml:space="preserve">2 </w:t>
      </w:r>
      <w:r>
        <w:rPr>
          <w:sz w:val="22"/>
        </w:rPr>
        <w:t>)</w:t>
      </w:r>
      <w:r>
        <w:rPr>
          <w:sz w:val="22"/>
          <w:vertAlign w:val="superscript"/>
        </w:rPr>
        <w:t xml:space="preserve"> </w:t>
      </w:r>
      <w:r>
        <w:rPr>
          <w:sz w:val="22"/>
        </w:rPr>
        <w:t>),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sz w:val="22"/>
        </w:rPr>
      </w:pPr>
      <w:r>
        <w:rPr>
          <w:sz w:val="22"/>
        </w:rPr>
        <w:t>где Ц(</w:t>
      </w:r>
      <w:r>
        <w:rPr>
          <w:sz w:val="22"/>
          <w:lang w:val="en-US"/>
        </w:rPr>
        <w:t>u</w:t>
      </w:r>
      <w:r>
        <w:rPr>
          <w:sz w:val="22"/>
        </w:rPr>
        <w:t xml:space="preserve">)- целая часть числа </w:t>
      </w:r>
      <w:r>
        <w:rPr>
          <w:sz w:val="22"/>
          <w:lang w:val="en-US"/>
        </w:rPr>
        <w:t>u</w:t>
      </w:r>
      <w:r>
        <w:rPr>
          <w:sz w:val="22"/>
        </w:rPr>
        <w:t xml:space="preserve"> :  </w:t>
      </w:r>
      <w:r>
        <w:rPr>
          <w:sz w:val="22"/>
          <w:lang w:val="en-US"/>
        </w:rPr>
        <w:t>u</w:t>
      </w:r>
      <w:r>
        <w:rPr>
          <w:sz w:val="22"/>
        </w:rPr>
        <w:t>=Д(</w:t>
      </w:r>
      <w:r>
        <w:rPr>
          <w:sz w:val="22"/>
          <w:lang w:val="en-US"/>
        </w:rPr>
        <w:t>u</w:t>
      </w:r>
      <w:r>
        <w:rPr>
          <w:sz w:val="22"/>
        </w:rPr>
        <w:t>) + Ц(</w:t>
      </w:r>
      <w:r>
        <w:rPr>
          <w:sz w:val="22"/>
          <w:lang w:val="en-US"/>
        </w:rPr>
        <w:t>u</w:t>
      </w:r>
      <w:r>
        <w:rPr>
          <w:sz w:val="22"/>
        </w:rPr>
        <w:t>).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Достоинства метода псевдослучайных чисел довольно очевидны:</w:t>
      </w:r>
    </w:p>
    <w:p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на получение каждого числа затрачивается всего несколько простых операций, так что скорость генерирования случайных чисел имеет тот же порядок, что и скорость работы ЭВМ;</w:t>
      </w:r>
    </w:p>
    <w:p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программа занимает всего несколько ячеек накопителя;</w:t>
      </w:r>
    </w:p>
    <w:p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любое из чисел γ</w:t>
      </w:r>
      <w:r>
        <w:rPr>
          <w:sz w:val="22"/>
          <w:vertAlign w:val="subscript"/>
          <w:lang w:val="en-US"/>
        </w:rPr>
        <w:t>k</w:t>
      </w:r>
      <w:r>
        <w:rPr>
          <w:sz w:val="22"/>
        </w:rPr>
        <w:t xml:space="preserve"> может быть легко воспроизведено;</w:t>
      </w:r>
    </w:p>
    <w:p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нужно лишь один раз проверить качество такой последовательности, затем ее можно много раз безбоязненно использовать при расчете аналогичных задач.</w:t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Единственный недостаток метода – ограниченность количества псевдослучайных чисел.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О качестве полученной псевдослучайной последовательности можно судить по результатам следующих тестов:</w:t>
      </w:r>
    </w:p>
    <w:p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Оценка согласованности выборки с гипотезой о равномерном законе распределения случайной величины ("Критерий Пирсона");</w:t>
      </w:r>
    </w:p>
    <w:p>
      <w:pPr>
        <w:pStyle w:val="ListParagraph"/>
        <w:ind w:left="360" w:hanging="0"/>
        <w:jc w:val="both"/>
        <w:rPr>
          <w:sz w:val="22"/>
        </w:rPr>
      </w:pPr>
      <w:r>
        <w:rPr>
          <w:sz w:val="22"/>
        </w:rPr>
        <w:t xml:space="preserve">Разобьем интервал (0;1) на </w:t>
      </w:r>
      <w:r>
        <w:rPr>
          <w:sz w:val="22"/>
          <w:lang w:val="en-US"/>
        </w:rPr>
        <w:t>r</w:t>
      </w:r>
      <w:r>
        <w:rPr>
          <w:sz w:val="22"/>
        </w:rPr>
        <w:t xml:space="preserve"> равных интервалов, где </w:t>
      </w:r>
      <w:r>
        <w:rPr>
          <w:sz w:val="22"/>
          <w:lang w:val="en-US"/>
        </w:rPr>
        <w:t>r</w:t>
      </w:r>
      <w:r>
        <w:rPr>
          <w:sz w:val="22"/>
        </w:rPr>
        <w:t>=1+3.3lg(n)=9. Случайная величина может попасть в интервал с вероятностью = 1/r = 0,111.</w:t>
      </w:r>
    </w:p>
    <w:p>
      <w:pPr>
        <w:pStyle w:val="ListParagraph"/>
        <w:ind w:left="360" w:hanging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np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</m:oMath>
    </w:p>
    <w:p>
      <w:pPr>
        <w:pStyle w:val="ListParagraph"/>
        <w:ind w:left="360" w:hanging="0"/>
        <w:jc w:val="both"/>
        <w:rPr>
          <w:sz w:val="22"/>
        </w:rPr>
      </w:pPr>
      <w:r>
        <w:rPr>
          <w:sz w:val="22"/>
        </w:rPr>
        <w:t xml:space="preserve">где </w:t>
      </w:r>
      <w:r>
        <w:rPr>
          <w:i/>
          <w:sz w:val="22"/>
        </w:rPr>
        <w:t>r</w:t>
      </w:r>
      <w:r>
        <w:rPr>
          <w:sz w:val="22"/>
        </w:rPr>
        <w:t xml:space="preserve"> – количество интервалов гистограммы, построенной по статистическому материалу;</w:t>
      </w:r>
    </w:p>
    <w:p>
      <w:pPr>
        <w:pStyle w:val="ListParagraph"/>
        <w:ind w:left="360" w:hanging="0"/>
        <w:jc w:val="both"/>
        <w:rPr>
          <w:sz w:val="22"/>
        </w:rPr>
      </w:pPr>
      <w:r>
        <w:rPr>
          <w:i/>
          <w:sz w:val="22"/>
        </w:rPr>
        <w:t>m</w:t>
      </w:r>
      <w:r>
        <w:rPr>
          <w:i/>
          <w:sz w:val="22"/>
          <w:vertAlign w:val="subscript"/>
        </w:rPr>
        <w:t>i</w:t>
      </w:r>
      <w:r>
        <w:rPr>
          <w:sz w:val="22"/>
        </w:rPr>
        <w:t xml:space="preserve"> – количество реализаций, попавших в i–ый интервал;</w:t>
      </w:r>
    </w:p>
    <w:p>
      <w:pPr>
        <w:pStyle w:val="ListParagraph"/>
        <w:ind w:left="360" w:hanging="0"/>
        <w:jc w:val="both"/>
        <w:rPr>
          <w:sz w:val="22"/>
        </w:rPr>
      </w:pPr>
      <w:r>
        <w:rPr>
          <w:i/>
          <w:sz w:val="22"/>
        </w:rPr>
        <w:t>n</w:t>
      </w:r>
      <w:r>
        <w:rPr>
          <w:sz w:val="22"/>
        </w:rPr>
        <w:t xml:space="preserve"> – общее количество реализаций, содержащихся в экспериментальных данных;</w:t>
      </w:r>
    </w:p>
    <w:p>
      <w:pPr>
        <w:pStyle w:val="ListParagraph"/>
        <w:ind w:left="360" w:hanging="0"/>
        <w:jc w:val="both"/>
        <w:rPr>
          <w:sz w:val="22"/>
        </w:rPr>
      </w:pPr>
      <w:r>
        <w:rPr>
          <w:i/>
          <w:sz w:val="22"/>
        </w:rPr>
        <w:t>p</w:t>
      </w:r>
      <w:r>
        <w:rPr>
          <w:i/>
          <w:sz w:val="22"/>
          <w:vertAlign w:val="subscript"/>
        </w:rPr>
        <w:t>i</w:t>
      </w:r>
      <w:r>
        <w:rPr>
          <w:sz w:val="22"/>
        </w:rPr>
        <w:t xml:space="preserve"> – вероятность попадания случайной величины в i–ый интервал.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Проверка независимости элементов выборки ("Отрезок апериодичности и период").</w:t>
      </w:r>
    </w:p>
    <w:p>
      <w:pPr>
        <w:pStyle w:val="ListParagraph"/>
        <w:ind w:left="360" w:hanging="0"/>
        <w:jc w:val="center"/>
        <w:rPr>
          <w:sz w:val="22"/>
        </w:rPr>
      </w:pPr>
      <w:r>
        <w:rPr/>
        <w:drawing>
          <wp:inline distT="0" distB="0" distL="19050" distR="0">
            <wp:extent cx="3418840" cy="70866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both"/>
        <w:rPr>
          <w:sz w:val="22"/>
        </w:rPr>
      </w:pPr>
      <w:r>
        <w:rPr>
          <w:sz w:val="22"/>
        </w:rPr>
        <w:t>Вследствие  ограничения  точности  вычисления  элементов  псевдослучайной последовательности рано или поздно какое-нибудь значение χ</w:t>
      </w:r>
      <w:r>
        <w:rPr>
          <w:sz w:val="22"/>
          <w:vertAlign w:val="subscript"/>
        </w:rPr>
        <w:t>L</w:t>
      </w:r>
      <w:r>
        <w:rPr>
          <w:sz w:val="22"/>
        </w:rPr>
        <w:t xml:space="preserve"> совпадет с одним из предыдущих значений χ</w:t>
      </w:r>
      <w:r>
        <w:rPr>
          <w:sz w:val="22"/>
          <w:vertAlign w:val="subscript"/>
        </w:rPr>
        <w:t>1</w:t>
      </w:r>
      <w:r>
        <w:rPr>
          <w:sz w:val="22"/>
        </w:rPr>
        <w:t>. И все последующие пары чисел будут совпадать, т.е. χ</w:t>
      </w:r>
      <w:r>
        <w:rPr>
          <w:sz w:val="22"/>
          <w:vertAlign w:val="subscript"/>
        </w:rPr>
        <w:t>L+I</w:t>
      </w:r>
      <w:r>
        <w:rPr>
          <w:sz w:val="22"/>
        </w:rPr>
        <w:t xml:space="preserve"> = χ</w:t>
      </w:r>
      <w:r>
        <w:rPr>
          <w:sz w:val="22"/>
          <w:vertAlign w:val="subscript"/>
        </w:rPr>
        <w:t>l+i</w:t>
      </w:r>
      <w:r>
        <w:rPr>
          <w:sz w:val="22"/>
        </w:rPr>
        <w:t xml:space="preserve"> при  i=1,2... Множество чисел χ</w:t>
      </w:r>
      <w:r>
        <w:rPr>
          <w:sz w:val="22"/>
          <w:vertAlign w:val="subscript"/>
        </w:rPr>
        <w:t>0</w:t>
      </w:r>
      <w:r>
        <w:rPr>
          <w:sz w:val="22"/>
        </w:rPr>
        <w:t>, χ</w:t>
      </w:r>
      <w:r>
        <w:rPr>
          <w:sz w:val="22"/>
          <w:vertAlign w:val="subscript"/>
        </w:rPr>
        <w:t>1</w:t>
      </w:r>
      <w:r>
        <w:rPr>
          <w:sz w:val="22"/>
        </w:rPr>
        <w:t>,… χ</w:t>
      </w:r>
      <w:r>
        <w:rPr>
          <w:sz w:val="22"/>
          <w:vertAlign w:val="subscript"/>
        </w:rPr>
        <w:t>L-1</w:t>
      </w:r>
      <w:r>
        <w:rPr>
          <w:sz w:val="22"/>
        </w:rPr>
        <w:t xml:space="preserve"> называется отрезком апериодичности последовательности, число L - длиной отрезка апериодичности, а  P = L - l  - длиной периода. Все данные находятся в текстовых файлах-отчетах программы.</w:t>
      </w:r>
    </w:p>
    <w:p>
      <w:pPr>
        <w:pStyle w:val="Normal"/>
        <w:spacing w:lineRule="auto" w:line="276" w:before="0" w:after="200"/>
        <w:rPr>
          <w:rFonts w:ascii="Cambria" w:hAnsi="Cambria" w:asciiTheme="majorHAnsi" w:hAnsiTheme="majorHAnsi"/>
          <w:b/>
          <w:b/>
          <w:sz w:val="28"/>
          <w:szCs w:val="32"/>
        </w:rPr>
      </w:pPr>
      <w:r>
        <w:rPr>
          <w:rFonts w:asciiTheme="majorHAnsi" w:hAnsiTheme="majorHAnsi" w:ascii="Cambria" w:hAnsi="Cambria"/>
          <w:b/>
          <w:sz w:val="28"/>
          <w:szCs w:val="32"/>
        </w:rPr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8"/>
          <w:szCs w:val="32"/>
        </w:rPr>
      </w:pPr>
      <w:r>
        <w:rPr>
          <w:rFonts w:ascii="Cambria" w:hAnsi="Cambria" w:asciiTheme="majorHAnsi" w:hAnsiTheme="majorHAnsi"/>
          <w:b/>
          <w:sz w:val="28"/>
          <w:szCs w:val="32"/>
        </w:rPr>
        <w:t>Выводы:</w:t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В ходе эксперимента была получена последовательность псевдослучайных чисел, вычисленная по методу середины квадратов. Объём выборки - 300 элементов.</w:t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 xml:space="preserve">Графики, отображающие зависимость </w:t>
      </w:r>
      <w:r>
        <w:rPr>
          <w:sz w:val="22"/>
          <w:lang w:val="en-US"/>
        </w:rPr>
        <w:t>L</w:t>
      </w:r>
      <w:r>
        <w:rPr>
          <w:sz w:val="22"/>
        </w:rPr>
        <w:t xml:space="preserve"> и </w:t>
      </w:r>
      <w:r>
        <w:rPr>
          <w:sz w:val="22"/>
          <w:lang w:val="en-US"/>
        </w:rPr>
        <w:t>P</w:t>
      </w:r>
      <w:r>
        <w:rPr>
          <w:sz w:val="22"/>
        </w:rPr>
        <w:t xml:space="preserve"> от числа знаков после запятой у генерируемых случайных чисел (со стартовыми значениями γ</w:t>
      </w:r>
      <w:r>
        <w:rPr>
          <w:sz w:val="22"/>
          <w:vertAlign w:val="subscript"/>
        </w:rPr>
        <w:t>0</w:t>
      </w:r>
      <w:r>
        <w:rPr>
          <w:sz w:val="22"/>
        </w:rPr>
        <w:t>):</w:t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tbl>
      <w:tblPr>
        <w:tblStyle w:val="1-6"/>
        <w:tblW w:w="6767" w:type="dxa"/>
        <w:jc w:val="center"/>
        <w:tblInd w:w="0" w:type="dxa"/>
        <w:tblCellMar>
          <w:top w:w="0" w:type="dxa"/>
          <w:left w:w="112" w:type="dxa"/>
          <w:bottom w:w="0" w:type="dxa"/>
          <w:right w:w="113" w:type="dxa"/>
        </w:tblCellMar>
        <w:tblLook w:val="04a0"/>
      </w:tblPr>
      <w:tblGrid>
        <w:gridCol w:w="337"/>
        <w:gridCol w:w="1286"/>
        <w:gridCol w:w="1286"/>
        <w:gridCol w:w="1285"/>
        <w:gridCol w:w="1286"/>
        <w:gridCol w:w="1286"/>
      </w:tblGrid>
      <w:tr>
        <w:trPr>
          <w:trHeight w:val="244" w:hRule="atLeast"/>
          <w:cnfStyle w:val="100000000000"/>
        </w:trPr>
        <w:tc>
          <w:tcPr>
            <w:tcW w:w="6766" w:type="dxa"/>
            <w:gridSpan w:val="6"/>
            <w:cnfStyle w:val="001000000000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</w:t>
            </w:r>
          </w:p>
        </w:tc>
      </w:tr>
      <w:tr>
        <w:trPr>
          <w:trHeight w:val="244" w:hRule="atLeast"/>
          <w:cnfStyle w:val="000000100000"/>
        </w:trPr>
        <w:tc>
          <w:tcPr>
            <w:tcW w:w="337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0.60545510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0.54950338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0.98967142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0.32915874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insideH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0.20649821</w:t>
            </w:r>
          </w:p>
        </w:tc>
      </w:tr>
      <w:tr>
        <w:trPr>
          <w:trHeight w:val="244" w:hRule="atLeast"/>
          <w:cnfStyle w:val="000000010000"/>
        </w:trPr>
        <w:tc>
          <w:tcPr>
            <w:tcW w:w="337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>
        <w:trPr>
          <w:trHeight w:val="244" w:hRule="atLeast"/>
          <w:cnfStyle w:val="000000100000"/>
        </w:trPr>
        <w:tc>
          <w:tcPr>
            <w:tcW w:w="337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insideH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>
        <w:trPr>
          <w:trHeight w:val="244" w:hRule="atLeast"/>
          <w:cnfStyle w:val="000000010000"/>
        </w:trPr>
        <w:tc>
          <w:tcPr>
            <w:tcW w:w="337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</w:tr>
      <w:tr>
        <w:trPr>
          <w:trHeight w:val="245" w:hRule="atLeast"/>
          <w:cnfStyle w:val="000000100000"/>
        </w:trPr>
        <w:tc>
          <w:tcPr>
            <w:tcW w:w="337" w:type="dxa"/>
            <w:cnfStyle w:val="001000000000"/>
            <w:tcBorders>
              <w:top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5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86" w:type="dxa"/>
            <w:tcBorders>
              <w:top w:val="nil"/>
              <w:left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</w:tr>
    </w:tbl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center"/>
        <w:rPr>
          <w:sz w:val="22"/>
        </w:rPr>
      </w:pPr>
      <w:r>
        <w:rPr/>
        <w:drawing>
          <wp:inline distT="0" distB="0" distL="0" distR="0">
            <wp:extent cx="3368675" cy="17462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tbl>
      <w:tblPr>
        <w:tblStyle w:val="1-6"/>
        <w:tblW w:w="6709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328"/>
        <w:gridCol w:w="1276"/>
        <w:gridCol w:w="1276"/>
        <w:gridCol w:w="1276"/>
        <w:gridCol w:w="1276"/>
        <w:gridCol w:w="1276"/>
      </w:tblGrid>
      <w:tr>
        <w:trPr>
          <w:cnfStyle w:val="100000000000"/>
        </w:trPr>
        <w:tc>
          <w:tcPr>
            <w:tcW w:w="6708" w:type="dxa"/>
            <w:gridSpan w:val="6"/>
            <w:cnfStyle w:val="001000000000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</w:t>
            </w:r>
          </w:p>
        </w:tc>
      </w:tr>
      <w:tr>
        <w:trPr>
          <w:cnfStyle w:val="000000100000"/>
        </w:trPr>
        <w:tc>
          <w:tcPr>
            <w:tcW w:w="328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0.60545510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0.54950338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0.98967142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0.32915874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0.20649821</w:t>
            </w:r>
          </w:p>
        </w:tc>
      </w:tr>
      <w:tr>
        <w:trPr>
          <w:cnfStyle w:val="000000010000"/>
        </w:trPr>
        <w:tc>
          <w:tcPr>
            <w:tcW w:w="328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>
        <w:trPr>
          <w:cnfStyle w:val="000000100000"/>
        </w:trPr>
        <w:tc>
          <w:tcPr>
            <w:tcW w:w="328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>
        <w:trPr>
          <w:cnfStyle w:val="000000010000"/>
        </w:trPr>
        <w:tc>
          <w:tcPr>
            <w:tcW w:w="328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</w:tr>
      <w:tr>
        <w:trPr>
          <w:cnfStyle w:val="000000100000"/>
        </w:trPr>
        <w:tc>
          <w:tcPr>
            <w:tcW w:w="328" w:type="dxa"/>
            <w:cnfStyle w:val="001000000000"/>
            <w:tcBorders>
              <w:top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</w:tr>
    </w:tbl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center"/>
        <w:rPr>
          <w:sz w:val="22"/>
        </w:rPr>
      </w:pPr>
      <w:r>
        <w:rPr/>
        <w:drawing>
          <wp:inline distT="0" distB="0" distL="0" distR="0">
            <wp:extent cx="3362325" cy="171386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firstLine="709"/>
        <w:jc w:val="both"/>
        <w:rPr>
          <w:sz w:val="22"/>
        </w:rPr>
      </w:pPr>
      <w:r>
        <w:rPr>
          <w:sz w:val="22"/>
        </w:rPr>
        <w:t>Пример плохой последовательности: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 xml:space="preserve">  </w:t>
      </w:r>
      <w:r>
        <w:rPr>
          <w:rFonts w:cs="Courier New" w:ascii="Lucida Console" w:hAnsi="Lucida Console"/>
          <w:sz w:val="20"/>
        </w:rPr>
        <w:t>0.99  0.80  0.40  0.59  0.48  0.30  0.89  0.92  0.46  0.11</w:t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 xml:space="preserve">  </w:t>
      </w:r>
      <w:r>
        <w:rPr>
          <w:rFonts w:cs="Courier New" w:ascii="Lucida Console" w:hAnsi="Lucida Console"/>
          <w:sz w:val="20"/>
        </w:rPr>
        <w:t>0.12  0.14  0.19  0.36  0.29  0.84  0.05  0.02  0.00  0.00</w:t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 xml:space="preserve">  </w:t>
      </w:r>
      <w:r>
        <w:rPr>
          <w:rFonts w:cs="Courier New" w:ascii="Lucida Console" w:hAnsi="Lucida Console"/>
          <w:sz w:val="20"/>
        </w:rPr>
        <w:t>0.00  0.00  0.00  0.00  0.00  0.00  0.00  0.00  0.00  0.00</w:t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 xml:space="preserve">  </w:t>
      </w:r>
      <w:r>
        <w:rPr>
          <w:rFonts w:cs="Courier New" w:ascii="Lucida Console" w:hAnsi="Lucida Console"/>
          <w:sz w:val="20"/>
        </w:rPr>
        <w:t>............</w:t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>L=19 P=1</w:t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>Gistogram = ( 285   3   2   2   2   1   0   2   3 )</w:t>
      </w:r>
    </w:p>
    <w:p>
      <w:pPr>
        <w:pStyle w:val="Normal"/>
        <w:jc w:val="both"/>
        <w:rPr>
          <w:rFonts w:ascii="Lucida Console" w:hAnsi="Lucida Console" w:cs="Courier New"/>
          <w:sz w:val="20"/>
        </w:rPr>
      </w:pPr>
      <w:r>
        <w:rPr>
          <w:rFonts w:cs="Courier New" w:ascii="Lucida Console" w:hAnsi="Lucida Console"/>
          <w:sz w:val="20"/>
        </w:rPr>
        <w:t>hi^2= 2137.80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  <w:lang w:val="en-US"/>
        </w:rPr>
      </w:pPr>
      <w:r>
        <w:rPr/>
        <w:drawing>
          <wp:inline distT="0" distB="0" distL="0" distR="0">
            <wp:extent cx="4572000" cy="193357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Пример хорошей последовательности:</w:t>
      </w:r>
    </w:p>
    <w:p>
      <w:pPr>
        <w:pStyle w:val="Normal"/>
        <w:jc w:val="both"/>
        <w:rPr>
          <w:sz w:val="22"/>
        </w:rPr>
      </w:pPr>
      <w:r>
        <w:rPr>
          <w:sz w:val="22"/>
        </w:rPr>
      </w:r>
    </w:p>
    <w:p>
      <w:pPr>
        <w:pStyle w:val="Normal"/>
        <w:jc w:val="both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>0.60545510  0.75878116  0.48848770  0.20233051  0.37635276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>0.41399959  0.95660520  0.93508667  0.87080411  0.99797992</w:t>
      </w:r>
    </w:p>
    <w:p>
      <w:pPr>
        <w:pStyle w:val="Normal"/>
        <w:jc w:val="both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>0.63920723  0.85882884  0.86976415  0.89676625</w:t>
      </w:r>
      <w:r>
        <w:rPr>
          <w:rFonts w:ascii="Lucida Console" w:hAnsi="Lucida Console"/>
          <w:sz w:val="20"/>
          <w:lang w:val="en-US"/>
        </w:rPr>
        <w:t xml:space="preserve"> </w:t>
      </w:r>
      <w:r>
        <w:rPr>
          <w:rFonts w:ascii="Lucida Console" w:hAnsi="Lucida Console"/>
          <w:sz w:val="20"/>
        </w:rPr>
        <w:t xml:space="preserve"> 0.89707139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>0.37078756  0.83414650  0.00383462  0.14704310  0.21673257</w:t>
      </w:r>
    </w:p>
    <w:p>
      <w:pPr>
        <w:pStyle w:val="Normal"/>
        <w:jc w:val="both"/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>0.73006898  0.00715558  0.51202325  0.67808540  0.99809693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>0.97481675  0.67696080  0.75924736  0.56553666  0.31713803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 xml:space="preserve">............ 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300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Gistogram = (  34  28  33  34  36  34  29  37  35 )</w:t>
      </w:r>
    </w:p>
    <w:p>
      <w:pPr>
        <w:pStyle w:val="Normal"/>
        <w:jc w:val="both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hi^2=    2.16</w:t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center"/>
        <w:rPr>
          <w:sz w:val="22"/>
          <w:lang w:val="en-US"/>
        </w:rPr>
      </w:pPr>
      <w:r>
        <w:rPr/>
        <w:drawing>
          <wp:inline distT="0" distB="0" distL="0" distR="0">
            <wp:extent cx="4572000" cy="19050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tbl>
      <w:tblPr>
        <w:tblStyle w:val="1-6"/>
        <w:tblW w:w="6390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446"/>
        <w:gridCol w:w="1163"/>
        <w:gridCol w:w="3017"/>
        <w:gridCol w:w="329"/>
        <w:gridCol w:w="829"/>
        <w:gridCol w:w="605"/>
      </w:tblGrid>
      <w:tr>
        <w:trPr>
          <w:trHeight w:val="301" w:hRule="atLeast"/>
          <w:cnfStyle w:val="100000000000"/>
        </w:trPr>
        <w:tc>
          <w:tcPr>
            <w:tcW w:w="446" w:type="dxa"/>
            <w:cnfStyle w:val="001000000000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№</w:t>
            </w:r>
          </w:p>
        </w:tc>
        <w:tc>
          <w:tcPr>
            <w:tcW w:w="1163" w:type="dxa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/>
                <w:color w:val="000000"/>
                <w:vertAlign w:val="subscript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γ</w:t>
            </w:r>
            <w:r>
              <w:rPr>
                <w:rFonts w:ascii="Calibri" w:hAnsi="Calibri"/>
                <w:b/>
                <w:bCs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3017" w:type="dxa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Число знаков после запятой</w:t>
            </w:r>
          </w:p>
        </w:tc>
        <w:tc>
          <w:tcPr>
            <w:tcW w:w="329" w:type="dxa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lang w:val="en-US"/>
              </w:rPr>
              <w:t>r</w:t>
            </w:r>
          </w:p>
        </w:tc>
        <w:tc>
          <w:tcPr>
            <w:tcW w:w="829" w:type="dxa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χ</w:t>
            </w:r>
            <w:r>
              <w:rPr>
                <w:rFonts w:ascii="Calibri" w:hAnsi="Calibri"/>
                <w:b/>
                <w:bCs/>
                <w:color w:val="000000"/>
                <w:vertAlign w:val="superscript"/>
                <w:lang w:val="en-US"/>
              </w:rPr>
              <w:t>2</w:t>
            </w:r>
          </w:p>
        </w:tc>
        <w:tc>
          <w:tcPr>
            <w:tcW w:w="605" w:type="dxa"/>
            <w:tcBorders/>
            <w:shd w:color="auto" w:fill="F79646" w:themeFill="accent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lang w:val="en-US"/>
              </w:rPr>
              <w:t>P</w:t>
            </w:r>
          </w:p>
        </w:tc>
      </w:tr>
      <w:tr>
        <w:trPr>
          <w:trHeight w:val="300" w:hRule="atLeast"/>
          <w:cnfStyle w:val="000000100000"/>
        </w:trPr>
        <w:tc>
          <w:tcPr>
            <w:tcW w:w="446" w:type="dxa"/>
            <w:cnfStyle w:val="00100000000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0,99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2137,8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insideH w:val="nil"/>
            </w:tcBorders>
            <w:shd w:color="auto" w:fill="FDE4D0" w:themeFill="accent6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2,73</w:t>
            </w:r>
          </w:p>
        </w:tc>
      </w:tr>
      <w:tr>
        <w:trPr>
          <w:trHeight w:val="300" w:hRule="atLeast"/>
          <w:cnfStyle w:val="000000010000"/>
        </w:trPr>
        <w:tc>
          <w:tcPr>
            <w:tcW w:w="446" w:type="dxa"/>
            <w:cnfStyle w:val="001000000000"/>
            <w:tcBorders>
              <w:top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0,6054551</w:t>
            </w:r>
          </w:p>
        </w:tc>
        <w:tc>
          <w:tcPr>
            <w:tcW w:w="301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2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2,16</w:t>
            </w:r>
          </w:p>
        </w:tc>
        <w:tc>
          <w:tcPr>
            <w:tcW w:w="605" w:type="dxa"/>
            <w:tcBorders>
              <w:top w:val="nil"/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2,73</w:t>
            </w:r>
          </w:p>
        </w:tc>
      </w:tr>
    </w:tbl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Элементы последней выборки:</w:t>
      </w:r>
    </w:p>
    <w:p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хорошо согласуются с гипотезой о равномерном законе распределения;</w:t>
      </w:r>
    </w:p>
    <w:p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являются независимыми, т.е. отсутствует периодическая зависимость.</w:t>
      </w:r>
    </w:p>
    <w:p>
      <w:pPr>
        <w:pStyle w:val="Normal"/>
        <w:ind w:firstLine="708"/>
        <w:jc w:val="both"/>
        <w:rPr>
          <w:sz w:val="22"/>
        </w:rPr>
      </w:pPr>
      <w:r>
        <w:rPr>
          <w:sz w:val="22"/>
        </w:rPr>
        <w:t>Следовательно, данная выборка отлично подходит для имитации равномерно распределённой случайной величины.</w:t>
      </w:r>
    </w:p>
    <w:p>
      <w:pPr>
        <w:pStyle w:val="Normal"/>
        <w:jc w:val="both"/>
        <w:rPr/>
      </w:pPr>
      <w:r>
        <w:rPr/>
      </w:r>
    </w:p>
    <w:sectPr>
      <w:footerReference w:type="default" r:id="rId7"/>
      <w:type w:val="nextPage"/>
      <w:pgSz w:w="11906" w:h="16838"/>
      <w:pgMar w:left="1701" w:right="851" w:header="0" w:top="1134" w:footer="284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Lucida Conso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5e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00180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00180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280aa9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Arial CYR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Arial CYR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5e47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5"/>
    <w:uiPriority w:val="99"/>
    <w:semiHidden/>
    <w:unhideWhenUsed/>
    <w:rsid w:val="00001805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7"/>
    <w:uiPriority w:val="99"/>
    <w:unhideWhenUsed/>
    <w:rsid w:val="00001805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280aa9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fa32d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Shading 1 Accent 6"/>
    <w:basedOn w:val="a1"/>
    <w:uiPriority w:val="63"/>
    <w:rsid w:val="00ca0b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Medium Shading 1"/>
    <w:basedOn w:val="a1"/>
    <w:uiPriority w:val="63"/>
    <w:rsid w:val="00d1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chart" Target="charts/chart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6</c:v>
                </c:pt>
                <c:pt idx="1">
                  <c:v>280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3</c:v>
                </c:pt>
                <c:pt idx="1">
                  <c:v>111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5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4"/>
                <c:pt idx="0">
                  <c:v>19</c:v>
                </c:pt>
                <c:pt idx="1">
                  <c:v>123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7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4"/>
                <c:pt idx="0">
                  <c:v>5</c:v>
                </c:pt>
                <c:pt idx="1">
                  <c:v>148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label 9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4"/>
                <c:pt idx="0">
                  <c:v>9</c:v>
                </c:pt>
                <c:pt idx="1">
                  <c:v>22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axId val="18544263"/>
        <c:axId val="86515572"/>
      </c:scatterChart>
      <c:valAx>
        <c:axId val="18544263"/>
        <c:scaling>
          <c:orientation val="minMax"/>
          <c:max val="8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кол-во знаков после запятой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6515572"/>
        <c:crosses val="autoZero"/>
        <c:crossBetween val="midCat"/>
      </c:valAx>
      <c:valAx>
        <c:axId val="86515572"/>
        <c:scaling>
          <c:orientation val="minMax"/>
          <c:max val="30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vert="wordArtVert"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L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8544263"/>
        <c:crosses val="autoZero"/>
        <c:crossBetween val="midCat"/>
      </c:valAx>
      <c:spPr>
        <a:noFill/>
        <a:ln w="25560"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5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7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label 9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300</c:v>
                </c:pt>
                <c:pt idx="3">
                  <c:v>300</c:v>
                </c:pt>
              </c:numCache>
            </c:numRef>
          </c:yVal>
          <c:smooth val="0"/>
        </c:ser>
        <c:axId val="86753185"/>
        <c:axId val="76359388"/>
      </c:scatterChart>
      <c:valAx>
        <c:axId val="86753185"/>
        <c:scaling>
          <c:orientation val="minMax"/>
          <c:max val="8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кол-во знаков после запятой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6359388"/>
        <c:crosses val="autoZero"/>
        <c:crossBetween val="midCat"/>
      </c:valAx>
      <c:valAx>
        <c:axId val="76359388"/>
        <c:scaling>
          <c:orientation val="minMax"/>
          <c:max val="30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vert="wordArtVert"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P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6753185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8.55</c:v>
                </c:pt>
                <c:pt idx="1">
                  <c:v>0.09</c:v>
                </c:pt>
                <c:pt idx="2">
                  <c:v>0.06</c:v>
                </c:pt>
                <c:pt idx="3">
                  <c:v>0.06</c:v>
                </c:pt>
                <c:pt idx="4">
                  <c:v>0.06</c:v>
                </c:pt>
                <c:pt idx="5">
                  <c:v>0.03</c:v>
                </c:pt>
                <c:pt idx="6">
                  <c:v>0</c:v>
                </c:pt>
                <c:pt idx="7">
                  <c:v>0.06</c:v>
                </c:pt>
                <c:pt idx="8">
                  <c:v>0.09</c:v>
                </c:pt>
              </c:numCache>
            </c:numRef>
          </c:val>
        </c:ser>
        <c:gapWidth val="150"/>
        <c:overlap val="0"/>
        <c:axId val="78490223"/>
        <c:axId val="90846275"/>
      </c:barChart>
      <c:catAx>
        <c:axId val="78490223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0846275"/>
        <c:crosses val="autoZero"/>
        <c:auto val="1"/>
        <c:lblAlgn val="ctr"/>
        <c:lblOffset val="100"/>
      </c:catAx>
      <c:valAx>
        <c:axId val="90846275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8490223"/>
        <c:crosses val="autoZero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numFmt formatCode="0.0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1.02</c:v>
                </c:pt>
                <c:pt idx="1">
                  <c:v>0.84</c:v>
                </c:pt>
                <c:pt idx="2">
                  <c:v>0.99</c:v>
                </c:pt>
                <c:pt idx="3">
                  <c:v>1.02</c:v>
                </c:pt>
                <c:pt idx="4">
                  <c:v>1.08</c:v>
                </c:pt>
                <c:pt idx="5">
                  <c:v>1.02</c:v>
                </c:pt>
                <c:pt idx="6">
                  <c:v>0.87</c:v>
                </c:pt>
                <c:pt idx="7">
                  <c:v>1.11</c:v>
                </c:pt>
                <c:pt idx="8">
                  <c:v>1.05</c:v>
                </c:pt>
              </c:numCache>
            </c:numRef>
          </c:val>
        </c:ser>
        <c:gapWidth val="150"/>
        <c:overlap val="0"/>
        <c:axId val="90486083"/>
        <c:axId val="23680976"/>
      </c:barChart>
      <c:catAx>
        <c:axId val="90486083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3680976"/>
        <c:crosses val="autoZero"/>
        <c:auto val="1"/>
        <c:lblAlgn val="ctr"/>
        <c:lblOffset val="100"/>
      </c:catAx>
      <c:valAx>
        <c:axId val="23680976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0.0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0486083"/>
        <c:crosses val="autoZero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B34EF-0298-4549-BEBE-27E6E63C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Application>LibreOffice/6.0.7.3$Linux_X86_64 LibreOffice_project/00m0$Build-3</Application>
  <Pages>8</Pages>
  <Words>580</Words>
  <Characters>3657</Characters>
  <CharactersWithSpaces>4206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2007-10-09T20:59:00Z</dcterms:created>
  <dc:creator/>
  <dc:description/>
  <dc:language>ru-RU</dc:language>
  <cp:lastModifiedBy>UnAttended-XP</cp:lastModifiedBy>
  <cp:lastPrinted>2008-02-28T19:36:00Z</cp:lastPrinted>
  <dcterms:modified xsi:type="dcterms:W3CDTF">2008-03-20T21:55:00Z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