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utlineLvl w:val="0"/>
      </w:pPr>
      <w:r>
        <w:rPr>
          <w:rFonts w:hint="eastAsia"/>
        </w:rPr>
        <w:t>立春简介：</w:t>
      </w:r>
    </w:p>
    <w:p>
      <w:pPr>
        <w:outlineLvl w:val="9"/>
      </w:pPr>
      <w:r>
        <w:rPr>
          <w:rFonts w:hint="eastAsia"/>
          <w:b/>
          <w:bCs/>
        </w:rPr>
        <w:t xml:space="preserve">写在标题的 </w:t>
      </w:r>
      <w:r>
        <w:rPr>
          <w:b/>
          <w:bCs/>
        </w:rPr>
        <w:t xml:space="preserve"> </w:t>
      </w:r>
      <w:r>
        <w:rPr>
          <w:rFonts w:hint="eastAsia"/>
          <w:b/>
          <w:bCs/>
        </w:rPr>
        <w:t>点击或放置鼠标在标题后显示</w:t>
      </w:r>
      <w:r>
        <w:rPr>
          <w:rFonts w:hint="eastAsia"/>
        </w:rPr>
        <w:t>：</w:t>
      </w:r>
    </w:p>
    <w:p>
      <w:r>
        <w:drawing>
          <wp:inline distT="0" distB="0" distL="0" distR="0">
            <wp:extent cx="1819275" cy="2426970"/>
            <wp:effectExtent l="0" t="0" r="0" b="0"/>
            <wp:docPr id="555778034" name="图片 2" descr="立春|插画|商业插画|猫猫大人 - 原创作品 - 站酷 (Z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8034" name="图片 2" descr="立春|插画|商业插画|猫猫大人 - 原创作品 - 站酷 (ZCOO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30551" cy="2442130"/>
                    </a:xfrm>
                    <a:prstGeom prst="rect">
                      <a:avLst/>
                    </a:prstGeom>
                    <a:noFill/>
                    <a:ln>
                      <a:noFill/>
                    </a:ln>
                  </pic:spPr>
                </pic:pic>
              </a:graphicData>
            </a:graphic>
          </wp:inline>
        </w:drawing>
      </w:r>
      <w:bookmarkStart w:id="0" w:name="_GoBack"/>
      <w:bookmarkEnd w:id="0"/>
    </w:p>
    <w:p>
      <w:r>
        <w:rPr>
          <w:rFonts w:hint="eastAsia"/>
        </w:rPr>
        <w:t>立春是二十四节气的第一个节气。每年</w:t>
      </w:r>
      <w:r>
        <w:t>2月3日至5日，太阳到达黄经315°时</w:t>
      </w:r>
      <w:r>
        <w:rPr>
          <w:rFonts w:hint="eastAsia"/>
        </w:rPr>
        <w:t>。“立”是“开始”的意思，立春是天文意义上春天的开始。立春之后，万物复苏、生机勃勃，四季交替周而复始。立春期间，气温上升，日照、降雨趋于增多，对全国大多数地区来说，立春即是春天的前奏。古代将立春分为三候：“一候东风解冻，二候蜇虫始振，三候鱼陟负冰”（《月令七十二候集解》）。此时东风送暖，大地开始解冻，蛰居的虫类在洞中苏醒，河里的冰开始融化，浮游的鱼如同背负着水面的碎冰。</w:t>
      </w:r>
    </w:p>
    <w:p/>
    <w:p>
      <w:pPr>
        <w:outlineLvl w:val="0"/>
      </w:pPr>
      <w:r>
        <w:rPr>
          <w:rFonts w:hint="eastAsia"/>
          <w:b/>
          <w:bCs/>
        </w:rPr>
        <w:t>星象（放置图标在侧边栏点击或放置鼠标后显示）：</w:t>
      </w:r>
      <w:r>
        <w:rPr>
          <w:rFonts w:hint="eastAsia"/>
        </w:rPr>
        <w:t>立春时节，此时的星空常是一年中最璀璨的。晚上八九点左右，抬头望向星空，在正南方，有三颗星非常容易辨认。它们距离相近，连成一条直线，好像一条闪亮的腰带。那就是参宿一、参宿二和参宿三。中国民间将这三颗星称为“禄、福、寿”，把这三颗星看成三个吉祥的星官，分别掌管人世间的福份、寿命等，又称“福禄寿三星”。“三星高照，新春来到”，当夜晚看见三星高挂南天，正是立春节之时。</w:t>
      </w:r>
    </w:p>
    <w:p>
      <w:r>
        <w:drawing>
          <wp:inline distT="0" distB="0" distL="0" distR="0">
            <wp:extent cx="3947160" cy="2632710"/>
            <wp:effectExtent l="0" t="0" r="0" b="0"/>
            <wp:docPr id="15702177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7734"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956425" cy="2638904"/>
                    </a:xfrm>
                    <a:prstGeom prst="rect">
                      <a:avLst/>
                    </a:prstGeom>
                    <a:noFill/>
                  </pic:spPr>
                </pic:pic>
              </a:graphicData>
            </a:graphic>
          </wp:inline>
        </w:drawing>
      </w:r>
    </w:p>
    <w:p/>
    <w:p>
      <w:pPr>
        <w:rPr>
          <w:b/>
          <w:bCs/>
        </w:rPr>
      </w:pPr>
      <w:r>
        <w:rPr>
          <w:rFonts w:hint="eastAsia"/>
          <w:b/>
          <w:bCs/>
        </w:rPr>
        <w:t>气象变化（放置图标在侧边栏点击或放置鼠标后显示）：</w:t>
      </w:r>
    </w:p>
    <w:p>
      <w:pPr>
        <w:outlineLvl w:val="0"/>
      </w:pPr>
      <w:r>
        <w:rPr>
          <w:rFonts w:hint="eastAsia"/>
        </w:rPr>
        <w:t>立春以后，白天逐渐增长，气温慢慢回升，土壤由下层开始化冻，这期间仍有强寒潮侵袭，天气干旱，常有大风和降雪。大部分地区陆续进入春耕大忙季节，农业生产仍要预防低温和雨雪天气带来的不利影响，需要抓紧对越冬作物的田间管理，防冻保苗。</w:t>
      </w:r>
    </w:p>
    <w:p>
      <w:r>
        <w:rPr>
          <w:rFonts w:hint="eastAsia"/>
        </w:rPr>
        <w:t>“一年之计在于春”，立春也是最受农民重视的节气。有关立春的天气谚语很多，如以晴天无雨为依据的有“立春晴，雨水匀”、“立春晴，一春晴”；以雨雪为依据的有“立春雨淋淋，阴阴湿湿到清明”、“打春下大雪，百日还大雨”；以雷电为依据的有“雷打立春节，惊蛰雨不歇”、“立春一声雷，一月不见天”；以冷暖为依据的有“立春寒，一春暖”；以风力为依据的有“立春北风雨水多”、“立春东风回暖早”、“立春西风回暖迟”等等。</w:t>
      </w:r>
    </w:p>
    <w:p/>
    <w:p>
      <w:pPr>
        <w:outlineLvl w:val="0"/>
        <w:rPr>
          <w:b/>
          <w:bCs/>
        </w:rPr>
      </w:pPr>
      <w:r>
        <w:rPr>
          <w:rFonts w:hint="eastAsia"/>
          <w:b/>
          <w:bCs/>
        </w:rPr>
        <w:t>节气诗词（放置图标在侧边栏点击或放置鼠标后显示）：</w:t>
      </w:r>
    </w:p>
    <w:p>
      <w:pPr>
        <w:rPr>
          <w:rFonts w:hint="eastAsia"/>
          <w:b/>
          <w:bCs/>
        </w:rPr>
      </w:pPr>
      <w:r>
        <w:drawing>
          <wp:inline distT="0" distB="0" distL="0" distR="0">
            <wp:extent cx="1630045" cy="1812925"/>
            <wp:effectExtent l="0" t="0" r="8255" b="0"/>
            <wp:docPr id="787229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9182"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36090" cy="1819302"/>
                    </a:xfrm>
                    <a:prstGeom prst="rect">
                      <a:avLst/>
                    </a:prstGeom>
                    <a:noFill/>
                  </pic:spPr>
                </pic:pic>
              </a:graphicData>
            </a:graphic>
          </wp:inline>
        </w:drawing>
      </w:r>
    </w:p>
    <w:p>
      <w:r>
        <w:rPr>
          <w:rFonts w:hint="eastAsia"/>
        </w:rPr>
        <w:t>《咏廿四气诗·立春正月节》唐朝·元稹</w:t>
      </w:r>
    </w:p>
    <w:p>
      <w:r>
        <w:rPr>
          <w:rFonts w:hint="eastAsia"/>
        </w:rPr>
        <w:t>春冬移律吕，天地换星霜。冰泮游鱼跃，和风待柳芳。早梅迎雨水，残雪怯朝阳。万物含新意，同欢圣日长。</w:t>
      </w:r>
    </w:p>
    <w:p>
      <w:pPr>
        <w:rPr>
          <w:rFonts w:hint="eastAsia"/>
        </w:rPr>
      </w:pPr>
    </w:p>
    <w:p>
      <w:pPr>
        <w:rPr>
          <w:rFonts w:hint="eastAsia"/>
        </w:rPr>
      </w:pPr>
      <w:r>
        <w:rPr>
          <w:rFonts w:hint="eastAsia"/>
        </w:rPr>
        <w:t>《题望苑驿》</w:t>
      </w:r>
    </w:p>
    <w:p>
      <w:pPr>
        <w:rPr>
          <w:rFonts w:hint="eastAsia"/>
        </w:rPr>
      </w:pPr>
      <w:r>
        <w:rPr>
          <w:rFonts w:hint="eastAsia"/>
        </w:rPr>
        <w:t>唐</w:t>
      </w:r>
      <w:r>
        <w:t xml:space="preserve"> 温庭筠</w:t>
      </w:r>
    </w:p>
    <w:p>
      <w:pPr>
        <w:rPr>
          <w:rFonts w:hint="eastAsia"/>
        </w:rPr>
      </w:pPr>
      <w:r>
        <w:rPr>
          <w:rFonts w:hint="eastAsia"/>
        </w:rPr>
        <w:t>弱柳千条杏一枝，半含春雨半垂丝。</w:t>
      </w:r>
    </w:p>
    <w:p>
      <w:pPr>
        <w:rPr>
          <w:rFonts w:hint="eastAsia"/>
        </w:rPr>
      </w:pPr>
      <w:r>
        <w:rPr>
          <w:rFonts w:hint="eastAsia"/>
        </w:rPr>
        <w:t>景阳寒井人难到，长乐晨钟鸟自知。</w:t>
      </w:r>
    </w:p>
    <w:p>
      <w:pPr>
        <w:rPr>
          <w:rFonts w:hint="eastAsia"/>
        </w:rPr>
      </w:pPr>
      <w:r>
        <w:rPr>
          <w:rFonts w:hint="eastAsia"/>
        </w:rPr>
        <w:t>花影至今通博望，树名从此号相思。</w:t>
      </w:r>
    </w:p>
    <w:p>
      <w:pPr>
        <w:rPr>
          <w:rFonts w:hint="eastAsia"/>
        </w:rPr>
      </w:pPr>
      <w:r>
        <w:rPr>
          <w:rFonts w:hint="eastAsia"/>
        </w:rPr>
        <w:t>分明十二楼前月，不向西陵照盛姬。</w:t>
      </w:r>
    </w:p>
    <w:p>
      <w:pPr>
        <w:rPr>
          <w:rFonts w:hint="eastAsia"/>
        </w:rPr>
      </w:pPr>
      <w:r>
        <w:rPr>
          <w:rFonts w:hint="eastAsia"/>
        </w:rPr>
        <w:t>春争日，夏争时，</w:t>
      </w:r>
    </w:p>
    <w:p>
      <w:r>
        <w:rPr>
          <w:rFonts w:hint="eastAsia"/>
        </w:rPr>
        <w:t>一年大事不宜迟。</w:t>
      </w:r>
    </w:p>
    <w:p>
      <w:pPr>
        <w:rPr>
          <w:rFonts w:hint="eastAsia"/>
        </w:rPr>
      </w:pPr>
    </w:p>
    <w:p>
      <w:pPr>
        <w:rPr>
          <w:rFonts w:hint="eastAsia"/>
        </w:rPr>
      </w:pPr>
      <w:r>
        <w:rPr>
          <w:rFonts w:hint="eastAsia"/>
        </w:rPr>
        <w:t>《立春日酬钱员外曲江同行见赠》</w:t>
      </w:r>
    </w:p>
    <w:p>
      <w:pPr>
        <w:rPr>
          <w:rFonts w:hint="eastAsia"/>
        </w:rPr>
      </w:pPr>
      <w:r>
        <w:rPr>
          <w:rFonts w:hint="eastAsia"/>
        </w:rPr>
        <w:t>唐</w:t>
      </w:r>
      <w:r>
        <w:t xml:space="preserve"> 白居易</w:t>
      </w:r>
    </w:p>
    <w:p>
      <w:pPr>
        <w:rPr>
          <w:rFonts w:hint="eastAsia"/>
        </w:rPr>
      </w:pPr>
      <w:r>
        <w:rPr>
          <w:rFonts w:hint="eastAsia"/>
        </w:rPr>
        <w:t>下直遇春日，垂鞭出禁闱。</w:t>
      </w:r>
    </w:p>
    <w:p>
      <w:pPr>
        <w:rPr>
          <w:rFonts w:hint="eastAsia"/>
        </w:rPr>
      </w:pPr>
      <w:r>
        <w:rPr>
          <w:rFonts w:hint="eastAsia"/>
        </w:rPr>
        <w:t>两人携手语，十里看山归。</w:t>
      </w:r>
    </w:p>
    <w:p>
      <w:pPr>
        <w:rPr>
          <w:rFonts w:hint="eastAsia"/>
        </w:rPr>
      </w:pPr>
      <w:r>
        <w:rPr>
          <w:rFonts w:hint="eastAsia"/>
        </w:rPr>
        <w:t>柳色早黄浅，水文新绿微。</w:t>
      </w:r>
    </w:p>
    <w:p>
      <w:pPr>
        <w:rPr>
          <w:rFonts w:hint="eastAsia"/>
        </w:rPr>
      </w:pPr>
      <w:r>
        <w:rPr>
          <w:rFonts w:hint="eastAsia"/>
        </w:rPr>
        <w:t>风光向晚好，车马近南稀。</w:t>
      </w:r>
    </w:p>
    <w:p>
      <w:pPr>
        <w:rPr>
          <w:rFonts w:hint="eastAsia"/>
        </w:rPr>
      </w:pPr>
      <w:r>
        <w:rPr>
          <w:rFonts w:hint="eastAsia"/>
        </w:rPr>
        <w:t>机尽笑相顾，不惊鸥鹭飞。</w:t>
      </w:r>
    </w:p>
    <w:p>
      <w:pPr>
        <w:rPr>
          <w:rFonts w:hint="eastAsia"/>
        </w:rPr>
      </w:pPr>
      <w:r>
        <w:rPr>
          <w:rFonts w:hint="eastAsia"/>
        </w:rPr>
        <w:t>船到不等客，</w:t>
      </w:r>
    </w:p>
    <w:p>
      <w:r>
        <w:rPr>
          <w:rFonts w:hint="eastAsia"/>
        </w:rPr>
        <w:t>季节不饶人。</w:t>
      </w:r>
    </w:p>
    <w:p>
      <w:pPr>
        <w:rPr>
          <w:rFonts w:hint="eastAsia"/>
        </w:rPr>
      </w:pPr>
    </w:p>
    <w:p>
      <w:pPr>
        <w:rPr>
          <w:rFonts w:hint="eastAsia"/>
        </w:rPr>
      </w:pPr>
      <w:r>
        <w:rPr>
          <w:rFonts w:hint="eastAsia"/>
        </w:rPr>
        <w:t>《立春日》</w:t>
      </w:r>
    </w:p>
    <w:p>
      <w:pPr>
        <w:rPr>
          <w:rFonts w:hint="eastAsia"/>
        </w:rPr>
      </w:pPr>
      <w:r>
        <w:rPr>
          <w:rFonts w:hint="eastAsia"/>
        </w:rPr>
        <w:t>宋</w:t>
      </w:r>
      <w:r>
        <w:t xml:space="preserve"> 陆游</w:t>
      </w:r>
    </w:p>
    <w:p>
      <w:pPr>
        <w:rPr>
          <w:rFonts w:hint="eastAsia"/>
        </w:rPr>
      </w:pPr>
      <w:r>
        <w:rPr>
          <w:rFonts w:hint="eastAsia"/>
        </w:rPr>
        <w:t>日出风和宿醉醒，山家乐事满系龄。</w:t>
      </w:r>
    </w:p>
    <w:p>
      <w:pPr>
        <w:rPr>
          <w:rFonts w:hint="eastAsia"/>
        </w:rPr>
      </w:pPr>
      <w:r>
        <w:rPr>
          <w:rFonts w:hint="eastAsia"/>
        </w:rPr>
        <w:t>年丰腊雪经三白，地唆春郊已遍青。</w:t>
      </w:r>
    </w:p>
    <w:p>
      <w:pPr>
        <w:rPr>
          <w:rFonts w:hint="eastAsia"/>
        </w:rPr>
      </w:pPr>
      <w:r>
        <w:rPr>
          <w:rFonts w:hint="eastAsia"/>
        </w:rPr>
        <w:t>菜细簇花宣薄饼，湖村好景吟难尽。</w:t>
      </w:r>
    </w:p>
    <w:p>
      <w:pPr>
        <w:rPr>
          <w:rFonts w:hint="eastAsia"/>
        </w:rPr>
      </w:pPr>
      <w:r>
        <w:rPr>
          <w:rFonts w:hint="eastAsia"/>
        </w:rPr>
        <w:t>酒香浮蚁泻长瓶，乞与侯家作画屏。</w:t>
      </w:r>
    </w:p>
    <w:p>
      <w:r>
        <w:rPr>
          <w:rFonts w:hint="eastAsia"/>
        </w:rPr>
        <w:t>一场春风对一场秋雨。</w:t>
      </w:r>
    </w:p>
    <w:p>
      <w:pPr>
        <w:rPr>
          <w:rFonts w:hint="eastAsia"/>
        </w:rPr>
      </w:pPr>
    </w:p>
    <w:p>
      <w:pPr>
        <w:outlineLvl w:val="0"/>
      </w:pPr>
      <w:r>
        <w:rPr>
          <w:rFonts w:hint="eastAsia"/>
          <w:b/>
          <w:bCs/>
        </w:rPr>
        <w:t>节气养生（放置图标在侧边栏点击或放置鼠标后显示）：</w:t>
      </w:r>
    </w:p>
    <w:p>
      <w:pPr>
        <w:ind w:firstLine="420"/>
      </w:pPr>
      <w:r>
        <w:rPr>
          <w:rFonts w:hint="eastAsia"/>
        </w:rPr>
        <w:t>中医认为，春季养生主要是护肝。在精神养生方面，需戒暴怒，更忌忧郁，保持心胸开阔、心境愉悦。在饮食方面，宜清淡，切勿过度食用干燥、辛辣的食物，可适当多吃姜、蒜、洋葱、芹菜等食物，杀菌散寒，有利于预防感冒等春季多发的呼吸道疾病。立春过后，天气变化较大，我国多地依旧寒冷，要注意防风保暖，多吃温补食物。同时，还要注意预防呼吸道、肝脏等方面的疾病。</w:t>
      </w:r>
    </w:p>
    <w:p>
      <w:pPr>
        <w:rPr>
          <w:rFonts w:hint="eastAsia"/>
        </w:rPr>
      </w:pPr>
    </w:p>
    <w:p>
      <w:pPr>
        <w:outlineLvl w:val="0"/>
        <w:rPr>
          <w:rFonts w:hint="eastAsia"/>
          <w:lang w:val="en-US" w:eastAsia="zh-CN"/>
        </w:rPr>
      </w:pPr>
      <w:r>
        <w:rPr>
          <w:rFonts w:hint="eastAsia"/>
          <w:b/>
          <w:bCs/>
          <w:lang w:val="en-US" w:eastAsia="zh-CN"/>
        </w:rPr>
        <w:t>农事</w:t>
      </w:r>
      <w:r>
        <w:rPr>
          <w:rFonts w:hint="eastAsia"/>
          <w:b/>
          <w:bCs/>
        </w:rPr>
        <w:t>（放置图标在侧边栏点击或放置鼠标后显示）</w:t>
      </w:r>
      <w:r>
        <w:rPr>
          <w:rFonts w:hint="eastAsia"/>
          <w:lang w:val="en-US" w:eastAsia="zh-CN"/>
        </w:rPr>
        <w:t>：</w:t>
      </w:r>
    </w:p>
    <w:p>
      <w:pPr>
        <w:rPr>
          <w:rFonts w:hint="eastAsia"/>
          <w:lang w:val="en-US" w:eastAsia="zh-CN"/>
        </w:rPr>
      </w:pPr>
      <w:r>
        <w:rPr>
          <w:rFonts w:ascii="宋体" w:hAnsi="宋体" w:eastAsia="宋体" w:cs="宋体"/>
          <w:sz w:val="24"/>
          <w:szCs w:val="24"/>
        </w:rPr>
        <w:drawing>
          <wp:inline distT="0" distB="0" distL="114300" distR="114300">
            <wp:extent cx="5128260" cy="3403600"/>
            <wp:effectExtent l="0" t="0" r="15240"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128260" cy="3403600"/>
                    </a:xfrm>
                    <a:prstGeom prst="rect">
                      <a:avLst/>
                    </a:prstGeom>
                    <a:noFill/>
                    <a:ln w="9525">
                      <a:noFill/>
                    </a:ln>
                  </pic:spPr>
                </pic:pic>
              </a:graphicData>
            </a:graphic>
          </wp:inline>
        </w:drawing>
      </w:r>
    </w:p>
    <w:p>
      <w:pPr>
        <w:rPr>
          <w:rFonts w:hint="eastAsia"/>
          <w:lang w:val="en-US" w:eastAsia="zh-CN"/>
        </w:rPr>
      </w:pPr>
      <w:r>
        <w:rPr>
          <w:rFonts w:hint="eastAsia"/>
          <w:lang w:val="en-US" w:eastAsia="zh-CN"/>
        </w:rPr>
        <w:t>立春时节，万物复苏；田间地头，一派繁忙。各地农民抢抓农时，准备农具、翻整田地、播种施肥……积极开展春耕备耕和生产，呈现出人勤春早的热闹景象。</w:t>
      </w:r>
    </w:p>
    <w:p>
      <w:pPr>
        <w:rPr>
          <w:rFonts w:hint="eastAsia"/>
          <w:lang w:val="en-US" w:eastAsia="zh-CN"/>
        </w:rPr>
      </w:pPr>
      <w:r>
        <w:rPr>
          <w:rFonts w:hint="eastAsia"/>
          <w:lang w:val="en-US" w:eastAsia="zh-CN"/>
        </w:rPr>
        <w:t>“立春一年端，种地早盘算。”对农户来说，立春是一年繁忙农事的开端，要垦多少田地、备多少种子、施多少肥料，都已经盘算好，立春就要着手干起来。旱垡地抓紧耙耱保墒。及时检查薯窖、菜窖。修置农具，兴修水利。</w:t>
      </w:r>
    </w:p>
    <w:p>
      <w:pPr>
        <w:rPr>
          <w:rFonts w:hint="eastAsia"/>
          <w:lang w:val="en-US" w:eastAsia="zh-CN"/>
        </w:rPr>
      </w:pPr>
      <w:r>
        <w:rPr>
          <w:rFonts w:hint="eastAsia"/>
          <w:lang w:val="en-US" w:eastAsia="zh-CN"/>
        </w:rPr>
        <w:t>露地春番茄播种育苗（2月初），春西葫芦播种育苗（2月上旬），春甘蓝保护地育苗播种（2月上旬）。小拱棚黄瓜播种育苗（2月上旬），小拱棚西瓜播种育苗（2月中旬）。日光温室西瓜定植（2月中旬）。日光温室一年两茬冬春茬韭菜收割结束（2月中旬）。</w:t>
      </w:r>
    </w:p>
    <w:p>
      <w:pPr>
        <w:rPr>
          <w:rFonts w:hint="eastAsia"/>
        </w:rPr>
      </w:pPr>
    </w:p>
    <w:p>
      <w:pPr>
        <w:outlineLvl w:val="0"/>
        <w:rPr>
          <w:b/>
          <w:bCs/>
        </w:rPr>
      </w:pPr>
      <w:r>
        <w:rPr>
          <w:rFonts w:hint="eastAsia"/>
          <w:b/>
          <w:bCs/>
        </w:rPr>
        <w:t>习俗：</w:t>
      </w:r>
    </w:p>
    <w:p>
      <w:pPr>
        <w:outlineLvl w:val="1"/>
      </w:pPr>
      <w:r>
        <w:tab/>
      </w:r>
      <w:r>
        <w:t>1.</w:t>
      </w:r>
      <w:r>
        <w:rPr>
          <w:rFonts w:hint="eastAsia"/>
        </w:rPr>
        <w:t>祭祀相关：</w:t>
      </w:r>
    </w:p>
    <w:p>
      <w:pPr>
        <w:pStyle w:val="8"/>
        <w:numPr>
          <w:ilvl w:val="0"/>
          <w:numId w:val="1"/>
        </w:numPr>
        <w:ind w:firstLineChars="0"/>
      </w:pPr>
      <w:r>
        <w:rPr>
          <w:rFonts w:hint="eastAsia"/>
        </w:rPr>
        <w:t>迎春（</w:t>
      </w:r>
      <w:r>
        <w:t>118.855449,29.052044</w:t>
      </w:r>
      <w:r>
        <w:rPr>
          <w:rFonts w:hint="eastAsia"/>
        </w:rPr>
        <w:t>）</w:t>
      </w:r>
    </w:p>
    <w:p>
      <w:pPr>
        <w:pStyle w:val="8"/>
        <w:ind w:left="1280" w:firstLine="400" w:firstLineChars="0"/>
      </w:pPr>
      <w:r>
        <w:drawing>
          <wp:inline distT="0" distB="0" distL="0" distR="0">
            <wp:extent cx="2663190" cy="1748155"/>
            <wp:effectExtent l="0" t="0" r="3810" b="4445"/>
            <wp:docPr id="1975014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1486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65837" cy="1749724"/>
                    </a:xfrm>
                    <a:prstGeom prst="rect">
                      <a:avLst/>
                    </a:prstGeom>
                    <a:noFill/>
                  </pic:spPr>
                </pic:pic>
              </a:graphicData>
            </a:graphic>
          </wp:inline>
        </w:drawing>
      </w:r>
    </w:p>
    <w:p>
      <w:pPr>
        <w:pStyle w:val="8"/>
        <w:ind w:left="1280" w:firstLine="400" w:firstLineChars="0"/>
      </w:pPr>
      <w:r>
        <w:rPr>
          <w:rFonts w:hint="eastAsia"/>
        </w:rPr>
        <w:t>迎春是立春的重要活动，须事先做好准备，进行预演，俗称“演春”，目的是把春天和句（</w:t>
      </w:r>
      <w:r>
        <w:t>gōu）芒神接回来。句芒为古代民间神话中的春神，即草木神，也是主宰生命生长之神。</w:t>
      </w:r>
    </w:p>
    <w:p>
      <w:pPr>
        <w:pStyle w:val="8"/>
        <w:ind w:left="1280" w:firstLine="400" w:firstLineChars="0"/>
        <w:rPr>
          <w:rFonts w:hint="eastAsia"/>
        </w:rPr>
      </w:pPr>
      <w:r>
        <w:rPr>
          <w:rFonts w:hint="eastAsia"/>
        </w:rPr>
        <w:t>在浙江衢州九华立春祭活动中，迎春仪式是一项重要内容。迎春祭祀前，要预备“迎春接福”案桌，将案桌放置在梧桐祖殿大门外正中位，在案桌前披上写有“迎春接福”字样的红纸（锦），案桌中间放饭甑，盛得尖满，甑后置一杯清茶，左右放置香炉、烛台、梅花、松柏、竹枝等，象征洁净、长青和富足。在交春时刻前，主殿开门迎春；交春时刻，鸣放鞭炮，焚香行祭礼迎春。</w:t>
      </w:r>
    </w:p>
    <w:p>
      <w:pPr>
        <w:rPr>
          <w:rFonts w:hint="eastAsia"/>
        </w:rPr>
      </w:pPr>
      <w:r>
        <w:tab/>
      </w:r>
      <w:r>
        <w:tab/>
      </w:r>
      <w:r>
        <w:tab/>
      </w:r>
    </w:p>
    <w:p>
      <w:pPr>
        <w:pStyle w:val="8"/>
        <w:numPr>
          <w:ilvl w:val="0"/>
          <w:numId w:val="1"/>
        </w:numPr>
        <w:ind w:firstLineChars="0"/>
      </w:pPr>
      <w:r>
        <w:rPr>
          <w:rFonts w:hint="eastAsia"/>
        </w:rPr>
        <w:t>鞭春牛、打春牛（</w:t>
      </w:r>
      <w:r>
        <w:t>111.823369,33.071416</w:t>
      </w:r>
      <w:r>
        <w:rPr>
          <w:rFonts w:hint="eastAsia"/>
        </w:rPr>
        <w:t>）</w:t>
      </w:r>
    </w:p>
    <w:p>
      <w:pPr>
        <w:pStyle w:val="8"/>
        <w:ind w:left="1280" w:firstLine="0" w:firstLineChars="0"/>
        <w:rPr>
          <w:rFonts w:hint="eastAsia"/>
        </w:rPr>
      </w:pPr>
      <w:r>
        <w:drawing>
          <wp:inline distT="0" distB="0" distL="0" distR="0">
            <wp:extent cx="3644900" cy="3651250"/>
            <wp:effectExtent l="0" t="0" r="0" b="6350"/>
            <wp:docPr id="832592936" name="图片 16" descr="立春传统节日打春牛古风卡通PNG素材图片免费下载-千库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2936" name="图片 16" descr="立春传统节日打春牛古风卡通PNG素材图片免费下载-千库网"/>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51149" cy="3657302"/>
                    </a:xfrm>
                    <a:prstGeom prst="rect">
                      <a:avLst/>
                    </a:prstGeom>
                    <a:noFill/>
                    <a:ln>
                      <a:noFill/>
                    </a:ln>
                  </pic:spPr>
                </pic:pic>
              </a:graphicData>
            </a:graphic>
          </wp:inline>
        </w:drawing>
      </w:r>
    </w:p>
    <w:p>
      <w:pPr>
        <w:ind w:left="840" w:firstLine="420"/>
      </w:pPr>
      <w:r>
        <w:rPr>
          <w:rFonts w:hint="eastAsia"/>
        </w:rPr>
        <w:t>打春牛是流行于河南省南阳市内乡县世代传承的立春节气习俗。春季万物复苏，打春牛预示农耕活动的开始，有规劝农事、鼓励春耕的含义。</w:t>
      </w:r>
    </w:p>
    <w:p>
      <w:pPr>
        <w:ind w:left="840" w:firstLine="420"/>
        <w:rPr>
          <w:rFonts w:hint="eastAsia"/>
        </w:rPr>
      </w:pPr>
      <w:r>
        <w:rPr>
          <w:rFonts w:hint="eastAsia"/>
        </w:rPr>
        <w:t>立春日打春牛表示劝农春耕和祈求丰收，具有浓厚的农耕文明特色，其从官、民共享的习俗到民俗的演变过程，具有历史研究价值；围绕打春牛习俗，当地流传有众多的传说故事、谚语歌谣等，涉及到剪纸、春鸡、社火等，具有较高的文学、艺术价值；该项目是群众掌握时间节令、气候变化规律而形成的知识体系和社会实践，具有科学价值。</w:t>
      </w:r>
    </w:p>
    <w:p>
      <w:pPr>
        <w:pStyle w:val="8"/>
        <w:numPr>
          <w:ilvl w:val="0"/>
          <w:numId w:val="1"/>
        </w:numPr>
        <w:ind w:firstLineChars="0"/>
      </w:pPr>
      <w:r>
        <w:rPr>
          <w:rFonts w:hint="eastAsia"/>
        </w:rPr>
        <w:t>班春劝农（</w:t>
      </w:r>
      <w:r>
        <w:t>119.281569,28.607843</w:t>
      </w:r>
      <w:r>
        <w:rPr>
          <w:rFonts w:hint="eastAsia"/>
        </w:rPr>
        <w:t>）</w:t>
      </w:r>
    </w:p>
    <w:p>
      <w:pPr>
        <w:pStyle w:val="8"/>
        <w:ind w:left="1280" w:firstLine="0" w:firstLineChars="0"/>
        <w:rPr>
          <w:rFonts w:hint="eastAsia"/>
        </w:rPr>
      </w:pPr>
      <w:r>
        <w:drawing>
          <wp:inline distT="0" distB="0" distL="0" distR="0">
            <wp:extent cx="2512060" cy="1670685"/>
            <wp:effectExtent l="0" t="0" r="2540" b="5715"/>
            <wp:docPr id="17751055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05549"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15213" cy="1672532"/>
                    </a:xfrm>
                    <a:prstGeom prst="rect">
                      <a:avLst/>
                    </a:prstGeom>
                    <a:noFill/>
                  </pic:spPr>
                </pic:pic>
              </a:graphicData>
            </a:graphic>
          </wp:inline>
        </w:drawing>
      </w:r>
    </w:p>
    <w:p>
      <w:pPr>
        <w:pStyle w:val="8"/>
        <w:ind w:left="1280" w:firstLine="400" w:firstLineChars="0"/>
      </w:pPr>
      <w:r>
        <w:rPr>
          <w:rFonts w:hint="eastAsia"/>
        </w:rPr>
        <w:t>是浙江省遂昌县保留的传统农业文明中的迎春文化表现形式。“班”同“颁”，“班春”即颁布春令，“劝农”以劝农事，策励春耕。自古以来在遂昌任职的县级长官都要在春耕来临之际，举行鞭春礼仪，颁布春令、劝农耕作，名曰“班春劝农”。</w:t>
      </w:r>
    </w:p>
    <w:p>
      <w:pPr>
        <w:pStyle w:val="8"/>
        <w:ind w:left="1280" w:firstLine="400" w:firstLineChars="0"/>
        <w:rPr>
          <w:rFonts w:hint="eastAsia"/>
        </w:rPr>
      </w:pPr>
      <w:r>
        <w:rPr>
          <w:rFonts w:hint="eastAsia"/>
        </w:rPr>
        <w:t>明代著名文学家汤显祖（</w:t>
      </w:r>
      <w:r>
        <w:t>1500—1616）于万历二十一年（1593）任遂昌知县时，向邑人颁布“春耕令”，并作《班春二首》。其戏曲名著《牡丹亭·劝农》的民俗背景就取材于遂昌。民国后，官方劝农活动停办，民间劝农活动依然举行。城乡民众在立春日，家家备香烛、祭天地（神）、插梅花、鸣鞭炮，以示“迎春接福”。此俗一直延续至今。当地民众视“立春”如大年。</w:t>
      </w:r>
    </w:p>
    <w:p>
      <w:pPr>
        <w:outlineLvl w:val="1"/>
      </w:pPr>
      <w:r>
        <w:tab/>
      </w:r>
      <w:r>
        <w:t>2.</w:t>
      </w:r>
      <w:r>
        <w:rPr>
          <w:rFonts w:hint="eastAsia"/>
        </w:rPr>
        <w:t>食物相关：</w:t>
      </w:r>
    </w:p>
    <w:p>
      <w:pPr>
        <w:pStyle w:val="8"/>
        <w:numPr>
          <w:ilvl w:val="0"/>
          <w:numId w:val="2"/>
        </w:numPr>
        <w:ind w:firstLineChars="0"/>
      </w:pPr>
      <w:r>
        <w:rPr>
          <w:rFonts w:hint="eastAsia"/>
        </w:rPr>
        <w:t>咬春</w:t>
      </w:r>
    </w:p>
    <w:p>
      <w:pPr>
        <w:pStyle w:val="8"/>
        <w:ind w:left="1280" w:firstLine="0" w:firstLineChars="0"/>
      </w:pPr>
      <w:r>
        <w:drawing>
          <wp:inline distT="0" distB="0" distL="0" distR="0">
            <wp:extent cx="3353435" cy="1924050"/>
            <wp:effectExtent l="0" t="0" r="0" b="0"/>
            <wp:docPr id="5783169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16902"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59191" cy="1927131"/>
                    </a:xfrm>
                    <a:prstGeom prst="rect">
                      <a:avLst/>
                    </a:prstGeom>
                    <a:noFill/>
                  </pic:spPr>
                </pic:pic>
              </a:graphicData>
            </a:graphic>
          </wp:inline>
        </w:drawing>
      </w:r>
      <w:r>
        <w:drawing>
          <wp:inline distT="0" distB="0" distL="0" distR="0">
            <wp:extent cx="2170430" cy="1411605"/>
            <wp:effectExtent l="0" t="0" r="1270" b="0"/>
            <wp:docPr id="9473775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77576"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72659" cy="1412958"/>
                    </a:xfrm>
                    <a:prstGeom prst="rect">
                      <a:avLst/>
                    </a:prstGeom>
                    <a:noFill/>
                  </pic:spPr>
                </pic:pic>
              </a:graphicData>
            </a:graphic>
          </wp:inline>
        </w:drawing>
      </w:r>
    </w:p>
    <w:p>
      <w:pPr>
        <w:pStyle w:val="8"/>
        <w:ind w:left="1280" w:firstLine="0" w:firstLineChars="0"/>
        <w:rPr>
          <w:rFonts w:hint="eastAsia"/>
        </w:rPr>
      </w:pPr>
      <w:r>
        <w:rPr>
          <w:rFonts w:hint="eastAsia"/>
        </w:rPr>
        <w:t>咬春是指立春日吃春盘、吃春饼、吃春卷、嚼萝卜之俗，一个“咬”字，道出节令的众多食俗。咬春之俗还有嚼吃萝卜。《燕京岁时记》中云：“是日，富家多食春饼，妇女等多买萝卜而食之，曰‘咬春’。谓可以却春困也。”北方人多爱吃生萝卜，尤以心里美和小红萝卜为最佳。</w:t>
      </w:r>
    </w:p>
    <w:p>
      <w:pPr>
        <w:outlineLvl w:val="1"/>
      </w:pPr>
      <w:r>
        <w:tab/>
      </w:r>
      <w:r>
        <w:t>3.</w:t>
      </w:r>
      <w:r>
        <w:rPr>
          <w:rFonts w:hint="eastAsia"/>
        </w:rPr>
        <w:t>玩乐相关：</w:t>
      </w:r>
    </w:p>
    <w:p>
      <w:pPr>
        <w:pStyle w:val="8"/>
        <w:numPr>
          <w:ilvl w:val="0"/>
          <w:numId w:val="3"/>
        </w:numPr>
        <w:ind w:firstLineChars="0"/>
      </w:pPr>
      <w:r>
        <w:rPr>
          <w:rFonts w:hint="eastAsia"/>
        </w:rPr>
        <w:t>戴春鸡（</w:t>
      </w:r>
      <w:r>
        <w:t>108.936593,34.901927</w:t>
      </w:r>
      <w:r>
        <w:rPr>
          <w:rFonts w:hint="eastAsia"/>
        </w:rPr>
        <w:t>）</w:t>
      </w:r>
    </w:p>
    <w:p>
      <w:pPr>
        <w:pStyle w:val="8"/>
        <w:ind w:left="1280" w:firstLine="0" w:firstLineChars="0"/>
        <w:rPr>
          <w:rFonts w:hint="eastAsia"/>
        </w:rPr>
      </w:pPr>
      <w:r>
        <w:drawing>
          <wp:inline distT="0" distB="0" distL="0" distR="0">
            <wp:extent cx="2128520" cy="2838450"/>
            <wp:effectExtent l="0" t="0" r="5080" b="0"/>
            <wp:docPr id="10909477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7748"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38458" cy="2851602"/>
                    </a:xfrm>
                    <a:prstGeom prst="rect">
                      <a:avLst/>
                    </a:prstGeom>
                    <a:noFill/>
                  </pic:spPr>
                </pic:pic>
              </a:graphicData>
            </a:graphic>
          </wp:inline>
        </w:drawing>
      </w:r>
    </w:p>
    <w:p>
      <w:pPr>
        <w:pStyle w:val="8"/>
        <w:ind w:left="1280" w:firstLine="0" w:firstLineChars="0"/>
        <w:rPr>
          <w:rFonts w:hint="eastAsia"/>
        </w:rPr>
      </w:pPr>
      <w:r>
        <w:rPr>
          <w:rFonts w:hint="eastAsia"/>
        </w:rPr>
        <w:t>戴春鸡是陕西铜川一带的古老风俗。每年立春日，母亲用布制作一个约</w:t>
      </w:r>
      <w:r>
        <w:t>3厘米长的公鸡，缝在小孩帽子的顶端，表示祝愿“春吉（鸡）</w:t>
      </w:r>
    </w:p>
    <w:p>
      <w:pPr>
        <w:pStyle w:val="8"/>
        <w:numPr>
          <w:ilvl w:val="0"/>
          <w:numId w:val="3"/>
        </w:numPr>
        <w:ind w:firstLineChars="0"/>
      </w:pPr>
      <w:r>
        <w:rPr>
          <w:rFonts w:hint="eastAsia"/>
        </w:rPr>
        <w:t>佩燕子（</w:t>
      </w:r>
      <w:r>
        <w:t>108.83,34.071407</w:t>
      </w:r>
      <w:r>
        <w:rPr>
          <w:rFonts w:hint="eastAsia"/>
        </w:rPr>
        <w:t>）</w:t>
      </w:r>
    </w:p>
    <w:p>
      <w:pPr>
        <w:pStyle w:val="8"/>
        <w:ind w:left="1280" w:firstLine="0" w:firstLineChars="0"/>
        <w:rPr>
          <w:rFonts w:hint="eastAsia"/>
        </w:rPr>
      </w:pPr>
      <w:r>
        <w:drawing>
          <wp:inline distT="0" distB="0" distL="0" distR="0">
            <wp:extent cx="5274310" cy="3515995"/>
            <wp:effectExtent l="0" t="0" r="2540" b="8255"/>
            <wp:docPr id="636092451" name="图片 9" descr="燕子的鼻子长在哪里,乌鸦的鼻子长在哪里,鼻孔_大山谷图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92451" name="图片 9" descr="燕子的鼻子长在哪里,乌鸦的鼻子长在哪里,鼻孔_大山谷图库"/>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a:noFill/>
                    </a:ln>
                  </pic:spPr>
                </pic:pic>
              </a:graphicData>
            </a:graphic>
          </wp:inline>
        </w:drawing>
      </w:r>
    </w:p>
    <w:p>
      <w:pPr>
        <w:pStyle w:val="8"/>
        <w:ind w:left="1280" w:firstLine="0" w:firstLineChars="0"/>
        <w:rPr>
          <w:rFonts w:hint="eastAsia"/>
        </w:rPr>
      </w:pPr>
      <w:r>
        <w:rPr>
          <w:rFonts w:hint="eastAsia"/>
        </w:rPr>
        <w:t>佩燕子是关中一带的习俗。燕子是候鸟，是春的使者，也是幸福吉利的象征，向阳人家都喜欢在自己院落房舍里，招惹燕子繁衍生息。每年立春日，人们喜欢在胸前佩戴用彩绸剪成的燕子，特别是儿童，戴在胸前，燕子翻飞、兴高采烈。</w:t>
      </w:r>
    </w:p>
    <w:p>
      <w:pPr>
        <w:outlineLvl w:val="1"/>
      </w:pPr>
      <w:r>
        <w:tab/>
      </w:r>
      <w:r>
        <w:t>4.</w:t>
      </w:r>
      <w:r>
        <w:rPr>
          <w:rFonts w:hint="eastAsia"/>
        </w:rPr>
        <w:t>艺术相关：</w:t>
      </w:r>
    </w:p>
    <w:p>
      <w:pPr>
        <w:pStyle w:val="8"/>
        <w:numPr>
          <w:ilvl w:val="0"/>
          <w:numId w:val="4"/>
        </w:numPr>
        <w:ind w:firstLineChars="0"/>
      </w:pPr>
      <w:r>
        <w:rPr>
          <w:rFonts w:hint="eastAsia"/>
        </w:rPr>
        <w:t>说春(</w:t>
      </w:r>
      <w:r>
        <w:t>108.231612,27.518954)</w:t>
      </w:r>
    </w:p>
    <w:p>
      <w:pPr>
        <w:pStyle w:val="8"/>
        <w:ind w:left="1280" w:firstLine="0" w:firstLineChars="0"/>
        <w:rPr>
          <w:rFonts w:hint="eastAsia"/>
        </w:rPr>
      </w:pPr>
      <w:r>
        <w:drawing>
          <wp:inline distT="0" distB="0" distL="0" distR="0">
            <wp:extent cx="5274310" cy="2941955"/>
            <wp:effectExtent l="0" t="0" r="2540" b="0"/>
            <wp:docPr id="2069139836" name="图片 12" descr="贵州民俗 石阡说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9836" name="图片 12" descr="贵州民俗 石阡说春"/>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941955"/>
                    </a:xfrm>
                    <a:prstGeom prst="rect">
                      <a:avLst/>
                    </a:prstGeom>
                    <a:noFill/>
                    <a:ln>
                      <a:noFill/>
                    </a:ln>
                  </pic:spPr>
                </pic:pic>
              </a:graphicData>
            </a:graphic>
          </wp:inline>
        </w:drawing>
      </w:r>
    </w:p>
    <w:p>
      <w:pPr>
        <w:pStyle w:val="8"/>
        <w:ind w:left="1280" w:firstLine="400" w:firstLineChars="0"/>
        <w:rPr>
          <w:rFonts w:hint="eastAsia"/>
        </w:rPr>
      </w:pPr>
      <w:r>
        <w:t>石阡说春</w:t>
      </w:r>
      <w:r>
        <w:rPr>
          <w:rFonts w:hint="eastAsia"/>
        </w:rPr>
        <w:t>是贵州民俗。说春一般在每年春节或立春时开始，春分时结束。说春词实际是唱，有简单的曲调，各地不一。“说春”分为“说正春”及“说野春”。“说正春”有固定春词，其内容主要是说“二十四个农事节气”、“渔樵耕读”，内容涵盖历史、地理、人文等方面。“说野春”又称为“说耍耍春”、“说花花春”，内容丰富、灵活多变、不拘一格。“春官”手端春牛，所到人家，均要散发一张农历、一张财神春贴，意在劝农春耕并祝福主人吉祥如意。</w:t>
      </w:r>
    </w:p>
    <w:p>
      <w:pPr>
        <w:pStyle w:val="8"/>
        <w:numPr>
          <w:ilvl w:val="0"/>
          <w:numId w:val="4"/>
        </w:numPr>
        <w:ind w:firstLineChars="0"/>
      </w:pPr>
      <w:r>
        <w:rPr>
          <w:rFonts w:hint="eastAsia"/>
        </w:rPr>
        <w:t>扬州剪纸（</w:t>
      </w:r>
      <w:r>
        <w:t>119.42546,32.40092</w:t>
      </w:r>
      <w:r>
        <w:rPr>
          <w:rFonts w:hint="eastAsia"/>
        </w:rPr>
        <w:t>）</w:t>
      </w:r>
    </w:p>
    <w:p>
      <w:pPr>
        <w:pStyle w:val="8"/>
        <w:ind w:left="1280" w:firstLine="0" w:firstLineChars="0"/>
        <w:rPr>
          <w:rFonts w:hint="eastAsia"/>
        </w:rPr>
      </w:pPr>
      <w:r>
        <w:drawing>
          <wp:inline distT="0" distB="0" distL="0" distR="0">
            <wp:extent cx="1633855" cy="2139950"/>
            <wp:effectExtent l="0" t="0" r="4445" b="0"/>
            <wp:docPr id="5750579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57941"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633855" cy="2139950"/>
                    </a:xfrm>
                    <a:prstGeom prst="rect">
                      <a:avLst/>
                    </a:prstGeom>
                    <a:noFill/>
                  </pic:spPr>
                </pic:pic>
              </a:graphicData>
            </a:graphic>
          </wp:inline>
        </w:drawing>
      </w:r>
    </w:p>
    <w:p>
      <w:pPr>
        <w:pStyle w:val="8"/>
        <w:ind w:left="1280"/>
      </w:pPr>
      <w:r>
        <w:rPr>
          <w:rFonts w:hint="eastAsia"/>
        </w:rPr>
        <w:t>扬州是中国剪纸流行最早的地区之一，唐宋时期就有“剪纸报春”的习俗。扬州人在立春之日剪纸为花，做成春蝶、春线、春胜等样式，“或悬于佳人之首，或缀于花下”，观以为乐。另外还剪制纸钱、纸马等，专门用于祭奠。至清代，扬州商业兴盛，剪纸艺人亦数量大增，嘉、道年间的著名剪纸有艺人包钧等，技艺超群，有“神剪”之誉。扬州的剪纸艺人还根据需要创作绣品底样，大至门帘帐沿、被服枕套，小至镜服香囊、绢帕笔袋，有绣花必有纸样，扬州人称剪纸样的艺人为“剪花样的”。</w:t>
      </w:r>
    </w:p>
    <w:p>
      <w:pPr>
        <w:pStyle w:val="8"/>
        <w:ind w:left="1280" w:firstLine="0" w:firstLineChars="0"/>
        <w:rPr>
          <w:rFonts w:hint="eastAsia"/>
        </w:rPr>
      </w:pPr>
      <w:r>
        <w:rPr>
          <w:rFonts w:hint="eastAsia"/>
        </w:rPr>
        <w:t>　　扬州剪纸线条清秀流畅，构图精巧雅致，形象夸张简洁，技法变中求新，形成了特有的“剪味纸感”和艺术魅力，为中国南方民间剪纸艺术的代表之一。其用纸以安徽手抄宣为主，厚薄适中，无色染，质地平整。</w:t>
      </w:r>
    </w:p>
    <w:p>
      <w:pPr>
        <w:pStyle w:val="8"/>
        <w:numPr>
          <w:ilvl w:val="0"/>
          <w:numId w:val="4"/>
        </w:numPr>
        <w:ind w:firstLineChars="0"/>
      </w:pPr>
      <w:r>
        <w:rPr>
          <w:rFonts w:hint="eastAsia"/>
        </w:rPr>
        <w:t>大鼓舞（</w:t>
      </w:r>
      <w:r>
        <w:t>101.011163,22.042443</w:t>
      </w:r>
      <w:r>
        <w:rPr>
          <w:rFonts w:hint="eastAsia"/>
        </w:rPr>
        <w:t>）</w:t>
      </w:r>
    </w:p>
    <w:p>
      <w:pPr>
        <w:pStyle w:val="8"/>
        <w:ind w:left="1280" w:firstLine="0" w:firstLineChars="0"/>
        <w:rPr>
          <w:rFonts w:hint="eastAsia"/>
        </w:rPr>
      </w:pPr>
      <w:r>
        <w:drawing>
          <wp:inline distT="0" distB="0" distL="0" distR="0">
            <wp:extent cx="5274310" cy="3514090"/>
            <wp:effectExtent l="0" t="0" r="2540" b="0"/>
            <wp:docPr id="1565424334" name="图片 14" descr="早安云南│相约特懋克节 感受基诺族同胞的质朴与热烈_云南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24334" name="图片 14" descr="早安云南│相约特懋克节 感受基诺族同胞的质朴与热烈_云南网"/>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514090"/>
                    </a:xfrm>
                    <a:prstGeom prst="rect">
                      <a:avLst/>
                    </a:prstGeom>
                    <a:noFill/>
                    <a:ln>
                      <a:noFill/>
                    </a:ln>
                  </pic:spPr>
                </pic:pic>
              </a:graphicData>
            </a:graphic>
          </wp:inline>
        </w:drawing>
      </w:r>
    </w:p>
    <w:p>
      <w:pPr>
        <w:pStyle w:val="8"/>
        <w:ind w:left="1280" w:firstLine="400" w:firstLineChars="0"/>
        <w:rPr>
          <w:rFonts w:hint="eastAsia"/>
        </w:rPr>
      </w:pPr>
      <w:r>
        <w:rPr>
          <w:rFonts w:hint="eastAsia"/>
        </w:rPr>
        <w:t>大鼓舞流传于云南省西双版纳傣族自治州景洪市基诺山基诺族乡的基诺族村寨。基诺族跳大鼓舞是为了感谢传说中用大鼓拯救了基诺人的创世女神阿嫫腰白。跳大鼓舞以过“特懋克节”时最为隆重，时间是在立春后三天。跳大鼓舞有一套完整的仪式：舞前，寨老们要先杀一头乳猪、一只鸡，供于鼓前，由七位长老磕头拜祭，其中一人念诵祭词，祈祷大鼓给人们带来吉祥平安。祭毕，由一人双手执鼓槌边击边舞，另有若干击、击镲、伴舞伴歌者，跳大鼓舞时的唱词称“乌悠壳”，歌词多为基诺人的历史、道德和习惯等内容，舞蹈动作有“拜神灵”、“欢乐跳”、“过年调”等。大鼓是基诺族的礼器、重器和神物，只能挂在卓巴（寨老）家的神柱上，制造大鼓要遵循很严格的程序。</w:t>
      </w:r>
    </w:p>
    <w:p>
      <w:pPr>
        <w:outlineLvl w:val="1"/>
      </w:pPr>
      <w:r>
        <w:tab/>
      </w:r>
      <w:r>
        <w:t>5.</w:t>
      </w:r>
      <w:r>
        <w:rPr>
          <w:rFonts w:hint="eastAsia"/>
        </w:rPr>
        <w:t>茶文化：</w:t>
      </w:r>
    </w:p>
    <w:p>
      <w:pPr>
        <w:pStyle w:val="8"/>
        <w:numPr>
          <w:ilvl w:val="0"/>
          <w:numId w:val="5"/>
        </w:numPr>
        <w:ind w:firstLineChars="0"/>
      </w:pPr>
      <w:r>
        <w:rPr>
          <w:rFonts w:hint="eastAsia"/>
        </w:rPr>
        <w:t>茶祀祭祖（</w:t>
      </w:r>
      <w:r>
        <w:t>112.741067,27.250915</w:t>
      </w:r>
      <w:r>
        <w:rPr>
          <w:rFonts w:hint="eastAsia"/>
        </w:rPr>
        <w:t>）</w:t>
      </w:r>
    </w:p>
    <w:p>
      <w:pPr>
        <w:pStyle w:val="8"/>
        <w:ind w:left="1301" w:firstLine="0" w:firstLineChars="0"/>
        <w:rPr>
          <w:rFonts w:hint="eastAsia"/>
        </w:rPr>
      </w:pPr>
      <w:r>
        <w:drawing>
          <wp:inline distT="0" distB="0" distL="0" distR="0">
            <wp:extent cx="5241925" cy="3498215"/>
            <wp:effectExtent l="0" t="0" r="0" b="6985"/>
            <wp:docPr id="1667780171" name="图片 13" descr="南岳云雾头班茶大庙祭祖 重现古代祭祀盛典_新浪新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80171" name="图片 13" descr="南岳云雾头班茶大庙祭祖 重现古代祭祀盛典_新浪新闻"/>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41925" cy="3498215"/>
                    </a:xfrm>
                    <a:prstGeom prst="rect">
                      <a:avLst/>
                    </a:prstGeom>
                    <a:noFill/>
                    <a:ln>
                      <a:noFill/>
                    </a:ln>
                  </pic:spPr>
                </pic:pic>
              </a:graphicData>
            </a:graphic>
          </wp:inline>
        </w:drawing>
      </w:r>
    </w:p>
    <w:p>
      <w:pPr>
        <w:pStyle w:val="8"/>
        <w:ind w:left="1301"/>
      </w:pPr>
      <w:r>
        <w:rPr>
          <w:rFonts w:hint="eastAsia"/>
        </w:rPr>
        <w:t>茶祭是茶俗中重要内容。我国古代茶祭通常有</w:t>
      </w:r>
      <w:r>
        <w:t>3种形式：一是用干茶做祭品；二是以茶水祭祀；三是用茶壶、茶盅象征茶叶祭祀。民间有 “三茶六酒”（三杯茶、六杯酒）和 “清茶四果” 作为祭品的习惯。</w:t>
      </w:r>
    </w:p>
    <w:p>
      <w:pPr>
        <w:pStyle w:val="8"/>
        <w:ind w:left="1301" w:firstLine="0" w:firstLineChars="0"/>
        <w:rPr>
          <w:rFonts w:hint="eastAsia"/>
        </w:rPr>
      </w:pPr>
      <w:r>
        <w:rPr>
          <w:rFonts w:hint="eastAsia"/>
        </w:rPr>
        <w:t>我国北方，在辽宁、内蒙古等地区，人们以茶祭祖，祈求一年五谷丰登。我国南方，江西地区的人们在迎春祭祀活动中，有供茶的习俗，并配上水果、五谷种子来接春。在江西婺源，人们还会在堂屋正中供上米、大豆、茶叶等，一是供奉先人，二是祈祷农作物的丰收。茶农还会在自家祭祀的主神前摆放茶水、水果等供品，祈愿有一个好年头。</w:t>
      </w:r>
    </w:p>
    <w:p>
      <w:pPr>
        <w:pStyle w:val="8"/>
        <w:numPr>
          <w:ilvl w:val="0"/>
          <w:numId w:val="5"/>
        </w:numPr>
        <w:ind w:firstLineChars="0"/>
      </w:pPr>
      <w:r>
        <w:rPr>
          <w:rFonts w:hint="eastAsia"/>
        </w:rPr>
        <w:t>品茶迎春：（</w:t>
      </w:r>
      <w:r>
        <w:t>120.706191,28.002362</w:t>
      </w:r>
      <w:r>
        <w:rPr>
          <w:rFonts w:hint="eastAsia"/>
        </w:rPr>
        <w:t>）</w:t>
      </w:r>
    </w:p>
    <w:p>
      <w:pPr>
        <w:pStyle w:val="8"/>
        <w:ind w:left="1301" w:firstLine="0" w:firstLineChars="0"/>
        <w:rPr>
          <w:rFonts w:hint="eastAsia"/>
        </w:rPr>
      </w:pPr>
      <w:r>
        <w:drawing>
          <wp:inline distT="0" distB="0" distL="0" distR="0">
            <wp:extent cx="5274310" cy="3424555"/>
            <wp:effectExtent l="0" t="0" r="2540" b="4445"/>
            <wp:docPr id="1766164251" name="图片 15" descr="春茶高清图片下载-正版图片500806824-摄图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64251" name="图片 15" descr="春茶高清图片下载-正版图片500806824-摄图网"/>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424555"/>
                    </a:xfrm>
                    <a:prstGeom prst="rect">
                      <a:avLst/>
                    </a:prstGeom>
                    <a:noFill/>
                    <a:ln>
                      <a:noFill/>
                    </a:ln>
                  </pic:spPr>
                </pic:pic>
              </a:graphicData>
            </a:graphic>
          </wp:inline>
        </w:drawing>
      </w:r>
    </w:p>
    <w:p>
      <w:pPr>
        <w:pStyle w:val="8"/>
        <w:ind w:left="1301"/>
        <w:rPr>
          <w:rFonts w:hint="eastAsia"/>
        </w:rPr>
      </w:pPr>
      <w:r>
        <w:rPr>
          <w:rFonts w:hint="eastAsia"/>
        </w:rPr>
        <w:t>我国南方很多地区在立春时节不仅会吃春卷、喝春酒，还有饮春茶的习俗。比如浙江温州人有煨春茶的习惯。旧时，温州人的春茶颇为考究，将柚子切开，加上白豆（或黑豆）放在茶中饮食。后来便将一些食材放在</w:t>
      </w:r>
      <w:r>
        <w:t xml:space="preserve"> “汤罐” 中煨得烂熟。煨好春茶后，温州人先敬祖先，后供家人、邻居们分食，共同迎接春天的到来 。</w:t>
      </w:r>
      <w:r>
        <w:rPr>
          <w:rFonts w:hint="eastAsia"/>
        </w:rPr>
        <w:t>在江西，还有喝青果茶的习俗，即在绿茶中放一颗青橄榄，口感清香甘甜，具有祈愿生活甜美的寓意。</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0548CF"/>
    <w:multiLevelType w:val="multilevel"/>
    <w:tmpl w:val="400548CF"/>
    <w:lvl w:ilvl="0" w:tentative="0">
      <w:start w:val="1"/>
      <w:numFmt w:val="bullet"/>
      <w:lvlText w:val=""/>
      <w:lvlJc w:val="left"/>
      <w:pPr>
        <w:ind w:left="1280" w:hanging="440"/>
      </w:pPr>
      <w:rPr>
        <w:rFonts w:hint="default" w:ascii="Wingdings" w:hAnsi="Wingdings"/>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1">
    <w:nsid w:val="47275C27"/>
    <w:multiLevelType w:val="multilevel"/>
    <w:tmpl w:val="47275C27"/>
    <w:lvl w:ilvl="0" w:tentative="0">
      <w:start w:val="1"/>
      <w:numFmt w:val="bullet"/>
      <w:lvlText w:val=""/>
      <w:lvlJc w:val="left"/>
      <w:pPr>
        <w:ind w:left="1280" w:hanging="440"/>
      </w:pPr>
      <w:rPr>
        <w:rFonts w:hint="default" w:ascii="Wingdings" w:hAnsi="Wingdings"/>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2">
    <w:nsid w:val="54E77528"/>
    <w:multiLevelType w:val="multilevel"/>
    <w:tmpl w:val="54E77528"/>
    <w:lvl w:ilvl="0" w:tentative="0">
      <w:start w:val="1"/>
      <w:numFmt w:val="bullet"/>
      <w:lvlText w:val=""/>
      <w:lvlJc w:val="left"/>
      <w:pPr>
        <w:ind w:left="1301" w:hanging="440"/>
      </w:pPr>
      <w:rPr>
        <w:rFonts w:hint="default" w:ascii="Wingdings" w:hAnsi="Wingdings"/>
      </w:rPr>
    </w:lvl>
    <w:lvl w:ilvl="1" w:tentative="0">
      <w:start w:val="1"/>
      <w:numFmt w:val="bullet"/>
      <w:lvlText w:val=""/>
      <w:lvlJc w:val="left"/>
      <w:pPr>
        <w:ind w:left="1741" w:hanging="440"/>
      </w:pPr>
      <w:rPr>
        <w:rFonts w:hint="default" w:ascii="Wingdings" w:hAnsi="Wingdings"/>
      </w:rPr>
    </w:lvl>
    <w:lvl w:ilvl="2" w:tentative="0">
      <w:start w:val="1"/>
      <w:numFmt w:val="bullet"/>
      <w:lvlText w:val=""/>
      <w:lvlJc w:val="left"/>
      <w:pPr>
        <w:ind w:left="2181" w:hanging="440"/>
      </w:pPr>
      <w:rPr>
        <w:rFonts w:hint="default" w:ascii="Wingdings" w:hAnsi="Wingdings"/>
      </w:rPr>
    </w:lvl>
    <w:lvl w:ilvl="3" w:tentative="0">
      <w:start w:val="1"/>
      <w:numFmt w:val="bullet"/>
      <w:lvlText w:val=""/>
      <w:lvlJc w:val="left"/>
      <w:pPr>
        <w:ind w:left="2621" w:hanging="440"/>
      </w:pPr>
      <w:rPr>
        <w:rFonts w:hint="default" w:ascii="Wingdings" w:hAnsi="Wingdings"/>
      </w:rPr>
    </w:lvl>
    <w:lvl w:ilvl="4" w:tentative="0">
      <w:start w:val="1"/>
      <w:numFmt w:val="bullet"/>
      <w:lvlText w:val=""/>
      <w:lvlJc w:val="left"/>
      <w:pPr>
        <w:ind w:left="3061" w:hanging="440"/>
      </w:pPr>
      <w:rPr>
        <w:rFonts w:hint="default" w:ascii="Wingdings" w:hAnsi="Wingdings"/>
      </w:rPr>
    </w:lvl>
    <w:lvl w:ilvl="5" w:tentative="0">
      <w:start w:val="1"/>
      <w:numFmt w:val="bullet"/>
      <w:lvlText w:val=""/>
      <w:lvlJc w:val="left"/>
      <w:pPr>
        <w:ind w:left="3501" w:hanging="440"/>
      </w:pPr>
      <w:rPr>
        <w:rFonts w:hint="default" w:ascii="Wingdings" w:hAnsi="Wingdings"/>
      </w:rPr>
    </w:lvl>
    <w:lvl w:ilvl="6" w:tentative="0">
      <w:start w:val="1"/>
      <w:numFmt w:val="bullet"/>
      <w:lvlText w:val=""/>
      <w:lvlJc w:val="left"/>
      <w:pPr>
        <w:ind w:left="3941" w:hanging="440"/>
      </w:pPr>
      <w:rPr>
        <w:rFonts w:hint="default" w:ascii="Wingdings" w:hAnsi="Wingdings"/>
      </w:rPr>
    </w:lvl>
    <w:lvl w:ilvl="7" w:tentative="0">
      <w:start w:val="1"/>
      <w:numFmt w:val="bullet"/>
      <w:lvlText w:val=""/>
      <w:lvlJc w:val="left"/>
      <w:pPr>
        <w:ind w:left="4381" w:hanging="440"/>
      </w:pPr>
      <w:rPr>
        <w:rFonts w:hint="default" w:ascii="Wingdings" w:hAnsi="Wingdings"/>
      </w:rPr>
    </w:lvl>
    <w:lvl w:ilvl="8" w:tentative="0">
      <w:start w:val="1"/>
      <w:numFmt w:val="bullet"/>
      <w:lvlText w:val=""/>
      <w:lvlJc w:val="left"/>
      <w:pPr>
        <w:ind w:left="4821" w:hanging="440"/>
      </w:pPr>
      <w:rPr>
        <w:rFonts w:hint="default" w:ascii="Wingdings" w:hAnsi="Wingdings"/>
      </w:rPr>
    </w:lvl>
  </w:abstractNum>
  <w:abstractNum w:abstractNumId="3">
    <w:nsid w:val="784D67D1"/>
    <w:multiLevelType w:val="multilevel"/>
    <w:tmpl w:val="784D67D1"/>
    <w:lvl w:ilvl="0" w:tentative="0">
      <w:start w:val="1"/>
      <w:numFmt w:val="bullet"/>
      <w:lvlText w:val=""/>
      <w:lvlJc w:val="left"/>
      <w:pPr>
        <w:ind w:left="1280" w:hanging="440"/>
      </w:pPr>
      <w:rPr>
        <w:rFonts w:hint="default" w:ascii="Wingdings" w:hAnsi="Wingdings"/>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4">
    <w:nsid w:val="7F181471"/>
    <w:multiLevelType w:val="multilevel"/>
    <w:tmpl w:val="7F181471"/>
    <w:lvl w:ilvl="0" w:tentative="0">
      <w:start w:val="1"/>
      <w:numFmt w:val="bullet"/>
      <w:lvlText w:val=""/>
      <w:lvlJc w:val="left"/>
      <w:pPr>
        <w:ind w:left="1280" w:hanging="440"/>
      </w:pPr>
      <w:rPr>
        <w:rFonts w:hint="default" w:ascii="Wingdings" w:hAnsi="Wingdings"/>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1NGRiY2EyODEwNDQ4Y2U4ZTBlODA3ZDRmMDRkZWYifQ=="/>
  </w:docVars>
  <w:rsids>
    <w:rsidRoot w:val="00B923B4"/>
    <w:rsid w:val="000A657A"/>
    <w:rsid w:val="00116885"/>
    <w:rsid w:val="00154095"/>
    <w:rsid w:val="00160146"/>
    <w:rsid w:val="001959FF"/>
    <w:rsid w:val="00357AB9"/>
    <w:rsid w:val="003636CB"/>
    <w:rsid w:val="00421CA0"/>
    <w:rsid w:val="00476BAC"/>
    <w:rsid w:val="00497292"/>
    <w:rsid w:val="004E021F"/>
    <w:rsid w:val="004E4CC4"/>
    <w:rsid w:val="00505DE8"/>
    <w:rsid w:val="00575156"/>
    <w:rsid w:val="00594A0C"/>
    <w:rsid w:val="005B0CD1"/>
    <w:rsid w:val="005B4278"/>
    <w:rsid w:val="005E58D9"/>
    <w:rsid w:val="00641D9D"/>
    <w:rsid w:val="00654C8C"/>
    <w:rsid w:val="006C5E62"/>
    <w:rsid w:val="006D076F"/>
    <w:rsid w:val="006D0A21"/>
    <w:rsid w:val="006E6F6B"/>
    <w:rsid w:val="00727114"/>
    <w:rsid w:val="00764B7A"/>
    <w:rsid w:val="0084514A"/>
    <w:rsid w:val="008522A9"/>
    <w:rsid w:val="00A373DD"/>
    <w:rsid w:val="00A94A27"/>
    <w:rsid w:val="00AA4664"/>
    <w:rsid w:val="00B1161A"/>
    <w:rsid w:val="00B778B1"/>
    <w:rsid w:val="00B77ABB"/>
    <w:rsid w:val="00B923B4"/>
    <w:rsid w:val="00BD47C7"/>
    <w:rsid w:val="00BE4D74"/>
    <w:rsid w:val="00BF3AB8"/>
    <w:rsid w:val="00C11711"/>
    <w:rsid w:val="00C20D7D"/>
    <w:rsid w:val="00C65270"/>
    <w:rsid w:val="00D61C57"/>
    <w:rsid w:val="00DA03A0"/>
    <w:rsid w:val="00DC6BE4"/>
    <w:rsid w:val="00DF732C"/>
    <w:rsid w:val="00E668D0"/>
    <w:rsid w:val="00F423A5"/>
    <w:rsid w:val="00FA46C2"/>
    <w:rsid w:val="00FC39C0"/>
    <w:rsid w:val="2895320A"/>
    <w:rsid w:val="29E11C7D"/>
    <w:rsid w:val="38531889"/>
    <w:rsid w:val="48A451A8"/>
    <w:rsid w:val="6D4E587E"/>
    <w:rsid w:val="71D87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4004</Words>
  <Characters>4208</Characters>
  <Lines>28</Lines>
  <Paragraphs>8</Paragraphs>
  <TotalTime>0</TotalTime>
  <ScaleCrop>false</ScaleCrop>
  <LinksUpToDate>false</LinksUpToDate>
  <CharactersWithSpaces>4229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2023-06-14T10:10:00Z</dcterms:created>
  <dc:creator>曾 怡湘</dc:creator>
  <cp:lastModifiedBy>WPS_1666765662</cp:lastModifiedBy>
  <dcterms:modified xsi:type="dcterms:W3CDTF">2023-06-15T07:06:34Z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A0AD0F87A70344F2ABCE3D5BA7CB8CD2_12</vt:lpwstr>
  </property>
</Properties>
</file>