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ATHENA LIVE — RECALIBRACIÓN v1.1</w:t>
      </w:r>
    </w:p>
    <w:p>
      <w:pPr>
        <w:jc w:val="center"/>
      </w:pPr>
      <w:r>
        <w:rPr>
          <w:i/>
        </w:rPr>
        <w:t>Caso de calibración: Deportivo Cuenca vs Manta</w:t>
      </w:r>
    </w:p>
    <w:p>
      <w:r>
        <w:t>Objetivo: corregir el comportamiento de ATHENA LIVE para evitar que una señal suficiente sea retrasada por una confirmación innecesaria, especialmente en mercados de goles de primera mitad.</w:t>
      </w:r>
    </w:p>
    <w:p>
      <w:pPr>
        <w:pStyle w:val="Heading1"/>
      </w:pPr>
      <w:r>
        <w:t>1. Hallazgo principal</w:t>
      </w:r>
    </w:p>
    <w:p>
      <w:r>
        <w:t>En Deportivo Cuenca vs Manta, ATHENA identificó correctamente el Over 0.5 goles en 1ª mitad, pero se exigió confirmación adicional. Cerca del minuto 12 ya existía una combinación suficiente de presión ofensiva, ataques peligrosos, tiro a puerta y córner. El gol llegó alrededor del minuto 16, demostrando que esperar más podía hacer perder la ventana de valor.</w:t>
      </w:r>
    </w:p>
    <w:p>
      <w:pPr>
        <w:pStyle w:val="Heading1"/>
      </w:pPr>
      <w:r>
        <w:t>2. Corrección de filosofía</w:t>
      </w:r>
    </w:p>
    <w:p>
      <w:r>
        <w:t>La confirmación adicional puede aumentar la confianza, pero no debe convertirse en requisito cuando el conjunto de señales ya supera el umbral de entrada. La cuota debe utilizarse para evaluar el precio de la oportunidad, no para retrasar indefinidamente la decisión.</w:t>
      </w:r>
    </w:p>
    <w:p>
      <w:pPr>
        <w:pStyle w:val="Heading1"/>
      </w:pPr>
      <w:r>
        <w:t>3. Nueva ventana temporal ATHENA LIVE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Minuto</w:t>
            </w:r>
          </w:p>
        </w:tc>
        <w:tc>
          <w:tcPr>
            <w:tcW w:type="dxa" w:w="2880"/>
          </w:tcPr>
          <w:p>
            <w:r>
              <w:t>Estado</w:t>
            </w:r>
          </w:p>
        </w:tc>
        <w:tc>
          <w:tcPr>
            <w:tcW w:type="dxa" w:w="2880"/>
          </w:tcPr>
          <w:p>
            <w:r>
              <w:t>Criterio</w:t>
            </w:r>
          </w:p>
        </w:tc>
      </w:tr>
      <w:tr>
        <w:tc>
          <w:tcPr>
            <w:tcW w:type="dxa" w:w="2880"/>
            <w:vAlign w:val="center"/>
          </w:tcPr>
          <w:p>
            <w:r>
              <w:t>0–8'</w:t>
            </w:r>
          </w:p>
        </w:tc>
        <w:tc>
          <w:tcPr>
            <w:tcW w:type="dxa" w:w="2880"/>
            <w:vAlign w:val="center"/>
          </w:tcPr>
          <w:p>
            <w:r>
              <w:t>OBSERVACIÓN</w:t>
            </w:r>
          </w:p>
        </w:tc>
        <w:tc>
          <w:tcPr>
            <w:tcW w:type="dxa" w:w="2880"/>
            <w:vAlign w:val="center"/>
          </w:tcPr>
          <w:p>
            <w:r>
              <w:t>Recolectar contexto. No perseguir mercados.</w:t>
            </w:r>
          </w:p>
        </w:tc>
      </w:tr>
      <w:tr>
        <w:tc>
          <w:tcPr>
            <w:tcW w:type="dxa" w:w="2880"/>
            <w:vAlign w:val="center"/>
          </w:tcPr>
          <w:p>
            <w:r>
              <w:t>8–12'</w:t>
            </w:r>
          </w:p>
        </w:tc>
        <w:tc>
          <w:tcPr>
            <w:tcW w:type="dxa" w:w="2880"/>
            <w:vAlign w:val="center"/>
          </w:tcPr>
          <w:p>
            <w:r>
              <w:t>DETECCIÓN</w:t>
            </w:r>
          </w:p>
        </w:tc>
        <w:tc>
          <w:tcPr>
            <w:tcW w:type="dxa" w:w="2880"/>
            <w:vAlign w:val="center"/>
          </w:tcPr>
          <w:p>
            <w:r>
              <w:t>Buscar presión, ataques peligrosos, tiros, córners y ritmo.</w:t>
            </w:r>
          </w:p>
        </w:tc>
      </w:tr>
      <w:tr>
        <w:tc>
          <w:tcPr>
            <w:tcW w:type="dxa" w:w="2880"/>
            <w:vAlign w:val="center"/>
          </w:tcPr>
          <w:p>
            <w:r>
              <w:t>12–18'</w:t>
            </w:r>
          </w:p>
        </w:tc>
        <w:tc>
          <w:tcPr>
            <w:tcW w:type="dxa" w:w="2880"/>
            <w:vAlign w:val="center"/>
          </w:tcPr>
          <w:p>
            <w:r>
              <w:t>VENTANA PRIMARIA</w:t>
            </w:r>
          </w:p>
        </w:tc>
        <w:tc>
          <w:tcPr>
            <w:tcW w:type="dxa" w:w="2880"/>
            <w:vAlign w:val="center"/>
          </w:tcPr>
          <w:p>
            <w:r>
              <w:t>Si la señal supera el umbral y el precio es aceptable: PLAY.</w:t>
            </w:r>
          </w:p>
        </w:tc>
      </w:tr>
      <w:tr>
        <w:tc>
          <w:tcPr>
            <w:tcW w:type="dxa" w:w="2880"/>
            <w:vAlign w:val="center"/>
          </w:tcPr>
          <w:p>
            <w:r>
              <w:t>18–25'</w:t>
            </w:r>
          </w:p>
        </w:tc>
        <w:tc>
          <w:tcPr>
            <w:tcW w:type="dxa" w:w="2880"/>
            <w:vAlign w:val="center"/>
          </w:tcPr>
          <w:p>
            <w:r>
              <w:t>VENTANA SECUNDARIA</w:t>
            </w:r>
          </w:p>
        </w:tc>
        <w:tc>
          <w:tcPr>
            <w:tcW w:type="dxa" w:w="2880"/>
            <w:vAlign w:val="center"/>
          </w:tcPr>
          <w:p>
            <w:r>
              <w:t>Entrar solo si la señal continúa y conserva valor.</w:t>
            </w:r>
          </w:p>
        </w:tc>
      </w:tr>
      <w:tr>
        <w:tc>
          <w:tcPr>
            <w:tcW w:type="dxa" w:w="2880"/>
            <w:vAlign w:val="center"/>
          </w:tcPr>
          <w:p>
            <w:r>
              <w:t>25'+</w:t>
            </w:r>
          </w:p>
        </w:tc>
        <w:tc>
          <w:tcPr>
            <w:tcW w:type="dxa" w:w="2880"/>
            <w:vAlign w:val="center"/>
          </w:tcPr>
          <w:p>
            <w:r>
              <w:t>REEVALUACIÓN</w:t>
            </w:r>
          </w:p>
        </w:tc>
        <w:tc>
          <w:tcPr>
            <w:tcW w:type="dxa" w:w="2880"/>
            <w:vAlign w:val="center"/>
          </w:tcPr>
          <w:p>
            <w:r>
              <w:t>No perseguir automáticamente; recalcular escenario y precio.</w:t>
            </w:r>
          </w:p>
        </w:tc>
      </w:tr>
    </w:tbl>
    <w:p>
      <w:pPr>
        <w:pStyle w:val="Heading1"/>
      </w:pPr>
      <w:r>
        <w:t>4. Umbral de señal para Over 0.5 HT</w:t>
      </w:r>
    </w:p>
    <w:p>
      <w:r>
        <w:t>ATHENA puede considerar entrada cuando exista una combinación coherente de:</w:t>
      </w:r>
    </w:p>
    <w:p>
      <w:pPr>
        <w:pStyle w:val="ListBullet"/>
      </w:pPr>
      <w:r>
        <w:t>Presión ofensiva clara.</w:t>
      </w:r>
    </w:p>
    <w:p>
      <w:pPr>
        <w:pStyle w:val="ListBullet"/>
      </w:pPr>
      <w:r>
        <w:t>Ventaja relevante en ataques peligrosos.</w:t>
      </w:r>
    </w:p>
    <w:p>
      <w:pPr>
        <w:pStyle w:val="ListBullet"/>
      </w:pPr>
      <w:r>
        <w:t>Al menos un tiro a puerta o varias llegadas peligrosas.</w:t>
      </w:r>
    </w:p>
    <w:p>
      <w:pPr>
        <w:pStyle w:val="ListBullet"/>
      </w:pPr>
      <w:r>
        <w:t>Córners o acciones repetidas cerca del área.</w:t>
      </w:r>
    </w:p>
    <w:p>
      <w:pPr>
        <w:pStyle w:val="ListBullet"/>
      </w:pPr>
      <w:r>
        <w:t>Ritmo compatible con generación de ocasiones.</w:t>
      </w:r>
    </w:p>
    <w:p>
      <w:pPr>
        <w:pStyle w:val="ListBullet"/>
      </w:pPr>
      <w:r>
        <w:t>Tiempo restante suficiente.</w:t>
      </w:r>
    </w:p>
    <w:p>
      <w:pPr>
        <w:pStyle w:val="ListBullet"/>
      </w:pPr>
      <w:r>
        <w:t>Cuota que todavía compense el riesgo.</w:t>
      </w:r>
    </w:p>
    <w:p>
      <w:pPr>
        <w:pStyle w:val="Heading1"/>
      </w:pPr>
      <w:r>
        <w:t>5. Clasificación operativa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Estado</w:t>
            </w:r>
          </w:p>
        </w:tc>
        <w:tc>
          <w:tcPr>
            <w:tcW w:type="dxa" w:w="2880"/>
          </w:tcPr>
          <w:p>
            <w:r>
              <w:t>Definición</w:t>
            </w:r>
          </w:p>
        </w:tc>
        <w:tc>
          <w:tcPr>
            <w:tcW w:type="dxa" w:w="2880"/>
          </w:tcPr>
          <w:p>
            <w:r>
              <w:t>Acción</w:t>
            </w:r>
          </w:p>
        </w:tc>
      </w:tr>
      <w:tr>
        <w:tc>
          <w:tcPr>
            <w:tcW w:type="dxa" w:w="2880"/>
          </w:tcPr>
          <w:p>
            <w:r>
              <w:t>PLAY</w:t>
            </w:r>
          </w:p>
        </w:tc>
        <w:tc>
          <w:tcPr>
            <w:tcW w:type="dxa" w:w="2880"/>
          </w:tcPr>
          <w:p>
            <w:r>
              <w:t>Señal suficiente + mercado adecuado + precio con valor.</w:t>
            </w:r>
          </w:p>
        </w:tc>
        <w:tc>
          <w:tcPr>
            <w:tcW w:type="dxa" w:w="2880"/>
          </w:tcPr>
          <w:p>
            <w:r>
              <w:t>Entrar.</w:t>
            </w:r>
          </w:p>
        </w:tc>
      </w:tr>
      <w:tr>
        <w:tc>
          <w:tcPr>
            <w:tcW w:type="dxa" w:w="2880"/>
          </w:tcPr>
          <w:p>
            <w:r>
              <w:t>WAIT</w:t>
            </w:r>
          </w:p>
        </w:tc>
        <w:tc>
          <w:tcPr>
            <w:tcW w:type="dxa" w:w="2880"/>
          </w:tcPr>
          <w:p>
            <w:r>
              <w:t>Señal incompleta o precio poco atractivo.</w:t>
            </w:r>
          </w:p>
        </w:tc>
        <w:tc>
          <w:tcPr>
            <w:tcW w:type="dxa" w:w="2880"/>
          </w:tcPr>
          <w:p>
            <w:r>
              <w:t>Esperar y reevaluar.</w:t>
            </w:r>
          </w:p>
        </w:tc>
      </w:tr>
      <w:tr>
        <w:tc>
          <w:tcPr>
            <w:tcW w:type="dxa" w:w="2880"/>
          </w:tcPr>
          <w:p>
            <w:r>
              <w:t>NO BET</w:t>
            </w:r>
          </w:p>
        </w:tc>
        <w:tc>
          <w:tcPr>
            <w:tcW w:type="dxa" w:w="2880"/>
          </w:tcPr>
          <w:p>
            <w:r>
              <w:t>Evidencia insuficiente, riesgo excesivo o valor inexistente.</w:t>
            </w:r>
          </w:p>
        </w:tc>
        <w:tc>
          <w:tcPr>
            <w:tcW w:type="dxa" w:w="2880"/>
          </w:tcPr>
          <w:p>
            <w:r>
              <w:t>No apostar.</w:t>
            </w:r>
          </w:p>
        </w:tc>
      </w:tr>
    </w:tbl>
    <w:p>
      <w:pPr>
        <w:pStyle w:val="Heading1"/>
      </w:pPr>
      <w:r>
        <w:t>6. Regla de precio</w:t>
      </w:r>
    </w:p>
    <w:p>
      <w:r>
        <w:t>La pregunta correcta no es «¿Necesitamos más confirmación?», sino «¿La evidencia actual justifica esta cuota?». Una mejora posterior de la evidencia puede llegar acompañada de una cuota mucho peor.</w:t>
      </w:r>
    </w:p>
    <w:p>
      <w:pPr>
        <w:pStyle w:val="Heading1"/>
      </w:pPr>
      <w:r>
        <w:t>7. Caso Cuenca–Manta: aprendizaje</w:t>
      </w:r>
    </w:p>
    <w:p>
      <w:pPr>
        <w:pStyle w:val="ListBullet"/>
      </w:pPr>
      <w:r>
        <w:t>Marcador: 0–0.</w:t>
      </w:r>
    </w:p>
    <w:p>
      <w:pPr>
        <w:pStyle w:val="ListBullet"/>
      </w:pPr>
      <w:r>
        <w:t>Alrededor del minuto 12: dominio de Cuenca en ataques peligrosos y territorio.</w:t>
      </w:r>
    </w:p>
    <w:p>
      <w:pPr>
        <w:pStyle w:val="ListBullet"/>
      </w:pPr>
      <w:r>
        <w:t>La señal era suficiente para considerar Over 0.5 HT.</w:t>
      </w:r>
    </w:p>
    <w:p>
      <w:pPr>
        <w:pStyle w:val="ListBullet"/>
      </w:pPr>
      <w:r>
        <w:t>El gol llegó alrededor del minuto 16 y lo marcó Manta.</w:t>
      </w:r>
    </w:p>
    <w:p>
      <w:pPr>
        <w:pStyle w:val="ListBullet"/>
      </w:pPr>
      <w:r>
        <w:t>No era necesario acertar quién marcaría; la tesis era que se produciría al menos un gol.</w:t>
      </w:r>
    </w:p>
    <w:p>
      <w:pPr>
        <w:pStyle w:val="ListBullet"/>
      </w:pPr>
      <w:r>
        <w:t>Esperar confirmación adicional habría reducido o eliminado la oportunidad.</w:t>
      </w:r>
    </w:p>
    <w:p>
      <w:pPr>
        <w:pStyle w:val="Heading1"/>
      </w:pPr>
      <w:r>
        <w:t>8. Corrección derivada de Banfield–Belgrano</w:t>
      </w:r>
    </w:p>
    <w:p>
      <w:r>
        <w:t>ATHENA debe priorizar la probabilidad del evento antes que una cuota atractiva. Una combinación de mayor cuota no debe preferirse automáticamente si aumenta innecesariamente las condiciones que deben cumplirse.</w:t>
      </w:r>
    </w:p>
    <w:p>
      <w:r>
        <w:t>Principio: primero identificar qué puede ocurrir con mayor probabilidad; después determinar qué mercado ofrece suficiente valor para esa hipótesis.</w:t>
      </w:r>
    </w:p>
    <w:p>
      <w:pPr>
        <w:pStyle w:val="Heading1"/>
      </w:pPr>
      <w:r>
        <w:t>9. Regla de oro ATHENA LIVE</w:t>
      </w:r>
    </w:p>
    <w:p>
      <w:r>
        <w:rPr>
          <w:b/>
        </w:rPr>
        <w:t>ATHENA NO ESPERA CONFIRMACIÓN CUANDO LA SEÑAL YA CRUZÓ EL UMBRAL DE ENTRADA.</w:t>
      </w:r>
    </w:p>
    <w:p>
      <w:r>
        <w:t>La confirmación adicional sirve para ajustar la confianza, no necesariamente para retrasar la apuesta. La entrada debe equilibrar probabilidad, precio, riesgo y tiempo restante.</w:t>
      </w:r>
    </w:p>
    <w:p>
      <w:pPr>
        <w:pStyle w:val="Heading1"/>
      </w:pPr>
      <w:r>
        <w:t>10. Estado</w:t>
      </w:r>
    </w:p>
    <w:p>
      <w:r>
        <w:t>RECALIBRACIÓN ACEPTADA — ATHENA LIVE v1.1</w:t>
        <w:br/>
        <w:t>Cambio: reducción de la demora innecesaria en mercados LIVE, especialmente Over 0.5 HT, manteniendo probabilidad, valor, riesgo y NO BET como principios centrales.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ATHENA ENGINE — Documento de recalibración LIVE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