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Gothic" w:cs="Yu Gothic" w:eastAsia="Yu Gothic" w:hAnsi="Yu Gothic"/>
          <w:b/>
          <w:bCs/>
          <w:sz w:val="32"/>
          <w:szCs w:val="32"/>
        </w:rPr>
        <w:t xml:space="preserve">栃木県（日光市・矢板市）データセンター用地の件</w:t>
      </w:r>
    </w:p>
    <w:p>
      <w:pPr>
        <w:pBdr>
          <w:bottom w:val="single" w:color="0F4C5C" w:sz="12" w:space="4"/>
        </w:pBdr>
        <w:spacing w:after="200"/>
      </w:pPr>
      <w:r>
        <w:rPr>
          <w:rFonts w:ascii="Yu Gothic" w:cs="Yu Gothic" w:eastAsia="Yu Gothic" w:hAnsi="Yu Gothic"/>
          <w:b/>
          <w:bCs/>
          <w:color w:val="0F4C5C"/>
          <w:sz w:val="26"/>
          <w:szCs w:val="26"/>
        </w:rPr>
        <w:t xml:space="preserve">市からの確認事項に関する質問票（ご回答用）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宛先</w:t>
            </w:r>
          </w:p>
        </w:tc>
        <w:tc>
          <w:tcPr>
            <w:tcW w:type="dxa" w:w="7838"/>
            <w:tcMar>
              <w:top w:type="dxa" w:w="60"/>
              <w:left w:type="dxa" w:w="90"/>
              <w:bottom w:type="dxa" w:w="60"/>
              <w:right w:type="dxa" w:w="90"/>
            </w:tcMar>
            <w:vAlign w:val="top"/>
          </w:tcPr>
          <w:p>
            <w:pPr>
              <w:spacing w:after="0"/>
            </w:pPr>
            <w:r>
              <w:rPr>
                <w:rFonts w:ascii="Yu Gothic" w:cs="Yu Gothic" w:eastAsia="Yu Gothic" w:hAnsi="Yu Gothic"/>
                <w:sz w:val="20"/>
                <w:szCs w:val="20"/>
              </w:rPr>
              <w:t xml:space="preserve">BE Enertrans G.K.（ビーイー・エナトランス合同会社）　職務執行者 ジェネラルマネージャ　中井 健斗 様</w:t>
            </w:r>
          </w:p>
        </w:tc>
      </w:tr>
      <w:tr>
        <w:tc>
          <w:tcPr>
            <w:tcW w:type="dxa" w:w="1800"/>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差出</w:t>
            </w:r>
          </w:p>
        </w:tc>
        <w:tc>
          <w:tcPr>
            <w:tcW w:type="dxa" w:w="7838"/>
            <w:tcMar>
              <w:top w:type="dxa" w:w="60"/>
              <w:left w:type="dxa" w:w="90"/>
              <w:bottom w:type="dxa" w:w="60"/>
              <w:right w:type="dxa" w:w="90"/>
            </w:tcMar>
            <w:vAlign w:val="top"/>
          </w:tcPr>
          <w:p>
            <w:pPr>
              <w:spacing w:after="0"/>
            </w:pPr>
            <w:r>
              <w:rPr>
                <w:rFonts w:ascii="Yu Gothic" w:cs="Yu Gothic" w:eastAsia="Yu Gothic" w:hAnsi="Yu Gothic"/>
                <w:sz w:val="20"/>
                <w:szCs w:val="20"/>
              </w:rPr>
              <w:t xml:space="preserve">株式会社 Golder　代表取締役 辰己 逸奎</w:t>
            </w:r>
          </w:p>
        </w:tc>
      </w:tr>
      <w:tr>
        <w:tc>
          <w:tcPr>
            <w:tcW w:type="dxa" w:w="1800"/>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作成日</w:t>
            </w:r>
          </w:p>
        </w:tc>
        <w:tc>
          <w:tcPr>
            <w:tcW w:type="dxa" w:w="7838"/>
            <w:tcMar>
              <w:top w:type="dxa" w:w="60"/>
              <w:left w:type="dxa" w:w="90"/>
              <w:bottom w:type="dxa" w:w="60"/>
              <w:right w:type="dxa" w:w="90"/>
            </w:tcMar>
            <w:vAlign w:val="top"/>
          </w:tcPr>
          <w:p>
            <w:pPr>
              <w:spacing w:after="0"/>
            </w:pPr>
            <w:r>
              <w:rPr>
                <w:rFonts w:ascii="Yu Gothic" w:cs="Yu Gothic" w:eastAsia="Yu Gothic" w:hAnsi="Yu Gothic"/>
                <w:sz w:val="20"/>
                <w:szCs w:val="20"/>
              </w:rPr>
              <w:t xml:space="preserve">2026年10月24日</w:t>
            </w:r>
          </w:p>
        </w:tc>
      </w:tr>
      <w:tr>
        <w:tc>
          <w:tcPr>
            <w:tcW w:type="dxa" w:w="1800"/>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ご回答期限</w:t>
            </w:r>
          </w:p>
        </w:tc>
        <w:tc>
          <w:tcPr>
            <w:tcW w:type="dxa" w:w="7838"/>
            <w:tcMar>
              <w:top w:type="dxa" w:w="60"/>
              <w:left w:type="dxa" w:w="90"/>
              <w:bottom w:type="dxa" w:w="60"/>
              <w:right w:type="dxa" w:w="90"/>
            </w:tcMar>
            <w:vAlign w:val="top"/>
          </w:tcPr>
          <w:p>
            <w:pPr>
              <w:spacing w:after="0"/>
            </w:pPr>
            <w:r>
              <w:rPr>
                <w:rFonts w:ascii="Yu Gothic" w:cs="Yu Gothic" w:eastAsia="Yu Gothic" w:hAnsi="Yu Gothic"/>
                <w:sz w:val="20"/>
                <w:szCs w:val="20"/>
              </w:rPr>
              <w:t xml:space="preserve">（1）〜（3）: 10月31日（金）　／　（4）〜（9）: 11月7日（金）</w:t>
            </w:r>
          </w:p>
        </w:tc>
      </w:tr>
    </w:tbl>
    <w:p>
      <w:pPr>
        <w:spacing w:after="120"/>
      </w:pPr>
      <w:r>
        <w:rPr>
          <w:rFonts w:ascii="Yu Gothic" w:cs="Yu Gothic" w:eastAsia="Yu Gothic" w:hAnsi="Yu Gothic"/>
          <w:sz w:val="20"/>
          <w:szCs w:val="20"/>
        </w:rPr>
        <w:t xml:space="preserve"/>
      </w:r>
    </w:p>
    <w:p>
      <w:pPr>
        <w:pStyle w:val="Heading2"/>
        <w:spacing w:after="100" w:before="240"/>
      </w:pPr>
      <w:r>
        <w:rPr>
          <w:rFonts w:ascii="Yu Gothic" w:cs="Yu Gothic" w:eastAsia="Yu Gothic" w:hAnsi="Yu Gothic"/>
          <w:b/>
          <w:bCs/>
          <w:color w:val="0F4C5C"/>
          <w:sz w:val="24"/>
          <w:szCs w:val="24"/>
        </w:rPr>
        <w:t xml:space="preserve">1. 趣旨</w:t>
      </w:r>
    </w:p>
    <w:p>
      <w:pPr>
        <w:spacing w:after="80"/>
      </w:pPr>
      <w:r>
        <w:rPr>
          <w:rFonts w:ascii="Yu Gothic" w:cs="Yu Gothic" w:eastAsia="Yu Gothic" w:hAnsi="Yu Gothic"/>
          <w:sz w:val="20"/>
          <w:szCs w:val="20"/>
        </w:rPr>
        <w:t xml:space="preserve">10月22日に日光市観光経済部（部長・商工課長・工業係長）と面談し、候補地の提示に先立って、進出企業側の前提条件を把握したいとして下記の情報を求められました。市への回答案は弊社で作成いたしますので、各質問の「ご回答欄」に貴社の前提をご記入ください。</w:t>
      </w:r>
    </w:p>
    <w:p>
      <w:pPr>
        <w:pStyle w:val="Heading2"/>
        <w:spacing w:after="100" w:before="240"/>
      </w:pPr>
      <w:r>
        <w:rPr>
          <w:rFonts w:ascii="Yu Gothic" w:cs="Yu Gothic" w:eastAsia="Yu Gothic" w:hAnsi="Yu Gothic"/>
          <w:b/>
          <w:bCs/>
          <w:color w:val="0F4C5C"/>
          <w:sz w:val="24"/>
          <w:szCs w:val="24"/>
        </w:rPr>
        <w:t xml:space="preserve">2. ご記入にあたって</w:t>
      </w:r>
    </w:p>
    <w:p>
      <w:pPr>
        <w:pStyle w:val="ListParagraph"/>
        <w:numPr>
          <w:ilvl w:val="0"/>
          <w:numId w:val="2"/>
        </w:numPr>
        <w:spacing w:after="40"/>
      </w:pPr>
      <w:r>
        <w:rPr>
          <w:rFonts w:ascii="Yu Gothic" w:cs="Yu Gothic" w:eastAsia="Yu Gothic" w:hAnsi="Yu Gothic"/>
          <w:sz w:val="20"/>
          <w:szCs w:val="20"/>
        </w:rPr>
        <w:t xml:space="preserve">数値は概算・幅ありで結構です。「標準仕様の場合」「最大で」の2本立てですと市に説明しやすいです。</w:t>
      </w:r>
    </w:p>
    <w:p>
      <w:pPr>
        <w:pStyle w:val="ListParagraph"/>
        <w:numPr>
          <w:ilvl w:val="0"/>
          <w:numId w:val="2"/>
        </w:numPr>
        <w:spacing w:after="40"/>
      </w:pPr>
      <w:r>
        <w:rPr>
          <w:rFonts w:ascii="Yu Gothic" w:cs="Yu Gothic" w:eastAsia="Yu Gothic" w:hAnsi="Yu Gothic"/>
          <w:sz w:val="20"/>
          <w:szCs w:val="20"/>
        </w:rPr>
        <w:t xml:space="preserve">市へは、貴社が承諾された範囲のみ提出いたします。社名等の開示範囲は（1）-2でご指定ください。</w:t>
      </w:r>
    </w:p>
    <w:p>
      <w:pPr>
        <w:pStyle w:val="ListParagraph"/>
        <w:numPr>
          <w:ilvl w:val="0"/>
          <w:numId w:val="2"/>
        </w:numPr>
        <w:spacing w:after="40"/>
      </w:pPr>
      <w:r>
        <w:rPr>
          <w:rFonts w:ascii="Yu Gothic" w:cs="Yu Gothic" w:eastAsia="Yu Gothic" w:hAnsi="Yu Gothic"/>
          <w:sz w:val="20"/>
          <w:szCs w:val="20"/>
        </w:rPr>
        <w:t xml:space="preserve">ご記入後、本ファイルをメールでご返送ください。箇条書き・別紙添付でも結構です。</w:t>
      </w:r>
    </w:p>
    <w:p>
      <w:pPr>
        <w:pStyle w:val="ListParagraph"/>
        <w:numPr>
          <w:ilvl w:val="0"/>
          <w:numId w:val="2"/>
        </w:numPr>
        <w:spacing w:after="40"/>
      </w:pPr>
      <w:r>
        <w:rPr>
          <w:rFonts w:ascii="Yu Gothic" w:cs="Yu Gothic" w:eastAsia="Yu Gothic" w:hAnsi="Yu Gothic"/>
          <w:sz w:val="20"/>
          <w:szCs w:val="20"/>
        </w:rPr>
        <w:t xml:space="preserve">弊社の理解（貴社ウェブサイトより）: Enertrans Globalはシンガポール法人の開発・運営事業者で、再生可能エネルギー・蓄電池・AIデータセンターを手がけ、ハイパースケーラー等向けに用地・電力・許認可をパッケージ化して提供。日本では北海道・茨城で用地のFSを実施中。誤りがあれば（1）でご指摘ください。</w:t>
      </w:r>
    </w:p>
    <w:p>
      <w:pPr>
        <w:pStyle w:val="Heading2"/>
        <w:spacing w:after="100" w:before="240"/>
      </w:pPr>
      <w:r>
        <w:rPr>
          <w:rFonts w:ascii="Yu Gothic" w:cs="Yu Gothic" w:eastAsia="Yu Gothic" w:hAnsi="Yu Gothic"/>
          <w:b/>
          <w:bCs/>
          <w:color w:val="0F4C5C"/>
          <w:sz w:val="24"/>
          <w:szCs w:val="24"/>
        </w:rPr>
        <w:t xml:space="preserve">3. 質問とご回答欄</w:t>
      </w:r>
    </w:p>
    <w:p>
      <w:pPr>
        <w:keepNext/>
        <w:shd w:fill="0F4C5C" w:val="clear"/>
        <w:spacing w:after="120" w:before="280"/>
      </w:pPr>
      <w:r>
        <w:rPr>
          <w:rFonts w:ascii="Yu Gothic" w:cs="Yu Gothic" w:eastAsia="Yu Gothic" w:hAnsi="Yu Gothic"/>
          <w:b/>
          <w:bCs/>
          <w:color w:val="FFFFFF"/>
          <w:sz w:val="22"/>
          <w:szCs w:val="22"/>
        </w:rPr>
        <w:t xml:space="preserve">（1）会社概要・開示範囲・実績　　優先：高　ご回答期限 10月31日（金）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4438"/>
      </w:tblGrid>
      <w:tr>
        <w:trPr>
          <w:tblHeader/>
        </w:trPr>
        <w:tc>
          <w:tcPr>
            <w:tcW w:type="dxa" w:w="600"/>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No.</w:t>
            </w:r>
          </w:p>
        </w:tc>
        <w:tc>
          <w:tcPr>
            <w:tcW w:type="dxa" w:w="4600"/>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質問</w:t>
            </w:r>
          </w:p>
        </w:tc>
        <w:tc>
          <w:tcPr>
            <w:tcW w:type="dxa" w:w="4438"/>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ご回答欄</w:t>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1</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市に提出可能な会社概要（BE Enertrans G.K. と Enertrans Global の関係、所在地、設立、資本金、株主構成、事業内容、従業員数）。会社案内等の資料があれば添付をお願いします。</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2</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開示範囲：A. 社名を含め全面開示可 ／ B. NDA締結後に開示 ／ C. 当面は「DC事業者（守秘）」として弊社名義で進める</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3</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本件における貴社の役割：A. 用地・電力・許認可をパッケージ化してDC事業者（ハイパースケーラー等）に提供 ／ B. 自社でDCを建設・運営。Aの場合、エンドユーザー（テナント・買主）は決まっていますか。決まっていれば市に説明できる範囲（業種・規模）。</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4</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データセンターの開発・運営実績（所在地、規模〔MW・延床〕、稼働年、自社運営か委託か）。北海道・茨城でご検討中の案件の概要（面積・MW・進捗）も開示可能な範囲で。実績がない場合は運営パートナーの名称と実績。</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5</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資金調達の形（自己資金・借入・ファンド・エンドユーザーの前払い等）と、用地取得の主体（貴社／SPC／エンドユーザー）。</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6</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市との協議に出席される担当者（役職）と、技術的な質問にお答えいただける窓口。</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bl>
    <w:p>
      <w:pPr>
        <w:keepNext/>
        <w:shd w:fill="0F4C5C" w:val="clear"/>
        <w:spacing w:after="120" w:before="280"/>
      </w:pPr>
      <w:r>
        <w:rPr>
          <w:rFonts w:ascii="Yu Gothic" w:cs="Yu Gothic" w:eastAsia="Yu Gothic" w:hAnsi="Yu Gothic"/>
          <w:b/>
          <w:bCs/>
          <w:color w:val="FFFFFF"/>
          <w:sz w:val="22"/>
          <w:szCs w:val="22"/>
        </w:rPr>
        <w:t xml:space="preserve">（2）電力　　優先：高　ご回答期限 10月31日（金）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4438"/>
      </w:tblGrid>
      <w:tr>
        <w:trPr>
          <w:tblHeader/>
        </w:trPr>
        <w:tc>
          <w:tcPr>
            <w:tcW w:type="dxa" w:w="600"/>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No.</w:t>
            </w:r>
          </w:p>
        </w:tc>
        <w:tc>
          <w:tcPr>
            <w:tcW w:type="dxa" w:w="4600"/>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質問</w:t>
            </w:r>
          </w:p>
        </w:tc>
        <w:tc>
          <w:tcPr>
            <w:tcW w:type="dxa" w:w="4438"/>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ご回答欄</w:t>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1</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希望するIT負荷（MW）と受電容量（MW）。段階開発の場合は第1期／最終の2段階で。</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2</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希望する受電電圧（66kV／154kV）と回線数（本線・予備線、2ルートの要否）。</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3</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供給開始の希望時期（例：第1期 2029年度、最終 2033年度）。</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4</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非常用発電機の有無・容量・燃料（軽油／LNG）と燃料貯蔵量。</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5</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再エネ・脱炭素電源の要件（RE100対応、PPA、GX戦略地域の補助活用の意向）。</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6</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東京電力パワーグリッドへの事前相談を、貴社名で行ってよいか、貴社名を伏せて行うか。</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bl>
    <w:p>
      <w:pPr>
        <w:keepNext/>
        <w:shd w:fill="0F4C5C" w:val="clear"/>
        <w:spacing w:after="120" w:before="280"/>
      </w:pPr>
      <w:r>
        <w:rPr>
          <w:rFonts w:ascii="Yu Gothic" w:cs="Yu Gothic" w:eastAsia="Yu Gothic" w:hAnsi="Yu Gothic"/>
          <w:b/>
          <w:bCs/>
          <w:color w:val="FFFFFF"/>
          <w:sz w:val="22"/>
          <w:szCs w:val="22"/>
        </w:rPr>
        <w:t xml:space="preserve">（3）必要面積・敷地条件　　優先：高　ご回答期限 10月31日（金）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4438"/>
      </w:tblGrid>
      <w:tr>
        <w:trPr>
          <w:tblHeader/>
        </w:trPr>
        <w:tc>
          <w:tcPr>
            <w:tcW w:type="dxa" w:w="600"/>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No.</w:t>
            </w:r>
          </w:p>
        </w:tc>
        <w:tc>
          <w:tcPr>
            <w:tcW w:type="dxa" w:w="4600"/>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質問</w:t>
            </w:r>
          </w:p>
        </w:tc>
        <w:tc>
          <w:tcPr>
            <w:tcW w:type="dxa" w:w="4438"/>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ご回答欄</w:t>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1</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希望する合計面積（ha）と、1区画の最小面積（ha）。2か所に分かれても成立するか（分かれる場合の両区画の距離の上限）。</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2</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想定する延床面積（㎡）、階数、建ぺい率の目安。</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3</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平場の要否（造成済みが条件か、丘陵地の造成を貴社で行えるか）、地耐力の要件。</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4</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進入路の条件（大型トレーラー、幅員、高速ICからの距離の上限）。</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5</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通信：必要なダークファイバーのルート数（2ルート冗長の要否）と、東京からの許容距離・遅延。</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6</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用地の取得形態（購入／事業用定期借地／自治体分譲地の購入）と、希望する引渡し時期。</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bl>
    <w:p>
      <w:pPr>
        <w:keepNext/>
        <w:shd w:fill="0F4C5C" w:val="clear"/>
        <w:spacing w:after="120" w:before="280"/>
      </w:pPr>
      <w:r>
        <w:rPr>
          <w:rFonts w:ascii="Yu Gothic" w:cs="Yu Gothic" w:eastAsia="Yu Gothic" w:hAnsi="Yu Gothic"/>
          <w:b/>
          <w:bCs/>
          <w:color w:val="FFFFFF"/>
          <w:sz w:val="22"/>
          <w:szCs w:val="22"/>
        </w:rPr>
        <w:t xml:space="preserve">（4）水　　優先：中　ご回答期限 11月7日（金）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4438"/>
      </w:tblGrid>
      <w:tr>
        <w:trPr>
          <w:tblHeader/>
        </w:trPr>
        <w:tc>
          <w:tcPr>
            <w:tcW w:type="dxa" w:w="600"/>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No.</w:t>
            </w:r>
          </w:p>
        </w:tc>
        <w:tc>
          <w:tcPr>
            <w:tcW w:type="dxa" w:w="4600"/>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質問</w:t>
            </w:r>
          </w:p>
        </w:tc>
        <w:tc>
          <w:tcPr>
            <w:tcW w:type="dxa" w:w="4438"/>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ご回答欄</w:t>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1</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冷却方式（空冷／水冷／ハイブリッド／液冷）と、上水の使用量（㎥/日、年間）。</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2</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排水の量と性状（冷却塔ブロー水の有無、処理方法、公共下水への放流か浄化槽か）。</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3</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井水・工業用水の利用可能性、雨水利用の有無。</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4</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災害時の給水要件（受水槽の容量、断水時の運転継続日数）。</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bl>
    <w:p>
      <w:pPr>
        <w:keepNext/>
        <w:shd w:fill="0F4C5C" w:val="clear"/>
        <w:spacing w:after="120" w:before="280"/>
      </w:pPr>
      <w:r>
        <w:rPr>
          <w:rFonts w:ascii="Yu Gothic" w:cs="Yu Gothic" w:eastAsia="Yu Gothic" w:hAnsi="Yu Gothic"/>
          <w:b/>
          <w:bCs/>
          <w:color w:val="FFFFFF"/>
          <w:sz w:val="22"/>
          <w:szCs w:val="22"/>
        </w:rPr>
        <w:t xml:space="preserve">（5）雇用　　優先：中　ご回答期限 11月7日（金）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4438"/>
      </w:tblGrid>
      <w:tr>
        <w:trPr>
          <w:tblHeader/>
        </w:trPr>
        <w:tc>
          <w:tcPr>
            <w:tcW w:type="dxa" w:w="600"/>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No.</w:t>
            </w:r>
          </w:p>
        </w:tc>
        <w:tc>
          <w:tcPr>
            <w:tcW w:type="dxa" w:w="4600"/>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質問</w:t>
            </w:r>
          </w:p>
        </w:tc>
        <w:tc>
          <w:tcPr>
            <w:tcW w:type="dxa" w:w="4438"/>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ご回答欄</w:t>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1</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稼働時の常駐人数（運用・保守・警備・清掃の内訳）と、うち地元採用の見込み。</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2</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建設期間中の作業員数（ピーク）。</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3</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本社機能・研究開発機能の併設予定の有無。</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bl>
    <w:p>
      <w:pPr>
        <w:keepNext/>
        <w:shd w:fill="0F4C5C" w:val="clear"/>
        <w:spacing w:after="120" w:before="280"/>
      </w:pPr>
      <w:r>
        <w:rPr>
          <w:rFonts w:ascii="Yu Gothic" w:cs="Yu Gothic" w:eastAsia="Yu Gothic" w:hAnsi="Yu Gothic"/>
          <w:b/>
          <w:bCs/>
          <w:color w:val="FFFFFF"/>
          <w:sz w:val="22"/>
          <w:szCs w:val="22"/>
        </w:rPr>
        <w:t xml:space="preserve">（6）立地条件・気候・災害　　優先：中　ご回答期限 11月7日（金）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4438"/>
      </w:tblGrid>
      <w:tr>
        <w:trPr>
          <w:tblHeader/>
        </w:trPr>
        <w:tc>
          <w:tcPr>
            <w:tcW w:type="dxa" w:w="600"/>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No.</w:t>
            </w:r>
          </w:p>
        </w:tc>
        <w:tc>
          <w:tcPr>
            <w:tcW w:type="dxa" w:w="4600"/>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質問</w:t>
            </w:r>
          </w:p>
        </w:tc>
        <w:tc>
          <w:tcPr>
            <w:tcW w:type="dxa" w:w="4438"/>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ご回答欄</w:t>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1</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気候の要件（外気冷房を前提とする場合の年平均気温・湿度の上限）。日光市・矢板市は冷涼で、標高はおおむね100〜350mです。</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2</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災害の許容条件（活断層からの距離、浸水想定、土砂災害警戒区域、標高、地盤）。</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3</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周辺環境の条件（住宅地からの離隔、騒音基準、景観・航空制限）。</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4</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候補地を落とす条件（NG条件）があれば列挙をお願いします。</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bl>
    <w:p>
      <w:pPr>
        <w:keepNext/>
        <w:shd w:fill="0F4C5C" w:val="clear"/>
        <w:spacing w:after="120" w:before="280"/>
      </w:pPr>
      <w:r>
        <w:rPr>
          <w:rFonts w:ascii="Yu Gothic" w:cs="Yu Gothic" w:eastAsia="Yu Gothic" w:hAnsi="Yu Gothic"/>
          <w:b/>
          <w:bCs/>
          <w:color w:val="FFFFFF"/>
          <w:sz w:val="22"/>
          <w:szCs w:val="22"/>
        </w:rPr>
        <w:t xml:space="preserve">（7）スケジュールと取引条件　　優先：中　ご回答期限 11月7日（金）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4438"/>
      </w:tblGrid>
      <w:tr>
        <w:trPr>
          <w:tblHeader/>
        </w:trPr>
        <w:tc>
          <w:tcPr>
            <w:tcW w:type="dxa" w:w="600"/>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No.</w:t>
            </w:r>
          </w:p>
        </w:tc>
        <w:tc>
          <w:tcPr>
            <w:tcW w:type="dxa" w:w="4600"/>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質問</w:t>
            </w:r>
          </w:p>
        </w:tc>
        <w:tc>
          <w:tcPr>
            <w:tcW w:type="dxa" w:w="4438"/>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ご回答欄</w:t>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1</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用地確定の希望時期、設計着手、着工、稼働の目標年月。</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2</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市・県に期待する支援（GX戦略地域の投資補助、系統整備、固定資産税の奨励金、許認可の伴走）。</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3</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自治体の新産業団地（分譲）を待てるか、民有地の先行取得を望むか。</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4</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契約上の前提（停止条件：受電容量の確保、開発許可、環境アセス等）。</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bl>
    <w:p>
      <w:pPr>
        <w:keepNext/>
        <w:shd w:fill="0F4C5C" w:val="clear"/>
        <w:spacing w:after="120" w:before="280"/>
      </w:pPr>
      <w:r>
        <w:rPr>
          <w:rFonts w:ascii="Yu Gothic" w:cs="Yu Gothic" w:eastAsia="Yu Gothic" w:hAnsi="Yu Gothic"/>
          <w:b/>
          <w:bCs/>
          <w:color w:val="FFFFFF"/>
          <w:sz w:val="22"/>
          <w:szCs w:val="22"/>
        </w:rPr>
        <w:t xml:space="preserve">（8）矢板カントリークラブ等の民有地の転用　　優先：中　ご回答期限 11月7日（金）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4438"/>
      </w:tblGrid>
      <w:tr>
        <w:trPr>
          <w:tblHeader/>
        </w:trPr>
        <w:tc>
          <w:tcPr>
            <w:tcW w:type="dxa" w:w="600"/>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No.</w:t>
            </w:r>
          </w:p>
        </w:tc>
        <w:tc>
          <w:tcPr>
            <w:tcW w:type="dxa" w:w="4600"/>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質問</w:t>
            </w:r>
          </w:p>
        </w:tc>
        <w:tc>
          <w:tcPr>
            <w:tcW w:type="dxa" w:w="4438"/>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ご回答欄</w:t>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1</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矢板カントリークラブ（矢板市平野1364、約120ha・27ホール、丘陵、標高約340m、2027年12月閉鎖予定、東北道矢板ICに近接）を候補として検討する意向はありますか。</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2</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既存建物（クラブハウス等）の活用は不要か、更地渡しが条件か。</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3</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地権者が複数の土地（借地を含む）でも進められるか、一筆・一所有者が条件か。</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bl>
    <w:p>
      <w:pPr>
        <w:keepNext/>
        <w:shd w:fill="0F4C5C" w:val="clear"/>
        <w:spacing w:after="120" w:before="280"/>
      </w:pPr>
      <w:r>
        <w:rPr>
          <w:rFonts w:ascii="Yu Gothic" w:cs="Yu Gothic" w:eastAsia="Yu Gothic" w:hAnsi="Yu Gothic"/>
          <w:b/>
          <w:bCs/>
          <w:color w:val="FFFFFF"/>
          <w:sz w:val="22"/>
          <w:szCs w:val="22"/>
        </w:rPr>
        <w:t xml:space="preserve">（9）再エネ・蓄電池の併設　　優先：中　ご回答期限 11月7日（金）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4438"/>
      </w:tblGrid>
      <w:tr>
        <w:trPr>
          <w:tblHeader/>
        </w:trPr>
        <w:tc>
          <w:tcPr>
            <w:tcW w:type="dxa" w:w="600"/>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No.</w:t>
            </w:r>
          </w:p>
        </w:tc>
        <w:tc>
          <w:tcPr>
            <w:tcW w:type="dxa" w:w="4600"/>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質問</w:t>
            </w:r>
          </w:p>
        </w:tc>
        <w:tc>
          <w:tcPr>
            <w:tcW w:type="dxa" w:w="4438"/>
            <w:shd w:fill="E3EBEE" w:val="clear"/>
            <w:tcMar>
              <w:top w:type="dxa" w:w="60"/>
              <w:left w:type="dxa" w:w="90"/>
              <w:bottom w:type="dxa" w:w="60"/>
              <w:right w:type="dxa" w:w="90"/>
            </w:tcMar>
            <w:vAlign w:val="top"/>
          </w:tcPr>
          <w:p>
            <w:pPr>
              <w:spacing w:after="0"/>
            </w:pPr>
            <w:r>
              <w:rPr>
                <w:rFonts w:ascii="Yu Gothic" w:cs="Yu Gothic" w:eastAsia="Yu Gothic" w:hAnsi="Yu Gothic"/>
                <w:b/>
                <w:bCs/>
                <w:sz w:val="20"/>
                <w:szCs w:val="20"/>
              </w:rPr>
              <w:t xml:space="preserve">ご回答欄</w:t>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1</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DC用地に太陽光・蓄電池（BESS）を併設する構想はありますか。ある場合の規模（MW／MWh）と必要面積。矢板カントリークラブのうちDCに使わない丘陵部を太陽光・BESSに充てる案は検討対象になりますか。</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2</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脱炭素電源の調達方針（オンサイト再エネ、オフサイトPPA、非化石証書）。GX戦略地域の投資補助の活用を前提にするか。</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r>
        <w:tc>
          <w:tcPr>
            <w:tcW w:type="dxa" w:w="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3</w:t>
            </w:r>
          </w:p>
        </w:tc>
        <w:tc>
          <w:tcPr>
            <w:tcW w:type="dxa" w:w="4600"/>
            <w:tcMar>
              <w:top w:type="dxa" w:w="60"/>
              <w:left w:type="dxa" w:w="90"/>
              <w:bottom w:type="dxa" w:w="60"/>
              <w:right w:type="dxa" w:w="90"/>
            </w:tcMar>
            <w:vAlign w:val="top"/>
          </w:tcPr>
          <w:p>
            <w:pPr>
              <w:spacing w:after="0"/>
            </w:pPr>
            <w:r>
              <w:rPr>
                <w:rFonts w:ascii="Yu Gothic" w:cs="Yu Gothic" w:eastAsia="Yu Gothic" w:hAnsi="Yu Gothic"/>
                <w:sz w:val="20"/>
                <w:szCs w:val="20"/>
              </w:rPr>
              <w:t xml:space="preserve">系統用蓄電池で先行して系統接続を押さえ、DCの受電に転用する考え方を取るか。</w:t>
            </w:r>
          </w:p>
        </w:tc>
        <w:tc>
          <w:tcPr>
            <w:tcW w:type="dxa" w:w="4438"/>
            <w:tcMar>
              <w:top w:type="dxa" w:w="60"/>
              <w:left w:type="dxa" w:w="90"/>
              <w:bottom w:type="dxa" w:w="60"/>
              <w:right w:type="dxa" w:w="90"/>
            </w:tcMar>
            <w:vAlign w:val="top"/>
          </w:tcPr>
          <w:p>
            <w:pPr>
              <w:spacing w:after="0"/>
            </w:pPr>
            <w:r>
              <w:rPr>
                <w:rFonts w:ascii="Yu Gothic" w:cs="Yu Gothic" w:eastAsia="Yu Gothic" w:hAnsi="Yu Gothic"/>
                <w:sz w:val="20"/>
                <w:szCs w:val="20"/>
              </w:rPr>
              <w:t xml:space="preserve"/>
            </w:r>
          </w:p>
          <w:p>
            <w:pPr>
              <w:spacing w:after="0"/>
            </w:pPr>
            <w:r>
              <w:rPr>
                <w:rFonts w:ascii="Yu Gothic" w:cs="Yu Gothic" w:eastAsia="Yu Gothic" w:hAnsi="Yu Gothic"/>
                <w:sz w:val="20"/>
                <w:szCs w:val="20"/>
              </w:rPr>
              <w:t xml:space="preserve"/>
            </w:r>
          </w:p>
        </w:tc>
      </w:tr>
    </w:tbl>
    <w:p>
      <w:pPr>
        <w:pStyle w:val="Heading2"/>
        <w:spacing w:after="100" w:before="240"/>
      </w:pPr>
      <w:r>
        <w:rPr>
          <w:rFonts w:ascii="Yu Gothic" w:cs="Yu Gothic" w:eastAsia="Yu Gothic" w:hAnsi="Yu Gothic"/>
          <w:b/>
          <w:bCs/>
          <w:color w:val="0F4C5C"/>
          <w:sz w:val="24"/>
          <w:szCs w:val="24"/>
        </w:rPr>
        <w:t xml:space="preserve">4. ご参考: 現地の状況</w:t>
      </w:r>
    </w:p>
    <w:p>
      <w:pPr>
        <w:pStyle w:val="ListParagraph"/>
        <w:numPr>
          <w:ilvl w:val="0"/>
          <w:numId w:val="2"/>
        </w:numPr>
        <w:spacing w:after="40"/>
      </w:pPr>
      <w:r>
        <w:rPr>
          <w:rFonts w:ascii="Yu Gothic" w:cs="Yu Gothic" w:eastAsia="Yu Gothic" w:hAnsi="Yu Gothic"/>
          <w:sz w:val="20"/>
          <w:szCs w:val="20"/>
        </w:rPr>
        <w:t xml:space="preserve">日光市: 既存の産業団地は完売。新産業団地は候補地の可能性調査中で、来年度までに候補地を決定予定。市は「近隣2か所で合計の面積を揃えることは可能」との認識。今後の窓口は商工課 工業係長。</w:t>
      </w:r>
    </w:p>
    <w:p>
      <w:pPr>
        <w:pStyle w:val="ListParagraph"/>
        <w:numPr>
          <w:ilvl w:val="0"/>
          <w:numId w:val="2"/>
        </w:numPr>
        <w:spacing w:after="40"/>
      </w:pPr>
      <w:r>
        <w:rPr>
          <w:rFonts w:ascii="Yu Gothic" w:cs="Yu Gothic" w:eastAsia="Yu Gothic" w:hAnsi="Yu Gothic"/>
          <w:sz w:val="20"/>
          <w:szCs w:val="20"/>
        </w:rPr>
        <w:t xml:space="preserve">矢板市: 2026年9月11日に国のGX戦略地域（データセンター集積型）に認定。10年で1GW級・市内2か所約60haを計画し、東京電力HDと連携協定を締結。市内で154kV（南北）と500kV（東西）の送電線が交差。</w:t>
      </w:r>
    </w:p>
    <w:p>
      <w:pPr>
        <w:pStyle w:val="ListParagraph"/>
        <w:numPr>
          <w:ilvl w:val="0"/>
          <w:numId w:val="2"/>
        </w:numPr>
        <w:spacing w:after="40"/>
      </w:pPr>
      <w:r>
        <w:rPr>
          <w:rFonts w:ascii="Yu Gothic" w:cs="Yu Gothic" w:eastAsia="Yu Gothic" w:hAnsi="Yu Gothic"/>
          <w:sz w:val="20"/>
          <w:szCs w:val="20"/>
        </w:rPr>
        <w:t xml:space="preserve">弊社の進め方: 貴社のご回答（特に（1）〜（3））を受けて市へ条件書を提出し、並行して東京電力パワーグリッドへ受電の事前相談を行います。候補地は11月中の確定を目指しています。</w:t>
      </w:r>
    </w:p>
    <w:p>
      <w:pPr>
        <w:spacing w:after="200"/>
      </w:pPr>
      <w:r>
        <w:rPr>
          <w:rFonts w:ascii="Yu Gothic" w:cs="Yu Gothic" w:eastAsia="Yu Gothic" w:hAnsi="Yu Gothic"/>
          <w:sz w:val="20"/>
          <w:szCs w:val="20"/>
        </w:rPr>
        <w:t xml:space="preserve"/>
      </w:r>
    </w:p>
    <w:p>
      <w:pPr>
        <w:pBdr>
          <w:top w:val="single" w:color="999999" w:sz="6" w:space="4"/>
        </w:pBdr>
        <w:spacing w:after="40"/>
      </w:pPr>
      <w:r>
        <w:rPr>
          <w:rFonts w:ascii="Yu Gothic" w:cs="Yu Gothic" w:eastAsia="Yu Gothic" w:hAnsi="Yu Gothic"/>
          <w:b/>
          <w:bCs/>
          <w:sz w:val="20"/>
          <w:szCs w:val="20"/>
        </w:rPr>
        <w:t xml:space="preserve">お問い合わせ先</w:t>
      </w:r>
    </w:p>
    <w:p>
      <w:pPr>
        <w:spacing w:after="0"/>
      </w:pPr>
      <w:r>
        <w:rPr>
          <w:rFonts w:ascii="Yu Gothic" w:cs="Yu Gothic" w:eastAsia="Yu Gothic" w:hAnsi="Yu Gothic"/>
          <w:sz w:val="20"/>
          <w:szCs w:val="20"/>
        </w:rPr>
        <w:t xml:space="preserve">株式会社 Golder　代表取締役 辰己 逸奎</w:t>
      </w:r>
    </w:p>
    <w:p>
      <w:pPr>
        <w:spacing w:after="0"/>
      </w:pPr>
      <w:r>
        <w:rPr>
          <w:rFonts w:ascii="Yu Gothic" w:cs="Yu Gothic" w:eastAsia="Yu Gothic" w:hAnsi="Yu Gothic"/>
          <w:sz w:val="20"/>
          <w:szCs w:val="20"/>
        </w:rPr>
        <w:t xml:space="preserve">〒545-0021 大阪府大阪市阿倍野区阪南町2丁目5-2 1階　TEL 06-7632-5284 ／ FAX 050-3730-9235</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2026-10-24T10:27:35.734Z</dcterms:created>
  <dcterms:modified xsi:type="dcterms:W3CDTF">2026-10-24T10:27:35.734Z</dcterms:modified>
</cp:coreProperties>
</file>

<file path=docProps/custom.xml><?xml version="1.0" encoding="utf-8"?>
<Properties xmlns="http://schemas.openxmlformats.org/officeDocument/2006/custom-properties" xmlns:vt="http://schemas.openxmlformats.org/officeDocument/2006/docPropsVTypes"/>
</file>