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株式会社壮大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山根 壮大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（2階をご利用いただく場合は、本店所在地を「同ビル2階」へ移転する登記をお願いいたします。同一管轄内の移転のため登録免許税は3万円で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からは、弊社が新たに賃借する2階（約40㎡）の共同利用をご希望である旨を承っております。つきましては、別途「事務所共同利用に関する同意書（2階）」を作成しておりますので、内容をご確認のうえ、下記９の合意解約書と併せて記名押印をお願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2階の使用開始日、使用区画、分担額（4枠計算で貴社1枠・月額39,800円・税込）等の条件は、同意書の定めによります。2階については運営デポジットの預託はありません。使用開始日までは、引き続き1階の使用区画をご利用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　③事務所共同利用に関する同意書（2階）（案）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2026-09-14T16:27:28.239Z</dcterms:created>
  <dcterms:modified xsi:type="dcterms:W3CDTF">2026-09-14T16:27:28.239Z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