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1208" w:rsidRDefault="00381208"/>
    <w:p w:rsidR="00381208" w:rsidRDefault="00381208"/>
    <w:p w:rsidR="00381208" w:rsidRDefault="00381208"/>
    <w:p w:rsidR="00381208" w:rsidRDefault="003A1EB3">
      <w:pPr>
        <w:jc w:val="center"/>
      </w:pPr>
      <w:r>
        <w:rPr>
          <w:b/>
        </w:rPr>
        <w:t>ConcurrentChat: Initial Planning and Design</w:t>
      </w:r>
    </w:p>
    <w:p w:rsidR="00381208" w:rsidRDefault="00381208"/>
    <w:p w:rsidR="00381208" w:rsidRDefault="003A1EB3">
      <w:pPr>
        <w:jc w:val="center"/>
      </w:pPr>
      <w:r>
        <w:t>Group Project Deliverable 1 (Friday) - Option 2: Simple Chat Application</w:t>
      </w:r>
    </w:p>
    <w:p w:rsidR="00381208" w:rsidRDefault="003A1EB3">
      <w:pPr>
        <w:jc w:val="center"/>
      </w:pPr>
      <w:r>
        <w:t>Languages: Rust and Go</w:t>
      </w:r>
    </w:p>
    <w:p w:rsidR="00381208" w:rsidRDefault="00381208">
      <w:pPr>
        <w:jc w:val="center"/>
      </w:pPr>
    </w:p>
    <w:p w:rsidR="00381208" w:rsidRDefault="003A1EB3">
      <w:pPr>
        <w:jc w:val="center"/>
      </w:pPr>
      <w:r>
        <w:t>Rahul Solanki, Krinal Soni, and Bijay Raj KC</w:t>
      </w:r>
    </w:p>
    <w:p w:rsidR="00381208" w:rsidRDefault="003A1EB3">
      <w:pPr>
        <w:jc w:val="center"/>
      </w:pPr>
      <w:r>
        <w:t>University of the Cumberlands</w:t>
      </w:r>
    </w:p>
    <w:p w:rsidR="00381208" w:rsidRDefault="003A1EB3">
      <w:pPr>
        <w:jc w:val="center"/>
      </w:pPr>
      <w:r>
        <w:t>MSCS-632-M30: Advanced Programming Language</w:t>
      </w:r>
    </w:p>
    <w:p w:rsidR="00381208" w:rsidRDefault="003A1EB3">
      <w:pPr>
        <w:jc w:val="center"/>
      </w:pPr>
      <w:r>
        <w:t>Jay Thom</w:t>
      </w:r>
    </w:p>
    <w:p w:rsidR="00381208" w:rsidRDefault="003A1EB3">
      <w:pPr>
        <w:jc w:val="center"/>
      </w:pPr>
      <w:r>
        <w:t>October 2, 2026</w:t>
      </w:r>
    </w:p>
    <w:p w:rsidR="00381208" w:rsidRDefault="003A1EB3">
      <w:pPr>
        <w:spacing w:line="240" w:lineRule="auto"/>
      </w:pPr>
      <w:r>
        <w:br w:type="page"/>
      </w:r>
    </w:p>
    <w:p w:rsidR="00381208" w:rsidRDefault="003A1EB3">
      <w:pPr>
        <w:keepNext/>
        <w:jc w:val="center"/>
      </w:pPr>
      <w:r>
        <w:rPr>
          <w:b/>
        </w:rPr>
        <w:lastRenderedPageBreak/>
        <w:t>ConcurrentChat: Initial Planning and Design</w:t>
      </w:r>
    </w:p>
    <w:p w:rsidR="00381208" w:rsidRDefault="003A1EB3">
      <w:pPr>
        <w:keepNext/>
      </w:pPr>
      <w:r>
        <w:rPr>
          <w:b/>
        </w:rPr>
        <w:t>Project Overview</w:t>
      </w:r>
    </w:p>
    <w:p w:rsidR="00381208" w:rsidRDefault="003A1EB3">
      <w:pPr>
        <w:ind w:firstLine="720"/>
      </w:pPr>
      <w:r>
        <w:t>Our team is assigned Option 2, a simple chat application, implemented in Rust and Go. The application, which we call ConcurrentChat, is a text-based chat room in which several simulated users send messages concurrently to a central hub that owns the message history and answers queries against it. We will build it twice, once per language, with identical external behaviour.</w:t>
      </w:r>
    </w:p>
    <w:p w:rsidR="00381208" w:rsidRDefault="003A1EB3">
      <w:pPr>
        <w:ind w:firstLine="720"/>
      </w:pPr>
      <w:r>
        <w:t>The two languages are well matched to this application and to the purpose of the assignment. Both compile to native code and both were designed for concurrent systems, so neither has an unfair advantage on raw speed, and the comparison stays focused on design rather than on runtime overhead. At the same time they reach concurrency from opposite directions. Go is built on communicating sequential processes, in which independent processes exchange values over channels instead of sharing memory (Hoare, 1978; D</w:t>
      </w:r>
      <w:r>
        <w:t>onovan &amp; Kernighan, 2015). Rust reaches a similar place through its type system, using ownership and borrowing to prove at compile time that data is not aliased across threads (Jung et al., 2021). A chat hub is a small enough problem to implement well in three days, and a demanding enough one that these differences become visible in ordinary code rather than in contrived examples.</w:t>
      </w:r>
    </w:p>
    <w:p w:rsidR="00381208" w:rsidRDefault="003A1EB3">
      <w:pPr>
        <w:keepNext/>
      </w:pPr>
      <w:r>
        <w:rPr>
          <w:b/>
        </w:rPr>
        <w:t>Application Design</w:t>
      </w:r>
    </w:p>
    <w:p w:rsidR="00381208" w:rsidRDefault="003A1EB3">
      <w:pPr>
        <w:keepNext/>
      </w:pPr>
      <w:r>
        <w:rPr>
          <w:b/>
          <w:i/>
        </w:rPr>
        <w:t>Core Requirements</w:t>
      </w:r>
    </w:p>
    <w:p w:rsidR="00381208" w:rsidRDefault="003A1EB3">
      <w:pPr>
        <w:ind w:firstLine="720"/>
      </w:pPr>
      <w:r>
        <w:t>Table 1 maps the three required features onto the design. Each is satisfied identically in both languages so that behaviour never differs between implementations.</w:t>
      </w:r>
    </w:p>
    <w:p w:rsidR="00381208" w:rsidRDefault="003A1EB3">
      <w:pPr>
        <w:keepNext/>
      </w:pPr>
      <w:r>
        <w:rPr>
          <w:b/>
        </w:rPr>
        <w:lastRenderedPageBreak/>
        <w:t>Table 1</w:t>
      </w:r>
    </w:p>
    <w:p w:rsidR="00381208" w:rsidRDefault="003A1EB3">
      <w:pPr>
        <w:keepNext/>
      </w:pPr>
      <w:r>
        <w:rPr>
          <w:i/>
        </w:rPr>
        <w:t>Required Features and How the Design Satisfies Them</w:t>
      </w:r>
    </w:p>
    <w:tbl>
      <w:tblPr>
        <w:tblW w:w="0" w:type="auto"/>
        <w:tblLayout w:type="fixed"/>
        <w:tblLook w:val="04A0" w:firstRow="1" w:lastRow="0" w:firstColumn="1" w:lastColumn="0" w:noHBand="0" w:noVBand="1"/>
      </w:tblPr>
      <w:tblGrid>
        <w:gridCol w:w="3312"/>
        <w:gridCol w:w="5760"/>
      </w:tblGrid>
      <w:tr w:rsidR="00381208">
        <w:trPr>
          <w:cantSplit/>
          <w:tblHeader/>
        </w:trPr>
        <w:tc>
          <w:tcPr>
            <w:tcW w:w="3312" w:type="dxa"/>
            <w:tcBorders>
              <w:top w:val="single" w:sz="8" w:space="0" w:color="000000"/>
              <w:bottom w:val="single" w:sz="8" w:space="0" w:color="000000"/>
            </w:tcBorders>
          </w:tcPr>
          <w:p w:rsidR="00381208" w:rsidRDefault="003A1EB3">
            <w:pPr>
              <w:spacing w:before="40" w:after="20" w:line="240" w:lineRule="auto"/>
            </w:pPr>
            <w:r>
              <w:rPr>
                <w:sz w:val="20"/>
              </w:rPr>
              <w:t>Requirement</w:t>
            </w:r>
          </w:p>
        </w:tc>
        <w:tc>
          <w:tcPr>
            <w:tcW w:w="5760" w:type="dxa"/>
            <w:tcBorders>
              <w:top w:val="single" w:sz="8" w:space="0" w:color="000000"/>
              <w:bottom w:val="single" w:sz="8" w:space="0" w:color="000000"/>
            </w:tcBorders>
          </w:tcPr>
          <w:p w:rsidR="00381208" w:rsidRDefault="003A1EB3">
            <w:pPr>
              <w:spacing w:before="40" w:after="20" w:line="240" w:lineRule="auto"/>
            </w:pPr>
            <w:r>
              <w:rPr>
                <w:sz w:val="20"/>
              </w:rPr>
              <w:t>Design element</w:t>
            </w:r>
          </w:p>
        </w:tc>
      </w:tr>
      <w:tr w:rsidR="00381208">
        <w:trPr>
          <w:cantSplit/>
        </w:trPr>
        <w:tc>
          <w:tcPr>
            <w:tcW w:w="3312" w:type="dxa"/>
          </w:tcPr>
          <w:p w:rsidR="00381208" w:rsidRDefault="003A1EB3">
            <w:pPr>
              <w:spacing w:before="40" w:after="20" w:line="240" w:lineRule="auto"/>
            </w:pPr>
            <w:r>
              <w:rPr>
                <w:sz w:val="20"/>
              </w:rPr>
              <w:t>Simulate multiple users sending messages</w:t>
            </w:r>
          </w:p>
        </w:tc>
        <w:tc>
          <w:tcPr>
            <w:tcW w:w="5760" w:type="dxa"/>
          </w:tcPr>
          <w:p w:rsidR="00381208" w:rsidRDefault="003A1EB3">
            <w:pPr>
              <w:spacing w:before="40" w:after="20" w:line="240" w:lineRule="auto"/>
            </w:pPr>
            <w:r>
              <w:rPr>
                <w:sz w:val="20"/>
              </w:rPr>
              <w:t>One independent worker per user (async task in Rust, goroutine in Go) posting to a shared hub</w:t>
            </w:r>
          </w:p>
        </w:tc>
      </w:tr>
      <w:tr w:rsidR="00381208">
        <w:trPr>
          <w:cantSplit/>
        </w:trPr>
        <w:tc>
          <w:tcPr>
            <w:tcW w:w="3312" w:type="dxa"/>
          </w:tcPr>
          <w:p w:rsidR="00381208" w:rsidRDefault="003A1EB3">
            <w:pPr>
              <w:spacing w:before="40" w:after="20" w:line="240" w:lineRule="auto"/>
            </w:pPr>
            <w:r>
              <w:rPr>
                <w:sz w:val="20"/>
              </w:rPr>
              <w:t>Store message history with timestamp and user ID</w:t>
            </w:r>
          </w:p>
        </w:tc>
        <w:tc>
          <w:tcPr>
            <w:tcW w:w="5760" w:type="dxa"/>
          </w:tcPr>
          <w:p w:rsidR="00381208" w:rsidRDefault="003A1EB3">
            <w:pPr>
              <w:spacing w:before="40" w:after="20" w:line="240" w:lineRule="auto"/>
            </w:pPr>
            <w:r>
              <w:rPr>
                <w:sz w:val="20"/>
              </w:rPr>
              <w:t>Each Message carries id, timestamp, user_id, username and a kind-specific payload; the hub assigns id and timestamp</w:t>
            </w:r>
          </w:p>
        </w:tc>
      </w:tr>
      <w:tr w:rsidR="00381208">
        <w:trPr>
          <w:cantSplit/>
        </w:trPr>
        <w:tc>
          <w:tcPr>
            <w:tcW w:w="3312" w:type="dxa"/>
            <w:tcBorders>
              <w:bottom w:val="single" w:sz="8" w:space="0" w:color="000000"/>
            </w:tcBorders>
          </w:tcPr>
          <w:p w:rsidR="00381208" w:rsidRDefault="003A1EB3">
            <w:pPr>
              <w:spacing w:before="40" w:after="20" w:line="240" w:lineRule="auto"/>
            </w:pPr>
            <w:r>
              <w:rPr>
                <w:sz w:val="20"/>
              </w:rPr>
              <w:t>Filtering and search by user or keyword</w:t>
            </w:r>
          </w:p>
        </w:tc>
        <w:tc>
          <w:tcPr>
            <w:tcW w:w="5760" w:type="dxa"/>
            <w:tcBorders>
              <w:bottom w:val="single" w:sz="8" w:space="0" w:color="000000"/>
            </w:tcBorders>
          </w:tcPr>
          <w:p w:rsidR="00381208" w:rsidRDefault="003A1EB3">
            <w:pPr>
              <w:spacing w:before="40" w:after="20" w:line="240" w:lineRule="auto"/>
            </w:pPr>
            <w:r>
              <w:rPr>
                <w:sz w:val="20"/>
              </w:rPr>
              <w:t>Hub queries History(limit), ByUser(name) and Search(keyword), plus a Stats summary; all matching is case-insensitive</w:t>
            </w:r>
          </w:p>
        </w:tc>
      </w:tr>
    </w:tbl>
    <w:p w:rsidR="00381208" w:rsidRDefault="00381208">
      <w:pPr>
        <w:spacing w:line="240" w:lineRule="auto"/>
      </w:pPr>
    </w:p>
    <w:p w:rsidR="00381208" w:rsidRDefault="003A1EB3">
      <w:pPr>
        <w:keepNext/>
      </w:pPr>
      <w:r>
        <w:rPr>
          <w:b/>
          <w:i/>
        </w:rPr>
        <w:t>Architecture</w:t>
      </w:r>
    </w:p>
    <w:p w:rsidR="00381208" w:rsidRDefault="003A1EB3">
      <w:pPr>
        <w:ind w:firstLine="720"/>
      </w:pPr>
      <w:r>
        <w:t>Both implementations follow a single-owner hub design. Every user worker holds only a sending handle; the message history itself is owned by one hub worker and is never shared. Commands travel to the hub over a channel, and any command expecting an answer carries the channel the answer returns on.</w:t>
      </w:r>
    </w:p>
    <w:p w:rsidR="00381208" w:rsidRDefault="003A1EB3">
      <w:pPr>
        <w:keepNext/>
        <w:spacing w:after="40" w:line="240" w:lineRule="auto"/>
      </w:pPr>
      <w:r>
        <w:rPr>
          <w:b/>
          <w:sz w:val="20"/>
        </w:rPr>
        <w:t>Figure 1. Architecture shared by both implementations.</w:t>
      </w:r>
    </w:p>
    <w:p w:rsidR="00381208" w:rsidRDefault="003A1EB3">
      <w:pPr>
        <w:keepNext/>
        <w:shd w:val="clear" w:color="auto" w:fill="F2F2F2"/>
        <w:spacing w:line="240" w:lineRule="auto"/>
        <w:ind w:left="360"/>
      </w:pPr>
      <w:r>
        <w:rPr>
          <w:rFonts w:ascii="Consolas" w:hAnsi="Consolas"/>
          <w:sz w:val="18"/>
        </w:rPr>
        <w:t xml:space="preserve">  user worker  ─┐</w:t>
      </w:r>
    </w:p>
    <w:p w:rsidR="00381208" w:rsidRDefault="003A1EB3">
      <w:pPr>
        <w:keepNext/>
        <w:shd w:val="clear" w:color="auto" w:fill="F2F2F2"/>
        <w:spacing w:line="240" w:lineRule="auto"/>
        <w:ind w:left="360"/>
      </w:pPr>
      <w:r>
        <w:rPr>
          <w:rFonts w:ascii="Consolas" w:hAnsi="Consolas"/>
          <w:sz w:val="18"/>
        </w:rPr>
        <w:t xml:space="preserve">  user worker  ─┼─►  [ command channel ]  ─►  HUB  ──► owns the history</w:t>
      </w:r>
    </w:p>
    <w:p w:rsidR="00381208" w:rsidRDefault="003A1EB3">
      <w:pPr>
        <w:keepNext/>
        <w:shd w:val="clear" w:color="auto" w:fill="F2F2F2"/>
        <w:spacing w:line="240" w:lineRule="auto"/>
        <w:ind w:left="360"/>
      </w:pPr>
      <w:r>
        <w:rPr>
          <w:rFonts w:ascii="Consolas" w:hAnsi="Consolas"/>
          <w:sz w:val="18"/>
        </w:rPr>
        <w:t xml:space="preserve">  user worker  ─┘                               │       (Vec&lt;Message&gt; / []Message)</w:t>
      </w:r>
    </w:p>
    <w:p w:rsidR="00381208" w:rsidRDefault="003A1EB3">
      <w:pPr>
        <w:shd w:val="clear" w:color="auto" w:fill="F2F2F2"/>
        <w:spacing w:line="240" w:lineRule="auto"/>
        <w:ind w:left="360"/>
      </w:pPr>
      <w:r>
        <w:rPr>
          <w:rFonts w:ascii="Consolas" w:hAnsi="Consolas"/>
          <w:sz w:val="18"/>
        </w:rPr>
        <w:t xml:space="preserve">                                                └──►  reply channel  ─►  caller</w:t>
      </w:r>
    </w:p>
    <w:p w:rsidR="00381208" w:rsidRDefault="00381208">
      <w:pPr>
        <w:spacing w:after="120" w:line="240" w:lineRule="auto"/>
      </w:pPr>
    </w:p>
    <w:p w:rsidR="00381208" w:rsidRDefault="003A1EB3">
      <w:pPr>
        <w:ind w:firstLine="720"/>
      </w:pPr>
      <w:r>
        <w:t>The consequence of this design is that neither implementation needs a mutex. What we expect to differ, and what we intend to document, is how each language establishes that guarantee. In Rust the hub takes ownership of the history when the task is spawned, so the compiler can prove no other task reaches it. In Go the same property holds only because we follow the convention of not passing the slice elsewhere; the compiler does not check it.</w:t>
      </w:r>
    </w:p>
    <w:p w:rsidR="00381208" w:rsidRDefault="003A1EB3">
      <w:pPr>
        <w:keepNext/>
      </w:pPr>
      <w:r>
        <w:rPr>
          <w:b/>
          <w:i/>
        </w:rPr>
        <w:t>Component Breakdown</w:t>
      </w:r>
    </w:p>
    <w:p w:rsidR="00381208" w:rsidRDefault="003A1EB3">
      <w:pPr>
        <w:keepNext/>
      </w:pPr>
      <w:r>
        <w:rPr>
          <w:b/>
        </w:rPr>
        <w:t>Table 2</w:t>
      </w:r>
    </w:p>
    <w:p w:rsidR="00381208" w:rsidRDefault="003A1EB3">
      <w:pPr>
        <w:keepNext/>
      </w:pPr>
      <w:r>
        <w:rPr>
          <w:i/>
        </w:rPr>
        <w:t>Components and Their Locations in Each Implementation</w:t>
      </w:r>
    </w:p>
    <w:tbl>
      <w:tblPr>
        <w:tblW w:w="0" w:type="auto"/>
        <w:tblLayout w:type="fixed"/>
        <w:tblLook w:val="04A0" w:firstRow="1" w:lastRow="0" w:firstColumn="1" w:lastColumn="0" w:noHBand="0" w:noVBand="1"/>
      </w:tblPr>
      <w:tblGrid>
        <w:gridCol w:w="1728"/>
        <w:gridCol w:w="3312"/>
        <w:gridCol w:w="2016"/>
        <w:gridCol w:w="2016"/>
      </w:tblGrid>
      <w:tr w:rsidR="00381208">
        <w:trPr>
          <w:cantSplit/>
          <w:tblHeader/>
        </w:trPr>
        <w:tc>
          <w:tcPr>
            <w:tcW w:w="1728" w:type="dxa"/>
            <w:tcBorders>
              <w:top w:val="single" w:sz="8" w:space="0" w:color="000000"/>
              <w:bottom w:val="single" w:sz="8" w:space="0" w:color="000000"/>
            </w:tcBorders>
          </w:tcPr>
          <w:p w:rsidR="00381208" w:rsidRDefault="003A1EB3">
            <w:pPr>
              <w:spacing w:before="40" w:after="20" w:line="240" w:lineRule="auto"/>
            </w:pPr>
            <w:r>
              <w:rPr>
                <w:sz w:val="20"/>
              </w:rPr>
              <w:t>Component</w:t>
            </w:r>
          </w:p>
        </w:tc>
        <w:tc>
          <w:tcPr>
            <w:tcW w:w="3312" w:type="dxa"/>
            <w:tcBorders>
              <w:top w:val="single" w:sz="8" w:space="0" w:color="000000"/>
              <w:bottom w:val="single" w:sz="8" w:space="0" w:color="000000"/>
            </w:tcBorders>
          </w:tcPr>
          <w:p w:rsidR="00381208" w:rsidRDefault="003A1EB3">
            <w:pPr>
              <w:spacing w:before="40" w:after="20" w:line="240" w:lineRule="auto"/>
            </w:pPr>
            <w:r>
              <w:rPr>
                <w:sz w:val="20"/>
              </w:rPr>
              <w:t>Responsibility</w:t>
            </w:r>
          </w:p>
        </w:tc>
        <w:tc>
          <w:tcPr>
            <w:tcW w:w="2016" w:type="dxa"/>
            <w:tcBorders>
              <w:top w:val="single" w:sz="8" w:space="0" w:color="000000"/>
              <w:bottom w:val="single" w:sz="8" w:space="0" w:color="000000"/>
            </w:tcBorders>
          </w:tcPr>
          <w:p w:rsidR="00381208" w:rsidRDefault="003A1EB3">
            <w:pPr>
              <w:spacing w:before="40" w:after="20" w:line="240" w:lineRule="auto"/>
            </w:pPr>
            <w:r>
              <w:rPr>
                <w:sz w:val="20"/>
              </w:rPr>
              <w:t>Rust</w:t>
            </w:r>
          </w:p>
        </w:tc>
        <w:tc>
          <w:tcPr>
            <w:tcW w:w="2016" w:type="dxa"/>
            <w:tcBorders>
              <w:top w:val="single" w:sz="8" w:space="0" w:color="000000"/>
              <w:bottom w:val="single" w:sz="8" w:space="0" w:color="000000"/>
            </w:tcBorders>
          </w:tcPr>
          <w:p w:rsidR="00381208" w:rsidRDefault="003A1EB3">
            <w:pPr>
              <w:spacing w:before="40" w:after="20" w:line="240" w:lineRule="auto"/>
            </w:pPr>
            <w:r>
              <w:rPr>
                <w:sz w:val="20"/>
              </w:rPr>
              <w:t>Go</w:t>
            </w:r>
          </w:p>
        </w:tc>
      </w:tr>
      <w:tr w:rsidR="00381208">
        <w:trPr>
          <w:cantSplit/>
        </w:trPr>
        <w:tc>
          <w:tcPr>
            <w:tcW w:w="1728" w:type="dxa"/>
          </w:tcPr>
          <w:p w:rsidR="00381208" w:rsidRDefault="003A1EB3">
            <w:pPr>
              <w:spacing w:before="40" w:after="20" w:line="240" w:lineRule="auto"/>
            </w:pPr>
            <w:r>
              <w:rPr>
                <w:sz w:val="20"/>
              </w:rPr>
              <w:t>Domain model</w:t>
            </w:r>
          </w:p>
        </w:tc>
        <w:tc>
          <w:tcPr>
            <w:tcW w:w="3312" w:type="dxa"/>
          </w:tcPr>
          <w:p w:rsidR="00381208" w:rsidRDefault="003A1EB3">
            <w:pPr>
              <w:spacing w:before="40" w:after="20" w:line="240" w:lineRule="auto"/>
            </w:pPr>
            <w:r>
              <w:rPr>
                <w:sz w:val="20"/>
              </w:rPr>
              <w:t>Message representation, rendering, predicates</w:t>
            </w:r>
          </w:p>
        </w:tc>
        <w:tc>
          <w:tcPr>
            <w:tcW w:w="2016" w:type="dxa"/>
          </w:tcPr>
          <w:p w:rsidR="00381208" w:rsidRDefault="003A1EB3">
            <w:pPr>
              <w:spacing w:before="40" w:after="20" w:line="240" w:lineRule="auto"/>
            </w:pPr>
            <w:r>
              <w:rPr>
                <w:sz w:val="20"/>
              </w:rPr>
              <w:t>src/model.rs</w:t>
            </w:r>
          </w:p>
        </w:tc>
        <w:tc>
          <w:tcPr>
            <w:tcW w:w="2016" w:type="dxa"/>
          </w:tcPr>
          <w:p w:rsidR="00381208" w:rsidRDefault="003A1EB3">
            <w:pPr>
              <w:spacing w:before="40" w:after="20" w:line="240" w:lineRule="auto"/>
            </w:pPr>
            <w:r>
              <w:rPr>
                <w:sz w:val="20"/>
              </w:rPr>
              <w:t>internal/chat/model.go</w:t>
            </w:r>
          </w:p>
        </w:tc>
      </w:tr>
      <w:tr w:rsidR="00381208">
        <w:trPr>
          <w:cantSplit/>
        </w:trPr>
        <w:tc>
          <w:tcPr>
            <w:tcW w:w="1728" w:type="dxa"/>
          </w:tcPr>
          <w:p w:rsidR="00381208" w:rsidRDefault="003A1EB3">
            <w:pPr>
              <w:spacing w:before="40" w:after="20" w:line="240" w:lineRule="auto"/>
            </w:pPr>
            <w:r>
              <w:rPr>
                <w:sz w:val="20"/>
              </w:rPr>
              <w:lastRenderedPageBreak/>
              <w:t>Hub</w:t>
            </w:r>
          </w:p>
        </w:tc>
        <w:tc>
          <w:tcPr>
            <w:tcW w:w="3312" w:type="dxa"/>
          </w:tcPr>
          <w:p w:rsidR="00381208" w:rsidRDefault="003A1EB3">
            <w:pPr>
              <w:spacing w:before="40" w:after="20" w:line="240" w:lineRule="auto"/>
            </w:pPr>
            <w:r>
              <w:rPr>
                <w:sz w:val="20"/>
              </w:rPr>
              <w:t>Owns history; applies posts; answers queries</w:t>
            </w:r>
          </w:p>
        </w:tc>
        <w:tc>
          <w:tcPr>
            <w:tcW w:w="2016" w:type="dxa"/>
          </w:tcPr>
          <w:p w:rsidR="00381208" w:rsidRDefault="003A1EB3">
            <w:pPr>
              <w:spacing w:before="40" w:after="20" w:line="240" w:lineRule="auto"/>
            </w:pPr>
            <w:r>
              <w:rPr>
                <w:sz w:val="20"/>
              </w:rPr>
              <w:t>src/hub.rs</w:t>
            </w:r>
          </w:p>
        </w:tc>
        <w:tc>
          <w:tcPr>
            <w:tcW w:w="2016" w:type="dxa"/>
          </w:tcPr>
          <w:p w:rsidR="00381208" w:rsidRDefault="003A1EB3">
            <w:pPr>
              <w:spacing w:before="40" w:after="20" w:line="240" w:lineRule="auto"/>
            </w:pPr>
            <w:r>
              <w:rPr>
                <w:sz w:val="20"/>
              </w:rPr>
              <w:t>internal/chat/hub.go</w:t>
            </w:r>
          </w:p>
        </w:tc>
      </w:tr>
      <w:tr w:rsidR="00381208">
        <w:trPr>
          <w:cantSplit/>
        </w:trPr>
        <w:tc>
          <w:tcPr>
            <w:tcW w:w="1728" w:type="dxa"/>
          </w:tcPr>
          <w:p w:rsidR="00381208" w:rsidRDefault="003A1EB3">
            <w:pPr>
              <w:spacing w:before="40" w:after="20" w:line="240" w:lineRule="auto"/>
            </w:pPr>
            <w:r>
              <w:rPr>
                <w:sz w:val="20"/>
              </w:rPr>
              <w:t>Driver</w:t>
            </w:r>
          </w:p>
        </w:tc>
        <w:tc>
          <w:tcPr>
            <w:tcW w:w="3312" w:type="dxa"/>
          </w:tcPr>
          <w:p w:rsidR="00381208" w:rsidRDefault="003A1EB3">
            <w:pPr>
              <w:spacing w:before="40" w:after="20" w:line="240" w:lineRule="auto"/>
            </w:pPr>
            <w:r>
              <w:rPr>
                <w:sz w:val="20"/>
              </w:rPr>
              <w:t>CLI modes: demo, bench, REPL</w:t>
            </w:r>
          </w:p>
        </w:tc>
        <w:tc>
          <w:tcPr>
            <w:tcW w:w="2016" w:type="dxa"/>
          </w:tcPr>
          <w:p w:rsidR="00381208" w:rsidRDefault="003A1EB3">
            <w:pPr>
              <w:spacing w:before="40" w:after="20" w:line="240" w:lineRule="auto"/>
            </w:pPr>
            <w:r>
              <w:rPr>
                <w:sz w:val="20"/>
              </w:rPr>
              <w:t>src/main.rs</w:t>
            </w:r>
          </w:p>
        </w:tc>
        <w:tc>
          <w:tcPr>
            <w:tcW w:w="2016" w:type="dxa"/>
          </w:tcPr>
          <w:p w:rsidR="00381208" w:rsidRDefault="003A1EB3">
            <w:pPr>
              <w:spacing w:before="40" w:after="20" w:line="240" w:lineRule="auto"/>
            </w:pPr>
            <w:r>
              <w:rPr>
                <w:sz w:val="20"/>
              </w:rPr>
              <w:t>main.go</w:t>
            </w:r>
          </w:p>
        </w:tc>
      </w:tr>
      <w:tr w:rsidR="00381208">
        <w:trPr>
          <w:cantSplit/>
        </w:trPr>
        <w:tc>
          <w:tcPr>
            <w:tcW w:w="1728" w:type="dxa"/>
            <w:tcBorders>
              <w:bottom w:val="single" w:sz="8" w:space="0" w:color="000000"/>
            </w:tcBorders>
          </w:tcPr>
          <w:p w:rsidR="00381208" w:rsidRDefault="003A1EB3">
            <w:pPr>
              <w:spacing w:before="40" w:after="20" w:line="240" w:lineRule="auto"/>
            </w:pPr>
            <w:r>
              <w:rPr>
                <w:sz w:val="20"/>
              </w:rPr>
              <w:t>Tests</w:t>
            </w:r>
          </w:p>
        </w:tc>
        <w:tc>
          <w:tcPr>
            <w:tcW w:w="3312" w:type="dxa"/>
            <w:tcBorders>
              <w:bottom w:val="single" w:sz="8" w:space="0" w:color="000000"/>
            </w:tcBorders>
          </w:tcPr>
          <w:p w:rsidR="00381208" w:rsidRDefault="003A1EB3">
            <w:pPr>
              <w:spacing w:before="40" w:after="20" w:line="240" w:lineRule="auto"/>
            </w:pPr>
            <w:r>
              <w:rPr>
                <w:sz w:val="20"/>
              </w:rPr>
              <w:t>Model predicates and hub behaviour</w:t>
            </w:r>
          </w:p>
        </w:tc>
        <w:tc>
          <w:tcPr>
            <w:tcW w:w="2016" w:type="dxa"/>
            <w:tcBorders>
              <w:bottom w:val="single" w:sz="8" w:space="0" w:color="000000"/>
            </w:tcBorders>
          </w:tcPr>
          <w:p w:rsidR="00381208" w:rsidRDefault="003A1EB3">
            <w:pPr>
              <w:spacing w:before="40" w:after="20" w:line="240" w:lineRule="auto"/>
            </w:pPr>
            <w:r>
              <w:rPr>
                <w:sz w:val="20"/>
              </w:rPr>
              <w:t>#[cfg(test)] in model.rs</w:t>
            </w:r>
          </w:p>
        </w:tc>
        <w:tc>
          <w:tcPr>
            <w:tcW w:w="2016" w:type="dxa"/>
            <w:tcBorders>
              <w:bottom w:val="single" w:sz="8" w:space="0" w:color="000000"/>
            </w:tcBorders>
          </w:tcPr>
          <w:p w:rsidR="00381208" w:rsidRDefault="003A1EB3">
            <w:pPr>
              <w:spacing w:before="40" w:after="20" w:line="240" w:lineRule="auto"/>
            </w:pPr>
            <w:r>
              <w:rPr>
                <w:sz w:val="20"/>
              </w:rPr>
              <w:t>internal/chat/model_test.go</w:t>
            </w:r>
          </w:p>
        </w:tc>
      </w:tr>
    </w:tbl>
    <w:p w:rsidR="00381208" w:rsidRDefault="00381208">
      <w:pPr>
        <w:spacing w:line="240" w:lineRule="auto"/>
      </w:pPr>
    </w:p>
    <w:p w:rsidR="00381208" w:rsidRDefault="003A1EB3">
      <w:pPr>
        <w:keepNext/>
      </w:pPr>
      <w:r>
        <w:rPr>
          <w:b/>
          <w:i/>
        </w:rPr>
        <w:t>Message Model and Command Set</w:t>
      </w:r>
    </w:p>
    <w:p w:rsidR="00381208" w:rsidRDefault="003A1EB3">
      <w:pPr>
        <w:ind w:firstLine="720"/>
      </w:pPr>
      <w:r>
        <w:t>A message is one of five kinds: a room message, a direct message to a named recipient, a join, a leave, or a system announcement. Only the first, second and fifth carry text, and only a direct message has a recipient. This is the single most interesting modelling decision in the project, because Rust can express it directly as an algebraic data type while Go has no equivalent construct and must approximate it.</w:t>
      </w:r>
    </w:p>
    <w:p w:rsidR="00381208" w:rsidRDefault="003A1EB3">
      <w:pPr>
        <w:ind w:firstLine="720"/>
      </w:pPr>
      <w:r>
        <w:t>The hub accepts four commands: Post, Ask (carrying a query), Stats and Shutdown. Queries are History with a limit, ByUser with a name, and Search with a keyword. Commands must be processed in the order they are accepted, so that a query issued after a post observes that post.</w:t>
      </w:r>
    </w:p>
    <w:p w:rsidR="00381208" w:rsidRDefault="003A1EB3">
      <w:pPr>
        <w:keepNext/>
      </w:pPr>
      <w:r>
        <w:rPr>
          <w:b/>
          <w:i/>
        </w:rPr>
        <w:t>Command-Line Interface</w:t>
      </w:r>
    </w:p>
    <w:p w:rsidR="00381208" w:rsidRDefault="003A1EB3">
      <w:pPr>
        <w:ind w:firstLine="720"/>
      </w:pPr>
      <w:r>
        <w:t>Both implementations expose the same three modes, which keeps demonstration and measurement symmetrical. The demo mode runs a scripted concurrent session and then exercises filtering, search and the summary. The bench mode starts a configurable number of concurrent producers and reports throughput. With no arguments the program is an interactive prompt supporting /send, /dm, /history, /user, /search, /stats and /quit.</w:t>
      </w:r>
    </w:p>
    <w:p w:rsidR="00381208" w:rsidRDefault="003A1EB3">
      <w:pPr>
        <w:keepNext/>
      </w:pPr>
      <w:r>
        <w:rPr>
          <w:b/>
        </w:rPr>
        <w:t>Anticipated Language Differences</w:t>
      </w:r>
    </w:p>
    <w:p w:rsidR="00381208" w:rsidRDefault="003A1EB3">
      <w:pPr>
        <w:ind w:firstLine="720"/>
      </w:pPr>
      <w:r>
        <w:t>Table 3 records what we expect to find before writing the code. The Day 3 comparison report will revisit each row and state where we were right and where we were wrong, which is more useful than only reporting conclusions that happened to hold.</w:t>
      </w:r>
    </w:p>
    <w:p w:rsidR="00381208" w:rsidRDefault="003A1EB3">
      <w:pPr>
        <w:keepNext/>
      </w:pPr>
      <w:r>
        <w:rPr>
          <w:b/>
        </w:rPr>
        <w:lastRenderedPageBreak/>
        <w:t>Table 3</w:t>
      </w:r>
    </w:p>
    <w:p w:rsidR="00381208" w:rsidRDefault="003A1EB3">
      <w:pPr>
        <w:keepNext/>
      </w:pPr>
      <w:r>
        <w:rPr>
          <w:i/>
        </w:rPr>
        <w:t>Expected Differences, Recorded Before Implementation</w:t>
      </w:r>
    </w:p>
    <w:tbl>
      <w:tblPr>
        <w:tblW w:w="0" w:type="auto"/>
        <w:tblLayout w:type="fixed"/>
        <w:tblLook w:val="04A0" w:firstRow="1" w:lastRow="0" w:firstColumn="1" w:lastColumn="0" w:noHBand="0" w:noVBand="1"/>
      </w:tblPr>
      <w:tblGrid>
        <w:gridCol w:w="1872"/>
        <w:gridCol w:w="7200"/>
      </w:tblGrid>
      <w:tr w:rsidR="00381208">
        <w:trPr>
          <w:cantSplit/>
          <w:tblHeader/>
        </w:trPr>
        <w:tc>
          <w:tcPr>
            <w:tcW w:w="1872" w:type="dxa"/>
            <w:tcBorders>
              <w:top w:val="single" w:sz="8" w:space="0" w:color="000000"/>
              <w:bottom w:val="single" w:sz="8" w:space="0" w:color="000000"/>
            </w:tcBorders>
          </w:tcPr>
          <w:p w:rsidR="00381208" w:rsidRDefault="003A1EB3">
            <w:pPr>
              <w:spacing w:before="40" w:after="20" w:line="240" w:lineRule="auto"/>
            </w:pPr>
            <w:r>
              <w:rPr>
                <w:sz w:val="20"/>
              </w:rPr>
              <w:t>Area</w:t>
            </w:r>
          </w:p>
        </w:tc>
        <w:tc>
          <w:tcPr>
            <w:tcW w:w="7200" w:type="dxa"/>
            <w:tcBorders>
              <w:top w:val="single" w:sz="8" w:space="0" w:color="000000"/>
              <w:bottom w:val="single" w:sz="8" w:space="0" w:color="000000"/>
            </w:tcBorders>
          </w:tcPr>
          <w:p w:rsidR="00381208" w:rsidRDefault="003A1EB3">
            <w:pPr>
              <w:spacing w:before="40" w:after="20" w:line="240" w:lineRule="auto"/>
            </w:pPr>
            <w:r>
              <w:rPr>
                <w:sz w:val="20"/>
              </w:rPr>
              <w:t>Expectation</w:t>
            </w:r>
          </w:p>
        </w:tc>
      </w:tr>
      <w:tr w:rsidR="00381208">
        <w:trPr>
          <w:cantSplit/>
        </w:trPr>
        <w:tc>
          <w:tcPr>
            <w:tcW w:w="1872" w:type="dxa"/>
          </w:tcPr>
          <w:p w:rsidR="00381208" w:rsidRDefault="003A1EB3">
            <w:pPr>
              <w:spacing w:before="40" w:after="20" w:line="240" w:lineRule="auto"/>
            </w:pPr>
            <w:r>
              <w:rPr>
                <w:sz w:val="20"/>
              </w:rPr>
              <w:t>Sum types</w:t>
            </w:r>
          </w:p>
        </w:tc>
        <w:tc>
          <w:tcPr>
            <w:tcW w:w="7200" w:type="dxa"/>
          </w:tcPr>
          <w:p w:rsidR="00381208" w:rsidRDefault="003A1EB3">
            <w:pPr>
              <w:spacing w:before="40" w:after="20" w:line="240" w:lineRule="auto"/>
            </w:pPr>
            <w:r>
              <w:rPr>
                <w:sz w:val="20"/>
              </w:rPr>
              <w:t>Rust enums carry a payload per variant and match is exhaustive; Go must approximate this with a tag plus unused fields or an interface plus a type switch, neither checked for exhaustiveness</w:t>
            </w:r>
          </w:p>
        </w:tc>
      </w:tr>
      <w:tr w:rsidR="00381208">
        <w:trPr>
          <w:cantSplit/>
        </w:trPr>
        <w:tc>
          <w:tcPr>
            <w:tcW w:w="1872" w:type="dxa"/>
          </w:tcPr>
          <w:p w:rsidR="00381208" w:rsidRDefault="003A1EB3">
            <w:pPr>
              <w:spacing w:before="40" w:after="20" w:line="240" w:lineRule="auto"/>
            </w:pPr>
            <w:r>
              <w:rPr>
                <w:sz w:val="20"/>
              </w:rPr>
              <w:t>Concurrency</w:t>
            </w:r>
          </w:p>
        </w:tc>
        <w:tc>
          <w:tcPr>
            <w:tcW w:w="7200" w:type="dxa"/>
          </w:tcPr>
          <w:p w:rsidR="00381208" w:rsidRDefault="003A1EB3">
            <w:pPr>
              <w:spacing w:before="40" w:after="20" w:line="240" w:lineRule="auto"/>
            </w:pPr>
            <w:r>
              <w:rPr>
                <w:sz w:val="20"/>
              </w:rPr>
              <w:t>Go goroutines read as ordinary synchronous code; Rust async requires explicit await and a runtime, so we expect Go to be easier to write and Rust to encode more in its types</w:t>
            </w:r>
          </w:p>
        </w:tc>
      </w:tr>
      <w:tr w:rsidR="00381208">
        <w:trPr>
          <w:cantSplit/>
        </w:trPr>
        <w:tc>
          <w:tcPr>
            <w:tcW w:w="1872" w:type="dxa"/>
          </w:tcPr>
          <w:p w:rsidR="00381208" w:rsidRDefault="003A1EB3">
            <w:pPr>
              <w:spacing w:before="40" w:after="20" w:line="240" w:lineRule="auto"/>
            </w:pPr>
            <w:r>
              <w:rPr>
                <w:sz w:val="20"/>
              </w:rPr>
              <w:t>Error handling</w:t>
            </w:r>
          </w:p>
        </w:tc>
        <w:tc>
          <w:tcPr>
            <w:tcW w:w="7200" w:type="dxa"/>
          </w:tcPr>
          <w:p w:rsidR="00381208" w:rsidRDefault="003A1EB3">
            <w:pPr>
              <w:spacing w:before="40" w:after="20" w:line="240" w:lineRule="auto"/>
            </w:pPr>
            <w:r>
              <w:rPr>
                <w:sz w:val="20"/>
              </w:rPr>
              <w:t>Rust Result must be consumed or the compiler warns; a Go error can be discarded with a single underscore</w:t>
            </w:r>
          </w:p>
        </w:tc>
      </w:tr>
      <w:tr w:rsidR="00381208">
        <w:trPr>
          <w:cantSplit/>
        </w:trPr>
        <w:tc>
          <w:tcPr>
            <w:tcW w:w="1872" w:type="dxa"/>
          </w:tcPr>
          <w:p w:rsidR="00381208" w:rsidRDefault="003A1EB3">
            <w:pPr>
              <w:spacing w:before="40" w:after="20" w:line="240" w:lineRule="auto"/>
            </w:pPr>
            <w:r>
              <w:rPr>
                <w:sz w:val="20"/>
              </w:rPr>
              <w:t>Memory</w:t>
            </w:r>
          </w:p>
        </w:tc>
        <w:tc>
          <w:tcPr>
            <w:tcW w:w="7200" w:type="dxa"/>
          </w:tcPr>
          <w:p w:rsidR="00381208" w:rsidRDefault="003A1EB3">
            <w:pPr>
              <w:spacing w:before="40" w:after="20" w:line="240" w:lineRule="auto"/>
            </w:pPr>
            <w:r>
              <w:rPr>
                <w:sz w:val="20"/>
              </w:rPr>
              <w:t>Neither requires manual freeing; Rust frees at scope exit, Go uses a garbage collector, which we expect to cost memory under load</w:t>
            </w:r>
          </w:p>
        </w:tc>
      </w:tr>
      <w:tr w:rsidR="00381208">
        <w:trPr>
          <w:cantSplit/>
        </w:trPr>
        <w:tc>
          <w:tcPr>
            <w:tcW w:w="1872" w:type="dxa"/>
          </w:tcPr>
          <w:p w:rsidR="00381208" w:rsidRDefault="003A1EB3">
            <w:pPr>
              <w:spacing w:before="40" w:after="20" w:line="240" w:lineRule="auto"/>
            </w:pPr>
            <w:r>
              <w:rPr>
                <w:sz w:val="20"/>
              </w:rPr>
              <w:t>Modularity</w:t>
            </w:r>
          </w:p>
        </w:tc>
        <w:tc>
          <w:tcPr>
            <w:tcW w:w="7200" w:type="dxa"/>
          </w:tcPr>
          <w:p w:rsidR="00381208" w:rsidRDefault="003A1EB3">
            <w:pPr>
              <w:spacing w:before="40" w:after="20" w:line="240" w:lineRule="auto"/>
            </w:pPr>
            <w:r>
              <w:rPr>
                <w:sz w:val="20"/>
              </w:rPr>
              <w:t>Rust modules with explicit pub versus Go packages with capitalisation-based export</w:t>
            </w:r>
          </w:p>
        </w:tc>
      </w:tr>
      <w:tr w:rsidR="00381208">
        <w:trPr>
          <w:cantSplit/>
        </w:trPr>
        <w:tc>
          <w:tcPr>
            <w:tcW w:w="1872" w:type="dxa"/>
            <w:tcBorders>
              <w:bottom w:val="single" w:sz="8" w:space="0" w:color="000000"/>
            </w:tcBorders>
          </w:tcPr>
          <w:p w:rsidR="00381208" w:rsidRDefault="003A1EB3">
            <w:pPr>
              <w:spacing w:before="40" w:after="20" w:line="240" w:lineRule="auto"/>
            </w:pPr>
            <w:r>
              <w:rPr>
                <w:sz w:val="20"/>
              </w:rPr>
              <w:t>Performance</w:t>
            </w:r>
          </w:p>
        </w:tc>
        <w:tc>
          <w:tcPr>
            <w:tcW w:w="7200" w:type="dxa"/>
            <w:tcBorders>
              <w:bottom w:val="single" w:sz="8" w:space="0" w:color="000000"/>
            </w:tcBorders>
          </w:tcPr>
          <w:p w:rsidR="00381208" w:rsidRDefault="003A1EB3">
            <w:pPr>
              <w:spacing w:before="40" w:after="20" w:line="240" w:lineRule="auto"/>
            </w:pPr>
            <w:r>
              <w:rPr>
                <w:sz w:val="20"/>
              </w:rPr>
              <w:t>Within the same order of magnitude, with Rust ahead because it has no collector and no interface dispatch in the hot path</w:t>
            </w:r>
          </w:p>
        </w:tc>
      </w:tr>
    </w:tbl>
    <w:p w:rsidR="00381208" w:rsidRDefault="00381208">
      <w:pPr>
        <w:spacing w:line="240" w:lineRule="auto"/>
      </w:pPr>
    </w:p>
    <w:p w:rsidR="00381208" w:rsidRDefault="003A1EB3">
      <w:pPr>
        <w:keepNext/>
      </w:pPr>
      <w:r>
        <w:rPr>
          <w:b/>
          <w:i/>
        </w:rPr>
        <w:t>Risks Identified Up Front</w:t>
      </w:r>
    </w:p>
    <w:p w:rsidR="00381208" w:rsidRDefault="003A1EB3">
      <w:pPr>
        <w:pStyle w:val="ListBullet"/>
        <w:ind w:left="1080"/>
      </w:pPr>
      <w:r>
        <w:t>Ordering. If commands travel on separate channels, Go’s select chooses at random among ready cases, so a query could be served before queued posts are applied. Mitigation: a single ordered command channel in both implementations.</w:t>
      </w:r>
    </w:p>
    <w:p w:rsidR="00381208" w:rsidRDefault="003A1EB3">
      <w:pPr>
        <w:pStyle w:val="ListBullet"/>
        <w:ind w:left="1080"/>
      </w:pPr>
      <w:r>
        <w:t>Demo determinism. Concurrent interleaving differs between runs, so tests must assert on counts and filter results rather than on exact message order.</w:t>
      </w:r>
    </w:p>
    <w:p w:rsidR="00381208" w:rsidRDefault="003A1EB3">
      <w:pPr>
        <w:pStyle w:val="ListBullet"/>
        <w:ind w:left="1080"/>
      </w:pPr>
      <w:r>
        <w:t>Toolchain parity. Timings are only comparable if both run on the same machine. Mitigation: one WSL2 Ubuntu 24.04 environment with rustc 1.95.0 and Go 1.27.1 for all builds and measurements.</w:t>
      </w:r>
    </w:p>
    <w:p w:rsidR="00381208" w:rsidRDefault="003A1EB3">
      <w:pPr>
        <w:keepNext/>
      </w:pPr>
      <w:r>
        <w:rPr>
          <w:b/>
        </w:rPr>
        <w:t>Task Assignment</w:t>
      </w:r>
    </w:p>
    <w:p w:rsidR="00381208" w:rsidRDefault="003A1EB3">
      <w:pPr>
        <w:ind w:firstLine="720"/>
      </w:pPr>
      <w:r>
        <w:t>Roles are assigned so that each member owns one language or the cross-cutting analysis, and so that no member is blocked waiting on another. All three members participate in the presentation.</w:t>
      </w:r>
    </w:p>
    <w:p w:rsidR="00381208" w:rsidRDefault="003A1EB3">
      <w:pPr>
        <w:keepNext/>
      </w:pPr>
      <w:r>
        <w:rPr>
          <w:b/>
        </w:rPr>
        <w:lastRenderedPageBreak/>
        <w:t>Table 4</w:t>
      </w:r>
    </w:p>
    <w:p w:rsidR="00381208" w:rsidRDefault="003A1EB3">
      <w:pPr>
        <w:keepNext/>
      </w:pPr>
      <w:r>
        <w:rPr>
          <w:i/>
        </w:rPr>
        <w:t>Role Assignment</w:t>
      </w:r>
    </w:p>
    <w:tbl>
      <w:tblPr>
        <w:tblW w:w="0" w:type="auto"/>
        <w:tblLayout w:type="fixed"/>
        <w:tblLook w:val="04A0" w:firstRow="1" w:lastRow="0" w:firstColumn="1" w:lastColumn="0" w:noHBand="0" w:noVBand="1"/>
      </w:tblPr>
      <w:tblGrid>
        <w:gridCol w:w="1872"/>
        <w:gridCol w:w="3888"/>
        <w:gridCol w:w="3312"/>
      </w:tblGrid>
      <w:tr w:rsidR="00381208">
        <w:trPr>
          <w:cantSplit/>
          <w:tblHeader/>
        </w:trPr>
        <w:tc>
          <w:tcPr>
            <w:tcW w:w="1872" w:type="dxa"/>
            <w:tcBorders>
              <w:top w:val="single" w:sz="8" w:space="0" w:color="000000"/>
              <w:bottom w:val="single" w:sz="8" w:space="0" w:color="000000"/>
            </w:tcBorders>
          </w:tcPr>
          <w:p w:rsidR="00381208" w:rsidRDefault="003A1EB3">
            <w:pPr>
              <w:spacing w:before="40" w:after="20" w:line="240" w:lineRule="auto"/>
            </w:pPr>
            <w:r>
              <w:rPr>
                <w:sz w:val="20"/>
              </w:rPr>
              <w:t>Member</w:t>
            </w:r>
          </w:p>
        </w:tc>
        <w:tc>
          <w:tcPr>
            <w:tcW w:w="3888" w:type="dxa"/>
            <w:tcBorders>
              <w:top w:val="single" w:sz="8" w:space="0" w:color="000000"/>
              <w:bottom w:val="single" w:sz="8" w:space="0" w:color="000000"/>
            </w:tcBorders>
          </w:tcPr>
          <w:p w:rsidR="00381208" w:rsidRDefault="003A1EB3">
            <w:pPr>
              <w:spacing w:before="40" w:after="20" w:line="240" w:lineRule="auto"/>
            </w:pPr>
            <w:r>
              <w:rPr>
                <w:sz w:val="20"/>
              </w:rPr>
              <w:t>Primary responsibility</w:t>
            </w:r>
          </w:p>
        </w:tc>
        <w:tc>
          <w:tcPr>
            <w:tcW w:w="3312" w:type="dxa"/>
            <w:tcBorders>
              <w:top w:val="single" w:sz="8" w:space="0" w:color="000000"/>
              <w:bottom w:val="single" w:sz="8" w:space="0" w:color="000000"/>
            </w:tcBorders>
          </w:tcPr>
          <w:p w:rsidR="00381208" w:rsidRDefault="003A1EB3">
            <w:pPr>
              <w:spacing w:before="40" w:after="20" w:line="240" w:lineRule="auto"/>
            </w:pPr>
            <w:r>
              <w:rPr>
                <w:sz w:val="20"/>
              </w:rPr>
              <w:t>Also contributes</w:t>
            </w:r>
          </w:p>
        </w:tc>
      </w:tr>
      <w:tr w:rsidR="00381208">
        <w:trPr>
          <w:cantSplit/>
        </w:trPr>
        <w:tc>
          <w:tcPr>
            <w:tcW w:w="1872" w:type="dxa"/>
          </w:tcPr>
          <w:p w:rsidR="00381208" w:rsidRDefault="003A1EB3">
            <w:pPr>
              <w:spacing w:before="40" w:after="20" w:line="240" w:lineRule="auto"/>
            </w:pPr>
            <w:r>
              <w:rPr>
                <w:sz w:val="20"/>
              </w:rPr>
              <w:t>Rahul Solanki</w:t>
            </w:r>
          </w:p>
        </w:tc>
        <w:tc>
          <w:tcPr>
            <w:tcW w:w="3888" w:type="dxa"/>
          </w:tcPr>
          <w:p w:rsidR="00381208" w:rsidRDefault="003A1EB3">
            <w:pPr>
              <w:spacing w:before="40" w:after="20" w:line="240" w:lineRule="auto"/>
            </w:pPr>
            <w:r>
              <w:rPr>
                <w:sz w:val="20"/>
              </w:rPr>
              <w:t>Rust implementation: model, hub, async tasks, CLI</w:t>
            </w:r>
          </w:p>
        </w:tc>
        <w:tc>
          <w:tcPr>
            <w:tcW w:w="3312" w:type="dxa"/>
          </w:tcPr>
          <w:p w:rsidR="00381208" w:rsidRDefault="003A1EB3">
            <w:pPr>
              <w:spacing w:before="40" w:after="20" w:line="240" w:lineRule="auto"/>
            </w:pPr>
            <w:r>
              <w:rPr>
                <w:sz w:val="20"/>
              </w:rPr>
              <w:t>Benchmark harness and measurement; repository setup</w:t>
            </w:r>
          </w:p>
        </w:tc>
      </w:tr>
      <w:tr w:rsidR="00381208">
        <w:trPr>
          <w:cantSplit/>
        </w:trPr>
        <w:tc>
          <w:tcPr>
            <w:tcW w:w="1872" w:type="dxa"/>
          </w:tcPr>
          <w:p w:rsidR="00381208" w:rsidRDefault="003A1EB3">
            <w:pPr>
              <w:spacing w:before="40" w:after="20" w:line="240" w:lineRule="auto"/>
            </w:pPr>
            <w:r>
              <w:rPr>
                <w:sz w:val="20"/>
              </w:rPr>
              <w:t>Krinal Soni</w:t>
            </w:r>
          </w:p>
        </w:tc>
        <w:tc>
          <w:tcPr>
            <w:tcW w:w="3888" w:type="dxa"/>
          </w:tcPr>
          <w:p w:rsidR="00381208" w:rsidRDefault="003A1EB3">
            <w:pPr>
              <w:spacing w:before="40" w:after="20" w:line="240" w:lineRule="auto"/>
            </w:pPr>
            <w:r>
              <w:rPr>
                <w:sz w:val="20"/>
              </w:rPr>
              <w:t>Go implementation: model, hub, goroutines, CLI</w:t>
            </w:r>
          </w:p>
        </w:tc>
        <w:tc>
          <w:tcPr>
            <w:tcW w:w="3312" w:type="dxa"/>
          </w:tcPr>
          <w:p w:rsidR="00381208" w:rsidRDefault="003A1EB3">
            <w:pPr>
              <w:spacing w:before="40" w:after="20" w:line="240" w:lineRule="auto"/>
            </w:pPr>
            <w:r>
              <w:rPr>
                <w:sz w:val="20"/>
              </w:rPr>
              <w:t>Unit tests, go vet and race-detector runs</w:t>
            </w:r>
          </w:p>
        </w:tc>
      </w:tr>
      <w:tr w:rsidR="00381208">
        <w:trPr>
          <w:cantSplit/>
        </w:trPr>
        <w:tc>
          <w:tcPr>
            <w:tcW w:w="1872" w:type="dxa"/>
            <w:tcBorders>
              <w:bottom w:val="single" w:sz="8" w:space="0" w:color="000000"/>
            </w:tcBorders>
          </w:tcPr>
          <w:p w:rsidR="00381208" w:rsidRDefault="003A1EB3">
            <w:pPr>
              <w:spacing w:before="40" w:after="20" w:line="240" w:lineRule="auto"/>
            </w:pPr>
            <w:r>
              <w:rPr>
                <w:sz w:val="20"/>
              </w:rPr>
              <w:t>Bijay Raj KC</w:t>
            </w:r>
          </w:p>
        </w:tc>
        <w:tc>
          <w:tcPr>
            <w:tcW w:w="3888" w:type="dxa"/>
            <w:tcBorders>
              <w:bottom w:val="single" w:sz="8" w:space="0" w:color="000000"/>
            </w:tcBorders>
          </w:tcPr>
          <w:p w:rsidR="00381208" w:rsidRDefault="003A1EB3">
            <w:pPr>
              <w:spacing w:before="40" w:after="20" w:line="240" w:lineRule="auto"/>
            </w:pPr>
            <w:r>
              <w:rPr>
                <w:sz w:val="20"/>
              </w:rPr>
              <w:t>Shared specification and documentation</w:t>
            </w:r>
          </w:p>
        </w:tc>
        <w:tc>
          <w:tcPr>
            <w:tcW w:w="3312" w:type="dxa"/>
            <w:tcBorders>
              <w:bottom w:val="single" w:sz="8" w:space="0" w:color="000000"/>
            </w:tcBorders>
          </w:tcPr>
          <w:p w:rsidR="00381208" w:rsidRDefault="003A1EB3">
            <w:pPr>
              <w:spacing w:before="40" w:after="20" w:line="240" w:lineRule="auto"/>
            </w:pPr>
            <w:r>
              <w:rPr>
                <w:sz w:val="20"/>
              </w:rPr>
              <w:t>Comparison report, screenshots, presentation assembly</w:t>
            </w:r>
          </w:p>
        </w:tc>
      </w:tr>
    </w:tbl>
    <w:p w:rsidR="00381208" w:rsidRDefault="003A1EB3">
      <w:pPr>
        <w:spacing w:before="80" w:after="120" w:line="240" w:lineRule="auto"/>
      </w:pPr>
      <w:r>
        <w:rPr>
          <w:i/>
          <w:sz w:val="20"/>
        </w:rPr>
        <w:t xml:space="preserve">Note. </w:t>
      </w:r>
      <w:r>
        <w:rPr>
          <w:sz w:val="20"/>
        </w:rPr>
        <w:t>The shared specification is written first and agreed by all three members, so that the two implementations are comparable rather than merely similar.</w:t>
      </w:r>
    </w:p>
    <w:p w:rsidR="00381208" w:rsidRDefault="003A1EB3">
      <w:pPr>
        <w:keepNext/>
      </w:pPr>
      <w:r>
        <w:rPr>
          <w:b/>
        </w:rPr>
        <w:t>Timeline</w:t>
      </w:r>
    </w:p>
    <w:p w:rsidR="00381208" w:rsidRDefault="003A1EB3">
      <w:pPr>
        <w:keepNext/>
      </w:pPr>
      <w:r>
        <w:rPr>
          <w:b/>
        </w:rPr>
        <w:t>Table 5</w:t>
      </w:r>
    </w:p>
    <w:p w:rsidR="00381208" w:rsidRDefault="003A1EB3">
      <w:pPr>
        <w:keepNext/>
      </w:pPr>
      <w:r>
        <w:rPr>
          <w:i/>
        </w:rPr>
        <w:t>Three-Day Milestone Plan</w:t>
      </w:r>
    </w:p>
    <w:tbl>
      <w:tblPr>
        <w:tblW w:w="0" w:type="auto"/>
        <w:tblLayout w:type="fixed"/>
        <w:tblLook w:val="04A0" w:firstRow="1" w:lastRow="0" w:firstColumn="1" w:lastColumn="0" w:noHBand="0" w:noVBand="1"/>
      </w:tblPr>
      <w:tblGrid>
        <w:gridCol w:w="1296"/>
        <w:gridCol w:w="5472"/>
        <w:gridCol w:w="2304"/>
      </w:tblGrid>
      <w:tr w:rsidR="00381208">
        <w:trPr>
          <w:cantSplit/>
          <w:tblHeader/>
        </w:trPr>
        <w:tc>
          <w:tcPr>
            <w:tcW w:w="1296" w:type="dxa"/>
            <w:tcBorders>
              <w:top w:val="single" w:sz="8" w:space="0" w:color="000000"/>
              <w:bottom w:val="single" w:sz="8" w:space="0" w:color="000000"/>
            </w:tcBorders>
          </w:tcPr>
          <w:p w:rsidR="00381208" w:rsidRDefault="003A1EB3">
            <w:pPr>
              <w:spacing w:before="40" w:after="20" w:line="240" w:lineRule="auto"/>
            </w:pPr>
            <w:r>
              <w:rPr>
                <w:sz w:val="20"/>
              </w:rPr>
              <w:t>When</w:t>
            </w:r>
          </w:p>
        </w:tc>
        <w:tc>
          <w:tcPr>
            <w:tcW w:w="5472" w:type="dxa"/>
            <w:tcBorders>
              <w:top w:val="single" w:sz="8" w:space="0" w:color="000000"/>
              <w:bottom w:val="single" w:sz="8" w:space="0" w:color="000000"/>
            </w:tcBorders>
          </w:tcPr>
          <w:p w:rsidR="00381208" w:rsidRDefault="003A1EB3">
            <w:pPr>
              <w:spacing w:before="40" w:after="20" w:line="240" w:lineRule="auto"/>
            </w:pPr>
            <w:r>
              <w:rPr>
                <w:sz w:val="20"/>
              </w:rPr>
              <w:t>Milestone</w:t>
            </w:r>
          </w:p>
        </w:tc>
        <w:tc>
          <w:tcPr>
            <w:tcW w:w="2304" w:type="dxa"/>
            <w:tcBorders>
              <w:top w:val="single" w:sz="8" w:space="0" w:color="000000"/>
              <w:bottom w:val="single" w:sz="8" w:space="0" w:color="000000"/>
            </w:tcBorders>
          </w:tcPr>
          <w:p w:rsidR="00381208" w:rsidRDefault="003A1EB3">
            <w:pPr>
              <w:spacing w:before="40" w:after="20" w:line="240" w:lineRule="auto"/>
            </w:pPr>
            <w:r>
              <w:rPr>
                <w:sz w:val="20"/>
              </w:rPr>
              <w:t>Owner</w:t>
            </w:r>
          </w:p>
        </w:tc>
      </w:tr>
      <w:tr w:rsidR="00381208">
        <w:trPr>
          <w:cantSplit/>
        </w:trPr>
        <w:tc>
          <w:tcPr>
            <w:tcW w:w="1296" w:type="dxa"/>
          </w:tcPr>
          <w:p w:rsidR="00381208" w:rsidRDefault="003A1EB3">
            <w:pPr>
              <w:spacing w:before="40" w:after="20" w:line="240" w:lineRule="auto"/>
            </w:pPr>
            <w:r>
              <w:rPr>
                <w:sz w:val="20"/>
              </w:rPr>
              <w:t>Fri</w:t>
            </w:r>
          </w:p>
        </w:tc>
        <w:tc>
          <w:tcPr>
            <w:tcW w:w="5472" w:type="dxa"/>
          </w:tcPr>
          <w:p w:rsidR="00381208" w:rsidRDefault="003A1EB3">
            <w:pPr>
              <w:spacing w:before="40" w:after="20" w:line="240" w:lineRule="auto"/>
            </w:pPr>
            <w:r>
              <w:rPr>
                <w:sz w:val="20"/>
              </w:rPr>
              <w:t>Shared specification, architecture, command set agreed</w:t>
            </w:r>
          </w:p>
        </w:tc>
        <w:tc>
          <w:tcPr>
            <w:tcW w:w="2304" w:type="dxa"/>
          </w:tcPr>
          <w:p w:rsidR="00381208" w:rsidRDefault="003A1EB3">
            <w:pPr>
              <w:spacing w:before="40" w:after="20" w:line="240" w:lineRule="auto"/>
            </w:pPr>
            <w:r>
              <w:rPr>
                <w:sz w:val="20"/>
              </w:rPr>
              <w:t>Bijay (lead), all</w:t>
            </w:r>
          </w:p>
        </w:tc>
      </w:tr>
      <w:tr w:rsidR="00381208">
        <w:trPr>
          <w:cantSplit/>
        </w:trPr>
        <w:tc>
          <w:tcPr>
            <w:tcW w:w="1296" w:type="dxa"/>
          </w:tcPr>
          <w:p w:rsidR="00381208" w:rsidRDefault="003A1EB3">
            <w:pPr>
              <w:spacing w:before="40" w:after="20" w:line="240" w:lineRule="auto"/>
            </w:pPr>
            <w:r>
              <w:rPr>
                <w:sz w:val="20"/>
              </w:rPr>
              <w:t>Fri</w:t>
            </w:r>
          </w:p>
        </w:tc>
        <w:tc>
          <w:tcPr>
            <w:tcW w:w="5472" w:type="dxa"/>
          </w:tcPr>
          <w:p w:rsidR="00381208" w:rsidRDefault="003A1EB3">
            <w:pPr>
              <w:spacing w:before="40" w:after="20" w:line="240" w:lineRule="auto"/>
            </w:pPr>
            <w:r>
              <w:rPr>
                <w:sz w:val="20"/>
              </w:rPr>
              <w:t>Three repositories created; planning report submitted</w:t>
            </w:r>
          </w:p>
        </w:tc>
        <w:tc>
          <w:tcPr>
            <w:tcW w:w="2304" w:type="dxa"/>
          </w:tcPr>
          <w:p w:rsidR="00381208" w:rsidRDefault="003A1EB3">
            <w:pPr>
              <w:spacing w:before="40" w:after="20" w:line="240" w:lineRule="auto"/>
            </w:pPr>
            <w:r>
              <w:rPr>
                <w:sz w:val="20"/>
              </w:rPr>
              <w:t>Rahul</w:t>
            </w:r>
          </w:p>
        </w:tc>
      </w:tr>
      <w:tr w:rsidR="00381208">
        <w:trPr>
          <w:cantSplit/>
        </w:trPr>
        <w:tc>
          <w:tcPr>
            <w:tcW w:w="1296" w:type="dxa"/>
          </w:tcPr>
          <w:p w:rsidR="00381208" w:rsidRDefault="003A1EB3">
            <w:pPr>
              <w:spacing w:before="40" w:after="20" w:line="240" w:lineRule="auto"/>
            </w:pPr>
            <w:r>
              <w:rPr>
                <w:sz w:val="20"/>
              </w:rPr>
              <w:t>Sat AM</w:t>
            </w:r>
          </w:p>
        </w:tc>
        <w:tc>
          <w:tcPr>
            <w:tcW w:w="5472" w:type="dxa"/>
          </w:tcPr>
          <w:p w:rsidR="00381208" w:rsidRDefault="003A1EB3">
            <w:pPr>
              <w:spacing w:before="40" w:after="20" w:line="240" w:lineRule="auto"/>
            </w:pPr>
            <w:r>
              <w:rPr>
                <w:sz w:val="20"/>
              </w:rPr>
              <w:t>Domain model and hub compiling in both languages</w:t>
            </w:r>
          </w:p>
        </w:tc>
        <w:tc>
          <w:tcPr>
            <w:tcW w:w="2304" w:type="dxa"/>
          </w:tcPr>
          <w:p w:rsidR="00381208" w:rsidRDefault="003A1EB3">
            <w:pPr>
              <w:spacing w:before="40" w:after="20" w:line="240" w:lineRule="auto"/>
            </w:pPr>
            <w:r>
              <w:rPr>
                <w:sz w:val="20"/>
              </w:rPr>
              <w:t>Rahul, Krinal</w:t>
            </w:r>
          </w:p>
        </w:tc>
      </w:tr>
      <w:tr w:rsidR="00381208">
        <w:trPr>
          <w:cantSplit/>
        </w:trPr>
        <w:tc>
          <w:tcPr>
            <w:tcW w:w="1296" w:type="dxa"/>
          </w:tcPr>
          <w:p w:rsidR="00381208" w:rsidRDefault="003A1EB3">
            <w:pPr>
              <w:spacing w:before="40" w:after="20" w:line="240" w:lineRule="auto"/>
            </w:pPr>
            <w:r>
              <w:rPr>
                <w:sz w:val="20"/>
              </w:rPr>
              <w:t>Sat PM</w:t>
            </w:r>
          </w:p>
        </w:tc>
        <w:tc>
          <w:tcPr>
            <w:tcW w:w="5472" w:type="dxa"/>
          </w:tcPr>
          <w:p w:rsidR="00381208" w:rsidRDefault="003A1EB3">
            <w:pPr>
              <w:spacing w:before="40" w:after="20" w:line="240" w:lineRule="auto"/>
            </w:pPr>
            <w:r>
              <w:rPr>
                <w:sz w:val="20"/>
              </w:rPr>
              <w:t>Concurrent demo working end to end in both</w:t>
            </w:r>
          </w:p>
        </w:tc>
        <w:tc>
          <w:tcPr>
            <w:tcW w:w="2304" w:type="dxa"/>
          </w:tcPr>
          <w:p w:rsidR="00381208" w:rsidRDefault="003A1EB3">
            <w:pPr>
              <w:spacing w:before="40" w:after="20" w:line="240" w:lineRule="auto"/>
            </w:pPr>
            <w:r>
              <w:rPr>
                <w:sz w:val="20"/>
              </w:rPr>
              <w:t>Rahul, Krinal</w:t>
            </w:r>
          </w:p>
        </w:tc>
      </w:tr>
      <w:tr w:rsidR="00381208">
        <w:trPr>
          <w:cantSplit/>
        </w:trPr>
        <w:tc>
          <w:tcPr>
            <w:tcW w:w="1296" w:type="dxa"/>
          </w:tcPr>
          <w:p w:rsidR="00381208" w:rsidRDefault="003A1EB3">
            <w:pPr>
              <w:spacing w:before="40" w:after="20" w:line="240" w:lineRule="auto"/>
            </w:pPr>
            <w:r>
              <w:rPr>
                <w:sz w:val="20"/>
              </w:rPr>
              <w:t>Sat PM</w:t>
            </w:r>
          </w:p>
        </w:tc>
        <w:tc>
          <w:tcPr>
            <w:tcW w:w="5472" w:type="dxa"/>
          </w:tcPr>
          <w:p w:rsidR="00381208" w:rsidRDefault="003A1EB3">
            <w:pPr>
              <w:spacing w:before="40" w:after="20" w:line="240" w:lineRule="auto"/>
            </w:pPr>
            <w:r>
              <w:rPr>
                <w:sz w:val="20"/>
              </w:rPr>
              <w:t>Core-functionality report with screenshots</w:t>
            </w:r>
          </w:p>
        </w:tc>
        <w:tc>
          <w:tcPr>
            <w:tcW w:w="2304" w:type="dxa"/>
          </w:tcPr>
          <w:p w:rsidR="00381208" w:rsidRDefault="003A1EB3">
            <w:pPr>
              <w:spacing w:before="40" w:after="20" w:line="240" w:lineRule="auto"/>
            </w:pPr>
            <w:r>
              <w:rPr>
                <w:sz w:val="20"/>
              </w:rPr>
              <w:t>Bijay</w:t>
            </w:r>
          </w:p>
        </w:tc>
      </w:tr>
      <w:tr w:rsidR="00381208">
        <w:trPr>
          <w:cantSplit/>
        </w:trPr>
        <w:tc>
          <w:tcPr>
            <w:tcW w:w="1296" w:type="dxa"/>
          </w:tcPr>
          <w:p w:rsidR="00381208" w:rsidRDefault="003A1EB3">
            <w:pPr>
              <w:spacing w:before="40" w:after="20" w:line="240" w:lineRule="auto"/>
            </w:pPr>
            <w:r>
              <w:rPr>
                <w:sz w:val="20"/>
              </w:rPr>
              <w:t>Sun AM</w:t>
            </w:r>
          </w:p>
        </w:tc>
        <w:tc>
          <w:tcPr>
            <w:tcW w:w="5472" w:type="dxa"/>
          </w:tcPr>
          <w:p w:rsidR="00381208" w:rsidRDefault="003A1EB3">
            <w:pPr>
              <w:spacing w:before="40" w:after="20" w:line="240" w:lineRule="auto"/>
            </w:pPr>
            <w:r>
              <w:rPr>
                <w:sz w:val="20"/>
              </w:rPr>
              <w:t>Filtering, search, direct messages, statistics, REPL</w:t>
            </w:r>
          </w:p>
        </w:tc>
        <w:tc>
          <w:tcPr>
            <w:tcW w:w="2304" w:type="dxa"/>
          </w:tcPr>
          <w:p w:rsidR="00381208" w:rsidRDefault="003A1EB3">
            <w:pPr>
              <w:spacing w:before="40" w:after="20" w:line="240" w:lineRule="auto"/>
            </w:pPr>
            <w:r>
              <w:rPr>
                <w:sz w:val="20"/>
              </w:rPr>
              <w:t>Rahul, Krinal</w:t>
            </w:r>
          </w:p>
        </w:tc>
      </w:tr>
      <w:tr w:rsidR="00381208">
        <w:trPr>
          <w:cantSplit/>
        </w:trPr>
        <w:tc>
          <w:tcPr>
            <w:tcW w:w="1296" w:type="dxa"/>
          </w:tcPr>
          <w:p w:rsidR="00381208" w:rsidRDefault="003A1EB3">
            <w:pPr>
              <w:spacing w:before="40" w:after="20" w:line="240" w:lineRule="auto"/>
            </w:pPr>
            <w:r>
              <w:rPr>
                <w:sz w:val="20"/>
              </w:rPr>
              <w:t>Sun AM</w:t>
            </w:r>
          </w:p>
        </w:tc>
        <w:tc>
          <w:tcPr>
            <w:tcW w:w="5472" w:type="dxa"/>
          </w:tcPr>
          <w:p w:rsidR="00381208" w:rsidRDefault="003A1EB3">
            <w:pPr>
              <w:spacing w:before="40" w:after="20" w:line="240" w:lineRule="auto"/>
            </w:pPr>
            <w:r>
              <w:rPr>
                <w:sz w:val="20"/>
              </w:rPr>
              <w:t>Unit tests, go vet and race detector passing</w:t>
            </w:r>
          </w:p>
        </w:tc>
        <w:tc>
          <w:tcPr>
            <w:tcW w:w="2304" w:type="dxa"/>
          </w:tcPr>
          <w:p w:rsidR="00381208" w:rsidRDefault="003A1EB3">
            <w:pPr>
              <w:spacing w:before="40" w:after="20" w:line="240" w:lineRule="auto"/>
            </w:pPr>
            <w:r>
              <w:rPr>
                <w:sz w:val="20"/>
              </w:rPr>
              <w:t>Krinal</w:t>
            </w:r>
          </w:p>
        </w:tc>
      </w:tr>
      <w:tr w:rsidR="00381208">
        <w:trPr>
          <w:cantSplit/>
        </w:trPr>
        <w:tc>
          <w:tcPr>
            <w:tcW w:w="1296" w:type="dxa"/>
          </w:tcPr>
          <w:p w:rsidR="00381208" w:rsidRDefault="003A1EB3">
            <w:pPr>
              <w:spacing w:before="40" w:after="20" w:line="240" w:lineRule="auto"/>
            </w:pPr>
            <w:r>
              <w:rPr>
                <w:sz w:val="20"/>
              </w:rPr>
              <w:t>Sun PM</w:t>
            </w:r>
          </w:p>
        </w:tc>
        <w:tc>
          <w:tcPr>
            <w:tcW w:w="5472" w:type="dxa"/>
          </w:tcPr>
          <w:p w:rsidR="00381208" w:rsidRDefault="003A1EB3">
            <w:pPr>
              <w:spacing w:before="40" w:after="20" w:line="240" w:lineRule="auto"/>
            </w:pPr>
            <w:r>
              <w:rPr>
                <w:sz w:val="20"/>
              </w:rPr>
              <w:t>Benchmark runs and comparison report</w:t>
            </w:r>
          </w:p>
        </w:tc>
        <w:tc>
          <w:tcPr>
            <w:tcW w:w="2304" w:type="dxa"/>
          </w:tcPr>
          <w:p w:rsidR="00381208" w:rsidRDefault="003A1EB3">
            <w:pPr>
              <w:spacing w:before="40" w:after="20" w:line="240" w:lineRule="auto"/>
            </w:pPr>
            <w:r>
              <w:rPr>
                <w:sz w:val="20"/>
              </w:rPr>
              <w:t>Rahul, Bijay</w:t>
            </w:r>
          </w:p>
        </w:tc>
      </w:tr>
      <w:tr w:rsidR="00381208">
        <w:trPr>
          <w:cantSplit/>
        </w:trPr>
        <w:tc>
          <w:tcPr>
            <w:tcW w:w="1296" w:type="dxa"/>
            <w:tcBorders>
              <w:bottom w:val="single" w:sz="8" w:space="0" w:color="000000"/>
            </w:tcBorders>
          </w:tcPr>
          <w:p w:rsidR="00381208" w:rsidRDefault="003A1EB3">
            <w:pPr>
              <w:spacing w:before="40" w:after="20" w:line="240" w:lineRule="auto"/>
            </w:pPr>
            <w:r>
              <w:rPr>
                <w:sz w:val="20"/>
              </w:rPr>
              <w:t>Sun PM</w:t>
            </w:r>
          </w:p>
        </w:tc>
        <w:tc>
          <w:tcPr>
            <w:tcW w:w="5472" w:type="dxa"/>
            <w:tcBorders>
              <w:bottom w:val="single" w:sz="8" w:space="0" w:color="000000"/>
            </w:tcBorders>
          </w:tcPr>
          <w:p w:rsidR="00381208" w:rsidRDefault="003A1EB3">
            <w:pPr>
              <w:spacing w:before="40" w:after="20" w:line="240" w:lineRule="auto"/>
            </w:pPr>
            <w:r>
              <w:rPr>
                <w:sz w:val="20"/>
              </w:rPr>
              <w:t>Presentation slides and rehearsal</w:t>
            </w:r>
          </w:p>
        </w:tc>
        <w:tc>
          <w:tcPr>
            <w:tcW w:w="2304" w:type="dxa"/>
            <w:tcBorders>
              <w:bottom w:val="single" w:sz="8" w:space="0" w:color="000000"/>
            </w:tcBorders>
          </w:tcPr>
          <w:p w:rsidR="00381208" w:rsidRDefault="003A1EB3">
            <w:pPr>
              <w:spacing w:before="40" w:after="20" w:line="240" w:lineRule="auto"/>
            </w:pPr>
            <w:r>
              <w:rPr>
                <w:sz w:val="20"/>
              </w:rPr>
              <w:t>All</w:t>
            </w:r>
          </w:p>
        </w:tc>
      </w:tr>
    </w:tbl>
    <w:p w:rsidR="00381208" w:rsidRDefault="00381208">
      <w:pPr>
        <w:spacing w:line="240" w:lineRule="auto"/>
      </w:pPr>
    </w:p>
    <w:p w:rsidR="00381208" w:rsidRDefault="003A1EB3">
      <w:pPr>
        <w:keepNext/>
      </w:pPr>
      <w:r>
        <w:rPr>
          <w:b/>
        </w:rPr>
        <w:t>Repository</w:t>
      </w:r>
    </w:p>
    <w:p w:rsidR="00381208" w:rsidRDefault="003A1EB3">
      <w:pPr>
        <w:ind w:firstLine="720"/>
      </w:pPr>
      <w:r>
        <w:t>The planning materials for this deliverable, including the full shared specification and the acceptance checklist, are in the public repository at https://github.com/iknalos/MSCS-632-M30-Group-D1. Implementation is tracked in separate repositories for Day 2 and Day 3, which are listed in that repository’s README.</w:t>
      </w:r>
    </w:p>
    <w:p w:rsidR="00381208" w:rsidRDefault="003A1EB3">
      <w:pPr>
        <w:spacing w:line="240" w:lineRule="auto"/>
      </w:pPr>
      <w:r>
        <w:br w:type="page"/>
      </w:r>
    </w:p>
    <w:p w:rsidR="00381208" w:rsidRDefault="003A1EB3">
      <w:pPr>
        <w:jc w:val="center"/>
      </w:pPr>
      <w:r>
        <w:rPr>
          <w:b/>
        </w:rPr>
        <w:lastRenderedPageBreak/>
        <w:t>References</w:t>
      </w:r>
    </w:p>
    <w:p w:rsidR="00381208" w:rsidRDefault="003A1EB3">
      <w:pPr>
        <w:ind w:left="720" w:hanging="720"/>
      </w:pPr>
      <w:r>
        <w:t xml:space="preserve">Donovan, A. A. A., &amp; Kernighan, B. W. (2015). </w:t>
      </w:r>
      <w:r>
        <w:rPr>
          <w:i/>
        </w:rPr>
        <w:t>The Go programming language</w:t>
      </w:r>
      <w:r>
        <w:t>. Addison-Wesley.</w:t>
      </w:r>
    </w:p>
    <w:p w:rsidR="00381208" w:rsidRDefault="003A1EB3">
      <w:pPr>
        <w:ind w:left="720" w:hanging="720"/>
      </w:pPr>
      <w:r>
        <w:t xml:space="preserve">Hoare, C. A. R. (1978). Communicating sequential processes. </w:t>
      </w:r>
      <w:r>
        <w:rPr>
          <w:i/>
        </w:rPr>
        <w:t>Communications of the ACM, 21</w:t>
      </w:r>
      <w:r>
        <w:t>(8), 666-677. https://doi.org/10.1145/359576.359585</w:t>
      </w:r>
    </w:p>
    <w:p w:rsidR="00381208" w:rsidRDefault="003A1EB3">
      <w:pPr>
        <w:ind w:left="720" w:hanging="720"/>
      </w:pPr>
      <w:r>
        <w:t xml:space="preserve">Jung, R., Jourdan, J.-H., Krebbers, R., &amp; Dreyer, D. (2021). Safe systems programming in Rust. </w:t>
      </w:r>
      <w:r>
        <w:rPr>
          <w:i/>
        </w:rPr>
        <w:t>Communications of the ACM, 64</w:t>
      </w:r>
      <w:r>
        <w:t>(4), 144-152. https://doi.org/10.1145/3418295</w:t>
      </w:r>
    </w:p>
    <w:p w:rsidR="00381208" w:rsidRDefault="003A1EB3">
      <w:pPr>
        <w:ind w:left="720" w:hanging="720"/>
      </w:pPr>
      <w:r>
        <w:t xml:space="preserve">Klabnik, S., &amp; Nichols, C. (2023). </w:t>
      </w:r>
      <w:r>
        <w:rPr>
          <w:i/>
        </w:rPr>
        <w:t>The Rust programming language</w:t>
      </w:r>
      <w:r>
        <w:t xml:space="preserve"> (2nd ed.). No Starch Press.</w:t>
      </w:r>
    </w:p>
    <w:p w:rsidR="00381208" w:rsidRDefault="003A1EB3">
      <w:pPr>
        <w:ind w:left="720" w:hanging="720"/>
      </w:pPr>
      <w:r>
        <w:t xml:space="preserve">Sebesta, R. W. (2019). </w:t>
      </w:r>
      <w:r>
        <w:rPr>
          <w:i/>
        </w:rPr>
        <w:t>Concepts of programming languages</w:t>
      </w:r>
      <w:r>
        <w:t xml:space="preserve"> (12th ed.). Pearson.</w:t>
      </w:r>
    </w:p>
    <w:sectPr w:rsidR="00381208"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1EB3" w:rsidRDefault="003A1EB3">
      <w:pPr>
        <w:spacing w:line="240" w:lineRule="auto"/>
      </w:pPr>
      <w:r>
        <w:separator/>
      </w:r>
    </w:p>
  </w:endnote>
  <w:endnote w:type="continuationSeparator" w:id="0">
    <w:p w:rsidR="003A1EB3" w:rsidRDefault="003A1E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1EB3" w:rsidRDefault="003A1EB3">
      <w:pPr>
        <w:spacing w:line="240" w:lineRule="auto"/>
      </w:pPr>
      <w:r>
        <w:separator/>
      </w:r>
    </w:p>
  </w:footnote>
  <w:footnote w:type="continuationSeparator" w:id="0">
    <w:p w:rsidR="003A1EB3" w:rsidRDefault="003A1E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1208" w:rsidRDefault="003A1EB3">
    <w:pPr>
      <w:pStyle w:val="Header"/>
      <w:spacing w:line="480" w:lineRule="auto"/>
      <w:jc w:val="right"/>
    </w:pPr>
    <w:r>
      <w:fldChar w:fldCharType="begin"/>
    </w:r>
    <w:r>
      <w:instrText>PAGE</w:instrText>
    </w:r>
    <w:r w:rsidR="0050490C">
      <w:fldChar w:fldCharType="separate"/>
    </w:r>
    <w:r w:rsidR="0050490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623035">
    <w:abstractNumId w:val="8"/>
  </w:num>
  <w:num w:numId="2" w16cid:durableId="774984252">
    <w:abstractNumId w:val="6"/>
  </w:num>
  <w:num w:numId="3" w16cid:durableId="223951370">
    <w:abstractNumId w:val="5"/>
  </w:num>
  <w:num w:numId="4" w16cid:durableId="1468008810">
    <w:abstractNumId w:val="4"/>
  </w:num>
  <w:num w:numId="5" w16cid:durableId="1184199566">
    <w:abstractNumId w:val="7"/>
  </w:num>
  <w:num w:numId="6" w16cid:durableId="9845535">
    <w:abstractNumId w:val="3"/>
  </w:num>
  <w:num w:numId="7" w16cid:durableId="125853255">
    <w:abstractNumId w:val="2"/>
  </w:num>
  <w:num w:numId="8" w16cid:durableId="220167977">
    <w:abstractNumId w:val="1"/>
  </w:num>
  <w:num w:numId="9" w16cid:durableId="56892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208"/>
    <w:rsid w:val="003A1EB3"/>
    <w:rsid w:val="00465AF9"/>
    <w:rsid w:val="005049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F27B59F8-20B1-4893-9F8E-5B4C7987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1381</Words>
  <Characters>7675</Characters>
  <Application>Microsoft Office Word</Application>
  <DocSecurity>0</DocSecurity>
  <Lines>224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Solanki</cp:lastModifiedBy>
  <cp:revision>2</cp:revision>
  <cp:lastPrinted>2026-10-03T01:39:00Z</cp:lastPrinted>
  <dcterms:created xsi:type="dcterms:W3CDTF">2013-12-23T23:15:00Z</dcterms:created>
  <dcterms:modified xsi:type="dcterms:W3CDTF">2026-10-03T01:39:00Z</dcterms:modified>
  <cp:category/>
</cp:coreProperties>
</file>