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10</w:t>
      </w:r>
    </w:p>
    <w:p>
      <w:pPr>
        <w:pStyle w:val="Heading1"/>
      </w:pPr>
      <w:r>
        <w:t xml:space="preserve">Маркировка проводников, степени защиты IP, условные обозначения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цвета проводников, коды IP, категории перенапряжения, буквенные обозначения элементов на схемах.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«Справочник» (все три колонки).</w:t>
      </w:r>
    </w:p>
    <w:p>
      <w:pPr>
        <w:pStyle w:val="Heading2"/>
      </w:pPr>
      <w:r>
        <w:rPr>
          <w:b w:val="false"/>
          <w:bCs w:val="false"/>
        </w:rPr>
        <w:t xml:space="preserve">1. Цвета проводников</w:t>
      </w:r>
    </w:p>
    <w:p>
      <w:pPr>
        <w:spacing w:after="120"/>
      </w:pPr>
      <w:r>
        <w:rPr>
          <w:b w:val="false"/>
          <w:bCs w:val="false"/>
        </w:rPr>
        <w:t xml:space="preserve">Современная маркировка (ГОСТ Р 50462 / МЭК 60445, ранее МЭК 60446):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Проводник</w:t>
            </w:r>
          </w:p>
        </w:tc>
        <w:tc>
          <w:tcPr>
            <w:tcW w:type="dxa" w:w="57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Цвет</w:t>
            </w:r>
          </w:p>
        </w:tc>
      </w:tr>
      <w:tr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Фазы L1 / L2 / L3</w:t>
            </w:r>
          </w:p>
        </w:tc>
        <w:tc>
          <w:tcPr>
            <w:tcW w:type="dxa" w:w="57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коричневый / чёрный / серый</w:t>
            </w:r>
          </w:p>
        </w:tc>
      </w:tr>
      <w:tr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Нейтраль N</w:t>
            </w:r>
          </w:p>
        </w:tc>
        <w:tc>
          <w:tcPr>
            <w:tcW w:type="dxa" w:w="57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синий (голубой)</w:t>
            </w:r>
          </w:p>
        </w:tc>
      </w:tr>
      <w:tr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Защитный PE</w:t>
            </w:r>
          </w:p>
        </w:tc>
        <w:tc>
          <w:tcPr>
            <w:tcW w:type="dxa" w:w="57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жёлто-зелёный</w:t>
            </w:r>
          </w:p>
        </w:tc>
      </w:tr>
      <w:tr>
        <w:tc>
          <w:tcPr>
            <w:tcW w:type="dxa" w:w="385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Совмещённый PEN</w:t>
            </w:r>
          </w:p>
        </w:tc>
        <w:tc>
          <w:tcPr>
            <w:tcW w:type="dxa" w:w="578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жёлто-зелёный с голубыми метками на концах (или наоборот)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Старые и зарубежные системы, приведённые в программе: старый британский стандарт (фаза красная, нейтраль чёрная, защитный зелёный); постоянный ток и США (NEC) - «плюс» красный, «минус» чёрный, заземление зелёное или голое.</w:t>
      </w:r>
    </w:p>
    <w:p>
      <w:pPr>
        <w:pBdr>
          <w:left w:val="single" w:color="E0A020" w:sz="18" w:space="8"/>
        </w:pBdr>
        <w:shd w:fill="FFF7E0" w:color="auto" w:val="clear"/>
        <w:spacing w:after="160" w:before="120"/>
        <w:ind w:left="200"/>
      </w:pPr>
      <w:r>
        <w:rPr>
          <w:b w:val="false"/>
          <w:bCs w:val="false"/>
        </w:rPr>
        <w:t xml:space="preserve">Цвет не гарантия: перед работой всегда проверяйте отсутствие напряжения указателем.</w:t>
      </w:r>
    </w:p>
    <w:p>
      <w:pPr>
        <w:pStyle w:val="Heading2"/>
      </w:pPr>
      <w:r>
        <w:rPr>
          <w:b w:val="false"/>
          <w:bCs w:val="false"/>
        </w:rPr>
        <w:t xml:space="preserve">2. Степень защиты IP</w:t>
      </w:r>
    </w:p>
    <w:p>
      <w:pPr>
        <w:spacing w:after="120"/>
      </w:pPr>
      <w:r>
        <w:rPr>
          <w:b w:val="false"/>
          <w:bCs w:val="false"/>
        </w:rPr>
        <w:t xml:space="preserve">Код IP по ГОСТ 14254 (МЭК 60529) - две цифры: </w:t>
      </w:r>
      <w:r>
        <w:rPr>
          <w:b/>
          <w:bCs/>
        </w:rPr>
        <w:t xml:space="preserve">первая</w:t>
      </w:r>
      <w:r>
        <w:rPr>
          <w:b w:val="false"/>
          <w:bCs w:val="false"/>
        </w:rPr>
        <w:t xml:space="preserve"> - защита от твёрдых тел и пыли, </w:t>
      </w:r>
      <w:r>
        <w:rPr>
          <w:b/>
          <w:bCs/>
        </w:rPr>
        <w:t xml:space="preserve">вторая</w:t>
      </w:r>
      <w:r>
        <w:rPr>
          <w:b w:val="false"/>
          <w:bCs w:val="false"/>
        </w:rPr>
        <w:t xml:space="preserve"> - от воды.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4337"/>
        <w:gridCol w:w="4337"/>
      </w:tblGrid>
      <w:tr>
        <w:trPr>
          <w:tblHeader/>
        </w:trP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Цифра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Первая (твёрдые тела)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Вторая (вода)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защиты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защиты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предметы &gt; 50 мм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вертикальные капли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предметы &gt; 12,5 мм (пальцы)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капли под углом до 15°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предметы &gt; 2,5 мм (инструмент)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дождь под углом до 60°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предметы &gt; 1 мм (провода)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брызги со всех сторон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пылезащищённое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струи воды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пыленепроницаемое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мощные струи, волны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кратковременное погружение до 1 м</w:t>
            </w:r>
          </w:p>
        </w:tc>
      </w:tr>
      <w:tr>
        <w:tc>
          <w:tcPr>
            <w:tcW w:type="dxa" w:w="9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33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длительное погружение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Типовые значения: IP20 - сухие помещения, щиты внутри; IP44 - ванные комнаты, улица под навесом; IP54 - производство; IP65 - уличные щиты и светильники; IP67/68 - погружные устройства.</w:t>
      </w:r>
    </w:p>
    <w:p>
      <w:pPr>
        <w:pStyle w:val="Heading2"/>
      </w:pPr>
      <w:r>
        <w:rPr>
          <w:b w:val="false"/>
          <w:bCs w:val="false"/>
        </w:rPr>
        <w:t xml:space="preserve">3. Категории перенапряжения</w:t>
      </w:r>
    </w:p>
    <w:p>
      <w:pPr>
        <w:spacing w:after="120"/>
      </w:pPr>
      <w:r>
        <w:rPr>
          <w:b w:val="false"/>
          <w:bCs w:val="false"/>
        </w:rPr>
        <w:t xml:space="preserve">Показывают, какой импульс перенапряжения выдерживает оборудование в зависимости от места установки (МЭК 60664-1, для сети 230/400 В):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5073"/>
        <w:gridCol w:w="3043"/>
      </w:tblGrid>
      <w:tr>
        <w:trPr>
          <w:tblHeader/>
        </w:trPr>
        <w:tc>
          <w:tcPr>
            <w:tcW w:type="dxa" w:w="15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50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Место</w:t>
            </w:r>
          </w:p>
        </w:tc>
        <w:tc>
          <w:tcPr>
            <w:tcW w:type="dxa" w:w="304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Импульсное выдерживаемое</w:t>
            </w:r>
          </w:p>
        </w:tc>
      </w:tr>
      <w:tr>
        <w:tc>
          <w:tcPr>
            <w:tcW w:type="dxa" w:w="15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0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электроника, защищённая отдельно</w:t>
            </w:r>
          </w:p>
        </w:tc>
        <w:tc>
          <w:tcPr>
            <w:tcW w:type="dxa" w:w="304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 кВ</w:t>
            </w:r>
          </w:p>
        </w:tc>
      </w:tr>
      <w:tr>
        <w:tc>
          <w:tcPr>
            <w:tcW w:type="dxa" w:w="15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50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бытовые приборы, включаемые в розетку</w:t>
            </w:r>
          </w:p>
        </w:tc>
        <w:tc>
          <w:tcPr>
            <w:tcW w:type="dxa" w:w="304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 кВ</w:t>
            </w:r>
          </w:p>
        </w:tc>
      </w:tr>
      <w:tr>
        <w:tc>
          <w:tcPr>
            <w:tcW w:type="dxa" w:w="15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50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стационарная проводка, щиты, розетки</w:t>
            </w:r>
          </w:p>
        </w:tc>
        <w:tc>
          <w:tcPr>
            <w:tcW w:type="dxa" w:w="304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кВ</w:t>
            </w:r>
          </w:p>
        </w:tc>
      </w:tr>
      <w:tr>
        <w:tc>
          <w:tcPr>
            <w:tcW w:type="dxa" w:w="152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507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ввод в здание, счётчик, воздушная линия</w:t>
            </w:r>
          </w:p>
        </w:tc>
        <w:tc>
          <w:tcPr>
            <w:tcW w:type="dxa" w:w="304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кВ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Те же категории (CAT II - IV) указывают на мультиметрах и клещах: прибор CAT II нельзя использовать для измерений во вводном щите.</w:t>
      </w:r>
    </w:p>
    <w:p>
      <w:pPr>
        <w:pStyle w:val="Heading2"/>
      </w:pPr>
      <w:r>
        <w:rPr>
          <w:b w:val="false"/>
          <w:bCs w:val="false"/>
        </w:rPr>
        <w:t xml:space="preserve">4. Буквенные обозначения на схемах</w:t>
      </w:r>
    </w:p>
    <w:p>
      <w:pPr>
        <w:spacing w:after="120"/>
      </w:pPr>
      <w:r>
        <w:rPr>
          <w:b w:val="false"/>
          <w:bCs w:val="false"/>
        </w:rPr>
        <w:t xml:space="preserve">В России применяется ГОСТ 2.710-81 (буквенно-цифровые коды), в Европе - МЭК 81346. Основные обозначения: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Элемент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QF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автоматический выключатель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QS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выключатель-разъединитель, рубильник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предохранитель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KM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контактор, магнитный пускатель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реле тока, промежуточное реле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KK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тепловое реле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KT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реле времени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двигатель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трансформатор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генератор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/ C / L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резистор / конденсатор / катушка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HL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сигнальная лампа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SB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кнопка</w:t>
            </w:r>
          </w:p>
        </w:tc>
      </w:tr>
      <w:tr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</w:t>
            </w:r>
          </w:p>
        </w:tc>
        <w:tc>
          <w:tcPr>
            <w:tcW w:type="dxa" w:w="771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защитный проводник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В американской практике (ANSI/IEEE C37.2) защитные функции обозначают номерами: 52 - выключатель, 49 - тепловая защита, 50/51 - максимальная токовая защита.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Какого цвета проводник PE?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Расшифруйте IP54.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Какую степень защиты выбрать для светильника на улице без навеса?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В какой категории перенапряжения находится вводной щит?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Что обозначают на схемах QF, KM и KK?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10. Маркировка и обозначения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10. Маркировка проводников, степени защиты IP, условные обозначения</dc:title>
  <dc:creator>ElectroCalc Suite</dc:creator>
  <cp:lastModifiedBy>Un-named</cp:lastModifiedBy>
  <cp:revision>1</cp:revision>
  <dcterms:created xsi:type="dcterms:W3CDTF">2026-09-27T15:50:09.100Z</dcterms:created>
  <dcterms:modified xsi:type="dcterms:W3CDTF">2026-09-27T15:50:09.100Z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