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E3A99">
      <w:pPr>
        <w:spacing w:before="480" w:after="480" w:line="288" w:lineRule="auto"/>
        <w:ind w:left="0"/>
      </w:pPr>
      <w:bookmarkStart w:id="19" w:name="_GoBack"/>
      <w:bookmarkEnd w:id="19"/>
      <w:r>
        <w:rPr>
          <w:rFonts w:ascii="Arial" w:hAnsi="Arial" w:eastAsia="等线" w:cs="Arial"/>
          <w:b/>
          <w:sz w:val="52"/>
        </w:rPr>
        <w:t>半官方调解组织 - 调解平台管理系统 优化版提示词</w:t>
      </w:r>
    </w:p>
    <w:p w14:paraId="0797BB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提示词适配半官方调解组织，核心聚焦金融纠纷、物业纠纷调解，重点突出法院联动、多渠道收件、远程调解等特色功能，分为标准版（快速对接AI/产品）、详细版（给开发/程序员）、极简版（快速出原型），可直接复制使用。</w:t>
      </w:r>
    </w:p>
    <w:p w14:paraId="6407925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一、标准版提示词（简洁通用，适配产品/AI快速理解）</w:t>
      </w:r>
      <w:bookmarkEnd w:id="0"/>
    </w:p>
    <w:p w14:paraId="0A2D9E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开发一套半官方调解组织专用的调解平台管理系统，核心受理金融纠纷、物业纠纷，支持多渠道收件（律所委托、法院委派、金融机构委派，可批量进件、单独创建）。系统需包含用户端、调解员端、管理员端，核心功能涵盖：远程视频调解、呼叫中心、信息推送（通知、案件进度、立案告知及诉状链接）、大数据筛查、案件文书预先生成、法院联动（支持法院根据调解内容出具司法确认书、民事调解书），同时配备数据看板，实现案件全流程可视化管理。要求界面规范、流程合规、数据安全，适配PC端，支持权限分级，贴合半官方组织工作场景；UI/UX设计采用极简高级轻奢风，适配高端B端、金融、政企场景，极致去AI模板化，全面摒弃廉价渐变、大圆角、卡通元素、花哨动效，采用低饱和莫兰迪高级色系（单主色+中性黑白灰极简搭配），布局克制留白、理性网格、对称平衡、利落线条，呈现微肌理哑光质感、细线条分割、低明度光影层次，组件采用极简扁平化设计（小弧度圆角、细边框、弱阴影），字体层级干净（字重克制、行高舒适、阅读感极佳），交互极简柔和（微缩放、浅色调过渡、无多余特效），整体气质克制、精致、高端、商务化；配套极简轻奢风图标及按钮，图标采用纤细均匀1px线条、简约几何造型、4px小圆角、低饱和单色/双色搭配、哑光干净质感，按钮采用规整矩形+4px小圆角、细边框极简设计、低饱和品牌主色纯色填充+弱描边，三态交互为hover加深微缩放、点击下沉反馈，哑光弱阴影，无发光无浮夸特效。</w:t>
      </w:r>
    </w:p>
    <w:p w14:paraId="19B17B8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二、详细版提示词（精准落地，给开发/程序员/产品设计）</w:t>
      </w:r>
      <w:bookmarkEnd w:id="1"/>
    </w:p>
    <w:p w14:paraId="5D95D66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项目名称</w:t>
      </w:r>
      <w:bookmarkEnd w:id="2"/>
    </w:p>
    <w:p w14:paraId="4E05E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半官方调解组织 - 纠纷调解平台管理系统</w:t>
      </w:r>
    </w:p>
    <w:p w14:paraId="2B3CD6A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系统定位</w:t>
      </w:r>
      <w:bookmarkEnd w:id="3"/>
    </w:p>
    <w:p w14:paraId="057B4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半官方调解组织，专注处理金融纠纷、物业纠纷，实现“收件-调解-文书-法院联动-归档”全流程数字化管理，衔接律所、法院、金融机构，兼顾规范性与高效性，满足半官方组织合规要求，同时实现与法院系统的联动对接，提升调解公信力与工作效率。</w:t>
      </w:r>
    </w:p>
    <w:p w14:paraId="4D6E957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核心用户角色</w:t>
      </w:r>
      <w:bookmarkEnd w:id="4"/>
    </w:p>
    <w:p w14:paraId="7B12A8C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普通用户</w:t>
      </w:r>
      <w:r>
        <w:rPr>
          <w:rFonts w:ascii="Arial" w:hAnsi="Arial" w:eastAsia="等线" w:cs="Arial"/>
          <w:sz w:val="22"/>
        </w:rPr>
        <w:t>：查看案件进度、接收各类推送通知（案件进度、立案告知及诉状链接）、参与远程视频调解、查看/下载案件文书。</w:t>
      </w:r>
    </w:p>
    <w:p w14:paraId="10AAD80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调解员</w:t>
      </w:r>
      <w:r>
        <w:rPr>
          <w:rFonts w:ascii="Arial" w:hAnsi="Arial" w:eastAsia="等线" w:cs="Arial"/>
          <w:sz w:val="22"/>
        </w:rPr>
        <w:t>：接收案件、发起远程视频调解、使用呼叫中心对接当事人/相关机构、预先生成案件文书、记录调解过程、提交调解结果，配合法院完成司法确认相关工作。</w:t>
      </w:r>
    </w:p>
    <w:p w14:paraId="604F16B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机构管理员</w:t>
      </w:r>
      <w:r>
        <w:rPr>
          <w:rFonts w:ascii="Arial" w:hAnsi="Arial" w:eastAsia="等线" w:cs="Arial"/>
          <w:sz w:val="22"/>
        </w:rPr>
        <w:t>：管理多渠道收件（批量进件、单独创建）、案件分配/转派、流程监控、查看数据看板、管理用户与调解员权限、维护系统基础配置。</w:t>
      </w:r>
    </w:p>
    <w:p w14:paraId="53C3A77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法院对接专员</w:t>
      </w:r>
      <w:r>
        <w:rPr>
          <w:rFonts w:ascii="Arial" w:hAnsi="Arial" w:eastAsia="等线" w:cs="Arial"/>
          <w:sz w:val="22"/>
        </w:rPr>
        <w:t>：查看调解结果、根据调解内容审核并关联司法确认书、民事调解书的出具流程，实现与法院系统的联动同步。</w:t>
      </w:r>
    </w:p>
    <w:p w14:paraId="2298583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超级管理员</w:t>
      </w:r>
      <w:r>
        <w:rPr>
          <w:rFonts w:ascii="Arial" w:hAnsi="Arial" w:eastAsia="等线" w:cs="Arial"/>
          <w:sz w:val="22"/>
        </w:rPr>
        <w:t>：权限分级管理、系统参数配置、大数据筛查规则设置、操作日志审计、数据备份与安全管理、机构关联管理（律所、法院、金融机构）。</w:t>
      </w:r>
    </w:p>
    <w:p w14:paraId="4A96F97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第三方机构用户</w:t>
      </w:r>
      <w:r>
        <w:rPr>
          <w:rFonts w:ascii="Arial" w:hAnsi="Arial" w:eastAsia="等线" w:cs="Arial"/>
          <w:sz w:val="22"/>
        </w:rPr>
        <w:t>（律所、金融机构）：提交委托案件（批量/单独）、查看委托案件进度、对接调解员。</w:t>
      </w:r>
    </w:p>
    <w:p w14:paraId="3B3F781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核心功能模块（重点突出特色需求）</w:t>
      </w:r>
      <w:bookmarkEnd w:id="5"/>
    </w:p>
    <w:p w14:paraId="7CE217A9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 多渠道收件管理（核心特色）</w:t>
      </w:r>
      <w:bookmarkEnd w:id="6"/>
    </w:p>
    <w:p w14:paraId="7F2A716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收件来源：支持律所委托、法院委派、金融机构直接委派3种核心渠道，明确区分案件来源标识。</w:t>
      </w:r>
    </w:p>
    <w:p w14:paraId="3C1DA5F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进件方式：支持批量进件（上传Excel/文档模板导入，模板字段明确统一，同步案件详情字段，重点优化金融案件（机构对个人/公司）字段，具体包含：</w:t>
      </w:r>
      <w:r>
        <w:rPr>
          <w:rFonts w:ascii="Arial" w:hAnsi="Arial" w:eastAsia="等线" w:cs="Arial"/>
          <w:b/>
          <w:sz w:val="22"/>
        </w:rPr>
        <w:t>必填项</w:t>
      </w:r>
      <w:r>
        <w:rPr>
          <w:rFonts w:ascii="Arial" w:hAnsi="Arial" w:eastAsia="等线" w:cs="Arial"/>
          <w:sz w:val="22"/>
        </w:rPr>
        <w:t>【案件编号、案件名称、纠纷类型（金融/物业，可下拉选择；金融纠纷需区分机构对个人/机构对公司）、收件渠道（律所委托/法院委派/金融机构委派，可下拉选择）、委托机构名称（金融机构需填写完整机构全称、统一社会信用代码、机构地址）、委托机构联系人及联系方式（座机+手机）、被委托方信息【若为个人：姓名、身份证号、联系方式；若为公司：公司全称、统一社会信用代码、法定代表人、联系电话】、纠纷发生时间、诉求内容】；</w:t>
      </w:r>
      <w:r>
        <w:rPr>
          <w:rFonts w:ascii="Arial" w:hAnsi="Arial" w:eastAsia="等线" w:cs="Arial"/>
          <w:b/>
          <w:sz w:val="22"/>
        </w:rPr>
        <w:t>非必填项</w:t>
      </w:r>
      <w:r>
        <w:rPr>
          <w:rFonts w:ascii="Arial" w:hAnsi="Arial" w:eastAsia="等线" w:cs="Arial"/>
          <w:sz w:val="22"/>
        </w:rPr>
        <w:t>【被委托方补充信息（个人：住址、职业、银行卡号；公司：注册地址、实际经营地址）、纠纷简要事实（金融案件需明确借款/理财/担保等具体场景、金额、期限）、证据材料清单（标注材料类型、份数）、是否需要紧急处理、预计调解时间、金融案件补充字段（借款合同编号、放款日期、逾期天数、逾期金额）】，字段可根据需求调整；同时支持系统自定义字段设置，可在系统管理中新增、删除字段名称，适配金融案件及后续业务场景变更）、单独创建（手动填写上述案件详情字段、上传相关材料，必填项标注提醒）。</w:t>
      </w:r>
    </w:p>
    <w:p w14:paraId="756D173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收件审核：管理员对进件案件进行审核，重点核对批量进件模板中所有</w:t>
      </w:r>
      <w:r>
        <w:rPr>
          <w:rFonts w:ascii="Arial" w:hAnsi="Arial" w:eastAsia="等线" w:cs="Arial"/>
          <w:b/>
          <w:sz w:val="22"/>
        </w:rPr>
        <w:t>必填字段</w:t>
      </w:r>
      <w:r>
        <w:rPr>
          <w:rFonts w:ascii="Arial" w:hAnsi="Arial" w:eastAsia="等线" w:cs="Arial"/>
          <w:sz w:val="22"/>
        </w:rPr>
        <w:t>的完整性、准确性，确认纠纷类型（金融/物业）、材料完整性及字段填写规范，审核通过后分配调解员，审核不通过退回并明确标注缺失/错误的必填/非必填字段，反馈具体原因。</w:t>
      </w:r>
    </w:p>
    <w:p w14:paraId="4801892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案件归档：收件审核通过/调解结案后，自动归档，支持按收件渠道、纠纷类型、时间维度检索。</w:t>
      </w:r>
    </w:p>
    <w:p w14:paraId="4B149DA3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 用户认证与权限管理</w:t>
      </w:r>
      <w:bookmarkEnd w:id="7"/>
    </w:p>
    <w:p w14:paraId="68F2568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认证体系：支持手机号验证码、密码登录，管理员/调解员需实名认证、岗位认证，第三方机构用户需资质审核。</w:t>
      </w:r>
    </w:p>
    <w:p w14:paraId="1266AB4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权限管理：采用RBAC模型，按角色分配权限（如法院对接专员仅查看调解结果、审核司法确认相关内容，第三方机构仅管理自身委托案件）。</w:t>
      </w:r>
    </w:p>
    <w:p w14:paraId="2E0B90E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账号管理：支持账号审核、禁用、重置密码、权限修改，操作日志全程记录，可追溯。</w:t>
      </w:r>
    </w:p>
    <w:p w14:paraId="36437CD8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 案件调解核心流程</w:t>
      </w:r>
      <w:bookmarkEnd w:id="8"/>
    </w:p>
    <w:p w14:paraId="3C7FE47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件分配：管理员手动分配，或按纠纷类型（金融/物业）、调解员擅长领域智能匹配分配，分配时可查看批量进件/单独创建的完整案件详情（含上述所有必填/非必填字段，重点展示金融案件机构对个人/公司的详细信息及必填项标识），支持案件转派、撤回，转派时同步携带全部案件详情字段及自定义新增字段；自定义字段可同步展示在案件详情页，与默认必填/非必填字段统一排版，必填项标注清晰，便于查看。</w:t>
      </w:r>
    </w:p>
    <w:p w14:paraId="5BA1ECF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远程视频调解（核心特色）：调解员发起视频调解，支持多方（调解员、当事人、第三方机构、法院专员）接入，支持视频录制、回放、存档，画面清晰、延迟低，适配办公网络环境。</w:t>
      </w:r>
    </w:p>
    <w:p w14:paraId="79EF3C6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呼叫中心（核心特色）：内置呼叫中心功能，调解员可直接通过系统拨打当事人/第三方机构电话，支持通话录音、通话记录留存，可关联对应案件。</w:t>
      </w:r>
    </w:p>
    <w:p w14:paraId="23857D6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调解记录：实时记录调解过程、双方诉求、达成的共识，支持编辑、修改、存档，作为文书生成的基础。</w:t>
      </w:r>
    </w:p>
    <w:p w14:paraId="22D8F673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4. 文书管理（核心特色）</w:t>
      </w:r>
      <w:bookmarkEnd w:id="9"/>
    </w:p>
    <w:p w14:paraId="0A9B1C2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预先生成：支持调解前/调解中预先生成各类案件文书，包括调解申请书、调解笔录、调解协议等。</w:t>
      </w:r>
    </w:p>
    <w:p w14:paraId="1E8050C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文书模版：支持自定义模版上传，预览修改等功能。</w:t>
      </w:r>
    </w:p>
    <w:p w14:paraId="29705CF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法院联动文书：支持根据调解内容，生成可对接法院系统的文书模板，供法院审核后出具司法确认书、民事调解书，文书可同步至法院系统，实现数据互通。</w:t>
      </w:r>
    </w:p>
    <w:p w14:paraId="2C1D267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文书操作：支持文书编辑、预览、导出（Word/PDF格式）、打印、存档，关联对应案件，可按案件编号、文书类型检索。</w:t>
      </w:r>
    </w:p>
    <w:p w14:paraId="1465468F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5. 信息推送（核心特色）</w:t>
      </w:r>
      <w:bookmarkEnd w:id="10"/>
    </w:p>
    <w:p w14:paraId="062D0B8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推送内容：案件进度通知（收件审核、分配、调解中、结案等）、通知信息（调解时间、参会提醒等）、立案告知（附带诉状链接，方便当事人跳转查看/下载诉状）。</w:t>
      </w:r>
    </w:p>
    <w:p w14:paraId="62DD089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推送方式：支持站内信、短信推送，可设置推送频率、推送对象，确保当事人、第三方机构及时获取相关信息。</w:t>
      </w:r>
    </w:p>
    <w:p w14:paraId="3BB7446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推送记录：留存所有推送记录，可查看推送状态（已送达、未送达），便于追溯。</w:t>
      </w:r>
    </w:p>
    <w:p w14:paraId="38CFE1F7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6. 大数据筛查（核心特色）</w:t>
      </w:r>
      <w:bookmarkEnd w:id="11"/>
    </w:p>
    <w:p w14:paraId="6B4083D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筛查功能：支持按纠纷类型（金融/物业）、案件来源、调解结果、调解时长、当事人信息等维度进行大数据筛查，识别纠纷热点、高频问题。</w:t>
      </w:r>
    </w:p>
    <w:p w14:paraId="04AABB1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风险预警：对疑难案件、久调未结案件、高争议案件进行智能筛查，推送预警信息给管理员和调解员，便于重点跟进。</w:t>
      </w:r>
    </w:p>
    <w:p w14:paraId="563FA28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数据统计：基于筛查结果，自动生成相关统计数据，支撑决策分析。</w:t>
      </w:r>
    </w:p>
    <w:p w14:paraId="643E2B5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7. 法院联动（核心特色）</w:t>
      </w:r>
      <w:bookmarkEnd w:id="12"/>
    </w:p>
    <w:p w14:paraId="3E5639C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数据对接：与法院系统联动，支持调解结果、案件文书同步至法院，法院可直接查看调解详情。</w:t>
      </w:r>
    </w:p>
    <w:p w14:paraId="6979C73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文书确认：法院根据调解内容，通过系统审核后，出具司法确认书、民事调解书，文书可同步回传至本系统，实现闭环管理。</w:t>
      </w:r>
    </w:p>
    <w:p w14:paraId="68BA8F9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立案衔接：对于调解不成的案件，支持通过系统推送相关材料至法院，方便当事人后续立案，衔接法院诉讼流程。</w:t>
      </w:r>
    </w:p>
    <w:p w14:paraId="28D2CBE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8. 数据看板（核心特色）</w:t>
      </w:r>
      <w:bookmarkEnd w:id="13"/>
    </w:p>
    <w:p w14:paraId="7C77101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可视化展示：核心数据实时展示，包括案件总量、各渠道收件数量、金融/物业纠纷分布、调解成功率、平均调解时长、调解员工作量、未结案件数等。</w:t>
      </w:r>
    </w:p>
    <w:p w14:paraId="4D4413C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图表支持：采用折线图、饼图、柱状图等可视化图表，支持数据筛选（按时间、纠纷类型、收件渠道等）、导出。</w:t>
      </w:r>
    </w:p>
    <w:p w14:paraId="547025C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权限适配：不同角色查看对应权限的数据看板（如管理员查看全量数据，调解员查看自身负责案件数据，第三方机构查看自身委托案件数据）。</w:t>
      </w:r>
    </w:p>
    <w:p w14:paraId="17DB55D4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9. 系统管理</w:t>
      </w:r>
      <w:bookmarkEnd w:id="14"/>
    </w:p>
    <w:p w14:paraId="3CD3515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配置：纠纷类型（金融、物业）维护、文书模板管理、推送规则设置、视频调解/呼叫中心参数配置、自定义字段管理（支持在系统设置中，新增、删除字段名称，可设置字段类型（文本/下拉/日期等）、是否必填，重点适配金融案件机构对个人/公司的字段扩展需求，自定义字段可同步应用于批量进件模板、案件详情页、文书生成等模块，自定义字段的必填/非必填属性可自由设置）。</w:t>
      </w:r>
    </w:p>
    <w:p w14:paraId="045824B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机构管理：关联律所、法院、金融机构信息，维护第三方机构资质。</w:t>
      </w:r>
    </w:p>
    <w:p w14:paraId="7DE5E14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安全管理：数据加密存储、操作日志审计、数据备份与恢复、防注入、防泄露，符合半官方组织数据安全要求。</w:t>
      </w:r>
    </w:p>
    <w:p w14:paraId="13DDFAF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系统升级：支持功能扩展、版本升级，适配后续业务需求变更。</w:t>
      </w:r>
    </w:p>
    <w:p w14:paraId="4A9CC4E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技术要求</w:t>
      </w:r>
      <w:bookmarkEnd w:id="15"/>
    </w:p>
    <w:p w14:paraId="463DDBC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界面规范、简洁易用，适配PC端主流浏览器，支持响应式布局，视频调解界面清晰、操作便捷；采用极简高级轻奢风UI/UX设计，适配高端B端、金融、政企场景，极致去AI模板化，全面摒弃廉价渐变、大圆角、卡通元素、花哨动效，采用低饱和莫兰迪高级色系（单主色+中性黑白灰极简搭配），布局克制留白、理性网格、对称平衡、利落线条，呈现微肌理哑光质感、细线条分割、低明度光影层次，组件采用极简扁平化设计（小弧度圆角、细边框、弱阴影），字体层级干净（字重克制、行高舒适、阅读感极佳），交互极简柔和（微缩放、浅色调过渡、无多余特效），整体气质克制、精致、高端、商务化；配套极简轻奢风图标及按钮，图标采用纤细均匀1px线条、简约几何造型、4px小圆角、低饱和单色/双色搭配、哑光干净质感，按钮采用规整矩形+4px小圆角、细边框极简设计、低饱和品牌主色纯色填充+弱描边，三态交互为hover加深微缩放、点击下沉反馈，哑光弱阴影，无发光无浮夸特效，贴合金融、政企办公场景调性。</w:t>
      </w:r>
    </w:p>
    <w:p w14:paraId="3F46A85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后端：稳定、安全、支持高并发，能承载批量进件、多人同时视频调解、大数据筛查等场景，响应速度快。</w:t>
      </w:r>
    </w:p>
    <w:p w14:paraId="6B6DCC5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数据库：关系型数据库，支持案件、用户、文书、通话/视频记录等结构化数据存储，确保数据一致性。</w:t>
      </w:r>
    </w:p>
    <w:p w14:paraId="67039F8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视频/呼叫：支持远程视频多方接入、通话录音、视频存档，延迟低、稳定性强，兼容常规办公网络。</w:t>
      </w:r>
    </w:p>
    <w:p w14:paraId="1B99A16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接口对接：支持与法院系统、第三方机构系统（律所、金融机构）接口对接，实现数据互通、文书同步。</w:t>
      </w:r>
    </w:p>
    <w:p w14:paraId="3A0C817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安全性：数据加密、权限校验、操作日志、防注入、防攻击，符合半官方组织合规要求，保护当事人隐私和案件信息安全。</w:t>
      </w:r>
    </w:p>
    <w:p w14:paraId="09A3229F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交付需求</w:t>
      </w:r>
      <w:bookmarkEnd w:id="16"/>
    </w:p>
    <w:p w14:paraId="46C6B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提供：系统架构设计、数据库设计、原型图、功能模块详细说明、接口文档、完整源代码、部署说明、操作手册，支持后期系统维护和功能扩展，协助完成与法院系统、第三方机构的接口对接调试。</w:t>
      </w:r>
    </w:p>
    <w:p w14:paraId="7A8BBB4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三、极简版提示词（快速出原型/页面，适配AI快速生成）</w:t>
      </w:r>
      <w:bookmarkEnd w:id="17"/>
    </w:p>
    <w:p w14:paraId="1EA8B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我设计一套半官方调解组织的调解平台管理系统，核心处理金融纠纷、物业纠纷，支持3种收件渠道（律所委托、法院委派、金融机构委派），可批量/单独进件。包含远程视频调解、呼叫中心、信息推送（含立案告知及诉状链接）、大数据筛查、案件文书预先生成、法院联动（司法确认书、民事调解书）功能，配备数据看板，分多角色（管理员、调解员、第三方机构、法院对接专员），界面规范、流程完整，适配PC端；UI/UX设计采用极简高级轻奢风，适配高端B端、金融、政企场景，极致去AI模板化，摒弃廉价渐变、大圆角等冗余元素，低饱和莫兰迪色系搭配，布局留白克制，组件极简扁平化，配套极简轻奢风图标（1px细线条、4px小圆角）和按钮（4px小圆角、细边框、低饱和纯色），整体高端商务、精致耐看。</w:t>
      </w:r>
    </w:p>
    <w:p w14:paraId="5CC6199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四、可进一步定制方向</w:t>
      </w:r>
      <w:bookmarkEnd w:id="18"/>
    </w:p>
    <w:p w14:paraId="38ACE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若需更精准落地，可补充以下信息，我将优化提示词至可直接开发级别：</w:t>
      </w:r>
    </w:p>
    <w:p w14:paraId="54D7884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与法院联动的具体方式（如接口对接标准、文书同步要求）；</w:t>
      </w:r>
    </w:p>
    <w:p w14:paraId="07B5A8F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批量进件的模板格式、必填字段要求；</w:t>
      </w:r>
    </w:p>
    <w:p w14:paraId="029A9F9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大数据筛查的具体维度、预警规则；</w:t>
      </w:r>
    </w:p>
    <w:p w14:paraId="3792BAE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技术栈要求（如前端Vue/React、后端Java/Python、数据库MySQL/Oracle）；</w:t>
      </w:r>
    </w:p>
    <w:p w14:paraId="4242128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是否需要对接特定律所、金融机构的现有系统。</w:t>
      </w:r>
    </w:p>
    <w:p w14:paraId="387290CF">
      <w:pPr>
        <w:spacing w:before="120" w:after="120" w:line="288" w:lineRule="auto"/>
        <w:ind w:left="0"/>
        <w:jc w:val="left"/>
      </w:pPr>
    </w:p>
    <w:p w14:paraId="2BFAE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A18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D005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3720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4980</Words>
  <Characters>5085</Characters>
  <TotalTime>0</TotalTime>
  <ScaleCrop>false</ScaleCrop>
  <LinksUpToDate>false</LinksUpToDate>
  <CharactersWithSpaces>5101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2026-04-26T07:49:00Z</dcterms:created>
  <dc:creator>Apache POI</dc:creator>
  <cp:lastModifiedBy>┽☆恋萫</cp:lastModifiedBy>
  <dcterms:modified xsi:type="dcterms:W3CDTF">2026-04-26T07:50:41Z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482A19EC1E9C4AC6A0318D2FD0AF8331_13</vt:lpwstr>
  </property>
</Properties>
</file>